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b/>
          <w:bCs/>
          <w:color w:val="auto"/>
          <w:spacing w:val="120"/>
          <w:sz w:val="52"/>
          <w:szCs w:val="52"/>
          <w:highlight w:val="none"/>
        </w:rPr>
      </w:pPr>
    </w:p>
    <w:p>
      <w:pPr>
        <w:jc w:val="distribute"/>
        <w:rPr>
          <w:rFonts w:ascii="宋体" w:hAnsi="宋体" w:cs="宋体"/>
          <w:b/>
          <w:bCs/>
          <w:color w:val="auto"/>
          <w:sz w:val="52"/>
          <w:szCs w:val="52"/>
          <w:highlight w:val="none"/>
        </w:rPr>
      </w:pPr>
      <w:r>
        <w:rPr>
          <w:rFonts w:hint="eastAsia" w:ascii="宋体" w:hAnsi="宋体" w:cs="宋体"/>
          <w:color w:val="auto"/>
          <w:spacing w:val="20"/>
          <w:sz w:val="84"/>
          <w:highlight w:val="none"/>
        </w:rPr>
        <w:t>温州市人民医院</w:t>
      </w:r>
    </w:p>
    <w:p>
      <w:pPr>
        <w:jc w:val="center"/>
        <w:rPr>
          <w:rFonts w:ascii="宋体" w:hAnsi="宋体" w:cs="宋体"/>
          <w:b/>
          <w:bCs/>
          <w:color w:val="auto"/>
          <w:spacing w:val="26"/>
          <w:sz w:val="52"/>
          <w:highlight w:val="none"/>
        </w:rPr>
      </w:pPr>
    </w:p>
    <w:p>
      <w:pPr>
        <w:ind w:firstLine="2357" w:firstLineChars="235"/>
        <w:rPr>
          <w:rFonts w:ascii="宋体" w:hAnsi="宋体" w:cs="宋体"/>
          <w:b/>
          <w:bCs/>
          <w:color w:val="auto"/>
          <w:spacing w:val="140"/>
          <w:sz w:val="72"/>
          <w:highlight w:val="none"/>
        </w:rPr>
      </w:pPr>
    </w:p>
    <w:p>
      <w:pPr>
        <w:adjustRightInd w:val="0"/>
        <w:snapToGrid w:val="0"/>
        <w:spacing w:line="480" w:lineRule="auto"/>
        <w:ind w:right="361"/>
        <w:jc w:val="center"/>
        <w:rPr>
          <w:rFonts w:ascii="宋体" w:hAnsi="宋体" w:cs="宋体"/>
          <w:color w:val="auto"/>
          <w:sz w:val="72"/>
          <w:szCs w:val="72"/>
          <w:highlight w:val="none"/>
        </w:rPr>
      </w:pPr>
      <w:r>
        <w:rPr>
          <w:rFonts w:hint="eastAsia" w:ascii="宋体" w:hAnsi="宋体" w:cs="宋体"/>
          <w:color w:val="auto"/>
          <w:sz w:val="72"/>
          <w:szCs w:val="72"/>
          <w:highlight w:val="none"/>
        </w:rPr>
        <w:t>招 标 文 件</w:t>
      </w:r>
    </w:p>
    <w:tbl>
      <w:tblPr>
        <w:tblStyle w:val="53"/>
        <w:tblW w:w="9375" w:type="dxa"/>
        <w:tblInd w:w="8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0"/>
        <w:gridCol w:w="6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0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项 目 编 号</w:t>
            </w:r>
            <w:r>
              <w:rPr>
                <w:rFonts w:hint="eastAsia" w:ascii="宋体" w:hAnsi="宋体" w:cs="宋体"/>
                <w:color w:val="auto"/>
                <w:spacing w:val="40"/>
                <w:sz w:val="28"/>
                <w:highlight w:val="none"/>
              </w:rPr>
              <w:t>：</w:t>
            </w:r>
          </w:p>
        </w:tc>
        <w:tc>
          <w:tcPr>
            <w:tcW w:w="6675"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28"/>
                <w:highlight w:val="none"/>
              </w:rPr>
              <w:t>WZLCZB（W）-2021-03039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0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项 目 名 称：</w:t>
            </w:r>
          </w:p>
        </w:tc>
        <w:tc>
          <w:tcPr>
            <w:tcW w:w="6675" w:type="dxa"/>
            <w:vAlign w:val="center"/>
          </w:tcPr>
          <w:p>
            <w:pPr>
              <w:spacing w:line="700" w:lineRule="exact"/>
              <w:jc w:val="center"/>
              <w:rPr>
                <w:rFonts w:hint="eastAsia" w:ascii="宋体" w:hAnsi="宋体" w:eastAsia="宋体" w:cs="宋体"/>
                <w:color w:val="auto"/>
                <w:sz w:val="24"/>
                <w:highlight w:val="none"/>
                <w:lang w:eastAsia="zh-CN"/>
              </w:rPr>
            </w:pPr>
            <w:r>
              <w:rPr>
                <w:rFonts w:hint="eastAsia" w:ascii="宋体" w:hAnsi="宋体" w:cs="宋体"/>
                <w:color w:val="auto"/>
                <w:sz w:val="30"/>
                <w:szCs w:val="30"/>
                <w:highlight w:val="none"/>
                <w:lang w:eastAsia="zh-CN"/>
              </w:rPr>
              <w:t>2021年温州市人民医院空调维保及清洗（含配件）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采 购 方 式：</w:t>
            </w:r>
          </w:p>
        </w:tc>
        <w:tc>
          <w:tcPr>
            <w:tcW w:w="6675"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评 审 方 式：</w:t>
            </w:r>
          </w:p>
        </w:tc>
        <w:tc>
          <w:tcPr>
            <w:tcW w:w="6675"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线上电子招投标</w:t>
            </w:r>
          </w:p>
        </w:tc>
      </w:tr>
    </w:tbl>
    <w:p>
      <w:pPr>
        <w:spacing w:line="700" w:lineRule="exact"/>
        <w:ind w:firstLine="723" w:firstLineChars="300"/>
        <w:jc w:val="left"/>
        <w:rPr>
          <w:rFonts w:ascii="宋体" w:hAnsi="宋体" w:cs="宋体"/>
          <w:b/>
          <w:bCs/>
          <w:color w:val="auto"/>
          <w:sz w:val="24"/>
          <w:highlight w:val="none"/>
        </w:rPr>
      </w:pPr>
    </w:p>
    <w:p>
      <w:pPr>
        <w:spacing w:line="700" w:lineRule="exact"/>
        <w:ind w:firstLine="1144" w:firstLineChars="300"/>
        <w:jc w:val="left"/>
        <w:rPr>
          <w:rFonts w:ascii="宋体" w:hAnsi="宋体" w:cs="宋体"/>
          <w:b/>
          <w:color w:val="auto"/>
          <w:spacing w:val="40"/>
          <w:sz w:val="30"/>
          <w:szCs w:val="30"/>
          <w:highlight w:val="none"/>
        </w:rPr>
      </w:pPr>
    </w:p>
    <w:p>
      <w:pPr>
        <w:spacing w:line="700" w:lineRule="exact"/>
        <w:ind w:left="3802" w:leftChars="540" w:hanging="2668" w:hangingChars="700"/>
        <w:rPr>
          <w:rFonts w:ascii="宋体" w:hAnsi="宋体" w:cs="宋体"/>
          <w:b/>
          <w:color w:val="auto"/>
          <w:spacing w:val="40"/>
          <w:sz w:val="30"/>
          <w:szCs w:val="30"/>
          <w:highlight w:val="none"/>
        </w:rPr>
      </w:pPr>
    </w:p>
    <w:p>
      <w:pPr>
        <w:keepNext/>
        <w:spacing w:line="700" w:lineRule="exact"/>
        <w:rPr>
          <w:rFonts w:ascii="宋体" w:hAnsi="宋体" w:cs="宋体"/>
          <w:color w:val="auto"/>
          <w:spacing w:val="40"/>
          <w:sz w:val="30"/>
          <w:szCs w:val="30"/>
          <w:highlight w:val="none"/>
        </w:rPr>
      </w:pP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招 标 人:温州市人民医院</w:t>
      </w: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招标代理机构：温州历程招标有限公司</w:t>
      </w: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二0二一年</w:t>
      </w:r>
      <w:r>
        <w:rPr>
          <w:rFonts w:hint="eastAsia" w:ascii="宋体" w:hAnsi="宋体" w:cs="宋体"/>
          <w:color w:val="auto"/>
          <w:spacing w:val="30"/>
          <w:sz w:val="30"/>
          <w:highlight w:val="none"/>
          <w:lang w:val="en-US" w:eastAsia="zh-CN"/>
        </w:rPr>
        <w:t>四</w:t>
      </w:r>
      <w:r>
        <w:rPr>
          <w:rFonts w:hint="eastAsia" w:ascii="宋体" w:hAnsi="宋体" w:cs="宋体"/>
          <w:color w:val="auto"/>
          <w:spacing w:val="30"/>
          <w:sz w:val="30"/>
          <w:highlight w:val="none"/>
        </w:rPr>
        <w:t>月</w:t>
      </w:r>
    </w:p>
    <w:p>
      <w:pPr>
        <w:rPr>
          <w:color w:val="auto"/>
          <w:highlight w:val="none"/>
        </w:rPr>
      </w:pPr>
      <w:r>
        <w:rPr>
          <w:rFonts w:hint="eastAsia" w:ascii="宋体" w:hAnsi="宋体" w:cs="宋体"/>
          <w:b/>
          <w:color w:val="auto"/>
          <w:sz w:val="36"/>
          <w:szCs w:val="36"/>
          <w:highlight w:val="none"/>
        </w:rPr>
        <w:br w:type="page"/>
      </w:r>
    </w:p>
    <w:sdt>
      <w:sdtPr>
        <w:rPr>
          <w:rFonts w:hint="eastAsia" w:ascii="宋体" w:hAnsi="宋体" w:cs="宋体"/>
          <w:color w:val="auto"/>
          <w:highlight w:val="none"/>
        </w:rPr>
        <w:id w:val="147459729"/>
        <w:docPartObj>
          <w:docPartGallery w:val="Table of Contents"/>
          <w:docPartUnique/>
        </w:docPartObj>
      </w:sdtPr>
      <w:sdtEndPr>
        <w:rPr>
          <w:rFonts w:hint="eastAsia" w:ascii="宋体" w:hAnsi="宋体" w:cs="宋体"/>
          <w:color w:val="auto"/>
          <w:szCs w:val="36"/>
          <w:highlight w:val="none"/>
        </w:rPr>
      </w:sdtEndPr>
      <w:sdtContent>
        <w:p>
          <w:pPr>
            <w:jc w:val="center"/>
            <w:rPr>
              <w:rFonts w:ascii="宋体" w:hAnsi="宋体" w:cs="宋体"/>
              <w:color w:val="auto"/>
              <w:highlight w:val="none"/>
            </w:rPr>
          </w:pPr>
        </w:p>
        <w:p>
          <w:pPr>
            <w:pStyle w:val="37"/>
            <w:tabs>
              <w:tab w:val="right" w:leader="dot" w:pos="9638"/>
            </w:tabs>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目  录</w:t>
          </w:r>
        </w:p>
        <w:p>
          <w:pPr>
            <w:pStyle w:val="37"/>
            <w:tabs>
              <w:tab w:val="right" w:leader="dot" w:pos="9638"/>
            </w:tabs>
            <w:spacing w:line="360" w:lineRule="auto"/>
            <w:rPr>
              <w:color w:val="auto"/>
              <w:highlight w:val="none"/>
            </w:rPr>
          </w:pPr>
          <w:r>
            <w:rPr>
              <w:rFonts w:hint="eastAsia" w:ascii="宋体" w:hAnsi="宋体" w:cs="宋体"/>
              <w:b/>
              <w:color w:val="auto"/>
              <w:sz w:val="36"/>
              <w:szCs w:val="36"/>
              <w:highlight w:val="none"/>
            </w:rPr>
            <w:fldChar w:fldCharType="begin"/>
          </w:r>
          <w:r>
            <w:rPr>
              <w:rFonts w:hint="eastAsia" w:ascii="宋体" w:hAnsi="宋体" w:cs="宋体"/>
              <w:b/>
              <w:color w:val="auto"/>
              <w:sz w:val="36"/>
              <w:szCs w:val="36"/>
              <w:highlight w:val="none"/>
            </w:rPr>
            <w:instrText xml:space="preserve">TOC \o "1-3" \h \u </w:instrText>
          </w:r>
          <w:r>
            <w:rPr>
              <w:rFonts w:hint="eastAsia" w:ascii="宋体" w:hAnsi="宋体" w:cs="宋体"/>
              <w:b/>
              <w:color w:val="auto"/>
              <w:sz w:val="36"/>
              <w:szCs w:val="36"/>
              <w:highlight w:val="none"/>
            </w:rPr>
            <w:fldChar w:fldCharType="separate"/>
          </w:r>
          <w:r>
            <w:rPr>
              <w:color w:val="auto"/>
              <w:highlight w:val="none"/>
            </w:rPr>
            <w:fldChar w:fldCharType="begin"/>
          </w:r>
          <w:r>
            <w:rPr>
              <w:color w:val="auto"/>
              <w:highlight w:val="none"/>
            </w:rPr>
            <w:instrText xml:space="preserve"> HYPERLINK \l "_Toc6599" </w:instrText>
          </w:r>
          <w:r>
            <w:rPr>
              <w:color w:val="auto"/>
              <w:highlight w:val="none"/>
            </w:rPr>
            <w:fldChar w:fldCharType="separate"/>
          </w:r>
          <w:r>
            <w:rPr>
              <w:rFonts w:hint="eastAsia" w:ascii="宋体" w:hAnsi="宋体" w:cs="宋体"/>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_Toc6599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3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"_Toc10401" </w:instrText>
          </w:r>
          <w:r>
            <w:rPr>
              <w:color w:val="auto"/>
              <w:highlight w:val="none"/>
            </w:rPr>
            <w:fldChar w:fldCharType="separate"/>
          </w:r>
          <w:r>
            <w:rPr>
              <w:rFonts w:hint="eastAsia" w:ascii="宋体" w:hAnsi="宋体" w:cs="宋体"/>
              <w:color w:val="auto"/>
              <w:highlight w:val="none"/>
            </w:rPr>
            <w:t>第一部分    投标人须知</w:t>
          </w:r>
          <w:r>
            <w:rPr>
              <w:color w:val="auto"/>
              <w:highlight w:val="none"/>
            </w:rPr>
            <w:tab/>
          </w:r>
          <w:r>
            <w:rPr>
              <w:color w:val="auto"/>
              <w:highlight w:val="none"/>
            </w:rPr>
            <w:fldChar w:fldCharType="begin"/>
          </w:r>
          <w:r>
            <w:rPr>
              <w:color w:val="auto"/>
              <w:highlight w:val="none"/>
            </w:rPr>
            <w:instrText xml:space="preserve"> PAGEREF _Toc10401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"_Toc6224" </w:instrText>
          </w:r>
          <w:r>
            <w:rPr>
              <w:color w:val="auto"/>
              <w:highlight w:val="none"/>
            </w:rPr>
            <w:fldChar w:fldCharType="separate"/>
          </w:r>
          <w:r>
            <w:rPr>
              <w:rFonts w:hint="eastAsia" w:ascii="宋体" w:hAnsi="宋体" w:cs="宋体"/>
              <w:bCs/>
              <w:color w:val="auto"/>
              <w:highlight w:val="none"/>
            </w:rPr>
            <w:t>前 附 表</w:t>
          </w:r>
          <w:r>
            <w:rPr>
              <w:color w:val="auto"/>
              <w:highlight w:val="none"/>
            </w:rPr>
            <w:tab/>
          </w:r>
          <w:r>
            <w:rPr>
              <w:color w:val="auto"/>
              <w:highlight w:val="none"/>
            </w:rPr>
            <w:fldChar w:fldCharType="begin"/>
          </w:r>
          <w:r>
            <w:rPr>
              <w:color w:val="auto"/>
              <w:highlight w:val="none"/>
            </w:rPr>
            <w:instrText xml:space="preserve"> PAGEREF _Toc6224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"_Toc19070" </w:instrText>
          </w:r>
          <w:r>
            <w:rPr>
              <w:color w:val="auto"/>
              <w:highlight w:val="none"/>
            </w:rPr>
            <w:fldChar w:fldCharType="separate"/>
          </w:r>
          <w:r>
            <w:rPr>
              <w:rFonts w:hint="eastAsia" w:ascii="宋体" w:hAnsi="宋体" w:cs="宋体"/>
              <w:bCs/>
              <w:color w:val="auto"/>
              <w:szCs w:val="26"/>
              <w:highlight w:val="none"/>
            </w:rPr>
            <w:t>一、 说   明</w:t>
          </w:r>
          <w:r>
            <w:rPr>
              <w:color w:val="auto"/>
              <w:highlight w:val="none"/>
            </w:rPr>
            <w:tab/>
          </w:r>
          <w:r>
            <w:rPr>
              <w:color w:val="auto"/>
              <w:highlight w:val="none"/>
            </w:rPr>
            <w:fldChar w:fldCharType="begin"/>
          </w:r>
          <w:r>
            <w:rPr>
              <w:color w:val="auto"/>
              <w:highlight w:val="none"/>
            </w:rPr>
            <w:instrText xml:space="preserve"> PAGEREF _Toc19070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"_Toc28278" </w:instrText>
          </w:r>
          <w:r>
            <w:rPr>
              <w:color w:val="auto"/>
              <w:highlight w:val="none"/>
            </w:rPr>
            <w:fldChar w:fldCharType="separate"/>
          </w:r>
          <w:r>
            <w:rPr>
              <w:rFonts w:hint="eastAsia" w:ascii="宋体" w:hAnsi="宋体" w:cs="宋体"/>
              <w:bCs/>
              <w:color w:val="auto"/>
              <w:szCs w:val="26"/>
              <w:highlight w:val="none"/>
            </w:rPr>
            <w:t>二、 招标文件</w:t>
          </w:r>
          <w:r>
            <w:rPr>
              <w:color w:val="auto"/>
              <w:highlight w:val="none"/>
            </w:rPr>
            <w:tab/>
          </w:r>
          <w:r>
            <w:rPr>
              <w:color w:val="auto"/>
              <w:highlight w:val="none"/>
            </w:rPr>
            <w:fldChar w:fldCharType="begin"/>
          </w:r>
          <w:r>
            <w:rPr>
              <w:color w:val="auto"/>
              <w:highlight w:val="none"/>
            </w:rPr>
            <w:instrText xml:space="preserve"> PAGEREF _Toc28278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"_Toc22646" </w:instrText>
          </w:r>
          <w:r>
            <w:rPr>
              <w:color w:val="auto"/>
              <w:highlight w:val="none"/>
            </w:rPr>
            <w:fldChar w:fldCharType="separate"/>
          </w:r>
          <w:r>
            <w:rPr>
              <w:rFonts w:hint="eastAsia" w:ascii="宋体" w:hAnsi="宋体" w:cs="宋体"/>
              <w:bCs/>
              <w:color w:val="auto"/>
              <w:szCs w:val="26"/>
              <w:highlight w:val="none"/>
            </w:rPr>
            <w:t>三、 投标文件的编制</w:t>
          </w:r>
          <w:r>
            <w:rPr>
              <w:color w:val="auto"/>
              <w:highlight w:val="none"/>
            </w:rPr>
            <w:tab/>
          </w:r>
          <w:r>
            <w:rPr>
              <w:color w:val="auto"/>
              <w:highlight w:val="none"/>
            </w:rPr>
            <w:fldChar w:fldCharType="begin"/>
          </w:r>
          <w:r>
            <w:rPr>
              <w:color w:val="auto"/>
              <w:highlight w:val="none"/>
            </w:rPr>
            <w:instrText xml:space="preserve"> PAGEREF _Toc22646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"_Toc18542" </w:instrText>
          </w:r>
          <w:r>
            <w:rPr>
              <w:color w:val="auto"/>
              <w:highlight w:val="none"/>
            </w:rPr>
            <w:fldChar w:fldCharType="separate"/>
          </w:r>
          <w:r>
            <w:rPr>
              <w:rFonts w:hint="eastAsia" w:ascii="宋体" w:hAnsi="宋体" w:cs="宋体"/>
              <w:bCs/>
              <w:color w:val="auto"/>
              <w:szCs w:val="22"/>
              <w:highlight w:val="none"/>
            </w:rPr>
            <w:t>四、 投标文件的递交</w:t>
          </w:r>
          <w:r>
            <w:rPr>
              <w:color w:val="auto"/>
              <w:highlight w:val="none"/>
            </w:rPr>
            <w:tab/>
          </w:r>
          <w:r>
            <w:rPr>
              <w:color w:val="auto"/>
              <w:highlight w:val="none"/>
            </w:rPr>
            <w:fldChar w:fldCharType="begin"/>
          </w:r>
          <w:r>
            <w:rPr>
              <w:color w:val="auto"/>
              <w:highlight w:val="none"/>
            </w:rPr>
            <w:instrText xml:space="preserve"> PAGEREF _Toc18542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"_Toc8079" </w:instrText>
          </w:r>
          <w:r>
            <w:rPr>
              <w:color w:val="auto"/>
              <w:highlight w:val="none"/>
            </w:rPr>
            <w:fldChar w:fldCharType="separate"/>
          </w:r>
          <w:r>
            <w:rPr>
              <w:rFonts w:hint="eastAsia" w:ascii="宋体" w:hAnsi="宋体" w:cs="宋体"/>
              <w:bCs/>
              <w:color w:val="auto"/>
              <w:szCs w:val="22"/>
              <w:highlight w:val="none"/>
            </w:rPr>
            <w:t>五、 开标和评标</w:t>
          </w:r>
          <w:r>
            <w:rPr>
              <w:color w:val="auto"/>
              <w:highlight w:val="none"/>
            </w:rPr>
            <w:tab/>
          </w:r>
          <w:r>
            <w:rPr>
              <w:color w:val="auto"/>
              <w:highlight w:val="none"/>
            </w:rPr>
            <w:fldChar w:fldCharType="begin"/>
          </w:r>
          <w:r>
            <w:rPr>
              <w:color w:val="auto"/>
              <w:highlight w:val="none"/>
            </w:rPr>
            <w:instrText xml:space="preserve"> PAGEREF _Toc8079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"_Toc21056" </w:instrText>
          </w:r>
          <w:r>
            <w:rPr>
              <w:color w:val="auto"/>
              <w:highlight w:val="none"/>
            </w:rPr>
            <w:fldChar w:fldCharType="separate"/>
          </w:r>
          <w:r>
            <w:rPr>
              <w:rFonts w:hint="eastAsia" w:ascii="宋体" w:hAnsi="宋体" w:cs="宋体"/>
              <w:bCs/>
              <w:color w:val="auto"/>
              <w:szCs w:val="26"/>
              <w:highlight w:val="none"/>
            </w:rPr>
            <w:t>六、 授予合同</w:t>
          </w:r>
          <w:r>
            <w:rPr>
              <w:color w:val="auto"/>
              <w:highlight w:val="none"/>
            </w:rPr>
            <w:tab/>
          </w:r>
          <w:r>
            <w:rPr>
              <w:color w:val="auto"/>
              <w:highlight w:val="none"/>
            </w:rPr>
            <w:fldChar w:fldCharType="begin"/>
          </w:r>
          <w:r>
            <w:rPr>
              <w:color w:val="auto"/>
              <w:highlight w:val="none"/>
            </w:rPr>
            <w:instrText xml:space="preserve"> PAGEREF _Toc21056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"_Toc19043" </w:instrText>
          </w:r>
          <w:r>
            <w:rPr>
              <w:color w:val="auto"/>
              <w:highlight w:val="none"/>
            </w:rPr>
            <w:fldChar w:fldCharType="separate"/>
          </w:r>
          <w:r>
            <w:rPr>
              <w:rFonts w:hint="eastAsia" w:ascii="宋体" w:hAnsi="宋体" w:cs="宋体"/>
              <w:color w:val="auto"/>
              <w:highlight w:val="none"/>
            </w:rPr>
            <w:t>第二部分    合同主要条款</w:t>
          </w:r>
          <w:r>
            <w:rPr>
              <w:color w:val="auto"/>
              <w:highlight w:val="none"/>
            </w:rPr>
            <w:tab/>
          </w:r>
          <w:r>
            <w:rPr>
              <w:color w:val="auto"/>
              <w:highlight w:val="none"/>
            </w:rPr>
            <w:fldChar w:fldCharType="begin"/>
          </w:r>
          <w:r>
            <w:rPr>
              <w:color w:val="auto"/>
              <w:highlight w:val="none"/>
            </w:rPr>
            <w:instrText xml:space="preserve"> PAGEREF _Toc19043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3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"_Toc18439" </w:instrText>
          </w:r>
          <w:r>
            <w:rPr>
              <w:color w:val="auto"/>
              <w:highlight w:val="none"/>
            </w:rPr>
            <w:fldChar w:fldCharType="separate"/>
          </w:r>
          <w:r>
            <w:rPr>
              <w:rFonts w:hint="eastAsia" w:ascii="宋体" w:hAnsi="宋体" w:cs="宋体"/>
              <w:color w:val="auto"/>
              <w:highlight w:val="none"/>
            </w:rPr>
            <w:t>第三部分    附件</w:t>
          </w:r>
          <w:r>
            <w:rPr>
              <w:color w:val="auto"/>
              <w:highlight w:val="none"/>
            </w:rPr>
            <w:tab/>
          </w:r>
          <w:r>
            <w:rPr>
              <w:color w:val="auto"/>
              <w:highlight w:val="none"/>
            </w:rPr>
            <w:fldChar w:fldCharType="begin"/>
          </w:r>
          <w:r>
            <w:rPr>
              <w:color w:val="auto"/>
              <w:highlight w:val="none"/>
            </w:rPr>
            <w:instrText xml:space="preserve"> PAGEREF _Toc18439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"_Toc6368" </w:instrText>
          </w:r>
          <w:r>
            <w:rPr>
              <w:color w:val="auto"/>
              <w:highlight w:val="none"/>
            </w:rPr>
            <w:fldChar w:fldCharType="separate"/>
          </w:r>
          <w:r>
            <w:rPr>
              <w:rFonts w:hint="eastAsia" w:ascii="宋体" w:hAnsi="宋体" w:cs="宋体"/>
              <w:color w:val="auto"/>
              <w:highlight w:val="none"/>
            </w:rPr>
            <w:t>附件一</w:t>
          </w:r>
          <w:r>
            <w:rPr>
              <w:color w:val="auto"/>
              <w:highlight w:val="none"/>
            </w:rPr>
            <w:tab/>
          </w:r>
          <w:r>
            <w:rPr>
              <w:color w:val="auto"/>
              <w:highlight w:val="none"/>
            </w:rPr>
            <w:fldChar w:fldCharType="begin"/>
          </w:r>
          <w:r>
            <w:rPr>
              <w:color w:val="auto"/>
              <w:highlight w:val="none"/>
            </w:rPr>
            <w:instrText xml:space="preserve"> PAGEREF _Toc6368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"_Toc5430" </w:instrText>
          </w:r>
          <w:r>
            <w:rPr>
              <w:color w:val="auto"/>
              <w:highlight w:val="none"/>
            </w:rPr>
            <w:fldChar w:fldCharType="separate"/>
          </w:r>
          <w:r>
            <w:rPr>
              <w:rFonts w:hint="eastAsia" w:ascii="宋体" w:hAnsi="宋体" w:cs="宋体"/>
              <w:bCs/>
              <w:color w:val="auto"/>
              <w:szCs w:val="28"/>
              <w:highlight w:val="none"/>
            </w:rPr>
            <w:t>报价文件</w:t>
          </w:r>
          <w:r>
            <w:rPr>
              <w:color w:val="auto"/>
              <w:highlight w:val="none"/>
            </w:rPr>
            <w:tab/>
          </w:r>
          <w:r>
            <w:rPr>
              <w:color w:val="auto"/>
              <w:highlight w:val="none"/>
            </w:rPr>
            <w:fldChar w:fldCharType="begin"/>
          </w:r>
          <w:r>
            <w:rPr>
              <w:color w:val="auto"/>
              <w:highlight w:val="none"/>
            </w:rPr>
            <w:instrText xml:space="preserve"> PAGEREF _Toc5430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"_Toc12035" </w:instrText>
          </w:r>
          <w:r>
            <w:rPr>
              <w:color w:val="auto"/>
              <w:highlight w:val="none"/>
            </w:rPr>
            <w:fldChar w:fldCharType="separate"/>
          </w:r>
          <w:r>
            <w:rPr>
              <w:rFonts w:hint="eastAsia" w:ascii="宋体" w:hAnsi="宋体" w:cs="宋体"/>
              <w:color w:val="auto"/>
              <w:szCs w:val="22"/>
              <w:highlight w:val="none"/>
            </w:rPr>
            <w:t>附件二</w:t>
          </w:r>
          <w:r>
            <w:rPr>
              <w:color w:val="auto"/>
              <w:highlight w:val="none"/>
            </w:rPr>
            <w:tab/>
          </w:r>
          <w:r>
            <w:rPr>
              <w:color w:val="auto"/>
              <w:highlight w:val="none"/>
            </w:rPr>
            <w:fldChar w:fldCharType="begin"/>
          </w:r>
          <w:r>
            <w:rPr>
              <w:color w:val="auto"/>
              <w:highlight w:val="none"/>
            </w:rPr>
            <w:instrText xml:space="preserve"> PAGEREF _Toc12035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"_Toc25309" </w:instrText>
          </w:r>
          <w:r>
            <w:rPr>
              <w:color w:val="auto"/>
              <w:highlight w:val="none"/>
            </w:rPr>
            <w:fldChar w:fldCharType="separate"/>
          </w:r>
          <w:r>
            <w:rPr>
              <w:rFonts w:hint="eastAsia" w:ascii="宋体" w:hAnsi="宋体" w:cs="宋体"/>
              <w:bCs/>
              <w:color w:val="auto"/>
              <w:szCs w:val="28"/>
              <w:highlight w:val="none"/>
            </w:rPr>
            <w:t>资格证明文件</w:t>
          </w:r>
          <w:r>
            <w:rPr>
              <w:color w:val="auto"/>
              <w:highlight w:val="none"/>
            </w:rPr>
            <w:tab/>
          </w:r>
          <w:r>
            <w:rPr>
              <w:color w:val="auto"/>
              <w:highlight w:val="none"/>
            </w:rPr>
            <w:fldChar w:fldCharType="begin"/>
          </w:r>
          <w:r>
            <w:rPr>
              <w:color w:val="auto"/>
              <w:highlight w:val="none"/>
            </w:rPr>
            <w:instrText xml:space="preserve"> PAGEREF _Toc25309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"_Toc31356" </w:instrText>
          </w:r>
          <w:r>
            <w:rPr>
              <w:color w:val="auto"/>
              <w:highlight w:val="none"/>
            </w:rPr>
            <w:fldChar w:fldCharType="separate"/>
          </w:r>
          <w:r>
            <w:rPr>
              <w:rFonts w:hint="eastAsia" w:ascii="宋体" w:hAnsi="宋体" w:cs="宋体"/>
              <w:bCs/>
              <w:color w:val="auto"/>
              <w:szCs w:val="22"/>
              <w:highlight w:val="none"/>
            </w:rPr>
            <w:t>附件三</w:t>
          </w:r>
          <w:r>
            <w:rPr>
              <w:color w:val="auto"/>
              <w:highlight w:val="none"/>
            </w:rPr>
            <w:tab/>
          </w:r>
          <w:r>
            <w:rPr>
              <w:color w:val="auto"/>
              <w:highlight w:val="none"/>
            </w:rPr>
            <w:fldChar w:fldCharType="begin"/>
          </w:r>
          <w:r>
            <w:rPr>
              <w:color w:val="auto"/>
              <w:highlight w:val="none"/>
            </w:rPr>
            <w:instrText xml:space="preserve"> PAGEREF _Toc31356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2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"_Toc13639" </w:instrText>
          </w:r>
          <w:r>
            <w:rPr>
              <w:color w:val="auto"/>
              <w:highlight w:val="none"/>
            </w:rPr>
            <w:fldChar w:fldCharType="separate"/>
          </w:r>
          <w:r>
            <w:rPr>
              <w:rFonts w:hint="eastAsia" w:ascii="宋体" w:hAnsi="宋体" w:cs="宋体"/>
              <w:bCs/>
              <w:color w:val="auto"/>
              <w:szCs w:val="28"/>
              <w:highlight w:val="none"/>
              <w:lang w:val="zh-CN"/>
            </w:rPr>
            <w:t>商务技术文件</w:t>
          </w:r>
          <w:r>
            <w:rPr>
              <w:color w:val="auto"/>
              <w:highlight w:val="none"/>
            </w:rPr>
            <w:tab/>
          </w:r>
          <w:r>
            <w:rPr>
              <w:color w:val="auto"/>
              <w:highlight w:val="none"/>
            </w:rPr>
            <w:fldChar w:fldCharType="begin"/>
          </w:r>
          <w:r>
            <w:rPr>
              <w:color w:val="auto"/>
              <w:highlight w:val="none"/>
            </w:rPr>
            <w:instrText xml:space="preserve"> PAGEREF _Toc13639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3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"_Toc3381" </w:instrText>
          </w:r>
          <w:r>
            <w:rPr>
              <w:color w:val="auto"/>
              <w:highlight w:val="none"/>
            </w:rPr>
            <w:fldChar w:fldCharType="separate"/>
          </w:r>
          <w:r>
            <w:rPr>
              <w:rFonts w:hint="eastAsia" w:ascii="宋体" w:hAnsi="宋体" w:cs="宋体"/>
              <w:color w:val="auto"/>
              <w:highlight w:val="none"/>
            </w:rPr>
            <w:t>第四部分 项目技术规范和服务要求</w:t>
          </w:r>
          <w:r>
            <w:rPr>
              <w:color w:val="auto"/>
              <w:highlight w:val="none"/>
            </w:rPr>
            <w:tab/>
          </w:r>
          <w:r>
            <w:rPr>
              <w:color w:val="auto"/>
              <w:highlight w:val="none"/>
            </w:rPr>
            <w:fldChar w:fldCharType="begin"/>
          </w:r>
          <w:r>
            <w:rPr>
              <w:color w:val="auto"/>
              <w:highlight w:val="none"/>
            </w:rPr>
            <w:instrText xml:space="preserve"> PAGEREF _Toc3381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37"/>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"_Toc18194" </w:instrText>
          </w:r>
          <w:r>
            <w:rPr>
              <w:color w:val="auto"/>
              <w:highlight w:val="none"/>
            </w:rPr>
            <w:fldChar w:fldCharType="separate"/>
          </w:r>
          <w:r>
            <w:rPr>
              <w:rFonts w:hint="eastAsia" w:ascii="宋体" w:hAnsi="宋体" w:cs="宋体"/>
              <w:color w:val="auto"/>
              <w:highlight w:val="none"/>
            </w:rPr>
            <w:t>第五部分   评标原则及方法</w:t>
          </w:r>
          <w:r>
            <w:rPr>
              <w:color w:val="auto"/>
              <w:highlight w:val="none"/>
            </w:rPr>
            <w:tab/>
          </w:r>
          <w:r>
            <w:rPr>
              <w:color w:val="auto"/>
              <w:highlight w:val="none"/>
            </w:rPr>
            <w:fldChar w:fldCharType="begin"/>
          </w:r>
          <w:r>
            <w:rPr>
              <w:color w:val="auto"/>
              <w:highlight w:val="none"/>
            </w:rPr>
            <w:instrText xml:space="preserve"> PAGEREF _Toc18194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"_Toc15713" </w:instrText>
          </w:r>
          <w:r>
            <w:rPr>
              <w:color w:val="auto"/>
              <w:highlight w:val="none"/>
            </w:rPr>
            <w:fldChar w:fldCharType="separate"/>
          </w:r>
          <w:r>
            <w:rPr>
              <w:rFonts w:hint="eastAsia" w:ascii="宋体" w:hAnsi="宋体" w:cs="宋体"/>
              <w:color w:val="auto"/>
              <w:szCs w:val="22"/>
              <w:highlight w:val="none"/>
            </w:rPr>
            <w:t>一、总 则</w:t>
          </w:r>
          <w:r>
            <w:rPr>
              <w:color w:val="auto"/>
              <w:highlight w:val="none"/>
            </w:rPr>
            <w:tab/>
          </w:r>
          <w:r>
            <w:rPr>
              <w:color w:val="auto"/>
              <w:highlight w:val="none"/>
            </w:rPr>
            <w:fldChar w:fldCharType="begin"/>
          </w:r>
          <w:r>
            <w:rPr>
              <w:color w:val="auto"/>
              <w:highlight w:val="none"/>
            </w:rPr>
            <w:instrText xml:space="preserve"> PAGEREF _Toc15713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"_Toc23152" </w:instrText>
          </w:r>
          <w:r>
            <w:rPr>
              <w:color w:val="auto"/>
              <w:highlight w:val="none"/>
            </w:rPr>
            <w:fldChar w:fldCharType="separate"/>
          </w:r>
          <w:r>
            <w:rPr>
              <w:rFonts w:hint="eastAsia" w:ascii="宋体" w:hAnsi="宋体" w:cs="宋体"/>
              <w:color w:val="auto"/>
              <w:szCs w:val="22"/>
              <w:highlight w:val="none"/>
            </w:rPr>
            <w:t>二、评标组织</w:t>
          </w:r>
          <w:r>
            <w:rPr>
              <w:color w:val="auto"/>
              <w:highlight w:val="none"/>
            </w:rPr>
            <w:tab/>
          </w:r>
          <w:r>
            <w:rPr>
              <w:color w:val="auto"/>
              <w:highlight w:val="none"/>
            </w:rPr>
            <w:fldChar w:fldCharType="begin"/>
          </w:r>
          <w:r>
            <w:rPr>
              <w:color w:val="auto"/>
              <w:highlight w:val="none"/>
            </w:rPr>
            <w:instrText xml:space="preserve"> PAGEREF _Toc23152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"_Toc67" </w:instrText>
          </w:r>
          <w:r>
            <w:rPr>
              <w:color w:val="auto"/>
              <w:highlight w:val="none"/>
            </w:rPr>
            <w:fldChar w:fldCharType="separate"/>
          </w:r>
          <w:r>
            <w:rPr>
              <w:rFonts w:hint="eastAsia" w:ascii="宋体" w:hAnsi="宋体" w:cs="宋体"/>
              <w:color w:val="auto"/>
              <w:szCs w:val="22"/>
              <w:highlight w:val="none"/>
            </w:rPr>
            <w:t>三、评标程序</w:t>
          </w:r>
          <w:r>
            <w:rPr>
              <w:color w:val="auto"/>
              <w:highlight w:val="none"/>
            </w:rPr>
            <w:tab/>
          </w:r>
          <w:r>
            <w:rPr>
              <w:color w:val="auto"/>
              <w:highlight w:val="none"/>
            </w:rPr>
            <w:fldChar w:fldCharType="begin"/>
          </w:r>
          <w:r>
            <w:rPr>
              <w:color w:val="auto"/>
              <w:highlight w:val="none"/>
            </w:rPr>
            <w:instrText xml:space="preserve"> PAGEREF _Toc67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"_Toc24825" </w:instrText>
          </w:r>
          <w:r>
            <w:rPr>
              <w:color w:val="auto"/>
              <w:highlight w:val="none"/>
            </w:rPr>
            <w:fldChar w:fldCharType="separate"/>
          </w:r>
          <w:r>
            <w:rPr>
              <w:rFonts w:hint="eastAsia" w:ascii="宋体" w:hAnsi="宋体" w:cs="宋体"/>
              <w:color w:val="auto"/>
              <w:szCs w:val="22"/>
              <w:highlight w:val="none"/>
            </w:rPr>
            <w:t>四、评标办法</w:t>
          </w:r>
          <w:r>
            <w:rPr>
              <w:color w:val="auto"/>
              <w:highlight w:val="none"/>
            </w:rPr>
            <w:tab/>
          </w:r>
          <w:r>
            <w:rPr>
              <w:color w:val="auto"/>
              <w:highlight w:val="none"/>
            </w:rPr>
            <w:fldChar w:fldCharType="begin"/>
          </w:r>
          <w:r>
            <w:rPr>
              <w:color w:val="auto"/>
              <w:highlight w:val="none"/>
            </w:rPr>
            <w:instrText xml:space="preserve"> PAGEREF _Toc24825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"_Toc11450" </w:instrText>
          </w:r>
          <w:r>
            <w:rPr>
              <w:color w:val="auto"/>
              <w:highlight w:val="none"/>
            </w:rPr>
            <w:fldChar w:fldCharType="separate"/>
          </w:r>
          <w:r>
            <w:rPr>
              <w:rFonts w:hint="eastAsia" w:ascii="宋体" w:hAnsi="宋体" w:cs="宋体"/>
              <w:color w:val="auto"/>
              <w:szCs w:val="22"/>
              <w:highlight w:val="none"/>
            </w:rPr>
            <w:t>五、 评分细则</w:t>
          </w:r>
          <w:r>
            <w:rPr>
              <w:color w:val="auto"/>
              <w:highlight w:val="none"/>
            </w:rPr>
            <w:tab/>
          </w:r>
          <w:r>
            <w:rPr>
              <w:color w:val="auto"/>
              <w:highlight w:val="none"/>
            </w:rPr>
            <w:fldChar w:fldCharType="begin"/>
          </w:r>
          <w:r>
            <w:rPr>
              <w:color w:val="auto"/>
              <w:highlight w:val="none"/>
            </w:rPr>
            <w:instrText xml:space="preserve"> PAGEREF _Toc11450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"_Toc4727" </w:instrText>
          </w:r>
          <w:r>
            <w:rPr>
              <w:color w:val="auto"/>
              <w:highlight w:val="none"/>
            </w:rPr>
            <w:fldChar w:fldCharType="separate"/>
          </w:r>
          <w:r>
            <w:rPr>
              <w:rFonts w:hint="eastAsia" w:ascii="宋体" w:hAnsi="宋体" w:cs="宋体"/>
              <w:bCs/>
              <w:color w:val="auto"/>
              <w:szCs w:val="22"/>
              <w:highlight w:val="none"/>
            </w:rPr>
            <w:t>六、定标办法</w:t>
          </w:r>
          <w:r>
            <w:rPr>
              <w:color w:val="auto"/>
              <w:highlight w:val="none"/>
            </w:rPr>
            <w:tab/>
          </w:r>
          <w:r>
            <w:rPr>
              <w:color w:val="auto"/>
              <w:highlight w:val="none"/>
            </w:rPr>
            <w:fldChar w:fldCharType="begin"/>
          </w:r>
          <w:r>
            <w:rPr>
              <w:color w:val="auto"/>
              <w:highlight w:val="none"/>
            </w:rPr>
            <w:instrText xml:space="preserve"> PAGEREF _Toc4727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44"/>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"_Toc3629" </w:instrText>
          </w:r>
          <w:r>
            <w:rPr>
              <w:color w:val="auto"/>
              <w:highlight w:val="none"/>
            </w:rPr>
            <w:fldChar w:fldCharType="separate"/>
          </w:r>
          <w:r>
            <w:rPr>
              <w:rFonts w:hint="eastAsia" w:ascii="宋体" w:hAnsi="宋体" w:cs="宋体"/>
              <w:color w:val="auto"/>
              <w:szCs w:val="22"/>
              <w:highlight w:val="none"/>
            </w:rPr>
            <w:t>七、投标人义务</w:t>
          </w:r>
          <w:r>
            <w:rPr>
              <w:color w:val="auto"/>
              <w:highlight w:val="none"/>
            </w:rPr>
            <w:tab/>
          </w:r>
          <w:r>
            <w:rPr>
              <w:color w:val="auto"/>
              <w:highlight w:val="none"/>
            </w:rPr>
            <w:fldChar w:fldCharType="begin"/>
          </w:r>
          <w:r>
            <w:rPr>
              <w:color w:val="auto"/>
              <w:highlight w:val="none"/>
            </w:rPr>
            <w:instrText xml:space="preserve"> PAGEREF _Toc3629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spacing w:line="360" w:lineRule="auto"/>
            <w:ind w:firstLine="1785" w:firstLineChars="850"/>
            <w:rPr>
              <w:rFonts w:ascii="宋体" w:hAnsi="宋体" w:cs="宋体"/>
              <w:b/>
              <w:color w:val="auto"/>
              <w:sz w:val="36"/>
              <w:szCs w:val="36"/>
              <w:highlight w:val="none"/>
            </w:rPr>
          </w:pPr>
          <w:r>
            <w:rPr>
              <w:rFonts w:hint="eastAsia" w:ascii="宋体" w:hAnsi="宋体" w:cs="宋体"/>
              <w:color w:val="auto"/>
              <w:szCs w:val="36"/>
              <w:highlight w:val="none"/>
            </w:rPr>
            <w:fldChar w:fldCharType="end"/>
          </w:r>
        </w:p>
      </w:sdtContent>
    </w:sdt>
    <w:p>
      <w:pPr>
        <w:spacing w:line="360" w:lineRule="auto"/>
        <w:jc w:val="center"/>
        <w:rPr>
          <w:rFonts w:ascii="宋体" w:hAnsi="宋体" w:cs="宋体"/>
          <w:b/>
          <w:color w:val="auto"/>
          <w:sz w:val="22"/>
          <w:szCs w:val="22"/>
          <w:highlight w:val="none"/>
        </w:rPr>
      </w:pPr>
    </w:p>
    <w:p>
      <w:pPr>
        <w:pStyle w:val="4"/>
        <w:rPr>
          <w:rFonts w:ascii="宋体" w:hAnsi="宋体" w:eastAsia="宋体" w:cs="宋体"/>
          <w:color w:val="auto"/>
          <w:highlight w:val="none"/>
        </w:rPr>
      </w:pPr>
      <w:bookmarkStart w:id="0" w:name="_Toc6599"/>
      <w:bookmarkStart w:id="1" w:name="_Toc32649"/>
      <w:r>
        <w:rPr>
          <w:rFonts w:hint="eastAsia" w:ascii="宋体" w:hAnsi="宋体" w:eastAsia="宋体" w:cs="宋体"/>
          <w:color w:val="auto"/>
          <w:highlight w:val="none"/>
        </w:rPr>
        <w:t>招标公告</w:t>
      </w:r>
      <w:bookmarkEnd w:id="0"/>
      <w:bookmarkEnd w:id="1"/>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项目概况</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lang w:eastAsia="zh-CN"/>
        </w:rPr>
        <w:t>2021年温州市人民医院空调维保及清洗（含配件）</w:t>
      </w:r>
      <w:r>
        <w:rPr>
          <w:rFonts w:hint="eastAsia" w:ascii="宋体" w:hAnsi="宋体" w:cs="宋体"/>
          <w:color w:val="auto"/>
          <w:sz w:val="22"/>
          <w:highlight w:val="none"/>
        </w:rPr>
        <w:t>，招标项目的潜在投标人应在浙江政府采购网获取（下载）招标文件，并于</w:t>
      </w:r>
      <w:r>
        <w:rPr>
          <w:rFonts w:hint="eastAsia" w:ascii="宋体" w:hAnsi="宋体" w:cs="宋体"/>
          <w:color w:val="auto"/>
          <w:sz w:val="22"/>
          <w:highlight w:val="none"/>
        </w:rPr>
        <w:t xml:space="preserve">2021年 </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 xml:space="preserve">月 </w:t>
      </w:r>
      <w:r>
        <w:rPr>
          <w:rFonts w:hint="eastAsia" w:ascii="宋体" w:hAnsi="宋体" w:cs="宋体"/>
          <w:color w:val="auto"/>
          <w:sz w:val="22"/>
          <w:highlight w:val="none"/>
          <w:lang w:val="en-US" w:eastAsia="zh-CN"/>
        </w:rPr>
        <w:t>24</w:t>
      </w:r>
      <w:r>
        <w:rPr>
          <w:rFonts w:hint="eastAsia" w:ascii="宋体" w:hAnsi="宋体" w:cs="宋体"/>
          <w:color w:val="auto"/>
          <w:sz w:val="22"/>
          <w:highlight w:val="none"/>
        </w:rPr>
        <w:t xml:space="preserve">  日 </w:t>
      </w:r>
      <w:r>
        <w:rPr>
          <w:rFonts w:hint="eastAsia" w:ascii="宋体" w:hAnsi="宋体" w:cs="宋体"/>
          <w:color w:val="auto"/>
          <w:sz w:val="22"/>
          <w:highlight w:val="none"/>
          <w:lang w:val="en-US" w:eastAsia="zh-CN"/>
        </w:rPr>
        <w:t>14</w:t>
      </w:r>
      <w:r>
        <w:rPr>
          <w:rFonts w:hint="eastAsia" w:ascii="宋体" w:hAnsi="宋体" w:cs="宋体"/>
          <w:color w:val="auto"/>
          <w:sz w:val="22"/>
          <w:highlight w:val="none"/>
        </w:rPr>
        <w:t>:30</w:t>
      </w:r>
      <w:r>
        <w:rPr>
          <w:rFonts w:hint="eastAsia" w:ascii="宋体" w:hAnsi="宋体" w:cs="宋体"/>
          <w:color w:val="auto"/>
          <w:sz w:val="22"/>
          <w:highlight w:val="none"/>
        </w:rPr>
        <w:t> （北京时间）前递交（上传）投标文件。</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一、项目基本情况</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项目编号：WZLCZB（W）-2021-03039</w:t>
      </w:r>
    </w:p>
    <w:p>
      <w:pPr>
        <w:tabs>
          <w:tab w:val="left" w:pos="360"/>
        </w:tabs>
        <w:spacing w:line="460" w:lineRule="exact"/>
        <w:ind w:firstLine="550" w:firstLineChars="250"/>
        <w:rPr>
          <w:rFonts w:hint="eastAsia" w:ascii="宋体" w:hAnsi="宋体" w:eastAsia="宋体" w:cs="宋体"/>
          <w:color w:val="auto"/>
          <w:sz w:val="22"/>
          <w:highlight w:val="none"/>
          <w:lang w:eastAsia="zh-CN"/>
        </w:rPr>
      </w:pPr>
      <w:r>
        <w:rPr>
          <w:rFonts w:hint="eastAsia" w:ascii="宋体" w:hAnsi="宋体" w:cs="宋体"/>
          <w:color w:val="auto"/>
          <w:sz w:val="22"/>
          <w:highlight w:val="none"/>
        </w:rPr>
        <w:t>项目名称：</w:t>
      </w:r>
      <w:r>
        <w:rPr>
          <w:rFonts w:hint="eastAsia" w:ascii="宋体" w:hAnsi="宋体" w:cs="宋体"/>
          <w:color w:val="auto"/>
          <w:sz w:val="22"/>
          <w:highlight w:val="none"/>
          <w:lang w:eastAsia="zh-CN"/>
        </w:rPr>
        <w:t>2021年温州市人民医院空调维保及清洗（含配件）</w:t>
      </w:r>
    </w:p>
    <w:tbl>
      <w:tblPr>
        <w:tblStyle w:val="52"/>
        <w:tblW w:w="10639" w:type="dxa"/>
        <w:jc w:val="center"/>
        <w:tblLayout w:type="fixed"/>
        <w:tblCellMar>
          <w:top w:w="15" w:type="dxa"/>
          <w:left w:w="15" w:type="dxa"/>
          <w:bottom w:w="15" w:type="dxa"/>
          <w:right w:w="15" w:type="dxa"/>
        </w:tblCellMar>
      </w:tblPr>
      <w:tblGrid>
        <w:gridCol w:w="642"/>
        <w:gridCol w:w="6258"/>
        <w:gridCol w:w="692"/>
        <w:gridCol w:w="1076"/>
        <w:gridCol w:w="932"/>
        <w:gridCol w:w="1039"/>
      </w:tblGrid>
      <w:tr>
        <w:tblPrEx>
          <w:tblCellMar>
            <w:top w:w="15" w:type="dxa"/>
            <w:left w:w="15" w:type="dxa"/>
            <w:bottom w:w="15" w:type="dxa"/>
            <w:right w:w="15" w:type="dxa"/>
          </w:tblCellMar>
        </w:tblPrEx>
        <w:trPr>
          <w:trHeight w:val="943"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序号</w:t>
            </w:r>
          </w:p>
        </w:tc>
        <w:tc>
          <w:tcPr>
            <w:tcW w:w="625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维保项目</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b/>
                <w:bCs/>
                <w:color w:val="auto"/>
                <w:kern w:val="2"/>
                <w:sz w:val="22"/>
                <w:szCs w:val="22"/>
                <w:highlight w:val="none"/>
                <w:lang w:val="en-US" w:eastAsia="zh-CN" w:bidi="ar-SA"/>
              </w:rPr>
            </w:pPr>
            <w:r>
              <w:rPr>
                <w:rFonts w:hint="eastAsia" w:ascii="新宋体" w:hAnsi="新宋体" w:eastAsia="新宋体" w:cs="新宋体"/>
                <w:b/>
                <w:bCs/>
                <w:color w:val="auto"/>
                <w:kern w:val="0"/>
                <w:sz w:val="22"/>
                <w:szCs w:val="22"/>
                <w:highlight w:val="none"/>
              </w:rPr>
              <w:t>数量</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b/>
                <w:bCs/>
                <w:color w:val="auto"/>
                <w:kern w:val="0"/>
                <w:sz w:val="22"/>
                <w:szCs w:val="22"/>
                <w:highlight w:val="none"/>
                <w:lang w:val="en-US" w:eastAsia="zh-CN"/>
              </w:rPr>
            </w:pPr>
            <w:r>
              <w:rPr>
                <w:rFonts w:hint="eastAsia" w:ascii="新宋体" w:hAnsi="新宋体" w:eastAsia="新宋体" w:cs="新宋体"/>
                <w:b/>
                <w:bCs/>
                <w:color w:val="auto"/>
                <w:kern w:val="0"/>
                <w:sz w:val="22"/>
                <w:szCs w:val="22"/>
                <w:highlight w:val="none"/>
              </w:rPr>
              <w:t>预算</w:t>
            </w:r>
            <w:r>
              <w:rPr>
                <w:rFonts w:hint="eastAsia" w:ascii="新宋体" w:hAnsi="新宋体" w:eastAsia="新宋体" w:cs="新宋体"/>
                <w:b/>
                <w:bCs/>
                <w:color w:val="auto"/>
                <w:kern w:val="0"/>
                <w:sz w:val="22"/>
                <w:szCs w:val="22"/>
                <w:highlight w:val="none"/>
                <w:lang w:val="en-US" w:eastAsia="zh-CN"/>
              </w:rPr>
              <w:t>金额</w:t>
            </w:r>
          </w:p>
        </w:tc>
        <w:tc>
          <w:tcPr>
            <w:tcW w:w="932"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hint="eastAsia" w:ascii="新宋体" w:hAnsi="新宋体" w:eastAsia="新宋体" w:cs="新宋体"/>
                <w:b/>
                <w:bCs/>
                <w:color w:val="auto"/>
                <w:kern w:val="0"/>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rPr>
              <w:t>总预算</w:t>
            </w:r>
          </w:p>
          <w:p>
            <w:pPr>
              <w:widowControl/>
              <w:spacing w:line="460" w:lineRule="exact"/>
              <w:jc w:val="center"/>
              <w:textAlignment w:val="center"/>
              <w:rPr>
                <w:rFonts w:hint="default" w:ascii="新宋体" w:hAnsi="新宋体" w:eastAsia="新宋体" w:cs="新宋体"/>
                <w:b/>
                <w:bCs/>
                <w:color w:val="auto"/>
                <w:kern w:val="0"/>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rPr>
              <w:t>金额</w:t>
            </w:r>
          </w:p>
        </w:tc>
        <w:tc>
          <w:tcPr>
            <w:tcW w:w="1039"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hint="eastAsia" w:ascii="新宋体" w:hAnsi="新宋体" w:eastAsia="新宋体" w:cs="新宋体"/>
                <w:b/>
                <w:bCs/>
                <w:color w:val="auto"/>
                <w:kern w:val="0"/>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rPr>
              <w:t>最高总价</w:t>
            </w:r>
          </w:p>
          <w:p>
            <w:pPr>
              <w:widowControl/>
              <w:spacing w:line="460" w:lineRule="exact"/>
              <w:jc w:val="center"/>
              <w:textAlignment w:val="center"/>
              <w:rPr>
                <w:rFonts w:hint="eastAsia" w:ascii="新宋体" w:hAnsi="新宋体" w:eastAsia="新宋体" w:cs="新宋体"/>
                <w:b/>
                <w:bCs/>
                <w:color w:val="auto"/>
                <w:kern w:val="0"/>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rPr>
              <w:t>限价</w:t>
            </w:r>
          </w:p>
        </w:tc>
      </w:tr>
      <w:tr>
        <w:tblPrEx>
          <w:tblCellMar>
            <w:top w:w="15" w:type="dxa"/>
            <w:left w:w="15" w:type="dxa"/>
            <w:bottom w:w="15" w:type="dxa"/>
            <w:right w:w="15" w:type="dxa"/>
          </w:tblCellMar>
        </w:tblPrEx>
        <w:trPr>
          <w:trHeight w:val="558" w:hRule="atLeast"/>
          <w:jc w:val="center"/>
        </w:trPr>
        <w:tc>
          <w:tcPr>
            <w:tcW w:w="64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625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1号楼空调末端维保清洗（525台）+新风机组（30台）</w:t>
            </w:r>
          </w:p>
        </w:tc>
        <w:tc>
          <w:tcPr>
            <w:tcW w:w="69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555</w:t>
            </w:r>
          </w:p>
        </w:tc>
        <w:tc>
          <w:tcPr>
            <w:tcW w:w="1076"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rPr>
              <w:t>15万</w:t>
            </w:r>
            <w:r>
              <w:rPr>
                <w:rFonts w:hint="eastAsia" w:ascii="新宋体" w:hAnsi="新宋体" w:eastAsia="新宋体" w:cs="新宋体"/>
                <w:color w:val="auto"/>
                <w:kern w:val="0"/>
                <w:sz w:val="22"/>
                <w:szCs w:val="22"/>
                <w:highlight w:val="none"/>
                <w:lang w:val="en-US" w:eastAsia="zh-CN"/>
              </w:rPr>
              <w:t>元</w:t>
            </w:r>
          </w:p>
        </w:tc>
        <w:tc>
          <w:tcPr>
            <w:tcW w:w="932" w:type="dxa"/>
            <w:vMerge w:val="restart"/>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52万元</w:t>
            </w:r>
          </w:p>
        </w:tc>
        <w:tc>
          <w:tcPr>
            <w:tcW w:w="1039" w:type="dxa"/>
            <w:vMerge w:val="restart"/>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49万元</w:t>
            </w:r>
          </w:p>
        </w:tc>
      </w:tr>
      <w:tr>
        <w:tblPrEx>
          <w:tblCellMar>
            <w:top w:w="15" w:type="dxa"/>
            <w:left w:w="15" w:type="dxa"/>
            <w:bottom w:w="15" w:type="dxa"/>
            <w:right w:w="15" w:type="dxa"/>
          </w:tblCellMar>
        </w:tblPrEx>
        <w:trPr>
          <w:trHeight w:val="774" w:hRule="atLeast"/>
          <w:jc w:val="center"/>
        </w:trPr>
        <w:tc>
          <w:tcPr>
            <w:tcW w:w="64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625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分体空调维保清洗（含信河院区，娄桥院区，体检中心）</w:t>
            </w:r>
          </w:p>
        </w:tc>
        <w:tc>
          <w:tcPr>
            <w:tcW w:w="69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550</w:t>
            </w:r>
          </w:p>
        </w:tc>
        <w:tc>
          <w:tcPr>
            <w:tcW w:w="1076"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15万</w:t>
            </w:r>
            <w:r>
              <w:rPr>
                <w:rFonts w:hint="eastAsia" w:ascii="新宋体" w:hAnsi="新宋体" w:eastAsia="新宋体" w:cs="新宋体"/>
                <w:color w:val="auto"/>
                <w:kern w:val="0"/>
                <w:sz w:val="22"/>
                <w:szCs w:val="22"/>
                <w:highlight w:val="none"/>
                <w:lang w:val="en-US" w:eastAsia="zh-CN"/>
              </w:rPr>
              <w:t>元</w:t>
            </w:r>
          </w:p>
        </w:tc>
        <w:tc>
          <w:tcPr>
            <w:tcW w:w="932"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p>
        </w:tc>
        <w:tc>
          <w:tcPr>
            <w:tcW w:w="1039"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774" w:hRule="atLeast"/>
          <w:jc w:val="center"/>
        </w:trPr>
        <w:tc>
          <w:tcPr>
            <w:tcW w:w="64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625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体检中心多联机维保清洗（内机200台，外机30台）</w:t>
            </w:r>
          </w:p>
        </w:tc>
        <w:tc>
          <w:tcPr>
            <w:tcW w:w="69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230</w:t>
            </w:r>
          </w:p>
        </w:tc>
        <w:tc>
          <w:tcPr>
            <w:tcW w:w="1076"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8万</w:t>
            </w:r>
            <w:r>
              <w:rPr>
                <w:rFonts w:hint="eastAsia" w:ascii="新宋体" w:hAnsi="新宋体" w:eastAsia="新宋体" w:cs="新宋体"/>
                <w:color w:val="auto"/>
                <w:kern w:val="0"/>
                <w:sz w:val="22"/>
                <w:szCs w:val="22"/>
                <w:highlight w:val="none"/>
                <w:lang w:val="en-US" w:eastAsia="zh-CN"/>
              </w:rPr>
              <w:t>元</w:t>
            </w:r>
          </w:p>
        </w:tc>
        <w:tc>
          <w:tcPr>
            <w:tcW w:w="932"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p>
        </w:tc>
        <w:tc>
          <w:tcPr>
            <w:tcW w:w="1039"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943"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625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1号楼中央空调主机维保清洗，1号楼地下室中央空调水泵6台、管道维保</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10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kern w:val="0"/>
                <w:sz w:val="22"/>
                <w:szCs w:val="22"/>
                <w:highlight w:val="none"/>
              </w:rPr>
              <w:t>万</w:t>
            </w:r>
            <w:r>
              <w:rPr>
                <w:rFonts w:hint="eastAsia" w:ascii="新宋体" w:hAnsi="新宋体" w:eastAsia="新宋体" w:cs="新宋体"/>
                <w:color w:val="auto"/>
                <w:kern w:val="0"/>
                <w:sz w:val="22"/>
                <w:szCs w:val="22"/>
                <w:highlight w:val="none"/>
                <w:lang w:val="en-US" w:eastAsia="zh-CN"/>
              </w:rPr>
              <w:t>元</w:t>
            </w:r>
          </w:p>
        </w:tc>
        <w:tc>
          <w:tcPr>
            <w:tcW w:w="932"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sz w:val="22"/>
                <w:szCs w:val="22"/>
                <w:highlight w:val="none"/>
              </w:rPr>
            </w:pPr>
          </w:p>
        </w:tc>
        <w:tc>
          <w:tcPr>
            <w:tcW w:w="1039"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sz w:val="22"/>
                <w:szCs w:val="22"/>
                <w:highlight w:val="none"/>
              </w:rPr>
            </w:pPr>
          </w:p>
        </w:tc>
      </w:tr>
      <w:tr>
        <w:tblPrEx>
          <w:tblCellMar>
            <w:top w:w="15" w:type="dxa"/>
            <w:left w:w="15" w:type="dxa"/>
            <w:bottom w:w="15" w:type="dxa"/>
            <w:right w:w="15" w:type="dxa"/>
          </w:tblCellMar>
        </w:tblPrEx>
        <w:trPr>
          <w:trHeight w:val="943" w:hRule="atLeas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625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信河院区新国光附属北楼的医疗办公场所的多联机空调维保清洗（内机70台，外机6台）</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76</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6万</w:t>
            </w:r>
            <w:r>
              <w:rPr>
                <w:rFonts w:hint="eastAsia" w:ascii="新宋体" w:hAnsi="新宋体" w:eastAsia="新宋体" w:cs="新宋体"/>
                <w:color w:val="auto"/>
                <w:kern w:val="0"/>
                <w:sz w:val="22"/>
                <w:szCs w:val="22"/>
                <w:highlight w:val="none"/>
                <w:lang w:val="en-US" w:eastAsia="zh-CN"/>
              </w:rPr>
              <w:t>元</w:t>
            </w:r>
          </w:p>
        </w:tc>
        <w:tc>
          <w:tcPr>
            <w:tcW w:w="932" w:type="dxa"/>
            <w:vMerge w:val="continue"/>
            <w:tcBorders>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p>
        </w:tc>
        <w:tc>
          <w:tcPr>
            <w:tcW w:w="1039" w:type="dxa"/>
            <w:vMerge w:val="continue"/>
            <w:tcBorders>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953" w:hRule="atLeast"/>
          <w:jc w:val="center"/>
        </w:trPr>
        <w:tc>
          <w:tcPr>
            <w:tcW w:w="1063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60" w:lineRule="exact"/>
              <w:textAlignment w:val="center"/>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▲以上5个项目投标总价限价49万元，分项报价中每个项目报价不得超过单项预算，如投标人报价超过预算按无效标处理。</w:t>
            </w:r>
          </w:p>
        </w:tc>
      </w:tr>
    </w:tbl>
    <w:p>
      <w:pPr>
        <w:tabs>
          <w:tab w:val="left" w:pos="360"/>
        </w:tabs>
        <w:spacing w:line="460" w:lineRule="exact"/>
        <w:ind w:firstLine="440" w:firstLineChars="200"/>
        <w:rPr>
          <w:rFonts w:ascii="宋体" w:hAnsi="宋体" w:cs="宋体"/>
          <w:b/>
          <w:bCs/>
          <w:color w:val="auto"/>
          <w:sz w:val="22"/>
          <w:highlight w:val="none"/>
        </w:rPr>
      </w:pPr>
      <w:r>
        <w:rPr>
          <w:rFonts w:hint="eastAsia" w:ascii="宋体" w:hAnsi="宋体" w:cs="宋体"/>
          <w:color w:val="auto"/>
          <w:sz w:val="22"/>
          <w:highlight w:val="none"/>
        </w:rPr>
        <w:t>采购需求：</w:t>
      </w:r>
      <w:r>
        <w:rPr>
          <w:rFonts w:hint="eastAsia" w:ascii="宋体" w:hAnsi="宋体" w:cs="宋体"/>
          <w:color w:val="auto"/>
          <w:sz w:val="22"/>
          <w:highlight w:val="none"/>
          <w:lang w:eastAsia="zh-CN"/>
        </w:rPr>
        <w:t>2021年温州市人民医院空调维保及清洗（含配件）</w:t>
      </w:r>
      <w:r>
        <w:rPr>
          <w:rFonts w:hint="eastAsia" w:ascii="宋体" w:hAnsi="宋体" w:cs="宋体"/>
          <w:color w:val="auto"/>
          <w:sz w:val="22"/>
          <w:highlight w:val="none"/>
        </w:rPr>
        <w:t>，</w:t>
      </w:r>
      <w:r>
        <w:rPr>
          <w:rFonts w:hint="eastAsia" w:ascii="宋体" w:hAnsi="宋体" w:cs="宋体"/>
          <w:color w:val="auto"/>
          <w:sz w:val="22"/>
          <w:szCs w:val="22"/>
          <w:highlight w:val="none"/>
        </w:rPr>
        <w:t>详见招标文件第四部分“项目技术规范和服务要求”</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二、申请人的资格要求：</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1、符合《中华人民共和国政府采购法》第二十二条的规定：</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（1）具有独立承担民事责任的能力；</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（2）具有良好的商业信誉和健全的财务会计制度；</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（3）具有履行合同所必需的场地、设备和专业技术能力；</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（4）有依法缴纳税收和社会保障资金的良好记录；</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（5）参加采购活动前三年内，在经营活动中没有重大违法记录；</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2、投标人特定资格条件：</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（1）未被“信用中国”（www.creditchina.gov.cn）、中国政府采购网（www.ccgp.gov.cn）列入失信被执行人、重大税收违法案件当事人名单、政府采购严重违法失信行为记录名单；</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（2）单位负责人为同一人或者存在直接控股、管理关系的不同供应商，不得参加同一合同项下的采购活动。违反该款规定的，相关投标均无效；</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（3）不允许联合体投标。</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三、获取招标文件</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时间： </w:t>
      </w:r>
      <w:r>
        <w:rPr>
          <w:rFonts w:hint="eastAsia" w:ascii="宋体" w:hAnsi="宋体" w:cs="宋体"/>
          <w:color w:val="auto"/>
          <w:sz w:val="22"/>
          <w:highlight w:val="none"/>
        </w:rPr>
        <w:t xml:space="preserve">2021年 </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 xml:space="preserve">  月  </w:t>
      </w:r>
      <w:r>
        <w:rPr>
          <w:rFonts w:hint="eastAsia" w:ascii="宋体" w:hAnsi="宋体" w:cs="宋体"/>
          <w:color w:val="auto"/>
          <w:sz w:val="22"/>
          <w:highlight w:val="none"/>
          <w:lang w:val="en-US" w:eastAsia="zh-CN"/>
        </w:rPr>
        <w:t>30</w:t>
      </w:r>
      <w:r>
        <w:rPr>
          <w:rFonts w:hint="eastAsia" w:ascii="宋体" w:hAnsi="宋体" w:cs="宋体"/>
          <w:color w:val="auto"/>
          <w:sz w:val="22"/>
          <w:highlight w:val="none"/>
        </w:rPr>
        <w:t xml:space="preserve">  日至 2021年 </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 xml:space="preserve">月  </w:t>
      </w:r>
      <w:r>
        <w:rPr>
          <w:rFonts w:hint="eastAsia" w:ascii="宋体" w:hAnsi="宋体" w:cs="宋体"/>
          <w:color w:val="auto"/>
          <w:sz w:val="22"/>
          <w:highlight w:val="none"/>
          <w:lang w:val="en-US" w:eastAsia="zh-CN"/>
        </w:rPr>
        <w:t>24</w:t>
      </w:r>
      <w:r>
        <w:rPr>
          <w:rFonts w:hint="eastAsia" w:ascii="宋体" w:hAnsi="宋体" w:cs="宋体"/>
          <w:color w:val="auto"/>
          <w:sz w:val="22"/>
          <w:highlight w:val="none"/>
        </w:rPr>
        <w:t xml:space="preserve"> 日</w:t>
      </w:r>
      <w:r>
        <w:rPr>
          <w:rFonts w:hint="eastAsia" w:ascii="宋体" w:hAnsi="宋体" w:cs="宋体"/>
          <w:color w:val="auto"/>
          <w:sz w:val="22"/>
          <w:highlight w:val="none"/>
        </w:rPr>
        <w:t>，每天上午08:30至11:30，下午14:00至17:30（北京时间，线上获取法定节假日均可，线下获取文件法定节假日除外）</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地点（网址）：政采云（http://zfcg.czt.zj.gov.cn） </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获取方式：</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1、本项目招标文件实行“政府采购云平台”在线获取，不提供招标文件纸质版。供应商获取招标文件前应先完成“政府采购云平台”的账号注册；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3、供应商获取招标文件时须提交的文件资料：无；</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4、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注：请供应商按上述要求获取招标文件，如未在“政采云”系统内完成相关流程，引起的投标无效责任自负。</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售价（元）：0 </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四、提交投标文件截止时间、开标时间和地点</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提交投标文件截止时间：</w:t>
      </w:r>
      <w:r>
        <w:rPr>
          <w:rFonts w:hint="eastAsia" w:ascii="宋体" w:hAnsi="宋体" w:cs="宋体"/>
          <w:color w:val="auto"/>
          <w:sz w:val="22"/>
          <w:highlight w:val="none"/>
        </w:rPr>
        <w:t xml:space="preserve">2021年 </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 xml:space="preserve"> 月  </w:t>
      </w:r>
      <w:r>
        <w:rPr>
          <w:rFonts w:hint="eastAsia" w:ascii="宋体" w:hAnsi="宋体" w:cs="宋体"/>
          <w:color w:val="auto"/>
          <w:sz w:val="22"/>
          <w:highlight w:val="none"/>
          <w:lang w:val="en-US" w:eastAsia="zh-CN"/>
        </w:rPr>
        <w:t>24</w:t>
      </w:r>
      <w:r>
        <w:rPr>
          <w:rFonts w:hint="eastAsia" w:ascii="宋体" w:hAnsi="宋体" w:cs="宋体"/>
          <w:color w:val="auto"/>
          <w:sz w:val="22"/>
          <w:highlight w:val="none"/>
        </w:rPr>
        <w:t xml:space="preserve">  日 </w:t>
      </w:r>
      <w:r>
        <w:rPr>
          <w:rFonts w:hint="eastAsia" w:ascii="宋体" w:hAnsi="宋体" w:cs="宋体"/>
          <w:color w:val="auto"/>
          <w:sz w:val="22"/>
          <w:highlight w:val="none"/>
          <w:lang w:val="en-US" w:eastAsia="zh-CN"/>
        </w:rPr>
        <w:t>14</w:t>
      </w:r>
      <w:r>
        <w:rPr>
          <w:rFonts w:hint="eastAsia" w:ascii="宋体" w:hAnsi="宋体" w:cs="宋体"/>
          <w:color w:val="auto"/>
          <w:sz w:val="22"/>
          <w:highlight w:val="none"/>
        </w:rPr>
        <w:t>:30</w:t>
      </w:r>
      <w:r>
        <w:rPr>
          <w:rFonts w:hint="eastAsia" w:ascii="宋体" w:hAnsi="宋体" w:cs="宋体"/>
          <w:color w:val="auto"/>
          <w:sz w:val="22"/>
          <w:highlight w:val="none"/>
        </w:rPr>
        <w:t>  </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投标地点（网址）：</w:t>
      </w:r>
      <w:r>
        <w:rPr>
          <w:rFonts w:hint="eastAsia" w:ascii="新宋体" w:hAnsi="新宋体" w:eastAsia="新宋体" w:cs="新宋体"/>
          <w:color w:val="auto"/>
          <w:sz w:val="22"/>
          <w:highlight w:val="none"/>
        </w:rPr>
        <w:t>温州市政务服务管理中心温州市会展路1268号A座3楼（政采云平台http://zfcg.czt.zj.gov.cn）</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开标时间：</w:t>
      </w:r>
      <w:r>
        <w:rPr>
          <w:rFonts w:hint="eastAsia" w:ascii="宋体" w:hAnsi="宋体" w:cs="宋体"/>
          <w:color w:val="auto"/>
          <w:sz w:val="22"/>
          <w:highlight w:val="none"/>
        </w:rPr>
        <w:t xml:space="preserve">2021年  </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 xml:space="preserve"> 月 </w:t>
      </w:r>
      <w:r>
        <w:rPr>
          <w:rFonts w:hint="eastAsia" w:ascii="宋体" w:hAnsi="宋体" w:cs="宋体"/>
          <w:color w:val="auto"/>
          <w:sz w:val="22"/>
          <w:highlight w:val="none"/>
          <w:lang w:val="en-US" w:eastAsia="zh-CN"/>
        </w:rPr>
        <w:t>24</w:t>
      </w:r>
      <w:r>
        <w:rPr>
          <w:rFonts w:hint="eastAsia" w:ascii="宋体" w:hAnsi="宋体" w:cs="宋体"/>
          <w:color w:val="auto"/>
          <w:sz w:val="22"/>
          <w:highlight w:val="none"/>
        </w:rPr>
        <w:t xml:space="preserve">  日 </w:t>
      </w:r>
      <w:r>
        <w:rPr>
          <w:rFonts w:hint="eastAsia" w:ascii="宋体" w:hAnsi="宋体" w:cs="宋体"/>
          <w:color w:val="auto"/>
          <w:sz w:val="22"/>
          <w:highlight w:val="none"/>
          <w:lang w:val="en-US" w:eastAsia="zh-CN"/>
        </w:rPr>
        <w:t>14</w:t>
      </w:r>
      <w:r>
        <w:rPr>
          <w:rFonts w:hint="eastAsia" w:ascii="宋体" w:hAnsi="宋体" w:cs="宋体"/>
          <w:color w:val="auto"/>
          <w:sz w:val="22"/>
          <w:highlight w:val="none"/>
        </w:rPr>
        <w:t>:30</w:t>
      </w:r>
      <w:r>
        <w:rPr>
          <w:rFonts w:hint="eastAsia" w:ascii="宋体" w:hAnsi="宋体" w:cs="宋体"/>
          <w:color w:val="auto"/>
          <w:sz w:val="22"/>
          <w:highlight w:val="none"/>
        </w:rPr>
        <w:t> </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开标地点（网址）：</w:t>
      </w:r>
      <w:r>
        <w:rPr>
          <w:rFonts w:hint="eastAsia" w:ascii="新宋体" w:hAnsi="新宋体" w:eastAsia="新宋体" w:cs="新宋体"/>
          <w:color w:val="auto"/>
          <w:sz w:val="22"/>
          <w:highlight w:val="none"/>
        </w:rPr>
        <w:t>温州市政务服务管理中心温州市会展路1268号A座3楼（政采云平台http://zfcg.czt.zj.gov.cn）</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五、公告期限</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自本公告发布之日起5个工作日。</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六、其他补充事宜</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1、供应商认为招标文件使自己的权益受到损害的，可以自获取到招标文件之日（公告期限截止日之后获取到招标文件的，以公告期限截止日起算）起7个工作日内，</w:t>
      </w:r>
      <w:r>
        <w:rPr>
          <w:rFonts w:hint="eastAsia" w:ascii="宋体" w:hAnsi="宋体" w:cs="宋体"/>
          <w:color w:val="auto"/>
          <w:sz w:val="22"/>
          <w:szCs w:val="22"/>
          <w:highlight w:val="none"/>
        </w:rPr>
        <w:t>且应当在投标截止时间之前</w:t>
      </w:r>
      <w:r>
        <w:rPr>
          <w:rFonts w:hint="eastAsia" w:ascii="宋体" w:hAnsi="宋体" w:cs="宋体"/>
          <w:color w:val="auto"/>
          <w:sz w:val="22"/>
          <w:highlight w:val="none"/>
        </w:rPr>
        <w:t>以书面形式向招标人和招标代理机构提出质疑。质疑供应商对招标人、招标代理机构的答复不满意或者招标人、招标代理机构未在规定的时间内作出答复的，可以在答复期满后十五个工作日内向采购监督管理部门投诉。</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2、本项目对符合财政扶持政策的中小企业（小型、微型）、监狱企业、残疾人福利性单位给予价格优惠扶持，执行节能产品政府强制采购和优先采购政策，执行环境标志产品政府优先采购政策。</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七、对本次招标提出询问，请按以下方式联系。　　　　　　　　　　　　</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1.采购人信息</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名  称：温州市人民医院     　　</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项目联系人：孙先生 </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项目联系方式：</w:t>
      </w:r>
      <w:r>
        <w:rPr>
          <w:rFonts w:hint="eastAsia" w:ascii="新宋体" w:hAnsi="新宋体" w:eastAsia="新宋体"/>
          <w:color w:val="auto"/>
          <w:sz w:val="22"/>
          <w:highlight w:val="none"/>
        </w:rPr>
        <w:t>0577</w:t>
      </w:r>
      <w:r>
        <w:rPr>
          <w:rFonts w:hint="eastAsia" w:ascii="新宋体" w:hAnsi="新宋体" w:eastAsia="新宋体"/>
          <w:color w:val="auto"/>
          <w:sz w:val="22"/>
          <w:highlight w:val="none"/>
          <w:lang w:val="en-US" w:eastAsia="zh-CN"/>
        </w:rPr>
        <w:t>-</w:t>
      </w:r>
      <w:r>
        <w:rPr>
          <w:rFonts w:hint="eastAsia" w:ascii="新宋体" w:hAnsi="新宋体" w:eastAsia="新宋体"/>
          <w:color w:val="auto"/>
          <w:sz w:val="22"/>
          <w:highlight w:val="none"/>
        </w:rPr>
        <w:t>88306670</w:t>
      </w:r>
      <w:r>
        <w:rPr>
          <w:rFonts w:hint="eastAsia"/>
          <w:color w:val="auto"/>
          <w:sz w:val="22"/>
          <w:szCs w:val="22"/>
          <w:highlight w:val="none"/>
        </w:rPr>
        <w:t>　　　　　　　</w:t>
      </w:r>
    </w:p>
    <w:p>
      <w:pPr>
        <w:pStyle w:val="47"/>
        <w:spacing w:before="0" w:beforeAutospacing="0" w:after="0" w:afterAutospacing="0" w:line="460" w:lineRule="exact"/>
        <w:rPr>
          <w:color w:val="auto"/>
          <w:sz w:val="22"/>
          <w:szCs w:val="22"/>
          <w:highlight w:val="none"/>
        </w:rPr>
      </w:pPr>
      <w:r>
        <w:rPr>
          <w:rFonts w:hint="eastAsia"/>
          <w:color w:val="auto"/>
          <w:sz w:val="22"/>
          <w:szCs w:val="22"/>
          <w:highlight w:val="none"/>
        </w:rPr>
        <w:t>  2.采购代理机构信息</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名  称：温州历程招标有限公司 </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地  址：温州市鹿城区学院中路229号三想集团5楼</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 xml:space="preserve">传  真：0577-89887255   </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项目联系人： 温碧霞、郑永强 </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项目联系方式：0577-89887322、13757727199</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质疑联系人：肖忠文</w:t>
      </w:r>
    </w:p>
    <w:p>
      <w:pPr>
        <w:pStyle w:val="47"/>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质疑联系方式：13757727199 </w:t>
      </w:r>
    </w:p>
    <w:p>
      <w:pPr>
        <w:pStyle w:val="47"/>
        <w:spacing w:before="0" w:beforeAutospacing="0" w:after="0" w:afterAutospacing="0" w:line="460" w:lineRule="exact"/>
        <w:rPr>
          <w:color w:val="auto"/>
          <w:sz w:val="22"/>
          <w:szCs w:val="22"/>
          <w:highlight w:val="none"/>
        </w:rPr>
      </w:pPr>
      <w:r>
        <w:rPr>
          <w:rFonts w:hint="eastAsia"/>
          <w:color w:val="auto"/>
          <w:sz w:val="22"/>
          <w:szCs w:val="22"/>
          <w:highlight w:val="none"/>
        </w:rPr>
        <w:t>   3.同级采购监督管理部门</w:t>
      </w:r>
    </w:p>
    <w:p>
      <w:pPr>
        <w:numPr>
          <w:ilvl w:val="0"/>
          <w:numId w:val="0"/>
        </w:numPr>
        <w:spacing w:line="420" w:lineRule="exact"/>
        <w:ind w:firstLine="440" w:firstLineChars="200"/>
        <w:rPr>
          <w:rFonts w:hint="eastAsia" w:ascii="新宋体" w:hAnsi="新宋体" w:eastAsia="新宋体" w:cs="新宋体"/>
          <w:color w:val="auto"/>
          <w:sz w:val="22"/>
          <w:highlight w:val="none"/>
        </w:rPr>
      </w:pPr>
      <w:r>
        <w:rPr>
          <w:rFonts w:hint="eastAsia"/>
          <w:color w:val="auto"/>
          <w:sz w:val="22"/>
          <w:szCs w:val="22"/>
          <w:highlight w:val="none"/>
        </w:rPr>
        <w:t>名   称：</w:t>
      </w:r>
      <w:r>
        <w:rPr>
          <w:rFonts w:hint="eastAsia" w:ascii="新宋体" w:hAnsi="新宋体" w:eastAsia="新宋体" w:cs="新宋体"/>
          <w:color w:val="auto"/>
          <w:sz w:val="22"/>
          <w:highlight w:val="none"/>
        </w:rPr>
        <w:t>温州市卫生健康委员会</w:t>
      </w:r>
    </w:p>
    <w:p>
      <w:pPr>
        <w:numPr>
          <w:ilvl w:val="0"/>
          <w:numId w:val="0"/>
        </w:numPr>
        <w:spacing w:line="420" w:lineRule="exact"/>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lang w:val="en-US" w:eastAsia="zh-CN"/>
        </w:rPr>
        <w:t xml:space="preserve">    联系人：王先生</w:t>
      </w:r>
      <w:r>
        <w:rPr>
          <w:rFonts w:hint="eastAsia" w:ascii="新宋体" w:hAnsi="新宋体" w:eastAsia="新宋体" w:cs="新宋体"/>
          <w:color w:val="auto"/>
          <w:sz w:val="22"/>
          <w:highlight w:val="none"/>
        </w:rPr>
        <w:t xml:space="preserve">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电话：0577-88580125</w:t>
      </w:r>
    </w:p>
    <w:p>
      <w:pPr>
        <w:pStyle w:val="47"/>
        <w:spacing w:before="0" w:beforeAutospacing="0" w:after="0" w:afterAutospacing="0" w:line="460" w:lineRule="exact"/>
        <w:rPr>
          <w:color w:val="auto"/>
          <w:sz w:val="22"/>
          <w:szCs w:val="22"/>
          <w:highlight w:val="none"/>
        </w:rPr>
      </w:pPr>
    </w:p>
    <w:p>
      <w:pPr>
        <w:keepNext/>
        <w:keepLines/>
        <w:rPr>
          <w:color w:val="auto"/>
          <w:highlight w:val="none"/>
        </w:rPr>
      </w:pPr>
    </w:p>
    <w:p>
      <w:pPr>
        <w:spacing w:line="440" w:lineRule="exact"/>
        <w:jc w:val="right"/>
        <w:rPr>
          <w:rFonts w:ascii="宋体" w:hAnsi="宋体" w:cs="宋体"/>
          <w:color w:val="auto"/>
          <w:kern w:val="0"/>
          <w:sz w:val="22"/>
          <w:highlight w:val="none"/>
        </w:rPr>
      </w:pPr>
      <w:r>
        <w:rPr>
          <w:rFonts w:hint="eastAsia" w:ascii="宋体" w:hAnsi="宋体" w:cs="宋体"/>
          <w:color w:val="auto"/>
          <w:sz w:val="22"/>
          <w:highlight w:val="none"/>
        </w:rPr>
        <w:t>温州市人民医院</w:t>
      </w:r>
    </w:p>
    <w:p>
      <w:pPr>
        <w:spacing w:line="440" w:lineRule="exact"/>
        <w:jc w:val="right"/>
        <w:rPr>
          <w:rFonts w:ascii="宋体" w:hAnsi="宋体" w:cs="宋体"/>
          <w:color w:val="auto"/>
          <w:sz w:val="22"/>
          <w:highlight w:val="none"/>
        </w:rPr>
      </w:pPr>
      <w:r>
        <w:rPr>
          <w:rFonts w:hint="eastAsia" w:ascii="宋体" w:hAnsi="宋体" w:cs="宋体"/>
          <w:color w:val="auto"/>
          <w:sz w:val="22"/>
          <w:highlight w:val="none"/>
        </w:rPr>
        <w:t>温州历程招标有限公司</w:t>
      </w:r>
    </w:p>
    <w:p>
      <w:pPr>
        <w:spacing w:line="440" w:lineRule="exact"/>
        <w:jc w:val="right"/>
        <w:rPr>
          <w:rFonts w:ascii="宋体" w:hAnsi="宋体" w:cs="宋体"/>
          <w:color w:val="auto"/>
          <w:sz w:val="22"/>
          <w:highlight w:val="none"/>
        </w:rPr>
      </w:pPr>
      <w:r>
        <w:rPr>
          <w:rFonts w:hint="eastAsia" w:ascii="宋体" w:hAnsi="宋体" w:cs="宋体"/>
          <w:color w:val="auto"/>
          <w:sz w:val="22"/>
          <w:highlight w:val="none"/>
        </w:rPr>
        <w:t xml:space="preserve">2021年 </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月</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 </w:t>
      </w:r>
    </w:p>
    <w:p>
      <w:pPr>
        <w:rPr>
          <w:rFonts w:ascii="宋体" w:hAnsi="宋体" w:cs="宋体"/>
          <w:color w:val="auto"/>
          <w:highlight w:val="none"/>
        </w:rPr>
      </w:pPr>
    </w:p>
    <w:p>
      <w:pPr>
        <w:rPr>
          <w:rFonts w:ascii="宋体" w:hAnsi="宋体" w:cs="宋体"/>
          <w:b/>
          <w:color w:val="auto"/>
          <w:sz w:val="30"/>
          <w:highlight w:val="none"/>
        </w:rPr>
      </w:pPr>
    </w:p>
    <w:p>
      <w:pPr>
        <w:pStyle w:val="4"/>
        <w:rPr>
          <w:rFonts w:ascii="宋体" w:hAnsi="宋体" w:eastAsia="宋体" w:cs="宋体"/>
          <w:color w:val="auto"/>
          <w:highlight w:val="none"/>
        </w:rPr>
      </w:pPr>
      <w:bookmarkStart w:id="2" w:name="_Toc10401"/>
      <w:bookmarkStart w:id="3" w:name="_Toc5772"/>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color w:val="auto"/>
          <w:sz w:val="24"/>
          <w:highlight w:val="none"/>
        </w:rPr>
      </w:pPr>
      <w:bookmarkStart w:id="4" w:name="_Toc33194387"/>
      <w:bookmarkStart w:id="5" w:name="_Toc354996695"/>
      <w:bookmarkStart w:id="6" w:name="_Toc233618971"/>
      <w:bookmarkStart w:id="7" w:name="_Toc6224"/>
      <w:bookmarkStart w:id="8" w:name="_Toc1839"/>
      <w:r>
        <w:rPr>
          <w:rFonts w:hint="eastAsia" w:ascii="宋体" w:hAnsi="宋体" w:cs="宋体"/>
          <w:b/>
          <w:bCs/>
          <w:color w:val="auto"/>
          <w:sz w:val="24"/>
          <w:highlight w:val="none"/>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cs="宋体"/>
                <w:b/>
                <w:bCs/>
                <w:color w:val="auto"/>
                <w:sz w:val="22"/>
                <w:szCs w:val="22"/>
                <w:highlight w:val="none"/>
              </w:rPr>
              <w:t>一、项目名称</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2021年温州市人民医院空调维保及清洗（含配件）</w:t>
            </w:r>
          </w:p>
          <w:p>
            <w:pPr>
              <w:spacing w:line="460" w:lineRule="exact"/>
              <w:rPr>
                <w:rFonts w:ascii="宋体" w:hAnsi="宋体" w:cs="宋体"/>
                <w:b/>
                <w:bCs/>
                <w:color w:val="auto"/>
                <w:sz w:val="22"/>
                <w:szCs w:val="22"/>
                <w:highlight w:val="none"/>
              </w:rPr>
            </w:pPr>
            <w:bookmarkStart w:id="9" w:name="_Hlt75139851"/>
            <w:bookmarkEnd w:id="9"/>
            <w:r>
              <w:rPr>
                <w:rFonts w:hint="eastAsia" w:ascii="宋体" w:hAnsi="宋体" w:cs="宋体"/>
                <w:b/>
                <w:bCs/>
                <w:color w:val="auto"/>
                <w:sz w:val="22"/>
                <w:szCs w:val="22"/>
                <w:highlight w:val="none"/>
              </w:rPr>
              <w:t>二、采购内容：</w:t>
            </w:r>
          </w:p>
          <w:tbl>
            <w:tblPr>
              <w:tblStyle w:val="52"/>
              <w:tblW w:w="9097" w:type="dxa"/>
              <w:jc w:val="center"/>
              <w:tblLayout w:type="fixed"/>
              <w:tblCellMar>
                <w:top w:w="15" w:type="dxa"/>
                <w:left w:w="15" w:type="dxa"/>
                <w:bottom w:w="15" w:type="dxa"/>
                <w:right w:w="15" w:type="dxa"/>
              </w:tblCellMar>
            </w:tblPr>
            <w:tblGrid>
              <w:gridCol w:w="548"/>
              <w:gridCol w:w="5023"/>
              <w:gridCol w:w="654"/>
              <w:gridCol w:w="986"/>
              <w:gridCol w:w="900"/>
              <w:gridCol w:w="986"/>
            </w:tblGrid>
            <w:tr>
              <w:tblPrEx>
                <w:tblCellMar>
                  <w:top w:w="15" w:type="dxa"/>
                  <w:left w:w="15" w:type="dxa"/>
                  <w:bottom w:w="15" w:type="dxa"/>
                  <w:right w:w="15" w:type="dxa"/>
                </w:tblCellMar>
              </w:tblPrEx>
              <w:trPr>
                <w:trHeight w:val="938" w:hRule="atLeast"/>
                <w:jc w:val="center"/>
              </w:trPr>
              <w:tc>
                <w:tcPr>
                  <w:tcW w:w="5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1"/>
                      <w:szCs w:val="21"/>
                      <w:highlight w:val="none"/>
                    </w:rPr>
                  </w:pPr>
                  <w:r>
                    <w:rPr>
                      <w:rFonts w:hint="eastAsia" w:ascii="新宋体" w:hAnsi="新宋体" w:eastAsia="新宋体" w:cs="新宋体"/>
                      <w:b/>
                      <w:bCs/>
                      <w:color w:val="auto"/>
                      <w:kern w:val="0"/>
                      <w:sz w:val="21"/>
                      <w:szCs w:val="21"/>
                      <w:highlight w:val="none"/>
                    </w:rPr>
                    <w:t>序号</w:t>
                  </w:r>
                </w:p>
              </w:tc>
              <w:tc>
                <w:tcPr>
                  <w:tcW w:w="502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1"/>
                      <w:szCs w:val="21"/>
                      <w:highlight w:val="none"/>
                    </w:rPr>
                  </w:pPr>
                  <w:bookmarkStart w:id="93" w:name="_GoBack"/>
                  <w:bookmarkEnd w:id="93"/>
                  <w:r>
                    <w:rPr>
                      <w:rFonts w:hint="eastAsia" w:ascii="新宋体" w:hAnsi="新宋体" w:eastAsia="新宋体" w:cs="新宋体"/>
                      <w:b/>
                      <w:bCs/>
                      <w:color w:val="auto"/>
                      <w:kern w:val="0"/>
                      <w:sz w:val="21"/>
                      <w:szCs w:val="21"/>
                      <w:highlight w:val="none"/>
                    </w:rPr>
                    <w:t>维保项目</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b/>
                      <w:bCs/>
                      <w:color w:val="auto"/>
                      <w:kern w:val="2"/>
                      <w:sz w:val="21"/>
                      <w:szCs w:val="21"/>
                      <w:highlight w:val="none"/>
                      <w:lang w:val="en-US" w:eastAsia="zh-CN" w:bidi="ar-SA"/>
                    </w:rPr>
                  </w:pPr>
                  <w:r>
                    <w:rPr>
                      <w:rFonts w:hint="eastAsia" w:ascii="新宋体" w:hAnsi="新宋体" w:eastAsia="新宋体" w:cs="新宋体"/>
                      <w:b/>
                      <w:bCs/>
                      <w:color w:val="auto"/>
                      <w:kern w:val="0"/>
                      <w:sz w:val="21"/>
                      <w:szCs w:val="21"/>
                      <w:highlight w:val="none"/>
                    </w:rPr>
                    <w:t>数量</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b/>
                      <w:bCs/>
                      <w:color w:val="auto"/>
                      <w:kern w:val="0"/>
                      <w:sz w:val="21"/>
                      <w:szCs w:val="21"/>
                      <w:highlight w:val="none"/>
                      <w:lang w:val="en-US" w:eastAsia="zh-CN"/>
                    </w:rPr>
                  </w:pPr>
                  <w:r>
                    <w:rPr>
                      <w:rFonts w:hint="eastAsia" w:ascii="新宋体" w:hAnsi="新宋体" w:eastAsia="新宋体" w:cs="新宋体"/>
                      <w:b/>
                      <w:bCs/>
                      <w:color w:val="auto"/>
                      <w:kern w:val="0"/>
                      <w:sz w:val="21"/>
                      <w:szCs w:val="21"/>
                      <w:highlight w:val="none"/>
                    </w:rPr>
                    <w:t>预算</w:t>
                  </w:r>
                  <w:r>
                    <w:rPr>
                      <w:rFonts w:hint="eastAsia" w:ascii="新宋体" w:hAnsi="新宋体" w:eastAsia="新宋体" w:cs="新宋体"/>
                      <w:b/>
                      <w:bCs/>
                      <w:color w:val="auto"/>
                      <w:kern w:val="0"/>
                      <w:sz w:val="21"/>
                      <w:szCs w:val="21"/>
                      <w:highlight w:val="none"/>
                      <w:lang w:val="en-US" w:eastAsia="zh-CN"/>
                    </w:rPr>
                    <w:t>金额</w:t>
                  </w:r>
                </w:p>
              </w:tc>
              <w:tc>
                <w:tcPr>
                  <w:tcW w:w="900"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hint="eastAsia" w:ascii="新宋体" w:hAnsi="新宋体" w:eastAsia="新宋体" w:cs="新宋体"/>
                      <w:b/>
                      <w:bCs/>
                      <w:color w:val="auto"/>
                      <w:kern w:val="0"/>
                      <w:sz w:val="21"/>
                      <w:szCs w:val="21"/>
                      <w:highlight w:val="none"/>
                      <w:lang w:val="en-US" w:eastAsia="zh-CN"/>
                    </w:rPr>
                  </w:pPr>
                  <w:r>
                    <w:rPr>
                      <w:rFonts w:hint="eastAsia" w:ascii="新宋体" w:hAnsi="新宋体" w:eastAsia="新宋体" w:cs="新宋体"/>
                      <w:b/>
                      <w:bCs/>
                      <w:color w:val="auto"/>
                      <w:kern w:val="0"/>
                      <w:sz w:val="21"/>
                      <w:szCs w:val="21"/>
                      <w:highlight w:val="none"/>
                      <w:lang w:val="en-US" w:eastAsia="zh-CN"/>
                    </w:rPr>
                    <w:t>总预算</w:t>
                  </w:r>
                </w:p>
                <w:p>
                  <w:pPr>
                    <w:widowControl/>
                    <w:spacing w:line="460" w:lineRule="exact"/>
                    <w:jc w:val="center"/>
                    <w:textAlignment w:val="center"/>
                    <w:rPr>
                      <w:rFonts w:hint="default" w:ascii="新宋体" w:hAnsi="新宋体" w:eastAsia="新宋体" w:cs="新宋体"/>
                      <w:b/>
                      <w:bCs/>
                      <w:color w:val="auto"/>
                      <w:kern w:val="0"/>
                      <w:sz w:val="21"/>
                      <w:szCs w:val="21"/>
                      <w:highlight w:val="none"/>
                      <w:lang w:val="en-US" w:eastAsia="zh-CN"/>
                    </w:rPr>
                  </w:pPr>
                  <w:r>
                    <w:rPr>
                      <w:rFonts w:hint="eastAsia" w:ascii="新宋体" w:hAnsi="新宋体" w:eastAsia="新宋体" w:cs="新宋体"/>
                      <w:b/>
                      <w:bCs/>
                      <w:color w:val="auto"/>
                      <w:kern w:val="0"/>
                      <w:sz w:val="21"/>
                      <w:szCs w:val="21"/>
                      <w:highlight w:val="none"/>
                      <w:lang w:val="en-US" w:eastAsia="zh-CN"/>
                    </w:rPr>
                    <w:t>金额</w:t>
                  </w:r>
                </w:p>
              </w:tc>
              <w:tc>
                <w:tcPr>
                  <w:tcW w:w="986"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hint="eastAsia" w:ascii="新宋体" w:hAnsi="新宋体" w:eastAsia="新宋体" w:cs="新宋体"/>
                      <w:b/>
                      <w:bCs/>
                      <w:color w:val="auto"/>
                      <w:kern w:val="0"/>
                      <w:sz w:val="21"/>
                      <w:szCs w:val="21"/>
                      <w:highlight w:val="none"/>
                      <w:lang w:val="en-US" w:eastAsia="zh-CN"/>
                    </w:rPr>
                  </w:pPr>
                  <w:r>
                    <w:rPr>
                      <w:rFonts w:hint="eastAsia" w:ascii="新宋体" w:hAnsi="新宋体" w:eastAsia="新宋体" w:cs="新宋体"/>
                      <w:b/>
                      <w:bCs/>
                      <w:color w:val="auto"/>
                      <w:kern w:val="0"/>
                      <w:sz w:val="21"/>
                      <w:szCs w:val="21"/>
                      <w:highlight w:val="none"/>
                      <w:lang w:val="en-US" w:eastAsia="zh-CN"/>
                    </w:rPr>
                    <w:t>最高总价</w:t>
                  </w:r>
                </w:p>
                <w:p>
                  <w:pPr>
                    <w:widowControl/>
                    <w:spacing w:line="460" w:lineRule="exact"/>
                    <w:jc w:val="center"/>
                    <w:textAlignment w:val="center"/>
                    <w:rPr>
                      <w:rFonts w:hint="eastAsia" w:ascii="新宋体" w:hAnsi="新宋体" w:eastAsia="新宋体" w:cs="新宋体"/>
                      <w:b/>
                      <w:bCs/>
                      <w:color w:val="auto"/>
                      <w:kern w:val="0"/>
                      <w:sz w:val="21"/>
                      <w:szCs w:val="21"/>
                      <w:highlight w:val="none"/>
                      <w:lang w:val="en-US" w:eastAsia="zh-CN"/>
                    </w:rPr>
                  </w:pPr>
                  <w:r>
                    <w:rPr>
                      <w:rFonts w:hint="eastAsia" w:ascii="新宋体" w:hAnsi="新宋体" w:eastAsia="新宋体" w:cs="新宋体"/>
                      <w:b/>
                      <w:bCs/>
                      <w:color w:val="auto"/>
                      <w:kern w:val="0"/>
                      <w:sz w:val="21"/>
                      <w:szCs w:val="21"/>
                      <w:highlight w:val="none"/>
                      <w:lang w:val="en-US" w:eastAsia="zh-CN"/>
                    </w:rPr>
                    <w:t>限价</w:t>
                  </w:r>
                </w:p>
              </w:tc>
            </w:tr>
            <w:tr>
              <w:tblPrEx>
                <w:tblCellMar>
                  <w:top w:w="15" w:type="dxa"/>
                  <w:left w:w="15" w:type="dxa"/>
                  <w:bottom w:w="15" w:type="dxa"/>
                  <w:right w:w="15" w:type="dxa"/>
                </w:tblCellMar>
              </w:tblPrEx>
              <w:trPr>
                <w:trHeight w:val="586" w:hRule="atLeast"/>
                <w:jc w:val="center"/>
              </w:trPr>
              <w:tc>
                <w:tcPr>
                  <w:tcW w:w="54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1</w:t>
                  </w:r>
                </w:p>
              </w:tc>
              <w:tc>
                <w:tcPr>
                  <w:tcW w:w="5023"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1号楼空调末端维保清洗（525台）+新风机组（30台）</w:t>
                  </w:r>
                </w:p>
              </w:tc>
              <w:tc>
                <w:tcPr>
                  <w:tcW w:w="654"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555</w:t>
                  </w:r>
                </w:p>
              </w:tc>
              <w:tc>
                <w:tcPr>
                  <w:tcW w:w="986"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lang w:val="en-US" w:eastAsia="zh-CN"/>
                    </w:rPr>
                  </w:pPr>
                  <w:r>
                    <w:rPr>
                      <w:rFonts w:hint="eastAsia" w:ascii="新宋体" w:hAnsi="新宋体" w:eastAsia="新宋体" w:cs="新宋体"/>
                      <w:color w:val="auto"/>
                      <w:kern w:val="0"/>
                      <w:sz w:val="21"/>
                      <w:szCs w:val="21"/>
                      <w:highlight w:val="none"/>
                    </w:rPr>
                    <w:t>15万</w:t>
                  </w:r>
                  <w:r>
                    <w:rPr>
                      <w:rFonts w:hint="eastAsia" w:ascii="新宋体" w:hAnsi="新宋体" w:eastAsia="新宋体" w:cs="新宋体"/>
                      <w:color w:val="auto"/>
                      <w:kern w:val="0"/>
                      <w:sz w:val="21"/>
                      <w:szCs w:val="21"/>
                      <w:highlight w:val="none"/>
                      <w:lang w:val="en-US" w:eastAsia="zh-CN"/>
                    </w:rPr>
                    <w:t>元</w:t>
                  </w:r>
                </w:p>
              </w:tc>
              <w:tc>
                <w:tcPr>
                  <w:tcW w:w="900" w:type="dxa"/>
                  <w:vMerge w:val="restart"/>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default" w:ascii="新宋体" w:hAnsi="新宋体" w:eastAsia="新宋体" w:cs="新宋体"/>
                      <w:color w:val="auto"/>
                      <w:kern w:val="0"/>
                      <w:sz w:val="21"/>
                      <w:szCs w:val="21"/>
                      <w:highlight w:val="none"/>
                      <w:lang w:val="en-US" w:eastAsia="zh-CN"/>
                    </w:rPr>
                  </w:pPr>
                  <w:r>
                    <w:rPr>
                      <w:rFonts w:hint="eastAsia" w:ascii="新宋体" w:hAnsi="新宋体" w:eastAsia="新宋体" w:cs="新宋体"/>
                      <w:color w:val="auto"/>
                      <w:kern w:val="0"/>
                      <w:sz w:val="21"/>
                      <w:szCs w:val="21"/>
                      <w:highlight w:val="none"/>
                      <w:lang w:val="en-US" w:eastAsia="zh-CN"/>
                    </w:rPr>
                    <w:t>52万元</w:t>
                  </w:r>
                </w:p>
              </w:tc>
              <w:tc>
                <w:tcPr>
                  <w:tcW w:w="986" w:type="dxa"/>
                  <w:vMerge w:val="restart"/>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49万元</w:t>
                  </w:r>
                </w:p>
              </w:tc>
            </w:tr>
            <w:tr>
              <w:tblPrEx>
                <w:tblCellMar>
                  <w:top w:w="15" w:type="dxa"/>
                  <w:left w:w="15" w:type="dxa"/>
                  <w:bottom w:w="15" w:type="dxa"/>
                  <w:right w:w="15" w:type="dxa"/>
                </w:tblCellMar>
              </w:tblPrEx>
              <w:trPr>
                <w:trHeight w:val="923" w:hRule="atLeast"/>
                <w:jc w:val="center"/>
              </w:trPr>
              <w:tc>
                <w:tcPr>
                  <w:tcW w:w="54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2</w:t>
                  </w:r>
                </w:p>
              </w:tc>
              <w:tc>
                <w:tcPr>
                  <w:tcW w:w="5023"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分体空调维保清洗（含信河院区，娄桥院区，体检中心）</w:t>
                  </w:r>
                </w:p>
              </w:tc>
              <w:tc>
                <w:tcPr>
                  <w:tcW w:w="654"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550</w:t>
                  </w:r>
                </w:p>
              </w:tc>
              <w:tc>
                <w:tcPr>
                  <w:tcW w:w="986"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15万</w:t>
                  </w:r>
                  <w:r>
                    <w:rPr>
                      <w:rFonts w:hint="eastAsia" w:ascii="新宋体" w:hAnsi="新宋体" w:eastAsia="新宋体" w:cs="新宋体"/>
                      <w:color w:val="auto"/>
                      <w:kern w:val="0"/>
                      <w:sz w:val="21"/>
                      <w:szCs w:val="21"/>
                      <w:highlight w:val="none"/>
                      <w:lang w:val="en-US" w:eastAsia="zh-CN"/>
                    </w:rPr>
                    <w:t>元</w:t>
                  </w:r>
                </w:p>
              </w:tc>
              <w:tc>
                <w:tcPr>
                  <w:tcW w:w="900"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p>
              </w:tc>
              <w:tc>
                <w:tcPr>
                  <w:tcW w:w="986"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p>
              </w:tc>
            </w:tr>
            <w:tr>
              <w:tblPrEx>
                <w:tblCellMar>
                  <w:top w:w="15" w:type="dxa"/>
                  <w:left w:w="15" w:type="dxa"/>
                  <w:bottom w:w="15" w:type="dxa"/>
                  <w:right w:w="15" w:type="dxa"/>
                </w:tblCellMar>
              </w:tblPrEx>
              <w:trPr>
                <w:trHeight w:val="784" w:hRule="atLeast"/>
                <w:jc w:val="center"/>
              </w:trPr>
              <w:tc>
                <w:tcPr>
                  <w:tcW w:w="54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3</w:t>
                  </w:r>
                </w:p>
              </w:tc>
              <w:tc>
                <w:tcPr>
                  <w:tcW w:w="5023"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体检中心多联机维保清洗（内机200台，外机30台）</w:t>
                  </w:r>
                </w:p>
              </w:tc>
              <w:tc>
                <w:tcPr>
                  <w:tcW w:w="654"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230</w:t>
                  </w:r>
                </w:p>
              </w:tc>
              <w:tc>
                <w:tcPr>
                  <w:tcW w:w="986"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8万</w:t>
                  </w:r>
                  <w:r>
                    <w:rPr>
                      <w:rFonts w:hint="eastAsia" w:ascii="新宋体" w:hAnsi="新宋体" w:eastAsia="新宋体" w:cs="新宋体"/>
                      <w:color w:val="auto"/>
                      <w:kern w:val="0"/>
                      <w:sz w:val="21"/>
                      <w:szCs w:val="21"/>
                      <w:highlight w:val="none"/>
                      <w:lang w:val="en-US" w:eastAsia="zh-CN"/>
                    </w:rPr>
                    <w:t>元</w:t>
                  </w:r>
                </w:p>
              </w:tc>
              <w:tc>
                <w:tcPr>
                  <w:tcW w:w="900"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p>
              </w:tc>
              <w:tc>
                <w:tcPr>
                  <w:tcW w:w="986"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p>
              </w:tc>
            </w:tr>
            <w:tr>
              <w:tblPrEx>
                <w:tblCellMar>
                  <w:top w:w="15" w:type="dxa"/>
                  <w:left w:w="15" w:type="dxa"/>
                  <w:bottom w:w="15" w:type="dxa"/>
                  <w:right w:w="15" w:type="dxa"/>
                </w:tblCellMar>
              </w:tblPrEx>
              <w:trPr>
                <w:trHeight w:val="938" w:hRule="atLeast"/>
                <w:jc w:val="center"/>
              </w:trPr>
              <w:tc>
                <w:tcPr>
                  <w:tcW w:w="5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4</w:t>
                  </w:r>
                </w:p>
              </w:tc>
              <w:tc>
                <w:tcPr>
                  <w:tcW w:w="502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1号楼中央空调主机维保清洗，1号楼地下室中央空调水泵6台、管道维保</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10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8</w:t>
                  </w:r>
                  <w:r>
                    <w:rPr>
                      <w:rFonts w:hint="eastAsia" w:ascii="新宋体" w:hAnsi="新宋体" w:eastAsia="新宋体" w:cs="新宋体"/>
                      <w:color w:val="auto"/>
                      <w:kern w:val="0"/>
                      <w:sz w:val="21"/>
                      <w:szCs w:val="21"/>
                      <w:highlight w:val="none"/>
                    </w:rPr>
                    <w:t>万</w:t>
                  </w:r>
                  <w:r>
                    <w:rPr>
                      <w:rFonts w:hint="eastAsia" w:ascii="新宋体" w:hAnsi="新宋体" w:eastAsia="新宋体" w:cs="新宋体"/>
                      <w:color w:val="auto"/>
                      <w:kern w:val="0"/>
                      <w:sz w:val="21"/>
                      <w:szCs w:val="21"/>
                      <w:highlight w:val="none"/>
                      <w:lang w:val="en-US" w:eastAsia="zh-CN"/>
                    </w:rPr>
                    <w:t>元</w:t>
                  </w:r>
                </w:p>
              </w:tc>
              <w:tc>
                <w:tcPr>
                  <w:tcW w:w="900"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sz w:val="21"/>
                      <w:szCs w:val="21"/>
                      <w:highlight w:val="none"/>
                    </w:rPr>
                  </w:pPr>
                </w:p>
              </w:tc>
              <w:tc>
                <w:tcPr>
                  <w:tcW w:w="986" w:type="dxa"/>
                  <w:vMerge w:val="continue"/>
                  <w:tcBorders>
                    <w:left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sz w:val="21"/>
                      <w:szCs w:val="21"/>
                      <w:highlight w:val="none"/>
                    </w:rPr>
                  </w:pPr>
                </w:p>
              </w:tc>
            </w:tr>
            <w:tr>
              <w:tblPrEx>
                <w:tblCellMar>
                  <w:top w:w="15" w:type="dxa"/>
                  <w:left w:w="15" w:type="dxa"/>
                  <w:bottom w:w="15" w:type="dxa"/>
                  <w:right w:w="15" w:type="dxa"/>
                </w:tblCellMar>
              </w:tblPrEx>
              <w:trPr>
                <w:trHeight w:val="938" w:hRule="atLeast"/>
                <w:jc w:val="center"/>
              </w:trPr>
              <w:tc>
                <w:tcPr>
                  <w:tcW w:w="54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5</w:t>
                  </w:r>
                </w:p>
              </w:tc>
              <w:tc>
                <w:tcPr>
                  <w:tcW w:w="502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信河院区新国光附属北楼的医疗办公场所的多联机空调维保清洗（内机70台，外机6台）</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76</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6万</w:t>
                  </w:r>
                  <w:r>
                    <w:rPr>
                      <w:rFonts w:hint="eastAsia" w:ascii="新宋体" w:hAnsi="新宋体" w:eastAsia="新宋体" w:cs="新宋体"/>
                      <w:color w:val="auto"/>
                      <w:kern w:val="0"/>
                      <w:sz w:val="21"/>
                      <w:szCs w:val="21"/>
                      <w:highlight w:val="none"/>
                      <w:lang w:val="en-US" w:eastAsia="zh-CN"/>
                    </w:rPr>
                    <w:t>元</w:t>
                  </w:r>
                </w:p>
              </w:tc>
              <w:tc>
                <w:tcPr>
                  <w:tcW w:w="900" w:type="dxa"/>
                  <w:vMerge w:val="continue"/>
                  <w:tcBorders>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p>
              </w:tc>
              <w:tc>
                <w:tcPr>
                  <w:tcW w:w="986" w:type="dxa"/>
                  <w:vMerge w:val="continue"/>
                  <w:tcBorders>
                    <w:left w:val="single" w:color="000000" w:sz="4" w:space="0"/>
                    <w:bottom w:val="single" w:color="000000" w:sz="4" w:space="0"/>
                    <w:right w:val="single" w:color="000000" w:sz="4" w:space="0"/>
                  </w:tcBorders>
                  <w:vAlign w:val="center"/>
                </w:tcPr>
                <w:p>
                  <w:pPr>
                    <w:widowControl/>
                    <w:spacing w:line="460" w:lineRule="exact"/>
                    <w:jc w:val="center"/>
                    <w:textAlignment w:val="center"/>
                    <w:rPr>
                      <w:rFonts w:hint="eastAsia" w:ascii="新宋体" w:hAnsi="新宋体" w:eastAsia="新宋体" w:cs="新宋体"/>
                      <w:color w:val="auto"/>
                      <w:kern w:val="0"/>
                      <w:sz w:val="21"/>
                      <w:szCs w:val="21"/>
                      <w:highlight w:val="none"/>
                    </w:rPr>
                  </w:pPr>
                </w:p>
              </w:tc>
            </w:tr>
            <w:tr>
              <w:tblPrEx>
                <w:tblCellMar>
                  <w:top w:w="15" w:type="dxa"/>
                  <w:left w:w="15" w:type="dxa"/>
                  <w:bottom w:w="15" w:type="dxa"/>
                  <w:right w:w="15" w:type="dxa"/>
                </w:tblCellMar>
              </w:tblPrEx>
              <w:trPr>
                <w:trHeight w:val="966" w:hRule="atLeast"/>
                <w:jc w:val="center"/>
              </w:trPr>
              <w:tc>
                <w:tcPr>
                  <w:tcW w:w="909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60" w:lineRule="exact"/>
                    <w:textAlignment w:val="center"/>
                    <w:rPr>
                      <w:rFonts w:hint="eastAsia" w:ascii="新宋体" w:hAnsi="新宋体" w:eastAsia="新宋体" w:cs="新宋体"/>
                      <w:b/>
                      <w:bCs/>
                      <w:color w:val="auto"/>
                      <w:kern w:val="0"/>
                      <w:sz w:val="21"/>
                      <w:szCs w:val="21"/>
                      <w:highlight w:val="none"/>
                      <w:u w:val="single"/>
                    </w:rPr>
                  </w:pPr>
                  <w:r>
                    <w:rPr>
                      <w:rFonts w:hint="eastAsia" w:ascii="新宋体" w:hAnsi="新宋体" w:eastAsia="新宋体" w:cs="新宋体"/>
                      <w:b/>
                      <w:bCs/>
                      <w:color w:val="auto"/>
                      <w:kern w:val="0"/>
                      <w:sz w:val="21"/>
                      <w:szCs w:val="21"/>
                      <w:highlight w:val="none"/>
                      <w:u w:val="single"/>
                    </w:rPr>
                    <w:t>▲以上5个项目投标总价限价49万元，分项报价中每个项目报价不得超过单项预算，如投标人报价超过预算按无效标处理。</w:t>
                  </w:r>
                </w:p>
              </w:tc>
            </w:tr>
          </w:tbl>
          <w:p>
            <w:pPr>
              <w:tabs>
                <w:tab w:val="left" w:pos="360"/>
              </w:tabs>
              <w:spacing w:line="46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lang w:val="zh-CN"/>
              </w:rPr>
              <w:t>投标</w:t>
            </w:r>
            <w:r>
              <w:rPr>
                <w:rFonts w:hint="eastAsia" w:ascii="宋体" w:hAnsi="宋体" w:cs="宋体"/>
                <w:b/>
                <w:bCs/>
                <w:color w:val="auto"/>
                <w:sz w:val="22"/>
                <w:szCs w:val="22"/>
                <w:highlight w:val="none"/>
              </w:rPr>
              <w:t>有效期：</w:t>
            </w:r>
            <w:r>
              <w:rPr>
                <w:rFonts w:hint="eastAsia" w:ascii="宋体" w:hAnsi="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投标保证金数额：无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招标服务费：</w:t>
            </w:r>
            <w:r>
              <w:rPr>
                <w:rFonts w:hint="eastAsia" w:ascii="宋体" w:hAnsi="宋体" w:cs="宋体"/>
                <w:b/>
                <w:bCs/>
                <w:color w:val="auto"/>
                <w:sz w:val="22"/>
                <w:highlight w:val="none"/>
              </w:rPr>
              <w:t>根据国家计委计价格【2002】1980号《招标代理服务收费管理暂行办法》规定按预算金额的1.5%计算后下浮25%收取，由中标人领取中标通知前支付。</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户   名：温州历程招标有限公司</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账   号：33050162870409101001</w:t>
            </w:r>
          </w:p>
          <w:p>
            <w:pPr>
              <w:spacing w:line="460" w:lineRule="exact"/>
              <w:ind w:firstLine="539" w:firstLineChars="245"/>
              <w:rPr>
                <w:rFonts w:ascii="宋体" w:hAnsi="宋体" w:cs="宋体"/>
                <w:color w:val="auto"/>
                <w:highlight w:val="none"/>
              </w:rPr>
            </w:pPr>
            <w:r>
              <w:rPr>
                <w:rFonts w:hint="eastAsia" w:ascii="宋体" w:hAnsi="宋体" w:cs="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投标文件的组成：</w:t>
            </w:r>
            <w:r>
              <w:rPr>
                <w:rFonts w:hint="eastAsia" w:ascii="宋体" w:hAnsi="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投标文件的编制：</w:t>
            </w:r>
            <w:r>
              <w:rPr>
                <w:rFonts w:hint="eastAsia" w:ascii="宋体" w:hAnsi="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投标文件的签章：</w:t>
            </w:r>
            <w:r>
              <w:rPr>
                <w:rFonts w:hint="eastAsia" w:ascii="宋体" w:hAnsi="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投标文件的形式：</w:t>
            </w:r>
            <w:r>
              <w:rPr>
                <w:rFonts w:hint="eastAsia" w:ascii="宋体" w:hAnsi="宋体" w:cs="宋体"/>
                <w:color w:val="auto"/>
                <w:sz w:val="22"/>
                <w:szCs w:val="22"/>
                <w:highlight w:val="none"/>
              </w:rPr>
              <w:t>☑电子投标文件（包括“电子加密投标文件”和“备份投标文件”，在投标文件编制完成后同时生成）；</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color w:val="auto"/>
                <w:highlight w:val="none"/>
              </w:rPr>
            </w:pPr>
            <w:r>
              <w:rPr>
                <w:rFonts w:hint="eastAsia"/>
                <w:color w:val="auto"/>
                <w:highlight w:val="none"/>
              </w:rPr>
              <w:t>投标文件份数：</w:t>
            </w:r>
          </w:p>
          <w:p>
            <w:pPr>
              <w:numPr>
                <w:ilvl w:val="0"/>
                <w:numId w:val="1"/>
              </w:numPr>
              <w:spacing w:line="460" w:lineRule="exact"/>
              <w:rPr>
                <w:color w:val="auto"/>
                <w:highlight w:val="none"/>
              </w:rPr>
            </w:pPr>
            <w:r>
              <w:rPr>
                <w:rFonts w:hint="eastAsia"/>
                <w:color w:val="auto"/>
                <w:highlight w:val="none"/>
              </w:rPr>
              <w:t>“电子加密投标文件”：在线上传递交、一份。</w:t>
            </w:r>
          </w:p>
          <w:p>
            <w:pPr>
              <w:numPr>
                <w:ilvl w:val="0"/>
                <w:numId w:val="1"/>
              </w:numPr>
              <w:spacing w:line="460" w:lineRule="exact"/>
              <w:rPr>
                <w:color w:val="auto"/>
                <w:highlight w:val="none"/>
              </w:rPr>
            </w:pPr>
            <w:r>
              <w:rPr>
                <w:rFonts w:hint="eastAsia"/>
                <w:color w:val="auto"/>
                <w:highlight w:val="none"/>
              </w:rPr>
              <w:t>“备份投标文件”：密封包装后投标截止时间前递交、一份</w:t>
            </w:r>
          </w:p>
          <w:p>
            <w:pPr>
              <w:spacing w:line="460" w:lineRule="exact"/>
              <w:rPr>
                <w:color w:val="auto"/>
                <w:highlight w:val="none"/>
              </w:rPr>
            </w:pPr>
            <w:r>
              <w:rPr>
                <w:rFonts w:hint="eastAsia"/>
                <w:color w:val="auto"/>
                <w:highlight w:val="none"/>
              </w:rPr>
              <w:t>（若不提供备份投标文件，开标当天电子加密投标文件解密失败，投标人自行负责。）</w:t>
            </w:r>
          </w:p>
          <w:p>
            <w:pPr>
              <w:tabs>
                <w:tab w:val="left" w:pos="360"/>
              </w:tabs>
              <w:spacing w:line="460" w:lineRule="exact"/>
              <w:rPr>
                <w:color w:val="auto"/>
                <w:highlight w:val="none"/>
              </w:rPr>
            </w:pPr>
            <w:r>
              <w:rPr>
                <w:rFonts w:hint="eastAsia"/>
                <w:color w:val="auto"/>
                <w:highlight w:val="none"/>
              </w:rPr>
              <w:t>可以（邮寄形式，建议顺丰）在投标截止时间前递交，并需采购代理机构确认是否收到，</w:t>
            </w:r>
          </w:p>
          <w:p>
            <w:pPr>
              <w:spacing w:line="460" w:lineRule="exact"/>
              <w:rPr>
                <w:color w:val="auto"/>
                <w:highlight w:val="none"/>
              </w:rPr>
            </w:pPr>
            <w:r>
              <w:rPr>
                <w:rFonts w:hint="eastAsia"/>
                <w:color w:val="auto"/>
                <w:highlight w:val="none"/>
              </w:rPr>
              <w:t>邮寄地址：温州市鹿城区学院中路229号三想集团5楼</w:t>
            </w:r>
          </w:p>
          <w:p>
            <w:pPr>
              <w:spacing w:line="460" w:lineRule="exact"/>
              <w:rPr>
                <w:color w:val="auto"/>
                <w:highlight w:val="none"/>
              </w:rPr>
            </w:pPr>
            <w:r>
              <w:rPr>
                <w:rFonts w:hint="eastAsia"/>
                <w:color w:val="auto"/>
                <w:highlight w:val="none"/>
              </w:rPr>
              <w:t>联系人：张伟国</w:t>
            </w:r>
            <w:r>
              <w:rPr>
                <w:rFonts w:hint="eastAsia"/>
                <w:color w:val="auto"/>
                <w:highlight w:val="none"/>
                <w:lang w:val="en-US" w:eastAsia="zh-CN"/>
              </w:rPr>
              <w:t xml:space="preserve">   </w:t>
            </w:r>
            <w:r>
              <w:rPr>
                <w:rFonts w:hint="eastAsia"/>
                <w:color w:val="auto"/>
                <w:highlight w:val="none"/>
              </w:rPr>
              <w:t>联系电话：18857713256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投标文件的上传和递交：</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（1）“电子加密投标文件”的上传、递交：</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a.投标人应在投标截止时间前将“电子加密投标文件”成功上传递交至“政府采购云平台”，否则投标无效。</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b.“电子加密投标文件”成功上传递交后，供应商可自行打印投标文件接收回执。</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（2）“备份投标文件”的密封包装、递交：</w:t>
            </w:r>
          </w:p>
          <w:p>
            <w:pPr>
              <w:tabs>
                <w:tab w:val="left" w:pos="360"/>
              </w:tabs>
              <w:spacing w:line="460" w:lineRule="exact"/>
              <w:ind w:firstLine="550" w:firstLineChars="250"/>
              <w:rPr>
                <w:rFonts w:ascii="宋体" w:hAnsi="宋体" w:cs="宋体"/>
                <w:b/>
                <w:bCs/>
                <w:color w:val="auto"/>
                <w:sz w:val="22"/>
                <w:szCs w:val="22"/>
                <w:highlight w:val="none"/>
              </w:rPr>
            </w:pPr>
            <w:r>
              <w:rPr>
                <w:rFonts w:hint="eastAsia" w:ascii="宋体" w:hAnsi="宋体" w:cs="宋体"/>
                <w:color w:val="auto"/>
                <w:sz w:val="22"/>
                <w:szCs w:val="22"/>
                <w:highlight w:val="none"/>
              </w:rPr>
              <w:t>a.投标人在“政府采购云平台”完成“电子加密投标文件”的上传递交后，</w:t>
            </w:r>
            <w:r>
              <w:rPr>
                <w:rFonts w:hint="eastAsia" w:ascii="宋体" w:hAnsi="宋体" w:cs="宋体"/>
                <w:b/>
                <w:bCs/>
                <w:color w:val="auto"/>
                <w:sz w:val="22"/>
                <w:szCs w:val="22"/>
                <w:highlight w:val="none"/>
              </w:rPr>
              <w:t>还可以在投标截止时间前递交以介质（U盘）存储的数据电文形式的“备份投标文件”，（可以</w:t>
            </w:r>
            <w:r>
              <w:rPr>
                <w:rFonts w:hint="eastAsia" w:ascii="宋体" w:hAnsi="宋体" w:cs="宋体"/>
                <w:b/>
                <w:color w:val="auto"/>
                <w:sz w:val="22"/>
                <w:szCs w:val="22"/>
                <w:highlight w:val="none"/>
                <w:u w:val="single"/>
              </w:rPr>
              <w:t>（邮寄形式，建议顺丰）在投标截止时间前递交，并需采购代理机构确认是否收到</w:t>
            </w:r>
            <w:r>
              <w:rPr>
                <w:rFonts w:hint="eastAsia" w:ascii="宋体" w:hAnsi="宋体" w:cs="宋体"/>
                <w:b/>
                <w:bCs/>
                <w:color w:val="auto"/>
                <w:sz w:val="22"/>
                <w:szCs w:val="22"/>
                <w:highlight w:val="none"/>
              </w:rPr>
              <w:t>）</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电子加密投标文件的解密和异常情况处理：</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提交投标文件截止时间：</w:t>
            </w:r>
            <w:r>
              <w:rPr>
                <w:rFonts w:hint="eastAsia" w:ascii="宋体" w:hAnsi="宋体" w:cs="宋体"/>
                <w:color w:val="auto"/>
                <w:sz w:val="22"/>
                <w:szCs w:val="22"/>
                <w:highlight w:val="none"/>
              </w:rPr>
              <w:t xml:space="preserve">2021年 </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 xml:space="preserve"> 月  </w:t>
            </w:r>
            <w:r>
              <w:rPr>
                <w:rFonts w:hint="eastAsia" w:ascii="宋体" w:hAnsi="宋体" w:cs="宋体"/>
                <w:color w:val="auto"/>
                <w:sz w:val="22"/>
                <w:szCs w:val="22"/>
                <w:highlight w:val="none"/>
                <w:lang w:val="en-US" w:eastAsia="zh-CN"/>
              </w:rPr>
              <w:t>24</w:t>
            </w:r>
            <w:r>
              <w:rPr>
                <w:rFonts w:hint="eastAsia" w:ascii="宋体" w:hAnsi="宋体" w:cs="宋体"/>
                <w:color w:val="auto"/>
                <w:sz w:val="22"/>
                <w:szCs w:val="22"/>
                <w:highlight w:val="none"/>
              </w:rPr>
              <w:t xml:space="preserve">  日 </w:t>
            </w:r>
            <w:r>
              <w:rPr>
                <w:rFonts w:hint="eastAsia" w:ascii="宋体" w:hAnsi="宋体" w:cs="宋体"/>
                <w:color w:val="auto"/>
                <w:sz w:val="22"/>
                <w:szCs w:val="22"/>
                <w:highlight w:val="none"/>
                <w:lang w:val="en-US" w:eastAsia="zh-CN"/>
              </w:rPr>
              <w:t>14</w:t>
            </w:r>
            <w:r>
              <w:rPr>
                <w:rFonts w:hint="eastAsia" w:ascii="宋体" w:hAnsi="宋体" w:cs="宋体"/>
                <w:color w:val="auto"/>
                <w:sz w:val="22"/>
                <w:szCs w:val="22"/>
                <w:highlight w:val="none"/>
              </w:rPr>
              <w:t>:30</w:t>
            </w:r>
            <w:r>
              <w:rPr>
                <w:rFonts w:hint="eastAsia" w:ascii="宋体" w:hAnsi="宋体" w:cs="宋体"/>
                <w:color w:val="auto"/>
                <w:sz w:val="22"/>
                <w:szCs w:val="22"/>
                <w:highlight w:val="none"/>
              </w:rPr>
              <w:t>  </w:t>
            </w:r>
          </w:p>
          <w:p>
            <w:pPr>
              <w:widowControl/>
              <w:snapToGrid w:val="0"/>
              <w:spacing w:line="460" w:lineRule="exact"/>
              <w:jc w:val="left"/>
              <w:rPr>
                <w:color w:val="auto"/>
                <w:highlight w:val="none"/>
              </w:rPr>
            </w:pPr>
            <w:r>
              <w:rPr>
                <w:rFonts w:hint="eastAsia" w:ascii="宋体" w:hAnsi="宋体" w:cs="宋体"/>
                <w:color w:val="auto"/>
                <w:sz w:val="22"/>
                <w:szCs w:val="22"/>
                <w:highlight w:val="none"/>
              </w:rPr>
              <w:t>投标地点（网址）：</w:t>
            </w:r>
            <w:r>
              <w:rPr>
                <w:rFonts w:hint="eastAsia" w:ascii="新宋体" w:hAnsi="新宋体" w:eastAsia="新宋体" w:cs="新宋体"/>
                <w:color w:val="auto"/>
                <w:sz w:val="22"/>
                <w:highlight w:val="none"/>
              </w:rPr>
              <w:t>温州市政务服务管理中心温州市会展路1268号A座3楼（政采云平台http://zfcg.czt.zj.gov.cn）</w:t>
            </w:r>
            <w:r>
              <w:rPr>
                <w:rFonts w:hint="eastAsia" w:ascii="宋体" w:hAnsi="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开标时间：</w:t>
            </w:r>
            <w:r>
              <w:rPr>
                <w:rFonts w:hint="eastAsia" w:ascii="宋体" w:hAnsi="宋体" w:cs="宋体"/>
                <w:color w:val="auto"/>
                <w:sz w:val="22"/>
                <w:szCs w:val="22"/>
                <w:highlight w:val="none"/>
              </w:rPr>
              <w:t xml:space="preserve">2021年 </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 xml:space="preserve"> 月  </w:t>
            </w:r>
            <w:r>
              <w:rPr>
                <w:rFonts w:hint="eastAsia" w:ascii="宋体" w:hAnsi="宋体" w:cs="宋体"/>
                <w:color w:val="auto"/>
                <w:sz w:val="22"/>
                <w:szCs w:val="22"/>
                <w:highlight w:val="none"/>
                <w:lang w:val="en-US" w:eastAsia="zh-CN"/>
              </w:rPr>
              <w:t>24</w:t>
            </w:r>
            <w:r>
              <w:rPr>
                <w:rFonts w:hint="eastAsia" w:ascii="宋体" w:hAnsi="宋体" w:cs="宋体"/>
                <w:color w:val="auto"/>
                <w:sz w:val="22"/>
                <w:szCs w:val="22"/>
                <w:highlight w:val="none"/>
              </w:rPr>
              <w:t xml:space="preserve"> 日</w:t>
            </w:r>
            <w:r>
              <w:rPr>
                <w:rFonts w:hint="eastAsia" w:ascii="宋体" w:hAnsi="宋体" w:cs="宋体"/>
                <w:color w:val="auto"/>
                <w:sz w:val="22"/>
                <w:szCs w:val="22"/>
                <w:highlight w:val="none"/>
                <w:lang w:val="en-US" w:eastAsia="zh-CN"/>
              </w:rPr>
              <w:t>14</w:t>
            </w:r>
            <w:r>
              <w:rPr>
                <w:rFonts w:hint="eastAsia" w:ascii="宋体" w:hAnsi="宋体" w:cs="宋体"/>
                <w:color w:val="auto"/>
                <w:sz w:val="22"/>
                <w:szCs w:val="22"/>
                <w:highlight w:val="none"/>
              </w:rPr>
              <w:t>:30</w:t>
            </w:r>
          </w:p>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开标地点（网址）：</w:t>
            </w:r>
            <w:r>
              <w:rPr>
                <w:rFonts w:hint="eastAsia" w:ascii="新宋体" w:hAnsi="新宋体" w:eastAsia="新宋体" w:cs="新宋体"/>
                <w:color w:val="auto"/>
                <w:sz w:val="22"/>
                <w:highlight w:val="none"/>
              </w:rPr>
              <w:t>温州市政务服务管理中心温州市会展路1268号A座3楼（政采云平台http://zfcg.czt.zj.gov.cn）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15</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1、本项目对符合财政扶持政策的中小企业（小型、微型）、监狱企业、残疾人福利性单位给予价格优惠扶持，价格优惠扶持见。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2、满足转发财政部 工业和信息化部关于印发《政府采购促进中小企业发展管理办法》的通知（财库﹝2020﹞46号）的规定的中小企业可享受优惠扶持。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满足关于政府采购支持监狱企业发展有关问题的通知（财库[2014]68号）的规定的供应商可享受优惠扶持。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满足关于促进残疾人就业政府采购政策的通知（财库[2017]141号）的规定的供应商可享受优惠扶持。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3、节能产品、环境标志产品的强制采购政策</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4、节能产品、环境标志产品的优先采购政策</w:t>
            </w:r>
          </w:p>
          <w:p>
            <w:pPr>
              <w:widowControl/>
              <w:snapToGrid w:val="0"/>
              <w:spacing w:line="460" w:lineRule="exact"/>
              <w:ind w:firstLine="440" w:firstLineChars="200"/>
              <w:jc w:val="left"/>
              <w:rPr>
                <w:rFonts w:ascii="宋体" w:hAnsi="宋体" w:cs="宋体"/>
                <w:b/>
                <w:color w:val="auto"/>
                <w:kern w:val="10"/>
                <w:sz w:val="22"/>
                <w:szCs w:val="22"/>
                <w:highlight w:val="none"/>
              </w:rPr>
            </w:pPr>
            <w:r>
              <w:rPr>
                <w:rFonts w:hint="eastAsia" w:ascii="宋体" w:hAnsi="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2）截止时点：提交投标文件（响应文件）截止时间前3年内；</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color w:val="auto"/>
                <w:kern w:val="10"/>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5）联合体成员任意一方存在不良信用记录的，视同联合体存在不良信用记录。</w:t>
            </w:r>
          </w:p>
        </w:tc>
      </w:tr>
    </w:tbl>
    <w:p>
      <w:pPr>
        <w:rPr>
          <w:rFonts w:ascii="宋体" w:hAnsi="宋体" w:cs="宋体"/>
          <w:b/>
          <w:bCs/>
          <w:color w:val="auto"/>
          <w:sz w:val="26"/>
          <w:szCs w:val="26"/>
          <w:highlight w:val="none"/>
        </w:rPr>
      </w:pPr>
      <w:r>
        <w:rPr>
          <w:rFonts w:hint="eastAsia" w:ascii="宋体" w:hAnsi="宋体" w:cs="宋体"/>
          <w:b/>
          <w:bCs/>
          <w:color w:val="auto"/>
          <w:sz w:val="26"/>
          <w:szCs w:val="26"/>
          <w:highlight w:val="none"/>
        </w:rPr>
        <w:br w:type="page"/>
      </w:r>
    </w:p>
    <w:p>
      <w:pPr>
        <w:spacing w:before="100" w:beforeAutospacing="1" w:after="100" w:afterAutospacing="1" w:line="460" w:lineRule="exact"/>
        <w:jc w:val="center"/>
        <w:outlineLvl w:val="1"/>
        <w:rPr>
          <w:rFonts w:ascii="宋体" w:hAnsi="宋体" w:cs="宋体"/>
          <w:b/>
          <w:bCs/>
          <w:color w:val="auto"/>
          <w:sz w:val="32"/>
          <w:szCs w:val="32"/>
          <w:highlight w:val="none"/>
        </w:rPr>
      </w:pPr>
      <w:bookmarkStart w:id="10" w:name="_Toc19070"/>
      <w:bookmarkStart w:id="11" w:name="_Toc20846"/>
      <w:r>
        <w:rPr>
          <w:rFonts w:hint="eastAsia" w:ascii="宋体" w:hAnsi="宋体" w:cs="宋体"/>
          <w:b/>
          <w:bCs/>
          <w:color w:val="auto"/>
          <w:sz w:val="26"/>
          <w:szCs w:val="26"/>
          <w:highlight w:val="none"/>
        </w:rPr>
        <w:t>一、 说   明</w:t>
      </w:r>
      <w:bookmarkEnd w:id="10"/>
      <w:bookmarkEnd w:id="11"/>
    </w:p>
    <w:p>
      <w:pPr>
        <w:tabs>
          <w:tab w:val="left" w:pos="360"/>
        </w:tabs>
        <w:spacing w:line="460" w:lineRule="exact"/>
        <w:ind w:firstLine="550" w:firstLineChars="250"/>
        <w:rPr>
          <w:rFonts w:ascii="宋体" w:hAnsi="宋体" w:cs="宋体"/>
          <w:b/>
          <w:color w:val="auto"/>
          <w:sz w:val="22"/>
          <w:szCs w:val="22"/>
          <w:highlight w:val="none"/>
        </w:rPr>
      </w:pPr>
      <w:r>
        <w:rPr>
          <w:rFonts w:hint="eastAsia" w:ascii="宋体" w:hAnsi="宋体" w:cs="宋体"/>
          <w:color w:val="auto"/>
          <w:sz w:val="22"/>
          <w:szCs w:val="22"/>
          <w:highlight w:val="none"/>
        </w:rPr>
        <w:t>1、本次招标是参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2、定义</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投标人：是指参加本政府采购项目投标的供应商；</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甲方：是指合同签订的一方，一般与招标人、用户相同；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乙方：是指合同签订的另一方，与中标人相同；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制造商：是指拥有投标产品自主知识产权的单位；</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color w:val="auto"/>
          <w:sz w:val="22"/>
          <w:szCs w:val="22"/>
          <w:highlight w:val="none"/>
        </w:rPr>
      </w:pPr>
      <w:r>
        <w:rPr>
          <w:rFonts w:hint="eastAsia" w:ascii="宋体" w:hAnsi="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3、投标人代表</w:t>
      </w:r>
    </w:p>
    <w:p>
      <w:pPr>
        <w:tabs>
          <w:tab w:val="left" w:pos="360"/>
        </w:tabs>
        <w:spacing w:line="460" w:lineRule="exact"/>
        <w:ind w:firstLine="541" w:firstLineChars="245"/>
        <w:rPr>
          <w:rFonts w:ascii="宋体" w:hAnsi="宋体" w:cs="宋体"/>
          <w:b/>
          <w:color w:val="auto"/>
          <w:sz w:val="22"/>
          <w:highlight w:val="none"/>
        </w:rPr>
      </w:pPr>
      <w:r>
        <w:rPr>
          <w:rFonts w:hint="eastAsia" w:ascii="宋体" w:hAnsi="宋体" w:cs="宋体"/>
          <w:b/>
          <w:color w:val="auto"/>
          <w:sz w:val="22"/>
          <w:szCs w:val="22"/>
          <w:highlight w:val="none"/>
        </w:rPr>
        <w:t>3.1</w:t>
      </w:r>
      <w:r>
        <w:rPr>
          <w:rFonts w:hint="eastAsia" w:ascii="宋体" w:hAnsi="宋体" w:cs="宋体"/>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color w:val="auto"/>
          <w:sz w:val="22"/>
          <w:szCs w:val="22"/>
          <w:highlight w:val="none"/>
        </w:rPr>
        <w:t>。</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4、投标费用</w:t>
      </w:r>
    </w:p>
    <w:p>
      <w:pPr>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4.1</w:t>
      </w:r>
      <w:r>
        <w:rPr>
          <w:rFonts w:hint="eastAsia" w:ascii="宋体" w:hAnsi="宋体" w:cs="宋体"/>
          <w:color w:val="auto"/>
          <w:sz w:val="22"/>
          <w:szCs w:val="22"/>
          <w:highlight w:val="none"/>
        </w:rPr>
        <w:t>投标人应承担所有与准备和参加投标有关费用，不论投标的结果如何，招标人或招标代理机构均无义务和责任承担这些费用。</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ascii="宋体" w:hAnsi="宋体" w:cs="宋体"/>
          <w:b/>
          <w:bCs/>
          <w:color w:val="auto"/>
          <w:sz w:val="26"/>
          <w:szCs w:val="26"/>
          <w:highlight w:val="none"/>
        </w:rPr>
      </w:pPr>
      <w:bookmarkStart w:id="12" w:name="_Toc9899"/>
      <w:bookmarkStart w:id="13" w:name="_Toc28278"/>
      <w:r>
        <w:rPr>
          <w:rFonts w:hint="eastAsia" w:ascii="宋体" w:hAnsi="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tabs>
          <w:tab w:val="left" w:pos="360"/>
        </w:tabs>
        <w:spacing w:line="460" w:lineRule="exact"/>
        <w:ind w:firstLine="552" w:firstLineChars="250"/>
        <w:rPr>
          <w:rFonts w:ascii="宋体" w:hAnsi="宋体" w:cs="宋体"/>
          <w:b/>
          <w:color w:val="auto"/>
          <w:sz w:val="22"/>
          <w:highlight w:val="none"/>
        </w:rPr>
      </w:pPr>
      <w:r>
        <w:rPr>
          <w:rFonts w:hint="eastAsia" w:ascii="宋体" w:hAnsi="宋体" w:cs="宋体"/>
          <w:b/>
          <w:color w:val="auto"/>
          <w:sz w:val="22"/>
          <w:highlight w:val="none"/>
        </w:rPr>
        <w:t>2、招标文件的澄清</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color w:val="auto"/>
          <w:sz w:val="22"/>
          <w:highlight w:val="none"/>
        </w:rPr>
      </w:pPr>
      <w:r>
        <w:rPr>
          <w:rFonts w:hint="eastAsia" w:ascii="宋体" w:hAnsi="宋体" w:cs="宋体"/>
          <w:b/>
          <w:color w:val="auto"/>
          <w:sz w:val="22"/>
          <w:highlight w:val="none"/>
        </w:rPr>
        <w:t>3、招标文件的修改</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cs="宋体"/>
          <w:color w:val="auto"/>
          <w:sz w:val="22"/>
          <w:szCs w:val="22"/>
          <w:highlight w:val="none"/>
        </w:rPr>
        <w:t>。</w:t>
      </w:r>
    </w:p>
    <w:p>
      <w:pPr>
        <w:spacing w:before="100" w:beforeAutospacing="1" w:after="100" w:afterAutospacing="1" w:line="460" w:lineRule="exact"/>
        <w:jc w:val="center"/>
        <w:outlineLvl w:val="1"/>
        <w:rPr>
          <w:rFonts w:ascii="宋体" w:hAnsi="宋体" w:cs="宋体"/>
          <w:b/>
          <w:bCs/>
          <w:color w:val="auto"/>
          <w:sz w:val="26"/>
          <w:szCs w:val="26"/>
          <w:highlight w:val="none"/>
        </w:rPr>
      </w:pPr>
      <w:bookmarkStart w:id="14" w:name="_Toc12726"/>
      <w:bookmarkStart w:id="15" w:name="_Toc22646"/>
      <w:r>
        <w:rPr>
          <w:rFonts w:hint="eastAsia" w:ascii="宋体" w:hAnsi="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1、投标人应认真阅读招标文件中所有事项、格式、条款和技术规范等。</w:t>
      </w:r>
      <w:r>
        <w:rPr>
          <w:rFonts w:hint="eastAsia" w:ascii="宋体" w:hAnsi="宋体" w:cs="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3、</w:t>
      </w:r>
      <w:r>
        <w:rPr>
          <w:rFonts w:hint="eastAsia" w:ascii="宋体" w:hAnsi="宋体" w:cs="宋体"/>
          <w:b/>
          <w:bCs/>
          <w:color w:val="auto"/>
          <w:sz w:val="22"/>
          <w:szCs w:val="22"/>
          <w:highlight w:val="none"/>
        </w:rPr>
        <w:t>投标文件的构成：</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投标</w:t>
      </w:r>
      <w:r>
        <w:rPr>
          <w:rFonts w:hint="eastAsia" w:ascii="宋体" w:hAnsi="宋体" w:cs="宋体"/>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rPr>
        <w:t>3.1</w:t>
      </w:r>
      <w:r>
        <w:rPr>
          <w:rFonts w:hint="eastAsia" w:ascii="宋体" w:hAnsi="宋体" w:cs="宋体"/>
          <w:b/>
          <w:bCs/>
          <w:color w:val="auto"/>
          <w:kern w:val="0"/>
          <w:sz w:val="22"/>
          <w:szCs w:val="22"/>
          <w:highlight w:val="none"/>
          <w:lang w:val="zh-CN"/>
        </w:rPr>
        <w:t xml:space="preserve">投标人的资格文件至少应包括以下内容： </w:t>
      </w:r>
    </w:p>
    <w:p>
      <w:pPr>
        <w:spacing w:line="460" w:lineRule="exact"/>
        <w:ind w:firstLine="539" w:firstLineChars="245"/>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包括：</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bCs/>
          <w:color w:val="auto"/>
          <w:sz w:val="22"/>
          <w:szCs w:val="22"/>
          <w:highlight w:val="none"/>
        </w:rPr>
        <w:t>营业执照</w:t>
      </w:r>
      <w:r>
        <w:rPr>
          <w:rFonts w:hint="eastAsia" w:ascii="宋体" w:hAnsi="宋体" w:cs="宋体"/>
          <w:color w:val="auto"/>
          <w:sz w:val="22"/>
          <w:szCs w:val="22"/>
          <w:highlight w:val="none"/>
        </w:rPr>
        <w:t xml:space="preserve">(或事业法人登记证书或其它工商等登记证明材料；自然人参与政府采购，提供身份证)复印件； </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（2）最近一年财务报表(复印件，新成立的公司提供情况说明)；</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（3）具有履行合同所必需的场地、设备和专业技术能力的承诺函；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（4）依法缴纳税收和社会保障资金的承诺函；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（5）参加政府采购活动前3年内在经营活动中没有重大违法记录的声明函；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（6）单位负责人为同一人或者存在直接控股、管理关系的不同供应商，不得参加同一合同项下的政府采购活动承诺函；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（7）供应商不属于公益一类事业单位承诺函。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（8）未被“信用中国”（www.creditchina.gov.cn）、中国政府采购网（www.ccgp.gov.cn）列入失信被执行人、重大税收违法案件当事人名单、政府采购严重违法失信行为记录名单.</w:t>
      </w:r>
    </w:p>
    <w:p>
      <w:pPr>
        <w:snapToGrid w:val="0"/>
        <w:spacing w:line="460" w:lineRule="exact"/>
        <w:ind w:left="525" w:leftChars="250"/>
        <w:rPr>
          <w:rFonts w:ascii="宋体" w:hAnsi="宋体" w:cs="宋体"/>
          <w:color w:val="auto"/>
          <w:sz w:val="22"/>
          <w:szCs w:val="22"/>
          <w:highlight w:val="none"/>
        </w:rPr>
      </w:pPr>
      <w:r>
        <w:rPr>
          <w:rFonts w:hint="eastAsia" w:ascii="宋体" w:hAnsi="宋体" w:cs="宋体"/>
          <w:color w:val="auto"/>
          <w:sz w:val="22"/>
          <w:szCs w:val="22"/>
          <w:highlight w:val="none"/>
        </w:rPr>
        <w:t>信用信息查询记录和证据以项目公告发出日期后的网页截图为准；</w:t>
      </w:r>
    </w:p>
    <w:p>
      <w:pPr>
        <w:snapToGrid w:val="0"/>
        <w:spacing w:line="460" w:lineRule="exact"/>
        <w:ind w:left="525" w:leftChars="250"/>
        <w:rPr>
          <w:rFonts w:ascii="宋体" w:hAnsi="宋体" w:cs="宋体"/>
          <w:color w:val="auto"/>
          <w:sz w:val="22"/>
          <w:szCs w:val="22"/>
          <w:highlight w:val="none"/>
        </w:rPr>
      </w:pPr>
      <w:r>
        <w:rPr>
          <w:rFonts w:hint="eastAsia" w:ascii="宋体" w:hAnsi="宋体" w:cs="宋体"/>
          <w:color w:val="auto"/>
          <w:sz w:val="22"/>
          <w:szCs w:val="22"/>
          <w:highlight w:val="none"/>
        </w:rPr>
        <w:t>（9）采购活动确认声明书</w:t>
      </w:r>
    </w:p>
    <w:p>
      <w:pPr>
        <w:snapToGrid w:val="0"/>
        <w:spacing w:line="460" w:lineRule="exact"/>
        <w:ind w:left="525" w:leftChars="250"/>
        <w:rPr>
          <w:rFonts w:ascii="宋体" w:hAnsi="宋体" w:cs="宋体"/>
          <w:color w:val="auto"/>
          <w:sz w:val="22"/>
          <w:szCs w:val="22"/>
          <w:highlight w:val="none"/>
        </w:rPr>
      </w:pPr>
      <w:r>
        <w:rPr>
          <w:rFonts w:hint="eastAsia" w:ascii="宋体" w:hAnsi="宋体" w:cs="宋体"/>
          <w:color w:val="auto"/>
          <w:sz w:val="22"/>
          <w:szCs w:val="22"/>
          <w:highlight w:val="none"/>
        </w:rPr>
        <w:t>上述资格条件审查材料有一项不提供的，视为资格审查不通过。</w:t>
      </w:r>
    </w:p>
    <w:p>
      <w:pPr>
        <w:snapToGrid w:val="0"/>
        <w:spacing w:line="460" w:lineRule="exact"/>
        <w:ind w:left="105" w:leftChars="50" w:firstLine="442" w:firstLineChars="200"/>
        <w:rPr>
          <w:rFonts w:ascii="宋体" w:hAnsi="宋体" w:cs="宋体"/>
          <w:color w:val="auto"/>
          <w:sz w:val="22"/>
          <w:szCs w:val="22"/>
          <w:highlight w:val="none"/>
          <w:u w:val="single"/>
          <w:lang w:val="zh-CN"/>
        </w:rPr>
      </w:pPr>
      <w:r>
        <w:rPr>
          <w:rFonts w:hint="eastAsia" w:ascii="宋体" w:hAnsi="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（1）投标函；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（2）投标报价一览表；</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（3）投标分项报价表</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（4）中小企业声明函、监狱企业、残疾人福利性单位及其他相关的充分的证明材料。（如有）</w:t>
      </w:r>
    </w:p>
    <w:p>
      <w:pPr>
        <w:snapToGrid w:val="0"/>
        <w:spacing w:line="460" w:lineRule="exact"/>
        <w:ind w:firstLine="440" w:firstLineChars="20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3.3</w:t>
      </w:r>
      <w:r>
        <w:rPr>
          <w:rFonts w:hint="eastAsia" w:ascii="宋体" w:hAnsi="宋体" w:cs="宋体"/>
          <w:color w:val="auto"/>
          <w:kern w:val="0"/>
          <w:sz w:val="22"/>
          <w:szCs w:val="22"/>
          <w:highlight w:val="none"/>
          <w:lang w:val="zh-CN"/>
        </w:rPr>
        <w:t>投标人的</w:t>
      </w:r>
      <w:r>
        <w:rPr>
          <w:rFonts w:hint="eastAsia" w:ascii="宋体" w:hAnsi="宋体" w:cs="宋体"/>
          <w:b/>
          <w:bCs/>
          <w:color w:val="auto"/>
          <w:kern w:val="0"/>
          <w:sz w:val="22"/>
          <w:szCs w:val="22"/>
          <w:highlight w:val="none"/>
          <w:lang w:val="zh-CN"/>
        </w:rPr>
        <w:t>商务技术文件</w:t>
      </w:r>
      <w:r>
        <w:rPr>
          <w:rFonts w:hint="eastAsia" w:ascii="宋体" w:hAnsi="宋体" w:cs="宋体"/>
          <w:color w:val="auto"/>
          <w:kern w:val="0"/>
          <w:sz w:val="22"/>
          <w:szCs w:val="22"/>
          <w:highlight w:val="none"/>
          <w:lang w:val="zh-CN"/>
        </w:rPr>
        <w:t xml:space="preserve">应包括以下内容： </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（2）投标人情况表</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rPr>
        <w:t>（3）</w:t>
      </w:r>
      <w:r>
        <w:rPr>
          <w:rFonts w:hint="eastAsia" w:ascii="宋体" w:hAnsi="宋体" w:cs="宋体"/>
          <w:color w:val="auto"/>
          <w:sz w:val="22"/>
          <w:szCs w:val="22"/>
          <w:highlight w:val="none"/>
          <w:lang w:val="zh-CN"/>
        </w:rPr>
        <w:t>偏离表（</w:t>
      </w:r>
      <w:r>
        <w:rPr>
          <w:rFonts w:hint="eastAsia" w:ascii="宋体" w:hAnsi="宋体" w:cs="宋体"/>
          <w:color w:val="auto"/>
          <w:sz w:val="22"/>
          <w:szCs w:val="22"/>
          <w:highlight w:val="none"/>
        </w:rPr>
        <w:t>商务、技术偏离</w:t>
      </w:r>
      <w:r>
        <w:rPr>
          <w:rFonts w:hint="eastAsia" w:ascii="宋体" w:hAnsi="宋体" w:cs="宋体"/>
          <w:color w:val="auto"/>
          <w:sz w:val="22"/>
          <w:szCs w:val="22"/>
          <w:highlight w:val="none"/>
          <w:lang w:val="zh-CN"/>
        </w:rPr>
        <w:t>）</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4</w:t>
      </w:r>
      <w:r>
        <w:rPr>
          <w:rFonts w:hint="eastAsia" w:ascii="宋体" w:hAnsi="宋体" w:cs="宋体"/>
          <w:color w:val="auto"/>
          <w:sz w:val="22"/>
          <w:szCs w:val="22"/>
          <w:highlight w:val="none"/>
          <w:lang w:val="zh-CN"/>
        </w:rPr>
        <w:t>）企业综合实力</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5</w:t>
      </w:r>
      <w:r>
        <w:rPr>
          <w:rFonts w:hint="eastAsia" w:ascii="宋体" w:hAnsi="宋体" w:cs="宋体"/>
          <w:color w:val="auto"/>
          <w:sz w:val="22"/>
          <w:szCs w:val="22"/>
          <w:highlight w:val="none"/>
          <w:lang w:val="zh-CN"/>
        </w:rPr>
        <w:t>）投标方案的总体设计</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6</w:t>
      </w:r>
      <w:r>
        <w:rPr>
          <w:rFonts w:hint="eastAsia" w:ascii="宋体" w:hAnsi="宋体" w:cs="宋体"/>
          <w:color w:val="auto"/>
          <w:sz w:val="22"/>
          <w:szCs w:val="22"/>
          <w:highlight w:val="none"/>
          <w:lang w:val="zh-CN"/>
        </w:rPr>
        <w:t>）项目实施计划</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7</w:t>
      </w:r>
      <w:r>
        <w:rPr>
          <w:rFonts w:hint="eastAsia" w:ascii="宋体" w:hAnsi="宋体" w:cs="宋体"/>
          <w:color w:val="auto"/>
          <w:sz w:val="22"/>
          <w:szCs w:val="22"/>
          <w:highlight w:val="none"/>
          <w:lang w:val="zh-CN"/>
        </w:rPr>
        <w:t>）维保技术实力</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8</w:t>
      </w:r>
      <w:r>
        <w:rPr>
          <w:rFonts w:hint="eastAsia" w:ascii="宋体" w:hAnsi="宋体" w:cs="宋体"/>
          <w:color w:val="auto"/>
          <w:sz w:val="22"/>
          <w:szCs w:val="22"/>
          <w:highlight w:val="none"/>
          <w:lang w:val="zh-CN"/>
        </w:rPr>
        <w:t>）维保设备</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9</w:t>
      </w:r>
      <w:r>
        <w:rPr>
          <w:rFonts w:hint="eastAsia" w:ascii="宋体" w:hAnsi="宋体" w:cs="宋体"/>
          <w:color w:val="auto"/>
          <w:sz w:val="22"/>
          <w:szCs w:val="22"/>
          <w:highlight w:val="none"/>
          <w:lang w:val="zh-CN"/>
        </w:rPr>
        <w:t>）质量保证及措施</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10</w:t>
      </w:r>
      <w:r>
        <w:rPr>
          <w:rFonts w:hint="eastAsia" w:ascii="宋体" w:hAnsi="宋体" w:cs="宋体"/>
          <w:color w:val="auto"/>
          <w:sz w:val="22"/>
          <w:szCs w:val="22"/>
          <w:highlight w:val="none"/>
          <w:lang w:val="zh-CN"/>
        </w:rPr>
        <w:t>）项目组成员情况</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11</w:t>
      </w:r>
      <w:r>
        <w:rPr>
          <w:rFonts w:hint="eastAsia" w:ascii="宋体" w:hAnsi="宋体" w:cs="宋体"/>
          <w:color w:val="auto"/>
          <w:sz w:val="22"/>
          <w:szCs w:val="22"/>
          <w:highlight w:val="none"/>
          <w:lang w:val="zh-CN"/>
        </w:rPr>
        <w:t>）售后服务</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12</w:t>
      </w:r>
      <w:r>
        <w:rPr>
          <w:rFonts w:hint="eastAsia" w:ascii="宋体" w:hAnsi="宋体" w:cs="宋体"/>
          <w:color w:val="auto"/>
          <w:sz w:val="22"/>
          <w:szCs w:val="22"/>
          <w:highlight w:val="none"/>
          <w:lang w:val="zh-CN"/>
        </w:rPr>
        <w:t>）合理化建议及优惠承诺</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13</w:t>
      </w:r>
      <w:r>
        <w:rPr>
          <w:rFonts w:hint="eastAsia" w:ascii="宋体" w:hAnsi="宋体" w:cs="宋体"/>
          <w:color w:val="auto"/>
          <w:sz w:val="22"/>
          <w:szCs w:val="22"/>
          <w:highlight w:val="none"/>
          <w:lang w:val="zh-CN"/>
        </w:rPr>
        <w:t>）投标人业绩</w:t>
      </w:r>
    </w:p>
    <w:p>
      <w:pPr>
        <w:snapToGrid w:val="0"/>
        <w:spacing w:line="460" w:lineRule="exact"/>
        <w:ind w:firstLine="440" w:firstLineChars="200"/>
        <w:rPr>
          <w:color w:val="auto"/>
          <w:highlight w:val="none"/>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14</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维保期内主机配件价格不变清单一览表</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（15）其他必要提供的资料。</w:t>
      </w:r>
    </w:p>
    <w:p>
      <w:pPr>
        <w:spacing w:line="460" w:lineRule="exact"/>
        <w:ind w:firstLine="442" w:firstLineChars="200"/>
        <w:rPr>
          <w:rFonts w:ascii="宋体" w:hAnsi="宋体" w:cs="宋体"/>
          <w:b/>
          <w:color w:val="auto"/>
          <w:sz w:val="22"/>
          <w:szCs w:val="22"/>
          <w:highlight w:val="none"/>
          <w:lang w:val="zh-CN"/>
        </w:rPr>
      </w:pPr>
      <w:r>
        <w:rPr>
          <w:rFonts w:hint="eastAsia" w:ascii="宋体" w:hAnsi="宋体" w:cs="宋体"/>
          <w:b/>
          <w:color w:val="auto"/>
          <w:sz w:val="22"/>
          <w:szCs w:val="22"/>
          <w:highlight w:val="none"/>
          <w:lang w:val="zh-CN"/>
        </w:rPr>
        <w:t>投标文件中所需的各种证书、证件、证明资料如是复印件，须在复印件上加盖有效公章。</w:t>
      </w:r>
    </w:p>
    <w:p>
      <w:pPr>
        <w:pStyle w:val="28"/>
        <w:snapToGrid w:val="0"/>
        <w:spacing w:line="460" w:lineRule="exact"/>
        <w:ind w:firstLine="442" w:firstLineChars="200"/>
        <w:rPr>
          <w:rFonts w:hAnsi="宋体" w:cs="宋体"/>
          <w:bCs/>
          <w:color w:val="auto"/>
          <w:sz w:val="22"/>
          <w:szCs w:val="22"/>
          <w:highlight w:val="none"/>
        </w:rPr>
      </w:pPr>
      <w:r>
        <w:rPr>
          <w:rFonts w:hint="eastAsia" w:hAnsi="宋体" w:cs="宋体"/>
          <w:color w:val="auto"/>
          <w:sz w:val="22"/>
          <w:szCs w:val="22"/>
          <w:highlight w:val="none"/>
          <w:lang w:val="zh-CN"/>
        </w:rPr>
        <w:t>投标人的</w:t>
      </w:r>
      <w:r>
        <w:rPr>
          <w:rFonts w:hint="eastAsia" w:hAnsi="宋体" w:cs="宋体"/>
          <w:color w:val="auto"/>
          <w:sz w:val="22"/>
          <w:szCs w:val="22"/>
          <w:highlight w:val="none"/>
        </w:rPr>
        <w:t>投标文件必须按照招标文件要求制作</w:t>
      </w:r>
      <w:r>
        <w:rPr>
          <w:rFonts w:hint="eastAsia" w:hAnsi="宋体" w:cs="宋体"/>
          <w:bCs/>
          <w:color w:val="auto"/>
          <w:sz w:val="22"/>
          <w:szCs w:val="22"/>
          <w:highlight w:val="none"/>
        </w:rPr>
        <w:t>。</w:t>
      </w:r>
    </w:p>
    <w:p>
      <w:pPr>
        <w:pStyle w:val="28"/>
        <w:snapToGrid w:val="0"/>
        <w:spacing w:line="460" w:lineRule="exact"/>
        <w:ind w:firstLine="442" w:firstLineChars="200"/>
        <w:rPr>
          <w:rFonts w:hAnsi="宋体" w:cs="宋体"/>
          <w:bCs/>
          <w:color w:val="auto"/>
          <w:sz w:val="22"/>
          <w:szCs w:val="22"/>
          <w:highlight w:val="none"/>
        </w:rPr>
      </w:pPr>
      <w:r>
        <w:rPr>
          <w:rFonts w:hint="eastAsia" w:hAnsi="宋体" w:cs="宋体"/>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4、投标报价</w:t>
      </w:r>
    </w:p>
    <w:p>
      <w:pPr>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highlight w:val="none"/>
        </w:rPr>
        <w:t>4.1投标人应根据国家的有关规定和招标文件要求并结合企业的实际情况进行投标报价。</w:t>
      </w:r>
      <w:r>
        <w:rPr>
          <w:rFonts w:hint="eastAsia" w:ascii="新宋体" w:hAnsi="新宋体" w:eastAsia="新宋体"/>
          <w:b/>
          <w:color w:val="auto"/>
          <w:sz w:val="22"/>
          <w:szCs w:val="22"/>
          <w:highlight w:val="none"/>
        </w:rPr>
        <w:t>投标报价是完成本项目运维要求及完成技术标中所载明的所有维护服务（包括提供备品备件及专用工具）利润、税金等</w:t>
      </w:r>
      <w:r>
        <w:rPr>
          <w:rFonts w:hint="eastAsia" w:ascii="新宋体" w:hAnsi="新宋体" w:eastAsia="新宋体"/>
          <w:b/>
          <w:color w:val="auto"/>
          <w:sz w:val="22"/>
          <w:highlight w:val="none"/>
        </w:rPr>
        <w:t>完成合同所需的一切本身和不可或缺的所有工作开支、政策性文件规定及合同包含的所有风险、责任等各项全部费用并承担一切风险责任。</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4.3</w:t>
      </w:r>
      <w:r>
        <w:rPr>
          <w:rFonts w:hint="eastAsia" w:ascii="宋体" w:hAnsi="宋体" w:cs="宋体"/>
          <w:b/>
          <w:color w:val="auto"/>
          <w:sz w:val="22"/>
          <w:highlight w:val="none"/>
        </w:rPr>
        <w:t>投标货币以人民币进行投标</w:t>
      </w:r>
      <w:r>
        <w:rPr>
          <w:rFonts w:hint="eastAsia" w:ascii="宋体" w:hAnsi="宋体" w:cs="宋体"/>
          <w:b/>
          <w:color w:val="auto"/>
          <w:sz w:val="22"/>
          <w:szCs w:val="22"/>
          <w:highlight w:val="none"/>
        </w:rPr>
        <w:t>。</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4.4</w:t>
      </w:r>
      <w:r>
        <w:rPr>
          <w:rFonts w:hint="eastAsia" w:ascii="宋体" w:hAnsi="宋体" w:cs="宋体"/>
          <w:b/>
          <w:color w:val="auto"/>
          <w:sz w:val="22"/>
          <w:highlight w:val="none"/>
        </w:rPr>
        <w:t>招标人和招标代理机构不接受任何选择投标，对任何服务只允许一个价格。</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4.5招标人和</w:t>
      </w:r>
      <w:r>
        <w:rPr>
          <w:rFonts w:hint="eastAsia" w:ascii="宋体" w:hAnsi="宋体" w:cs="宋体"/>
          <w:color w:val="auto"/>
          <w:sz w:val="22"/>
          <w:highlight w:val="none"/>
        </w:rPr>
        <w:t>招标代理机构</w:t>
      </w:r>
      <w:r>
        <w:rPr>
          <w:rFonts w:hint="eastAsia" w:ascii="宋体" w:hAnsi="宋体" w:cs="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4.7最低报价不能作为中标的保证。</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5、投标有效期</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5.1自开标之日起</w:t>
      </w:r>
      <w:r>
        <w:rPr>
          <w:rFonts w:hint="eastAsia" w:ascii="宋体" w:hAnsi="宋体" w:cs="宋体"/>
          <w:b/>
          <w:bCs/>
          <w:color w:val="auto"/>
          <w:sz w:val="22"/>
          <w:szCs w:val="22"/>
          <w:highlight w:val="none"/>
        </w:rPr>
        <w:t xml:space="preserve"> 120 </w:t>
      </w:r>
      <w:r>
        <w:rPr>
          <w:rFonts w:hint="eastAsia" w:ascii="宋体" w:hAnsi="宋体" w:cs="宋体"/>
          <w:b/>
          <w:color w:val="auto"/>
          <w:sz w:val="22"/>
          <w:szCs w:val="22"/>
          <w:highlight w:val="none"/>
        </w:rPr>
        <w:t>天内投标应保持有效。</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6、投标保证金</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7、投标文件编制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7.4《投标文件》内容不完整、编排混乱导致《投标文件》被误读、漏读或者查找不到相关内容的，投标人自行负责。</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7.5《投标文件》因字迹潦草或表达不清所引起的后果由投标人负责。</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8、投标文件的签章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8.1《投标文件》的签章：见《前附表》；</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8.2《投标文件》应由投标人法定代表人或其授权代表签字（或盖章），并时加盖投标人公章。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8.3电子签章操作指南详见采购公告附件《供应商项目采购-电子招投标操作指南》。</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9、投标文件的形式</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9.1投标文件的形式：见《前附表》；</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10、投标文件的份数</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10.1投标文件的份数：见《前附表》。</w:t>
      </w:r>
    </w:p>
    <w:p>
      <w:pPr>
        <w:spacing w:before="100" w:beforeAutospacing="1" w:after="100" w:afterAutospacing="1" w:line="440" w:lineRule="exact"/>
        <w:jc w:val="center"/>
        <w:outlineLvl w:val="1"/>
        <w:rPr>
          <w:rFonts w:ascii="宋体" w:hAnsi="宋体" w:cs="宋体"/>
          <w:b/>
          <w:bCs/>
          <w:color w:val="auto"/>
          <w:sz w:val="22"/>
          <w:szCs w:val="22"/>
          <w:highlight w:val="none"/>
        </w:rPr>
      </w:pPr>
      <w:bookmarkStart w:id="16" w:name="_Toc18542"/>
      <w:bookmarkStart w:id="17" w:name="_Toc15422"/>
      <w:r>
        <w:rPr>
          <w:rFonts w:hint="eastAsia" w:ascii="宋体" w:hAnsi="宋体" w:cs="宋体"/>
          <w:b/>
          <w:bCs/>
          <w:color w:val="auto"/>
          <w:sz w:val="22"/>
          <w:szCs w:val="22"/>
          <w:highlight w:val="none"/>
        </w:rPr>
        <w:t>四、 投标文件的递交</w:t>
      </w:r>
      <w:bookmarkEnd w:id="16"/>
      <w:bookmarkEnd w:id="17"/>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1、投标文件的上传和递交</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1.1“投标文件”的上传、递交：见《前附表》。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2、“电子加密投标文件”解密和异常情况处理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2.1“电子加密投标文件”解密：见《前附表》。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3、投标文件的补充、修改或撤回</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3.2投标截止时间后，投标人不得撤回、修改《投标文件》。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4、投标文件的备选方案</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color w:val="auto"/>
          <w:sz w:val="22"/>
          <w:szCs w:val="22"/>
          <w:highlight w:val="none"/>
        </w:rPr>
      </w:pPr>
      <w:bookmarkStart w:id="18" w:name="_Toc30172"/>
      <w:bookmarkStart w:id="19" w:name="_Toc8079"/>
      <w:r>
        <w:rPr>
          <w:rFonts w:hint="eastAsia" w:ascii="宋体" w:hAnsi="宋体" w:cs="宋体"/>
          <w:b/>
          <w:bCs/>
          <w:color w:val="auto"/>
          <w:sz w:val="22"/>
          <w:szCs w:val="22"/>
          <w:highlight w:val="none"/>
        </w:rPr>
        <w:t>五、 开标和评标</w:t>
      </w:r>
      <w:bookmarkEnd w:id="18"/>
      <w:bookmarkEnd w:id="19"/>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1、评标委员会</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2、评标过程的保密性</w:t>
      </w:r>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3、开标形式</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4、开标准备</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4.1开标的准备工作由采购组织机构负责落实；</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4.2</w:t>
      </w:r>
      <w:r>
        <w:rPr>
          <w:rFonts w:hint="eastAsia" w:ascii="宋体" w:hAnsi="宋体" w:cs="宋体"/>
          <w:b/>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cs="宋体"/>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5、开标流程</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5.1开标、评标</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szCs w:val="22"/>
          <w:highlight w:val="none"/>
        </w:rPr>
        <w:t>投标人不足3家的，不得开标。</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（3）开启《投标文件》，进入资格审查；</w:t>
      </w:r>
      <w:r>
        <w:rPr>
          <w:rFonts w:hint="eastAsia" w:ascii="宋体" w:hAnsi="宋体" w:cs="宋体"/>
          <w:bCs/>
          <w:color w:val="auto"/>
          <w:sz w:val="22"/>
          <w:szCs w:val="22"/>
          <w:highlight w:val="none"/>
        </w:rPr>
        <w:t>合格投标人不足3家的，不得评标。</w:t>
      </w:r>
    </w:p>
    <w:p>
      <w:pPr>
        <w:spacing w:line="460" w:lineRule="exact"/>
        <w:ind w:firstLine="541" w:firstLineChars="245"/>
        <w:rPr>
          <w:rFonts w:ascii="宋体" w:hAnsi="宋体" w:cs="宋体"/>
          <w:color w:val="auto"/>
          <w:kern w:val="0"/>
          <w:sz w:val="22"/>
          <w:szCs w:val="22"/>
          <w:highlight w:val="none"/>
        </w:rPr>
      </w:pPr>
      <w:r>
        <w:rPr>
          <w:rFonts w:hint="eastAsia" w:ascii="宋体" w:hAnsi="宋体" w:cs="宋体"/>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color w:val="auto"/>
          <w:sz w:val="22"/>
          <w:szCs w:val="22"/>
          <w:highlight w:val="none"/>
        </w:rPr>
      </w:pPr>
      <w:r>
        <w:rPr>
          <w:rFonts w:hint="eastAsia" w:ascii="宋体" w:hAnsi="宋体" w:cs="宋体"/>
          <w:color w:val="auto"/>
          <w:kern w:val="0"/>
          <w:sz w:val="22"/>
          <w:szCs w:val="22"/>
          <w:highlight w:val="none"/>
        </w:rPr>
        <w:t>（4）开启资格审查通过的投标人的商务技术文件进入符合性审查，</w:t>
      </w:r>
      <w:r>
        <w:rPr>
          <w:rFonts w:hint="eastAsia" w:ascii="宋体" w:hAnsi="宋体" w:cs="宋体"/>
          <w:bCs/>
          <w:color w:val="auto"/>
          <w:sz w:val="22"/>
          <w:szCs w:val="22"/>
          <w:highlight w:val="none"/>
        </w:rPr>
        <w:t>以确定其是否满足招标文件的实质性要求，合格投标人不足3家的，不得评标。</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szCs w:val="22"/>
          <w:highlight w:val="none"/>
        </w:rPr>
        <w:t>（5）对通过资格审查、符合性审查的合格供应商进行商务技术部分的评审。</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（6）评标委员会对报价的合理性、准确性等进行审查核实。</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ascii="宋体" w:hAnsi="宋体" w:cs="宋体"/>
          <w:color w:val="auto"/>
          <w:sz w:val="22"/>
          <w:szCs w:val="22"/>
          <w:highlight w:val="none"/>
        </w:rPr>
      </w:pPr>
      <w:bookmarkStart w:id="20" w:name="_Toc33194393"/>
      <w:bookmarkStart w:id="21" w:name="_Toc24550037"/>
      <w:r>
        <w:rPr>
          <w:rFonts w:hint="eastAsia" w:ascii="宋体" w:hAnsi="宋体" w:cs="宋体"/>
          <w:color w:val="auto"/>
          <w:sz w:val="22"/>
          <w:szCs w:val="22"/>
          <w:highlight w:val="none"/>
        </w:rPr>
        <w:t>6、投标人资格审查</w:t>
      </w:r>
      <w:bookmarkEnd w:id="20"/>
      <w:bookmarkEnd w:id="21"/>
    </w:p>
    <w:p>
      <w:pPr>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6.1开标大会结束后，招标人或采购代理机构首先依法对各投标人的资格进行审查，审查各投标人的资格是否满足招标文件的要求。</w:t>
      </w:r>
      <w:r>
        <w:rPr>
          <w:rFonts w:hint="eastAsia" w:ascii="宋体" w:hAnsi="宋体" w:cs="宋体"/>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sz w:val="22"/>
          <w:szCs w:val="22"/>
          <w:highlight w:val="none"/>
        </w:rPr>
        <w:t>6.2投标人提交的资格证明材料无法证明其符合招标文件规定的“投标人资格要求”的，招标人或采购代理机构</w:t>
      </w:r>
      <w:r>
        <w:rPr>
          <w:rFonts w:hint="eastAsia" w:ascii="宋体" w:hAnsi="宋体" w:cs="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color w:val="auto"/>
          <w:sz w:val="22"/>
          <w:szCs w:val="22"/>
          <w:highlight w:val="none"/>
        </w:rPr>
        <w:t>6</w:t>
      </w:r>
      <w:r>
        <w:rPr>
          <w:rFonts w:hint="eastAsia" w:ascii="宋体" w:hAnsi="宋体" w:cs="宋体"/>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8、投标人存在下列情况之一的，投标无效：</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（1）投标文件未按招标文件要求签署、盖章的；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（2）不具备招标文件中规定的资格要求的； </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（3）明显不符合招标文件中主要技术规格、技术标准的；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（4）投标文件内容不全或关键字迹模糊无法辨认的；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（5）报价超过招标文件中规定的预算金额的；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（6）投标人代表没有法定代表人合法、有效委托的；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（7）投标文件存在一个或一个以上备选（替代）投标方案的；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（8）仅提交“备份投标文件”的；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（9）投标文件含有招标人不能接受的附加条件的；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（10）法律、法规和招标文件规定的其他无效情形。</w:t>
      </w:r>
    </w:p>
    <w:p>
      <w:pPr>
        <w:spacing w:line="460" w:lineRule="exact"/>
        <w:ind w:firstLine="541" w:firstLineChars="245"/>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9、有下列情形之一的，视为投标人串通投标，其投标无效</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（1）不同投标人的投标文件由同一单位或者个人编制；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（2）不同投标人委托同一单位或者个人办理投标事宜；</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（3）不同投标人的投标文件载明的项目管理成员或者联系人员为同一人；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（4）不同投标人的投标文件异常一致或者投标报价呈规律性差异；</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（5）不同投标人的投标文件相互混装。</w:t>
      </w:r>
    </w:p>
    <w:p>
      <w:pPr>
        <w:spacing w:line="460" w:lineRule="exact"/>
        <w:ind w:firstLine="541" w:firstLineChars="245"/>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10、投标文件报价出现前后不一致的，按照下列规定修正：</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（2）大写金额和小写金额不一致的，以大写金额为准；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（4）总价金额与按单价汇总金额不一致的，以单价金额计算结果为准。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12、投标文件的澄清</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12.2</w:t>
      </w:r>
      <w:r>
        <w:rPr>
          <w:rFonts w:hint="eastAsia" w:ascii="宋体" w:hAnsi="宋体" w:cs="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13、评审结果的修改</w:t>
      </w:r>
    </w:p>
    <w:p>
      <w:pPr>
        <w:spacing w:line="460" w:lineRule="exact"/>
        <w:ind w:firstLine="762" w:firstLineChars="345"/>
        <w:rPr>
          <w:rFonts w:ascii="宋体" w:hAnsi="宋体" w:cs="宋体"/>
          <w:b/>
          <w:color w:val="auto"/>
          <w:sz w:val="22"/>
          <w:szCs w:val="22"/>
          <w:highlight w:val="none"/>
        </w:rPr>
      </w:pPr>
      <w:r>
        <w:rPr>
          <w:rFonts w:hint="eastAsia" w:ascii="宋体" w:hAnsi="宋体" w:cs="宋体"/>
          <w:b/>
          <w:color w:val="auto"/>
          <w:sz w:val="22"/>
          <w:szCs w:val="22"/>
          <w:highlight w:val="none"/>
        </w:rPr>
        <w:t>13.1评标结果汇总完成后，除下列情形外，任何人不得修改评标结果：</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（1）分值汇总计算错误的；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（2）分项评分超出评分标准范围的；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（3）评标委员会成员对客观评审因素评分不一致的；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（4）经评标委员会认定评分畸高、畸低的。</w:t>
      </w:r>
    </w:p>
    <w:p>
      <w:pPr>
        <w:spacing w:line="460" w:lineRule="exact"/>
        <w:ind w:firstLine="759" w:firstLineChars="345"/>
        <w:rPr>
          <w:rFonts w:ascii="宋体" w:hAnsi="宋体" w:cs="宋体"/>
          <w:color w:val="auto"/>
          <w:highlight w:val="none"/>
        </w:rPr>
      </w:pPr>
      <w:r>
        <w:rPr>
          <w:rFonts w:hint="eastAsia" w:ascii="宋体" w:hAnsi="宋体" w:cs="宋体"/>
          <w:bCs/>
          <w:color w:val="auto"/>
          <w:sz w:val="22"/>
          <w:szCs w:val="22"/>
          <w:highlight w:val="none"/>
        </w:rPr>
        <w:t>13.2书面评标报告签署前，经复核发现存在以上情形之一的，评标委员会将当场修改评标结果，并在</w:t>
      </w:r>
      <w:r>
        <w:rPr>
          <w:rFonts w:hint="eastAsia" w:ascii="宋体" w:hAnsi="宋体" w:cs="宋体"/>
          <w:b/>
          <w:color w:val="auto"/>
          <w:sz w:val="22"/>
          <w:szCs w:val="22"/>
          <w:highlight w:val="none"/>
        </w:rPr>
        <w:t>评标报告中记载。</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14</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确定中标候选人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14.1由评标委员会确定中标候选人。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ascii="宋体" w:hAnsi="宋体" w:cs="宋体"/>
          <w:bCs/>
          <w:color w:val="auto"/>
          <w:sz w:val="22"/>
          <w:szCs w:val="22"/>
          <w:highlight w:val="none"/>
        </w:rPr>
      </w:pPr>
      <w:r>
        <w:rPr>
          <w:rFonts w:hint="eastAsia" w:ascii="宋体" w:hAnsi="宋体" w:cs="宋体"/>
          <w:b/>
          <w:bCs/>
          <w:color w:val="auto"/>
          <w:sz w:val="22"/>
          <w:szCs w:val="22"/>
          <w:highlight w:val="none"/>
        </w:rPr>
        <w:t>15、确定中标人</w:t>
      </w:r>
    </w:p>
    <w:p>
      <w:pPr>
        <w:spacing w:line="460" w:lineRule="exact"/>
        <w:ind w:firstLine="762" w:firstLineChars="345"/>
        <w:rPr>
          <w:rFonts w:ascii="宋体" w:hAnsi="宋体" w:cs="宋体"/>
          <w:b/>
          <w:bCs/>
          <w:color w:val="auto"/>
          <w:sz w:val="22"/>
          <w:szCs w:val="22"/>
          <w:highlight w:val="none"/>
        </w:rPr>
      </w:pPr>
      <w:r>
        <w:rPr>
          <w:rFonts w:hint="eastAsia" w:ascii="宋体" w:hAnsi="宋体" w:cs="宋体"/>
          <w:b/>
          <w:color w:val="auto"/>
          <w:sz w:val="22"/>
          <w:szCs w:val="22"/>
          <w:highlight w:val="none"/>
        </w:rPr>
        <w:t>15</w:t>
      </w:r>
      <w:r>
        <w:rPr>
          <w:rFonts w:hint="eastAsia" w:ascii="宋体" w:hAnsi="宋体" w:cs="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16、起草、签署评审报告</w:t>
      </w:r>
    </w:p>
    <w:p>
      <w:pPr>
        <w:spacing w:line="460" w:lineRule="exact"/>
        <w:ind w:firstLine="759" w:firstLineChars="345"/>
        <w:rPr>
          <w:rFonts w:ascii="宋体" w:hAnsi="宋体" w:cs="宋体"/>
          <w:b/>
          <w:bCs/>
          <w:color w:val="auto"/>
          <w:sz w:val="22"/>
          <w:szCs w:val="22"/>
          <w:highlight w:val="none"/>
        </w:rPr>
      </w:pPr>
      <w:r>
        <w:rPr>
          <w:rFonts w:hint="eastAsia" w:ascii="宋体" w:hAnsi="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17</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18、</w:t>
      </w:r>
      <w:r>
        <w:rPr>
          <w:rFonts w:hint="eastAsia" w:ascii="宋体" w:hAnsi="宋体" w:cs="宋体"/>
          <w:b/>
          <w:color w:val="auto"/>
          <w:sz w:val="22"/>
          <w:szCs w:val="22"/>
          <w:highlight w:val="none"/>
        </w:rPr>
        <w:t>招标人对决标结果不做任何解释，也不保证最低价中标。</w:t>
      </w:r>
    </w:p>
    <w:p>
      <w:pPr>
        <w:spacing w:line="460" w:lineRule="exact"/>
        <w:ind w:firstLine="762" w:firstLineChars="345"/>
        <w:rPr>
          <w:rFonts w:ascii="宋体" w:hAnsi="宋体" w:cs="宋体"/>
          <w:b/>
          <w:color w:val="auto"/>
          <w:sz w:val="22"/>
          <w:szCs w:val="22"/>
          <w:highlight w:val="none"/>
        </w:rPr>
      </w:pPr>
      <w:r>
        <w:rPr>
          <w:rFonts w:hint="eastAsia" w:ascii="宋体" w:hAnsi="宋体" w:cs="宋体"/>
          <w:b/>
          <w:color w:val="auto"/>
          <w:sz w:val="22"/>
          <w:szCs w:val="22"/>
          <w:highlight w:val="none"/>
        </w:rPr>
        <w:t>19、评标细则详见“评标原则及方法”。</w:t>
      </w:r>
    </w:p>
    <w:p>
      <w:pPr>
        <w:spacing w:before="100" w:beforeAutospacing="1" w:after="100" w:afterAutospacing="1" w:line="440" w:lineRule="exact"/>
        <w:jc w:val="center"/>
        <w:outlineLvl w:val="1"/>
        <w:rPr>
          <w:rFonts w:ascii="宋体" w:hAnsi="宋体" w:cs="宋体"/>
          <w:b/>
          <w:bCs/>
          <w:color w:val="auto"/>
          <w:sz w:val="26"/>
          <w:szCs w:val="26"/>
          <w:highlight w:val="none"/>
        </w:rPr>
      </w:pPr>
      <w:bookmarkStart w:id="22" w:name="_Toc21056"/>
      <w:bookmarkStart w:id="23" w:name="_Toc26836"/>
      <w:r>
        <w:rPr>
          <w:rFonts w:hint="eastAsia" w:ascii="宋体" w:hAnsi="宋体" w:cs="宋体"/>
          <w:b/>
          <w:bCs/>
          <w:color w:val="auto"/>
          <w:sz w:val="26"/>
          <w:szCs w:val="26"/>
          <w:highlight w:val="none"/>
        </w:rPr>
        <w:t>六、 授予合同</w:t>
      </w:r>
      <w:bookmarkEnd w:id="22"/>
      <w:bookmarkEnd w:id="23"/>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highlight w:val="none"/>
        </w:rPr>
        <w:t>1、中标通知书</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1.1</w:t>
      </w:r>
      <w:r>
        <w:rPr>
          <w:rFonts w:hint="eastAsia" w:ascii="宋体" w:hAnsi="宋体" w:cs="宋体"/>
          <w:color w:val="auto"/>
          <w:sz w:val="22"/>
          <w:szCs w:val="22"/>
          <w:highlight w:val="none"/>
        </w:rPr>
        <w:t xml:space="preserve">中标人确定后，招标人将向中标人发出中标通知书。 </w:t>
      </w:r>
    </w:p>
    <w:p>
      <w:pPr>
        <w:spacing w:line="460" w:lineRule="exact"/>
        <w:ind w:firstLine="541" w:firstLineChars="245"/>
        <w:rPr>
          <w:rFonts w:ascii="宋体" w:hAnsi="宋体" w:cs="宋体"/>
          <w:color w:val="auto"/>
          <w:sz w:val="22"/>
          <w:szCs w:val="22"/>
          <w:highlight w:val="none"/>
        </w:rPr>
      </w:pPr>
      <w:r>
        <w:rPr>
          <w:rFonts w:hint="eastAsia" w:ascii="宋体" w:hAnsi="宋体" w:cs="宋体"/>
          <w:b/>
          <w:bCs/>
          <w:color w:val="auto"/>
          <w:sz w:val="22"/>
          <w:szCs w:val="22"/>
          <w:highlight w:val="none"/>
        </w:rPr>
        <w:t>1.2</w:t>
      </w:r>
      <w:r>
        <w:rPr>
          <w:rFonts w:hint="eastAsia" w:ascii="宋体" w:hAnsi="宋体" w:cs="宋体"/>
          <w:color w:val="auto"/>
          <w:sz w:val="22"/>
          <w:szCs w:val="22"/>
          <w:highlight w:val="none"/>
        </w:rPr>
        <w:t>中标通知书是合同的一个组成部分,对招标人和中标人均具有同等法律效力。</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2、授标时更改采购货物数量的权力</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3、签订合同</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szCs w:val="22"/>
          <w:highlight w:val="none"/>
        </w:rPr>
        <w:t>3.1中标人应按中标通知书规定的时间、地点与招标人签订合同。</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3.2</w:t>
      </w:r>
      <w:r>
        <w:rPr>
          <w:rFonts w:hint="eastAsia" w:ascii="宋体" w:hAnsi="宋体" w:cs="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3.4拒签合同的违约责任</w:t>
      </w:r>
    </w:p>
    <w:p>
      <w:pPr>
        <w:spacing w:line="460" w:lineRule="exact"/>
        <w:ind w:firstLine="571" w:firstLineChars="245"/>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4、履约保证金</w:t>
      </w:r>
    </w:p>
    <w:p>
      <w:pPr>
        <w:spacing w:line="460" w:lineRule="exact"/>
        <w:ind w:firstLine="539" w:firstLineChars="245"/>
        <w:rPr>
          <w:rFonts w:ascii="宋体" w:hAnsi="宋体" w:cs="宋体"/>
          <w:bCs/>
          <w:color w:val="auto"/>
          <w:sz w:val="22"/>
          <w:highlight w:val="none"/>
        </w:rPr>
      </w:pPr>
      <w:r>
        <w:rPr>
          <w:rFonts w:hint="eastAsia" w:ascii="宋体" w:hAnsi="宋体" w:cs="宋体"/>
          <w:bCs/>
          <w:color w:val="auto"/>
          <w:sz w:val="22"/>
          <w:highlight w:val="none"/>
        </w:rPr>
        <w:t>4.1中标人在收到中标通知书后，须向招标人提交合同总价5%的履约保证金。</w:t>
      </w:r>
    </w:p>
    <w:p>
      <w:pPr>
        <w:spacing w:line="460" w:lineRule="exact"/>
        <w:ind w:firstLine="539" w:firstLineChars="245"/>
        <w:rPr>
          <w:rFonts w:ascii="宋体" w:hAnsi="宋体" w:cs="宋体"/>
          <w:bCs/>
          <w:color w:val="auto"/>
          <w:sz w:val="22"/>
          <w:highlight w:val="none"/>
        </w:rPr>
      </w:pPr>
      <w:r>
        <w:rPr>
          <w:rFonts w:hint="eastAsia" w:ascii="宋体" w:hAnsi="宋体" w:cs="宋体"/>
          <w:bCs/>
          <w:color w:val="auto"/>
          <w:sz w:val="22"/>
          <w:highlight w:val="none"/>
        </w:rPr>
        <w:t>4.2履约保证金用于补偿招标人因中标人不能履行其合同义务而蒙受的损失。</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highlight w:val="none"/>
        </w:rPr>
        <w:t>4.3履约保证金自合同签订之日起至货物验收合格止有效。有效期满后，招标人应及时将履约保证金无息退还给中标人。</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highlight w:val="none"/>
        </w:rPr>
        <w:t>5、质疑与投诉</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spacing w:line="420" w:lineRule="exact"/>
        <w:rPr>
          <w:rFonts w:ascii="宋体" w:hAnsi="宋体" w:cs="宋体"/>
          <w:color w:val="auto"/>
          <w:sz w:val="22"/>
          <w:highlight w:val="none"/>
        </w:rPr>
      </w:pPr>
    </w:p>
    <w:p>
      <w:pPr>
        <w:rPr>
          <w:rFonts w:ascii="宋体" w:hAnsi="宋体" w:cs="宋体"/>
          <w:color w:val="auto"/>
          <w:sz w:val="22"/>
          <w:highlight w:val="none"/>
        </w:rPr>
      </w:pPr>
      <w:r>
        <w:rPr>
          <w:rFonts w:hint="eastAsia" w:ascii="宋体" w:hAnsi="宋体" w:cs="宋体"/>
          <w:color w:val="auto"/>
          <w:sz w:val="22"/>
          <w:highlight w:val="none"/>
        </w:rPr>
        <w:br w:type="page"/>
      </w:r>
    </w:p>
    <w:p>
      <w:pPr>
        <w:pStyle w:val="4"/>
        <w:rPr>
          <w:rFonts w:ascii="宋体" w:hAnsi="宋体" w:eastAsia="宋体" w:cs="宋体"/>
          <w:color w:val="auto"/>
          <w:highlight w:val="none"/>
        </w:rPr>
      </w:pPr>
      <w:bookmarkStart w:id="24" w:name="_Toc28194"/>
      <w:bookmarkStart w:id="25" w:name="_Toc19043"/>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注：如甲、乙双方同意，合同格式也可以按照其他形式, 具体条款以甲方为主协商确定。但合同条款的基本内容应与以下要求的内容相一致。</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甲方：（招标人）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 （中标人）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温州市人民医院的（项目名称、编号）在国内以公开招标方式进行招标，经评标委员会评定（中标人名称）为中标人。双方本着诚信及互利互惠的原则，同意按照下面条款和条件，签署本合同。</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一、本合同签订依据</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《中华人民共和国民法典》</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二、合同文件的优先次序</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合同文件如存在歧义或不一致则根据以下优先次序来判断：</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1、合同书及合同补充条款或说明 </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2、中标通知书</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3、承诺书（含询标记录和优惠条款）</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4、投标文件</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5、招标文件</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三、承包内容和承包期限</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1、主要服务内容包括： 。</w:t>
      </w:r>
    </w:p>
    <w:p>
      <w:pPr>
        <w:spacing w:line="460" w:lineRule="exact"/>
        <w:ind w:firstLine="539" w:firstLineChars="245"/>
        <w:rPr>
          <w:rFonts w:ascii="宋体" w:hAnsi="宋体"/>
          <w:color w:val="auto"/>
          <w:sz w:val="22"/>
          <w:highlight w:val="none"/>
        </w:rPr>
      </w:pPr>
      <w:r>
        <w:rPr>
          <w:rFonts w:hint="eastAsia" w:ascii="宋体" w:hAnsi="宋体"/>
          <w:color w:val="auto"/>
          <w:sz w:val="22"/>
          <w:highlight w:val="none"/>
        </w:rPr>
        <w:t>2、服务期限：</w:t>
      </w:r>
    </w:p>
    <w:p>
      <w:pPr>
        <w:spacing w:line="460" w:lineRule="exact"/>
        <w:ind w:firstLine="976" w:firstLineChars="444"/>
        <w:rPr>
          <w:rFonts w:ascii="新宋体" w:hAnsi="新宋体" w:eastAsia="新宋体" w:cs="新宋体"/>
          <w:color w:val="auto"/>
          <w:sz w:val="22"/>
          <w:szCs w:val="22"/>
          <w:highlight w:val="none"/>
        </w:rPr>
      </w:pPr>
      <w:r>
        <w:rPr>
          <w:rFonts w:hint="eastAsia" w:ascii="宋体" w:hAnsi="宋体"/>
          <w:color w:val="auto"/>
          <w:sz w:val="22"/>
          <w:highlight w:val="none"/>
        </w:rPr>
        <w:t>一年</w:t>
      </w:r>
      <w:r>
        <w:rPr>
          <w:rFonts w:hint="eastAsia" w:ascii="宋体" w:hAnsi="宋体"/>
          <w:color w:val="auto"/>
          <w:sz w:val="22"/>
          <w:szCs w:val="22"/>
          <w:highlight w:val="none"/>
        </w:rPr>
        <w:t>,自2021年月日起至20</w:t>
      </w:r>
      <w:r>
        <w:rPr>
          <w:rFonts w:ascii="宋体" w:hAnsi="宋体"/>
          <w:color w:val="auto"/>
          <w:sz w:val="22"/>
          <w:szCs w:val="22"/>
          <w:highlight w:val="none"/>
        </w:rPr>
        <w:t>2</w:t>
      </w:r>
      <w:r>
        <w:rPr>
          <w:rFonts w:hint="eastAsia" w:ascii="宋体" w:hAnsi="宋体"/>
          <w:color w:val="auto"/>
          <w:sz w:val="22"/>
          <w:szCs w:val="22"/>
          <w:highlight w:val="none"/>
        </w:rPr>
        <w:t>2年月日止。</w:t>
      </w:r>
    </w:p>
    <w:p>
      <w:pPr>
        <w:spacing w:line="46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3、温州市人民医院空调维保服务考核表</w:t>
      </w:r>
    </w:p>
    <w:p>
      <w:pPr>
        <w:widowControl/>
        <w:spacing w:before="100" w:beforeAutospacing="1" w:after="100" w:afterAutospacing="1" w:line="240" w:lineRule="atLeast"/>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根据维保实际情况打分，共100分</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528"/>
        <w:gridCol w:w="1339"/>
        <w:gridCol w:w="1384"/>
        <w:gridCol w:w="1284"/>
        <w:gridCol w:w="997"/>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p>
        </w:tc>
        <w:tc>
          <w:tcPr>
            <w:tcW w:w="1528"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项目</w:t>
            </w:r>
          </w:p>
        </w:tc>
        <w:tc>
          <w:tcPr>
            <w:tcW w:w="4007" w:type="dxa"/>
            <w:gridSpan w:val="3"/>
            <w:vAlign w:val="center"/>
          </w:tcPr>
          <w:p>
            <w:pPr>
              <w:widowControl/>
              <w:spacing w:before="100" w:beforeAutospacing="1" w:after="100" w:afterAutospacing="1"/>
              <w:jc w:val="center"/>
              <w:rPr>
                <w:rFonts w:ascii="宋体" w:hAnsi="宋体" w:cs="Arial"/>
                <w:color w:val="auto"/>
                <w:kern w:val="0"/>
                <w:szCs w:val="21"/>
                <w:highlight w:val="none"/>
              </w:rPr>
            </w:pPr>
            <w:r>
              <w:rPr>
                <w:rFonts w:hint="eastAsia" w:ascii="宋体" w:hAnsi="宋体" w:cs="Arial"/>
                <w:color w:val="auto"/>
                <w:kern w:val="0"/>
                <w:szCs w:val="21"/>
                <w:highlight w:val="none"/>
              </w:rPr>
              <w:t>内          容</w:t>
            </w:r>
          </w:p>
        </w:tc>
        <w:tc>
          <w:tcPr>
            <w:tcW w:w="997"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分值</w:t>
            </w:r>
          </w:p>
        </w:tc>
        <w:tc>
          <w:tcPr>
            <w:tcW w:w="148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1</w:t>
            </w:r>
          </w:p>
        </w:tc>
        <w:tc>
          <w:tcPr>
            <w:tcW w:w="1528"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故障招修响应速度</w:t>
            </w:r>
          </w:p>
        </w:tc>
        <w:tc>
          <w:tcPr>
            <w:tcW w:w="1339"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速度较快</w:t>
            </w:r>
          </w:p>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w:t>
            </w:r>
            <w:r>
              <w:rPr>
                <w:rFonts w:hint="eastAsia" w:ascii="宋体" w:hAnsi="宋体" w:cs="Arial"/>
                <w:color w:val="auto"/>
                <w:kern w:val="0"/>
                <w:szCs w:val="21"/>
                <w:highlight w:val="none"/>
              </w:rPr>
              <w:t>2</w:t>
            </w:r>
            <w:r>
              <w:rPr>
                <w:rFonts w:ascii="宋体" w:hAnsi="宋体" w:cs="Arial"/>
                <w:color w:val="auto"/>
                <w:kern w:val="0"/>
                <w:szCs w:val="21"/>
                <w:highlight w:val="none"/>
              </w:rPr>
              <w:t>1</w:t>
            </w:r>
            <w:r>
              <w:rPr>
                <w:rFonts w:hint="eastAsia" w:ascii="宋体" w:hAnsi="宋体" w:cs="Arial"/>
                <w:color w:val="auto"/>
                <w:kern w:val="0"/>
                <w:szCs w:val="21"/>
                <w:highlight w:val="none"/>
              </w:rPr>
              <w:t>-30</w:t>
            </w:r>
            <w:r>
              <w:rPr>
                <w:rFonts w:ascii="宋体" w:hAnsi="宋体" w:cs="Arial"/>
                <w:color w:val="auto"/>
                <w:kern w:val="0"/>
                <w:szCs w:val="21"/>
                <w:highlight w:val="none"/>
              </w:rPr>
              <w:t>)</w:t>
            </w:r>
          </w:p>
        </w:tc>
        <w:tc>
          <w:tcPr>
            <w:tcW w:w="13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响应速度一般</w:t>
            </w:r>
            <w:r>
              <w:rPr>
                <w:rFonts w:hint="eastAsia" w:ascii="宋体" w:hAnsi="宋体" w:cs="Arial"/>
                <w:color w:val="auto"/>
                <w:kern w:val="0"/>
                <w:szCs w:val="21"/>
                <w:highlight w:val="none"/>
              </w:rPr>
              <w:t>(</w:t>
            </w:r>
            <w:r>
              <w:rPr>
                <w:rFonts w:ascii="宋体" w:hAnsi="宋体" w:cs="Arial"/>
                <w:color w:val="auto"/>
                <w:kern w:val="0"/>
                <w:szCs w:val="21"/>
                <w:highlight w:val="none"/>
              </w:rPr>
              <w:t>11-20</w:t>
            </w:r>
            <w:r>
              <w:rPr>
                <w:rFonts w:hint="eastAsia" w:ascii="宋体" w:hAnsi="宋体" w:cs="Arial"/>
                <w:color w:val="auto"/>
                <w:kern w:val="0"/>
                <w:szCs w:val="21"/>
                <w:highlight w:val="none"/>
              </w:rPr>
              <w:t>)</w:t>
            </w:r>
          </w:p>
        </w:tc>
        <w:tc>
          <w:tcPr>
            <w:tcW w:w="1284" w:type="dxa"/>
            <w:vAlign w:val="center"/>
          </w:tcPr>
          <w:p>
            <w:pPr>
              <w:widowControl/>
              <w:spacing w:before="100" w:beforeAutospacing="1" w:after="100" w:afterAutospacing="1"/>
              <w:jc w:val="center"/>
              <w:rPr>
                <w:rFonts w:ascii="宋体" w:hAnsi="宋体" w:cs="Arial"/>
                <w:color w:val="auto"/>
                <w:kern w:val="0"/>
                <w:szCs w:val="21"/>
                <w:highlight w:val="none"/>
              </w:rPr>
            </w:pPr>
            <w:r>
              <w:rPr>
                <w:rFonts w:ascii="宋体" w:hAnsi="宋体" w:cs="Arial"/>
                <w:color w:val="auto"/>
                <w:kern w:val="0"/>
                <w:szCs w:val="21"/>
                <w:highlight w:val="none"/>
              </w:rPr>
              <w:t>响应速度慢</w:t>
            </w:r>
          </w:p>
          <w:p>
            <w:pPr>
              <w:widowControl/>
              <w:spacing w:before="100" w:beforeAutospacing="1" w:after="100" w:afterAutospacing="1"/>
              <w:jc w:val="center"/>
              <w:rPr>
                <w:rFonts w:ascii="宋体" w:hAnsi="宋体" w:cs="Arial"/>
                <w:color w:val="auto"/>
                <w:kern w:val="0"/>
                <w:szCs w:val="21"/>
                <w:highlight w:val="none"/>
              </w:rPr>
            </w:pPr>
            <w:r>
              <w:rPr>
                <w:rFonts w:hint="eastAsia" w:ascii="宋体" w:hAnsi="宋体" w:cs="Arial"/>
                <w:color w:val="auto"/>
                <w:kern w:val="0"/>
                <w:szCs w:val="21"/>
                <w:highlight w:val="none"/>
              </w:rPr>
              <w:t>(0-10)</w:t>
            </w:r>
          </w:p>
        </w:tc>
        <w:tc>
          <w:tcPr>
            <w:tcW w:w="997"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30</w:t>
            </w:r>
          </w:p>
        </w:tc>
        <w:tc>
          <w:tcPr>
            <w:tcW w:w="1483" w:type="dxa"/>
          </w:tcPr>
          <w:p>
            <w:pPr>
              <w:widowControl/>
              <w:spacing w:before="100" w:beforeAutospacing="1" w:after="100" w:afterAutospacing="1" w:line="240" w:lineRule="atLeast"/>
              <w:jc w:val="center"/>
              <w:rPr>
                <w:rFonts w:ascii="宋体" w:hAnsi="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2</w:t>
            </w:r>
          </w:p>
        </w:tc>
        <w:tc>
          <w:tcPr>
            <w:tcW w:w="1528"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空调返修率</w:t>
            </w:r>
          </w:p>
        </w:tc>
        <w:tc>
          <w:tcPr>
            <w:tcW w:w="1339"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高</w:t>
            </w:r>
            <w:r>
              <w:rPr>
                <w:rFonts w:ascii="宋体" w:hAnsi="宋体" w:cs="Arial"/>
                <w:color w:val="auto"/>
                <w:kern w:val="0"/>
                <w:szCs w:val="21"/>
                <w:highlight w:val="none"/>
              </w:rPr>
              <w:t>(</w:t>
            </w:r>
            <w:r>
              <w:rPr>
                <w:rFonts w:hint="eastAsia" w:ascii="宋体" w:hAnsi="宋体" w:cs="Arial"/>
                <w:color w:val="auto"/>
                <w:kern w:val="0"/>
                <w:szCs w:val="21"/>
                <w:highlight w:val="none"/>
              </w:rPr>
              <w:t>2</w:t>
            </w:r>
            <w:r>
              <w:rPr>
                <w:rFonts w:ascii="宋体" w:hAnsi="宋体" w:cs="Arial"/>
                <w:color w:val="auto"/>
                <w:kern w:val="0"/>
                <w:szCs w:val="21"/>
                <w:highlight w:val="none"/>
              </w:rPr>
              <w:t>1</w:t>
            </w:r>
            <w:r>
              <w:rPr>
                <w:rFonts w:hint="eastAsia" w:ascii="宋体" w:hAnsi="宋体" w:cs="Arial"/>
                <w:color w:val="auto"/>
                <w:kern w:val="0"/>
                <w:szCs w:val="21"/>
                <w:highlight w:val="none"/>
              </w:rPr>
              <w:t>-30</w:t>
            </w:r>
            <w:r>
              <w:rPr>
                <w:rFonts w:ascii="宋体" w:hAnsi="宋体" w:cs="Arial"/>
                <w:color w:val="auto"/>
                <w:kern w:val="0"/>
                <w:szCs w:val="21"/>
                <w:highlight w:val="none"/>
              </w:rPr>
              <w:t>)</w:t>
            </w:r>
          </w:p>
        </w:tc>
        <w:tc>
          <w:tcPr>
            <w:tcW w:w="13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一般(</w:t>
            </w:r>
            <w:r>
              <w:rPr>
                <w:rFonts w:ascii="宋体" w:hAnsi="宋体" w:cs="Arial"/>
                <w:color w:val="auto"/>
                <w:kern w:val="0"/>
                <w:szCs w:val="21"/>
                <w:highlight w:val="none"/>
              </w:rPr>
              <w:t>11-20</w:t>
            </w:r>
            <w:r>
              <w:rPr>
                <w:rFonts w:hint="eastAsia" w:ascii="宋体" w:hAnsi="宋体" w:cs="Arial"/>
                <w:color w:val="auto"/>
                <w:kern w:val="0"/>
                <w:szCs w:val="21"/>
                <w:highlight w:val="none"/>
              </w:rPr>
              <w:t>)</w:t>
            </w:r>
          </w:p>
        </w:tc>
        <w:tc>
          <w:tcPr>
            <w:tcW w:w="12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较低</w:t>
            </w:r>
          </w:p>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(0-10)</w:t>
            </w:r>
          </w:p>
        </w:tc>
        <w:tc>
          <w:tcPr>
            <w:tcW w:w="997"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30</w:t>
            </w:r>
          </w:p>
        </w:tc>
        <w:tc>
          <w:tcPr>
            <w:tcW w:w="1483" w:type="dxa"/>
          </w:tcPr>
          <w:p>
            <w:pPr>
              <w:widowControl/>
              <w:spacing w:before="100" w:beforeAutospacing="1" w:after="100" w:afterAutospacing="1" w:line="240" w:lineRule="atLeast"/>
              <w:jc w:val="center"/>
              <w:rPr>
                <w:rFonts w:ascii="宋体" w:hAnsi="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3</w:t>
            </w:r>
          </w:p>
        </w:tc>
        <w:tc>
          <w:tcPr>
            <w:tcW w:w="1528" w:type="dxa"/>
            <w:vAlign w:val="center"/>
          </w:tcPr>
          <w:p>
            <w:pPr>
              <w:widowControl/>
              <w:spacing w:before="100" w:beforeAutospacing="1" w:after="100" w:afterAutospacing="1" w:line="240" w:lineRule="atLeast"/>
              <w:jc w:val="center"/>
              <w:rPr>
                <w:rFonts w:ascii="宋体" w:hAnsi="宋体" w:cs="Arial"/>
                <w:b/>
                <w:color w:val="auto"/>
                <w:kern w:val="0"/>
                <w:szCs w:val="21"/>
                <w:highlight w:val="none"/>
              </w:rPr>
            </w:pPr>
            <w:r>
              <w:rPr>
                <w:rFonts w:ascii="宋体" w:hAnsi="宋体" w:cs="Arial"/>
                <w:color w:val="auto"/>
                <w:kern w:val="0"/>
                <w:szCs w:val="21"/>
                <w:highlight w:val="none"/>
              </w:rPr>
              <w:t>维保人员工作态度</w:t>
            </w:r>
          </w:p>
        </w:tc>
        <w:tc>
          <w:tcPr>
            <w:tcW w:w="1339" w:type="dxa"/>
            <w:vAlign w:val="center"/>
          </w:tcPr>
          <w:p>
            <w:pPr>
              <w:widowControl/>
              <w:spacing w:before="100" w:beforeAutospacing="1" w:after="100" w:afterAutospacing="1"/>
              <w:jc w:val="center"/>
              <w:rPr>
                <w:rFonts w:ascii="宋体" w:hAnsi="宋体" w:cs="Arial"/>
                <w:color w:val="auto"/>
                <w:kern w:val="0"/>
                <w:szCs w:val="21"/>
                <w:highlight w:val="none"/>
              </w:rPr>
            </w:pPr>
            <w:r>
              <w:rPr>
                <w:rFonts w:ascii="宋体" w:hAnsi="宋体" w:cs="Arial"/>
                <w:color w:val="auto"/>
                <w:kern w:val="0"/>
                <w:szCs w:val="21"/>
                <w:highlight w:val="none"/>
              </w:rPr>
              <w:t>好(</w:t>
            </w:r>
            <w:r>
              <w:rPr>
                <w:rFonts w:hint="eastAsia" w:ascii="宋体" w:hAnsi="宋体" w:cs="Arial"/>
                <w:color w:val="auto"/>
                <w:kern w:val="0"/>
                <w:szCs w:val="21"/>
                <w:highlight w:val="none"/>
              </w:rPr>
              <w:t>2</w:t>
            </w:r>
            <w:r>
              <w:rPr>
                <w:rFonts w:ascii="宋体" w:hAnsi="宋体" w:cs="Arial"/>
                <w:color w:val="auto"/>
                <w:kern w:val="0"/>
                <w:szCs w:val="21"/>
                <w:highlight w:val="none"/>
              </w:rPr>
              <w:t>1</w:t>
            </w:r>
            <w:r>
              <w:rPr>
                <w:rFonts w:hint="eastAsia" w:ascii="宋体" w:hAnsi="宋体" w:cs="Arial"/>
                <w:color w:val="auto"/>
                <w:kern w:val="0"/>
                <w:szCs w:val="21"/>
                <w:highlight w:val="none"/>
              </w:rPr>
              <w:t>-30</w:t>
            </w:r>
            <w:r>
              <w:rPr>
                <w:rFonts w:ascii="宋体" w:hAnsi="宋体" w:cs="Arial"/>
                <w:color w:val="auto"/>
                <w:kern w:val="0"/>
                <w:szCs w:val="21"/>
                <w:highlight w:val="none"/>
              </w:rPr>
              <w:t>)</w:t>
            </w:r>
          </w:p>
        </w:tc>
        <w:tc>
          <w:tcPr>
            <w:tcW w:w="13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一般</w:t>
            </w:r>
            <w:r>
              <w:rPr>
                <w:rFonts w:hint="eastAsia" w:ascii="宋体" w:hAnsi="宋体" w:cs="Arial"/>
                <w:color w:val="auto"/>
                <w:kern w:val="0"/>
                <w:szCs w:val="21"/>
                <w:highlight w:val="none"/>
              </w:rPr>
              <w:t>(</w:t>
            </w:r>
            <w:r>
              <w:rPr>
                <w:rFonts w:ascii="宋体" w:hAnsi="宋体" w:cs="Arial"/>
                <w:color w:val="auto"/>
                <w:kern w:val="0"/>
                <w:szCs w:val="21"/>
                <w:highlight w:val="none"/>
              </w:rPr>
              <w:t>11-20</w:t>
            </w:r>
            <w:r>
              <w:rPr>
                <w:rFonts w:hint="eastAsia" w:ascii="宋体" w:hAnsi="宋体" w:cs="Arial"/>
                <w:color w:val="auto"/>
                <w:kern w:val="0"/>
                <w:szCs w:val="21"/>
                <w:highlight w:val="none"/>
              </w:rPr>
              <w:t>)</w:t>
            </w:r>
          </w:p>
        </w:tc>
        <w:tc>
          <w:tcPr>
            <w:tcW w:w="12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较差</w:t>
            </w:r>
          </w:p>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(0-10)</w:t>
            </w:r>
          </w:p>
        </w:tc>
        <w:tc>
          <w:tcPr>
            <w:tcW w:w="997"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20</w:t>
            </w:r>
          </w:p>
        </w:tc>
        <w:tc>
          <w:tcPr>
            <w:tcW w:w="1483" w:type="dxa"/>
          </w:tcPr>
          <w:p>
            <w:pPr>
              <w:widowControl/>
              <w:spacing w:before="100" w:beforeAutospacing="1" w:after="100" w:afterAutospacing="1" w:line="240" w:lineRule="atLeast"/>
              <w:jc w:val="center"/>
              <w:rPr>
                <w:rFonts w:ascii="宋体" w:hAnsi="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4</w:t>
            </w:r>
          </w:p>
        </w:tc>
        <w:tc>
          <w:tcPr>
            <w:tcW w:w="1528" w:type="dxa"/>
            <w:vAlign w:val="center"/>
          </w:tcPr>
          <w:p>
            <w:pPr>
              <w:widowControl/>
              <w:spacing w:before="100" w:beforeAutospacing="1" w:after="100" w:afterAutospacing="1" w:line="240" w:lineRule="atLeast"/>
              <w:jc w:val="center"/>
              <w:rPr>
                <w:rFonts w:ascii="宋体" w:hAnsi="宋体" w:cs="Arial"/>
                <w:b/>
                <w:color w:val="auto"/>
                <w:kern w:val="0"/>
                <w:szCs w:val="21"/>
                <w:highlight w:val="none"/>
              </w:rPr>
            </w:pPr>
            <w:r>
              <w:rPr>
                <w:rFonts w:hint="eastAsia" w:ascii="宋体" w:hAnsi="宋体" w:cs="Arial"/>
                <w:color w:val="auto"/>
                <w:kern w:val="0"/>
                <w:szCs w:val="21"/>
                <w:highlight w:val="none"/>
              </w:rPr>
              <w:t>维保单位是否按照合同进行</w:t>
            </w:r>
          </w:p>
        </w:tc>
        <w:tc>
          <w:tcPr>
            <w:tcW w:w="1339"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能较好的按时作业</w:t>
            </w:r>
            <w:r>
              <w:rPr>
                <w:rFonts w:hint="eastAsia" w:ascii="宋体" w:hAnsi="宋体" w:cs="Arial"/>
                <w:color w:val="auto"/>
                <w:kern w:val="0"/>
                <w:szCs w:val="21"/>
                <w:highlight w:val="none"/>
              </w:rPr>
              <w:t>(</w:t>
            </w:r>
            <w:r>
              <w:rPr>
                <w:rFonts w:ascii="宋体" w:hAnsi="宋体" w:cs="Arial"/>
                <w:color w:val="auto"/>
                <w:kern w:val="0"/>
                <w:szCs w:val="21"/>
                <w:highlight w:val="none"/>
              </w:rPr>
              <w:t>14-20</w:t>
            </w:r>
            <w:r>
              <w:rPr>
                <w:rFonts w:hint="eastAsia" w:ascii="宋体" w:hAnsi="宋体" w:cs="Arial"/>
                <w:color w:val="auto"/>
                <w:kern w:val="0"/>
                <w:szCs w:val="21"/>
                <w:highlight w:val="none"/>
              </w:rPr>
              <w:t>)</w:t>
            </w:r>
          </w:p>
        </w:tc>
        <w:tc>
          <w:tcPr>
            <w:tcW w:w="13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一般能按时作业</w:t>
            </w:r>
            <w:r>
              <w:rPr>
                <w:rFonts w:hint="eastAsia" w:ascii="宋体" w:hAnsi="宋体" w:cs="Arial"/>
                <w:color w:val="auto"/>
                <w:kern w:val="0"/>
                <w:szCs w:val="21"/>
                <w:highlight w:val="none"/>
              </w:rPr>
              <w:t>(</w:t>
            </w:r>
            <w:r>
              <w:rPr>
                <w:rFonts w:ascii="宋体" w:hAnsi="宋体" w:cs="Arial"/>
                <w:color w:val="auto"/>
                <w:kern w:val="0"/>
                <w:szCs w:val="21"/>
                <w:highlight w:val="none"/>
              </w:rPr>
              <w:t>7-13</w:t>
            </w:r>
            <w:r>
              <w:rPr>
                <w:rFonts w:hint="eastAsia" w:ascii="宋体" w:hAnsi="宋体" w:cs="Arial"/>
                <w:color w:val="auto"/>
                <w:kern w:val="0"/>
                <w:szCs w:val="21"/>
                <w:highlight w:val="none"/>
              </w:rPr>
              <w:t>)</w:t>
            </w:r>
          </w:p>
        </w:tc>
        <w:tc>
          <w:tcPr>
            <w:tcW w:w="12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ascii="宋体" w:hAnsi="宋体" w:cs="Arial"/>
                <w:color w:val="auto"/>
                <w:kern w:val="0"/>
                <w:szCs w:val="21"/>
                <w:highlight w:val="none"/>
              </w:rPr>
              <w:t>不能按时作业</w:t>
            </w:r>
            <w:r>
              <w:rPr>
                <w:rFonts w:hint="eastAsia" w:ascii="宋体" w:hAnsi="宋体" w:cs="Arial"/>
                <w:color w:val="auto"/>
                <w:kern w:val="0"/>
                <w:szCs w:val="21"/>
                <w:highlight w:val="none"/>
              </w:rPr>
              <w:t>(0-</w:t>
            </w:r>
            <w:r>
              <w:rPr>
                <w:rFonts w:ascii="宋体" w:hAnsi="宋体" w:cs="Arial"/>
                <w:color w:val="auto"/>
                <w:kern w:val="0"/>
                <w:szCs w:val="21"/>
                <w:highlight w:val="none"/>
              </w:rPr>
              <w:t>6)</w:t>
            </w:r>
          </w:p>
        </w:tc>
        <w:tc>
          <w:tcPr>
            <w:tcW w:w="997"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20</w:t>
            </w:r>
          </w:p>
        </w:tc>
        <w:tc>
          <w:tcPr>
            <w:tcW w:w="1483" w:type="dxa"/>
          </w:tcPr>
          <w:p>
            <w:pPr>
              <w:widowControl/>
              <w:spacing w:before="100" w:beforeAutospacing="1" w:after="100" w:afterAutospacing="1" w:line="240" w:lineRule="atLeast"/>
              <w:jc w:val="center"/>
              <w:rPr>
                <w:rFonts w:ascii="宋体" w:hAnsi="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3"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p>
        </w:tc>
        <w:tc>
          <w:tcPr>
            <w:tcW w:w="1528"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r>
              <w:rPr>
                <w:rFonts w:hint="eastAsia" w:ascii="宋体" w:hAnsi="宋体" w:cs="Arial"/>
                <w:color w:val="auto"/>
                <w:kern w:val="0"/>
                <w:szCs w:val="21"/>
                <w:highlight w:val="none"/>
              </w:rPr>
              <w:t>总分</w:t>
            </w:r>
          </w:p>
        </w:tc>
        <w:tc>
          <w:tcPr>
            <w:tcW w:w="1339"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p>
        </w:tc>
        <w:tc>
          <w:tcPr>
            <w:tcW w:w="13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p>
        </w:tc>
        <w:tc>
          <w:tcPr>
            <w:tcW w:w="1284"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p>
        </w:tc>
        <w:tc>
          <w:tcPr>
            <w:tcW w:w="997" w:type="dxa"/>
            <w:vAlign w:val="center"/>
          </w:tcPr>
          <w:p>
            <w:pPr>
              <w:widowControl/>
              <w:spacing w:before="100" w:beforeAutospacing="1" w:after="100" w:afterAutospacing="1" w:line="240" w:lineRule="atLeast"/>
              <w:jc w:val="center"/>
              <w:rPr>
                <w:rFonts w:ascii="宋体" w:hAnsi="宋体" w:cs="Arial"/>
                <w:color w:val="auto"/>
                <w:kern w:val="0"/>
                <w:szCs w:val="21"/>
                <w:highlight w:val="none"/>
              </w:rPr>
            </w:pPr>
          </w:p>
        </w:tc>
        <w:tc>
          <w:tcPr>
            <w:tcW w:w="1483" w:type="dxa"/>
          </w:tcPr>
          <w:p>
            <w:pPr>
              <w:widowControl/>
              <w:spacing w:before="100" w:beforeAutospacing="1" w:after="100" w:afterAutospacing="1" w:line="240" w:lineRule="atLeast"/>
              <w:jc w:val="center"/>
              <w:rPr>
                <w:rFonts w:ascii="宋体" w:hAnsi="宋体" w:cs="Arial"/>
                <w:color w:val="auto"/>
                <w:kern w:val="0"/>
                <w:szCs w:val="21"/>
                <w:highlight w:val="none"/>
              </w:rPr>
            </w:pPr>
          </w:p>
        </w:tc>
      </w:tr>
    </w:tbl>
    <w:p>
      <w:pPr>
        <w:spacing w:line="460" w:lineRule="exact"/>
        <w:ind w:firstLine="442" w:firstLineChars="200"/>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四、合同价格</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本合同总价为人民币，为含税不变价</w:t>
      </w:r>
    </w:p>
    <w:p>
      <w:pPr>
        <w:spacing w:line="460" w:lineRule="exact"/>
        <w:ind w:firstLine="539" w:firstLineChars="245"/>
        <w:rPr>
          <w:rFonts w:ascii="新宋体" w:hAnsi="新宋体" w:eastAsia="新宋体" w:cs="新宋体"/>
          <w:bCs/>
          <w:color w:val="auto"/>
          <w:sz w:val="22"/>
          <w:szCs w:val="22"/>
          <w:highlight w:val="none"/>
        </w:rPr>
      </w:pPr>
      <w:r>
        <w:rPr>
          <w:rFonts w:ascii="新宋体" w:hAnsi="新宋体" w:eastAsia="新宋体" w:cs="新宋体"/>
          <w:bCs/>
          <w:color w:val="auto"/>
          <w:sz w:val="22"/>
          <w:szCs w:val="22"/>
          <w:highlight w:val="none"/>
        </w:rPr>
        <w:t>本合同费用是指乙方在维</w:t>
      </w:r>
      <w:r>
        <w:rPr>
          <w:rFonts w:hint="eastAsia" w:ascii="新宋体" w:hAnsi="新宋体" w:eastAsia="新宋体" w:cs="新宋体"/>
          <w:bCs/>
          <w:color w:val="auto"/>
          <w:sz w:val="22"/>
          <w:szCs w:val="22"/>
          <w:highlight w:val="none"/>
        </w:rPr>
        <w:t>保</w:t>
      </w:r>
      <w:r>
        <w:rPr>
          <w:rFonts w:ascii="新宋体" w:hAnsi="新宋体" w:eastAsia="新宋体" w:cs="新宋体"/>
          <w:bCs/>
          <w:color w:val="auto"/>
          <w:sz w:val="22"/>
          <w:szCs w:val="22"/>
          <w:highlight w:val="none"/>
        </w:rPr>
        <w:t>期内为完成招标文件、投标文件及其承诺维护设备的日常维护保养、</w:t>
      </w:r>
      <w:r>
        <w:rPr>
          <w:rFonts w:hint="eastAsia" w:ascii="新宋体" w:hAnsi="新宋体" w:eastAsia="新宋体" w:cs="新宋体"/>
          <w:bCs/>
          <w:color w:val="auto"/>
          <w:sz w:val="22"/>
          <w:szCs w:val="22"/>
          <w:highlight w:val="none"/>
        </w:rPr>
        <w:t>清洗</w:t>
      </w:r>
      <w:r>
        <w:rPr>
          <w:rFonts w:ascii="新宋体" w:hAnsi="新宋体" w:eastAsia="新宋体" w:cs="新宋体"/>
          <w:bCs/>
          <w:color w:val="auto"/>
          <w:sz w:val="22"/>
          <w:szCs w:val="22"/>
          <w:highlight w:val="none"/>
        </w:rPr>
        <w:t>等所有与之相关的运行维护全部费用，实行固定费用总价包干，除此外乙方不得以任何理由调整合同价格。</w:t>
      </w:r>
    </w:p>
    <w:p>
      <w:pPr>
        <w:numPr>
          <w:ilvl w:val="0"/>
          <w:numId w:val="2"/>
        </w:num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付款方式</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（1）在合同签订后甲方首次付款前，乙方提供合同总金额5%的履约保证金（不计息），如乙方未在规定时间内提交履约保证金则甲方有权取消中标资格或终止合同；</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（2）付款方式：每半年结算支付一次，买方在6个月满后支付6个月的维护费给卖方（卖方开具6个月维护费发票）；</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（3）履约保证金在合同期满且所有义务履行完毕后退还卖方。</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六、维护人员</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乙方应按招标文件要求派出技术水平高服务质量好的维护人员参与服务，如乙方派出的服务人员在本合同实施过程中，因素质、技术水平、服务质量、现场管理经验、采用的设备、安全等不符合招标文件的要求或投标文件中的承诺，造成现场管理混乱、服务质量和进度达不到招标文件中所承诺的要求时，甲方有权要求其重新调整充实服务人员，乙方必须接受，否则作违约处理，此时甲方可单方面终止合同。造成经济损失的，乙方应予赔偿。</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七、设备、材料供应</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本服务范围内所需的一切维护维修的设备、材料均由乙方提供，并须</w:t>
      </w:r>
      <w:r>
        <w:rPr>
          <w:rFonts w:ascii="新宋体" w:hAnsi="新宋体" w:eastAsia="新宋体"/>
          <w:color w:val="auto"/>
          <w:sz w:val="22"/>
          <w:szCs w:val="22"/>
          <w:highlight w:val="none"/>
        </w:rPr>
        <w:t>经</w:t>
      </w:r>
      <w:r>
        <w:rPr>
          <w:rFonts w:hint="eastAsia" w:ascii="新宋体" w:hAnsi="新宋体" w:eastAsia="新宋体"/>
          <w:color w:val="auto"/>
          <w:sz w:val="22"/>
          <w:szCs w:val="22"/>
          <w:highlight w:val="none"/>
        </w:rPr>
        <w:t>甲方认可。采购供应的设备材料均须有清单。如发现不合格的设备材料，必须马上更换合格设备材料，并由乙方承担全部的经济损失和责任。</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八、设备维护管理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1、设备维护管理的具体内容及要求</w:t>
      </w:r>
    </w:p>
    <w:p>
      <w:pPr>
        <w:spacing w:line="460" w:lineRule="exact"/>
        <w:ind w:firstLine="539" w:firstLineChars="245"/>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u w:val="single"/>
        </w:rPr>
        <w:t>维护期设备的日常维护保养、故障维修及更换新件等所有与之相关的技术维保服务。具体内容及要求见招标文件第四部分“项目技术规范和服务要求”中相关内容。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2、乙方保证在维护过程中采用先进的技术、合格优质的材料和零部件、一流的工艺、严格的质量管理为甲方提供技术先进、质量上乘并完全符合合同规定的维护服务要求。</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3、乙方应按照ISO9000质量保证体系或相应的服务质量管理标准，对设备系统的维护等各个环节进行严格的管理和服务。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4、乙方应保证所服务的设备系统通过正常维护，具有使甲方满意的使用性能和使用寿命。</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甲方有权对乙方整个服务过程中的服务质量、进度、现场管理等进行监督、检查，乙方应服从其管理。乙方在服务过程中发现所维护的设备系统确实需要更换设备、材料等，应及时和甲方取得联系，经甲方审查同意后方可更换。</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6、甲方如发现乙方的维护服务不符合招标文件中规定的技术、质量标准要求，有权通知乙方暂停服务进行整改，其整改方案经乙方认可后方可开展维护工作。</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7、服务质量、技术标准如在招标文件中无相应说明，则按中华人民共和国有关部门颁发的最新国家或专业（部）标准或相应的国际标准执行。没有国家或专业（部）标准的，按企业标准执行。</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8、 本次维保期限以约定内容为准。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9、甲方应提供相应的维护设备系统的资料给乙方</w:t>
      </w:r>
      <w:bookmarkStart w:id="26" w:name="_Toc84779276"/>
      <w:r>
        <w:rPr>
          <w:rFonts w:hint="eastAsia" w:ascii="新宋体" w:hAnsi="新宋体" w:eastAsia="新宋体"/>
          <w:color w:val="auto"/>
          <w:sz w:val="22"/>
          <w:szCs w:val="22"/>
          <w:highlight w:val="none"/>
        </w:rPr>
        <w:t>。</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10、维护资料</w:t>
      </w:r>
      <w:bookmarkEnd w:id="26"/>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系统软、硬件设备的档案资料，包括：各系统软件及所安装硬件设备的数量、型号、规格等。 </w:t>
      </w:r>
      <w:bookmarkStart w:id="27" w:name="_Toc84779277"/>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11、技术资料</w:t>
      </w:r>
      <w:bookmarkEnd w:id="27"/>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技术资料主要提供给参与服务的操作人员、维护人员使用，包括：设备及系统说明书和原理图、设备及系统安装线路图、安装手册、操作和维修手册、技术规范及其他必须的技术资料。</w:t>
      </w:r>
      <w:bookmarkStart w:id="28" w:name="_Toc84779278"/>
    </w:p>
    <w:p>
      <w:pPr>
        <w:numPr>
          <w:ilvl w:val="0"/>
          <w:numId w:val="3"/>
        </w:num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设备系统的变更</w:t>
      </w:r>
      <w:bookmarkEnd w:id="28"/>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12.1 乙方在维护过程中如发现设备系统在原设计上存在问题或不合理的情况，或为维护方便而提出变更、优化设计的方案，须经甲方认可签证同意后才能实施，乙方不得擅自变更。</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12.2 甲方发出的设备系统的变更，同样属于合同维保范围内，乙方必须实施服务。</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九、双方责任</w:t>
      </w:r>
      <w:bookmarkStart w:id="29" w:name="_Toc84779279"/>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bookmarkEnd w:id="29"/>
      <w:r>
        <w:rPr>
          <w:rFonts w:hint="eastAsia" w:ascii="新宋体" w:hAnsi="新宋体" w:eastAsia="新宋体"/>
          <w:color w:val="auto"/>
          <w:sz w:val="22"/>
          <w:szCs w:val="22"/>
          <w:highlight w:val="none"/>
        </w:rPr>
        <w:t>、甲方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1）提供相关的协助服务，配合乙方履行好合同义务；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2）审核乙方维护服务的内容，按合同规定向乙方支付维护服务费用；</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3）对维护组织、进度、质量、现场管理、服务合同的执行情况进行审核、监督和检查。</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2、乙方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1）乙方按合同规定的时间、条件和内容对设备系统进行维护服务。合同签订后，乙方应立即组织人员对标的项目进行一次全面巡检、维护。</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2）编制维护方案和参与服务人员的安排。</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3）严格按照合同规定时间和要求进行优质的维护服务。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4）对设备系统出现的故障，无条件负责处理，直至甲方满意为止。</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5）合同期满，乙方必须对所有系统和设备进行全面的性能测试，确保系统运行良好，仪器性能稳定。</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6）招标文件中规定的其他责任。</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十、违约责任</w:t>
      </w:r>
      <w:bookmarkStart w:id="30" w:name="_Toc84779280"/>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 服务质量责任违约</w:t>
      </w:r>
      <w:bookmarkEnd w:id="30"/>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1）在维护服务期间，凡设备系统在运行过程中出现问题，由乙方负责处理，直到设备系统恢复正常运行止。</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2）由于乙方维护方法不当造成设备故障或损坏，由乙方负责，并保证及时给予更换或修复。所需的一切费用由乙方承担。</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3）属于不可抗力的因素造成设备故障或损坏，其费用由双方协商后再定。</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4）乙方现场技术人员的安全施工作业由乙方全权负责，并应切实做好安全防范工作，避免在巡检工作中出现人身与财产的意外损害。</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2、违约赔偿</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除不可抗力外，如乙方发生不能按时提供服务，甲方发生中途取消服务等情况，应及时以书面形式通知对方。双方应本着友好的态度进行协商，妥善解决。如协商无效，按下列办法处以罚金：</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 乙方逾期提供服务，甲方可从合同价款中按比例扣除服务费。</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 逾期服务扣除服务费最高限额为合同价款的8%，一旦达到扣除服务费的最高限额，甲方有权单方面终止合同。</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 乙方不能继续提供服务或甲方中途取消服务</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乙方不能继续提供服务，应向甲方偿付违约</w:t>
      </w:r>
      <w:r>
        <w:rPr>
          <w:rFonts w:hint="eastAsia" w:ascii="新宋体" w:hAnsi="新宋体" w:eastAsia="新宋体" w:cs="新宋体"/>
          <w:bCs/>
          <w:color w:val="auto"/>
          <w:sz w:val="22"/>
          <w:szCs w:val="22"/>
          <w:highlight w:val="none"/>
        </w:rPr>
        <w:t>金，违约金按合同总价的20%计算。甲</w:t>
      </w:r>
      <w:r>
        <w:rPr>
          <w:rFonts w:hint="eastAsia" w:ascii="新宋体" w:hAnsi="新宋体" w:eastAsia="新宋体" w:cs="新宋体"/>
          <w:bCs/>
          <w:color w:val="auto"/>
          <w:sz w:val="22"/>
          <w:szCs w:val="22"/>
          <w:highlight w:val="none"/>
        </w:rPr>
        <w:t>方中途取消服务，应向乙方偿付违约金，违约金的计算方法与乙方违约相同。</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十一、履约保证金的罚没</w:t>
      </w:r>
      <w:bookmarkStart w:id="31" w:name="_Toc84779281"/>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1、如乙方未能履行合同规定的任何义务，甲方有权从履约保证金中得到补偿。</w:t>
      </w:r>
      <w:bookmarkEnd w:id="31"/>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2、如果乙方毫无理由拒绝履行合同规定的任何义务，履约保证金将被没收，并加收违约赔偿金。</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 乙方提供的服务必须和投标文件中所承诺的服务内容相符合（合同中另有约定除外），如不符，除追究乙方责任外，其履约保证金将被没收。</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十二、仲裁</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1、双方在执行合同中所发生的一切争议，应通过协商解决。如协商不</w:t>
      </w:r>
      <w:r>
        <w:rPr>
          <w:rFonts w:hint="eastAsia" w:ascii="新宋体" w:hAnsi="新宋体" w:eastAsia="新宋体" w:cs="新宋体"/>
          <w:bCs/>
          <w:color w:val="auto"/>
          <w:sz w:val="22"/>
          <w:szCs w:val="22"/>
          <w:highlight w:val="none"/>
        </w:rPr>
        <w:t>成，可直接向甲方法定地址所在人民法院起诉。</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2、在诉讼期间，除正在进行诉讼的部份外，本合同其他部份应继续执行。</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s="新宋体"/>
          <w:bCs/>
          <w:color w:val="auto"/>
          <w:sz w:val="22"/>
          <w:szCs w:val="22"/>
          <w:highlight w:val="none"/>
        </w:rPr>
        <w:t>3、诉讼费用除法院另行有判决外，由败诉方承担。</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十三、适用法律</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本合同应按照中华人民共和国的法律进行解释。</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十四、合同生效</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olor w:val="auto"/>
          <w:sz w:val="22"/>
          <w:szCs w:val="22"/>
          <w:highlight w:val="none"/>
        </w:rPr>
        <w:t>1、合同在双方签字盖章后开始生效。</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2、合同签定地点：合同执行地。</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十五、其它</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1、招标文件、补充文件、投标文件及答疑纪要、中标通知书等作为本合同的附件，与本合同具有同等法律效力。</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2、合同执行中，如需修改或补充合同内容，经协商，双方应签署书面修改或补充协议。该协议将作为合同不可分割的一部分。</w:t>
      </w:r>
    </w:p>
    <w:p>
      <w:pPr>
        <w:spacing w:line="460" w:lineRule="exact"/>
        <w:ind w:firstLine="541" w:firstLineChars="24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3、本合同一式五份，双方各执二份，双方签字盖章后生效，违约及其处罚按经济合同法及本合同有关条款执行。一份送招标代理公司备案。</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4、以上协议未尽之处，双方协商解决。</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甲方：（盖章）                       乙方：（盖章）</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授权代表：（签字）                   授权代表：（签字）</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                               地址：</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                           邮政编码：</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                               电话：</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传真：</w:t>
      </w:r>
    </w:p>
    <w:p>
      <w:pPr>
        <w:spacing w:line="460" w:lineRule="exact"/>
        <w:ind w:firstLine="880" w:firstLineChars="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日期：</w:t>
      </w:r>
    </w:p>
    <w:p>
      <w:pPr>
        <w:spacing w:line="460" w:lineRule="exact"/>
        <w:ind w:firstLine="539" w:firstLineChars="245"/>
        <w:rPr>
          <w:rFonts w:ascii="宋体" w:hAnsi="宋体" w:cs="宋体"/>
          <w:color w:val="auto"/>
          <w:sz w:val="22"/>
          <w:szCs w:val="22"/>
          <w:highlight w:val="none"/>
        </w:rPr>
      </w:pPr>
    </w:p>
    <w:p>
      <w:pPr>
        <w:rPr>
          <w:rFonts w:ascii="宋体" w:hAnsi="宋体" w:cs="宋体"/>
          <w:b/>
          <w:color w:val="auto"/>
          <w:sz w:val="30"/>
          <w:highlight w:val="none"/>
        </w:rPr>
      </w:pPr>
      <w:r>
        <w:rPr>
          <w:rFonts w:hint="eastAsia" w:ascii="宋体" w:hAnsi="宋体" w:cs="宋体"/>
          <w:b/>
          <w:color w:val="auto"/>
          <w:sz w:val="30"/>
          <w:highlight w:val="none"/>
        </w:rPr>
        <w:br w:type="page"/>
      </w:r>
    </w:p>
    <w:p>
      <w:pPr>
        <w:pStyle w:val="4"/>
        <w:rPr>
          <w:rFonts w:ascii="宋体" w:hAnsi="宋体" w:eastAsia="宋体" w:cs="宋体"/>
          <w:color w:val="auto"/>
          <w:highlight w:val="none"/>
        </w:rPr>
      </w:pPr>
      <w:bookmarkStart w:id="32" w:name="_Toc19081"/>
      <w:bookmarkStart w:id="33" w:name="_Toc18439"/>
      <w:r>
        <w:rPr>
          <w:rFonts w:hint="eastAsia" w:ascii="宋体" w:hAnsi="宋体" w:eastAsia="宋体" w:cs="宋体"/>
          <w:color w:val="auto"/>
          <w:highlight w:val="none"/>
        </w:rPr>
        <w:t>第三部分    附件</w:t>
      </w:r>
      <w:bookmarkEnd w:id="32"/>
      <w:bookmarkEnd w:id="33"/>
    </w:p>
    <w:p>
      <w:pPr>
        <w:pStyle w:val="22"/>
        <w:spacing w:line="460" w:lineRule="exact"/>
        <w:ind w:left="433" w:hanging="433" w:hangingChars="196"/>
        <w:outlineLvl w:val="1"/>
        <w:rPr>
          <w:rFonts w:ascii="宋体" w:hAnsi="宋体" w:cs="宋体"/>
          <w:b/>
          <w:color w:val="auto"/>
          <w:sz w:val="22"/>
          <w:highlight w:val="none"/>
        </w:rPr>
      </w:pPr>
      <w:bookmarkStart w:id="34" w:name="_Toc6368"/>
      <w:bookmarkStart w:id="35" w:name="_Toc7056"/>
      <w:r>
        <w:rPr>
          <w:rFonts w:hint="eastAsia" w:ascii="宋体" w:hAnsi="宋体" w:cs="宋体"/>
          <w:b/>
          <w:color w:val="auto"/>
          <w:sz w:val="22"/>
          <w:highlight w:val="none"/>
        </w:rPr>
        <w:t>附件一</w:t>
      </w:r>
      <w:bookmarkEnd w:id="34"/>
      <w:bookmarkEnd w:id="35"/>
    </w:p>
    <w:p>
      <w:pPr>
        <w:spacing w:line="400" w:lineRule="exact"/>
        <w:jc w:val="center"/>
        <w:outlineLvl w:val="2"/>
        <w:rPr>
          <w:rFonts w:ascii="宋体" w:hAnsi="宋体" w:cs="宋体"/>
          <w:b/>
          <w:bCs/>
          <w:color w:val="auto"/>
          <w:sz w:val="28"/>
          <w:szCs w:val="28"/>
          <w:highlight w:val="none"/>
        </w:rPr>
      </w:pPr>
      <w:bookmarkStart w:id="36" w:name="_Toc5430"/>
      <w:bookmarkStart w:id="37" w:name="_Toc13365"/>
      <w:r>
        <w:rPr>
          <w:rFonts w:hint="eastAsia" w:ascii="宋体" w:hAnsi="宋体" w:cs="宋体"/>
          <w:b/>
          <w:bCs/>
          <w:color w:val="auto"/>
          <w:sz w:val="28"/>
          <w:szCs w:val="28"/>
          <w:highlight w:val="none"/>
        </w:rPr>
        <w:t>报价文件</w:t>
      </w:r>
      <w:bookmarkEnd w:id="36"/>
      <w:bookmarkEnd w:id="37"/>
    </w:p>
    <w:p>
      <w:pPr>
        <w:spacing w:line="400" w:lineRule="exact"/>
        <w:jc w:val="center"/>
        <w:outlineLvl w:val="3"/>
        <w:rPr>
          <w:rFonts w:ascii="宋体" w:hAnsi="宋体" w:cs="宋体"/>
          <w:b/>
          <w:color w:val="auto"/>
          <w:sz w:val="22"/>
          <w:szCs w:val="22"/>
          <w:highlight w:val="none"/>
          <w:lang w:val="zh-CN"/>
        </w:rPr>
      </w:pPr>
      <w:r>
        <w:rPr>
          <w:rFonts w:hint="eastAsia" w:ascii="宋体" w:hAnsi="宋体" w:cs="宋体"/>
          <w:b/>
          <w:color w:val="auto"/>
          <w:sz w:val="22"/>
          <w:szCs w:val="22"/>
          <w:highlight w:val="none"/>
        </w:rPr>
        <w:t>1、</w:t>
      </w:r>
      <w:r>
        <w:rPr>
          <w:rFonts w:hint="eastAsia" w:ascii="宋体" w:hAnsi="宋体" w:cs="宋体"/>
          <w:b/>
          <w:color w:val="auto"/>
          <w:sz w:val="22"/>
          <w:szCs w:val="22"/>
          <w:highlight w:val="none"/>
          <w:lang w:val="zh-CN"/>
        </w:rPr>
        <w:t>投标函</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致：温州市人民医院</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根据贵方为项目（招标编号：）的投标邀请，我方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（投标人名称）作为投标人正式授权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1、我方同意在投标人</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(4)良好的资金、财务状况；</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3、提供</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(1)资格文件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(2)报价文件；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sz w:val="22"/>
          <w:szCs w:val="22"/>
          <w:highlight w:val="none"/>
          <w:lang w:val="zh-CN"/>
        </w:rPr>
        <w:t>商务</w:t>
      </w:r>
      <w:r>
        <w:rPr>
          <w:rFonts w:hint="eastAsia" w:ascii="宋体" w:hAnsi="宋体" w:cs="宋体"/>
          <w:color w:val="auto"/>
          <w:kern w:val="0"/>
          <w:sz w:val="22"/>
          <w:szCs w:val="22"/>
          <w:highlight w:val="none"/>
          <w:lang w:val="zh-CN"/>
        </w:rPr>
        <w:t>技术文件</w:t>
      </w:r>
      <w:r>
        <w:rPr>
          <w:rFonts w:hint="eastAsia" w:ascii="宋体" w:hAnsi="宋体" w:cs="宋体"/>
          <w:color w:val="auto"/>
          <w:sz w:val="22"/>
          <w:szCs w:val="22"/>
          <w:highlight w:val="none"/>
        </w:rPr>
        <w:t>；</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要求投标人提交的全部文件；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供应商有前款第(1)至(5)项情形之一的，中标、成交无效。</w:t>
      </w:r>
    </w:p>
    <w:p>
      <w:pPr>
        <w:shd w:val="clear" w:color="auto" w:fill="FFFFFF"/>
        <w:snapToGrid w:val="0"/>
        <w:spacing w:line="360" w:lineRule="auto"/>
        <w:rPr>
          <w:rFonts w:ascii="宋体" w:hAnsi="宋体" w:cs="宋体"/>
          <w:color w:val="auto"/>
          <w:kern w:val="0"/>
          <w:sz w:val="22"/>
          <w:szCs w:val="22"/>
          <w:highlight w:val="none"/>
          <w:lang w:val="zh-CN"/>
        </w:rPr>
      </w:pP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法定（授权）代表人（签字）：</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u w:val="single"/>
          <w:lang w:val="zh-CN"/>
        </w:rPr>
      </w:pPr>
      <w:r>
        <w:rPr>
          <w:rFonts w:hint="eastAsia" w:ascii="宋体" w:hAnsi="宋体" w:cs="宋体"/>
          <w:color w:val="auto"/>
          <w:kern w:val="0"/>
          <w:sz w:val="22"/>
          <w:szCs w:val="22"/>
          <w:highlight w:val="none"/>
          <w:lang w:val="zh-CN"/>
        </w:rPr>
        <w:t>投标人盖 章：</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 xml:space="preserve">联系电话： 传真：  电子邮件：  </w:t>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联系地址：</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邮政编码：传真号码：</w:t>
      </w:r>
    </w:p>
    <w:p>
      <w:pPr>
        <w:shd w:val="clear" w:color="auto" w:fill="FFFFFF"/>
        <w:snapToGrid w:val="0"/>
        <w:spacing w:line="360" w:lineRule="auto"/>
        <w:ind w:firstLine="440" w:firstLineChars="20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lang w:val="zh-CN"/>
        </w:rPr>
        <w:t>日期</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val="zh-CN"/>
        </w:rPr>
        <w:t>年</w:t>
      </w:r>
      <w:r>
        <w:rPr>
          <w:rFonts w:hint="eastAsia" w:ascii="宋体" w:hAnsi="宋体" w:cs="宋体"/>
          <w:color w:val="auto"/>
          <w:kern w:val="0"/>
          <w:sz w:val="22"/>
          <w:szCs w:val="22"/>
          <w:highlight w:val="none"/>
          <w:u w:val="single"/>
        </w:rPr>
        <w:tab/>
      </w:r>
      <w:r>
        <w:rPr>
          <w:rFonts w:hint="eastAsia" w:ascii="宋体" w:hAnsi="宋体" w:cs="宋体"/>
          <w:color w:val="auto"/>
          <w:kern w:val="0"/>
          <w:sz w:val="22"/>
          <w:szCs w:val="22"/>
          <w:highlight w:val="none"/>
          <w:lang w:val="zh-CN"/>
        </w:rPr>
        <w:t>月日</w:t>
      </w:r>
    </w:p>
    <w:p>
      <w:pPr>
        <w:spacing w:line="440" w:lineRule="exact"/>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val="zh-CN"/>
        </w:rPr>
        <w:t>注：未按照本投标响应函要求填报的将被视为非实质性响应，从而可能导致该投标文件被拒绝。</w:t>
      </w: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pStyle w:val="22"/>
        <w:ind w:left="0" w:firstLine="0" w:firstLineChars="0"/>
        <w:rPr>
          <w:rFonts w:ascii="宋体" w:hAnsi="宋体" w:cs="宋体"/>
          <w:b/>
          <w:bCs/>
          <w:color w:val="auto"/>
          <w:sz w:val="22"/>
          <w:szCs w:val="22"/>
          <w:highlight w:val="none"/>
        </w:rPr>
      </w:pPr>
    </w:p>
    <w:p>
      <w:pPr>
        <w:pStyle w:val="22"/>
        <w:ind w:left="0" w:firstLine="0" w:firstLineChars="0"/>
        <w:rPr>
          <w:rFonts w:ascii="宋体" w:hAnsi="宋体" w:cs="宋体"/>
          <w:b/>
          <w:bCs/>
          <w:color w:val="auto"/>
          <w:sz w:val="22"/>
          <w:szCs w:val="22"/>
          <w:highlight w:val="none"/>
        </w:rPr>
      </w:pPr>
    </w:p>
    <w:p>
      <w:pPr>
        <w:spacing w:line="400" w:lineRule="exact"/>
        <w:jc w:val="center"/>
        <w:outlineLvl w:val="3"/>
        <w:rPr>
          <w:rFonts w:ascii="宋体" w:hAnsi="宋体" w:cs="宋体"/>
          <w:b/>
          <w:color w:val="auto"/>
          <w:sz w:val="22"/>
          <w:szCs w:val="22"/>
          <w:highlight w:val="none"/>
          <w:lang w:val="zh-CN"/>
        </w:rPr>
      </w:pPr>
      <w:r>
        <w:rPr>
          <w:rFonts w:hint="eastAsia" w:ascii="宋体" w:hAnsi="宋体" w:cs="宋体"/>
          <w:b/>
          <w:color w:val="auto"/>
          <w:sz w:val="22"/>
          <w:szCs w:val="22"/>
          <w:highlight w:val="none"/>
        </w:rPr>
        <w:t>2、</w:t>
      </w:r>
      <w:r>
        <w:rPr>
          <w:rFonts w:hint="eastAsia" w:ascii="宋体" w:hAnsi="宋体" w:cs="宋体"/>
          <w:b/>
          <w:color w:val="auto"/>
          <w:sz w:val="22"/>
          <w:szCs w:val="22"/>
          <w:highlight w:val="none"/>
          <w:lang w:val="zh-CN"/>
        </w:rPr>
        <w:t>投标报价一览表</w:t>
      </w:r>
    </w:p>
    <w:p>
      <w:pPr>
        <w:spacing w:line="380" w:lineRule="exact"/>
        <w:rPr>
          <w:rFonts w:ascii="宋体" w:hAnsi="宋体" w:cs="宋体"/>
          <w:b/>
          <w:bCs/>
          <w:color w:val="auto"/>
          <w:sz w:val="22"/>
          <w:szCs w:val="22"/>
          <w:highlight w:val="none"/>
        </w:rPr>
      </w:pPr>
    </w:p>
    <w:p>
      <w:pPr>
        <w:spacing w:line="380" w:lineRule="exact"/>
        <w:rPr>
          <w:rFonts w:ascii="宋体" w:hAnsi="宋体" w:cs="宋体"/>
          <w:b/>
          <w:color w:val="auto"/>
          <w:sz w:val="22"/>
          <w:highlight w:val="none"/>
        </w:rPr>
      </w:pPr>
      <w:r>
        <w:rPr>
          <w:rFonts w:hint="eastAsia" w:ascii="宋体" w:hAnsi="宋体" w:cs="宋体"/>
          <w:b/>
          <w:bCs/>
          <w:color w:val="auto"/>
          <w:sz w:val="22"/>
          <w:szCs w:val="22"/>
          <w:highlight w:val="none"/>
        </w:rPr>
        <w:t>项目名称：                                         项目编号：</w:t>
      </w:r>
    </w:p>
    <w:tbl>
      <w:tblPr>
        <w:tblStyle w:val="52"/>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4447"/>
        <w:gridCol w:w="343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9" w:type="dxa"/>
            <w:vAlign w:val="center"/>
          </w:tcPr>
          <w:p>
            <w:pPr>
              <w:spacing w:line="380" w:lineRule="exact"/>
              <w:jc w:val="center"/>
              <w:rPr>
                <w:rFonts w:ascii="宋体" w:hAnsi="宋体" w:cs="宋体"/>
                <w:b/>
                <w:bCs/>
                <w:color w:val="auto"/>
                <w:sz w:val="22"/>
                <w:highlight w:val="none"/>
              </w:rPr>
            </w:pPr>
            <w:r>
              <w:rPr>
                <w:rFonts w:hint="eastAsia" w:ascii="宋体" w:hAnsi="宋体" w:cs="宋体"/>
                <w:b/>
                <w:bCs/>
                <w:color w:val="auto"/>
                <w:sz w:val="22"/>
                <w:highlight w:val="none"/>
              </w:rPr>
              <w:t>序号</w:t>
            </w:r>
          </w:p>
        </w:tc>
        <w:tc>
          <w:tcPr>
            <w:tcW w:w="4447" w:type="dxa"/>
            <w:vAlign w:val="center"/>
          </w:tcPr>
          <w:p>
            <w:pPr>
              <w:spacing w:line="380" w:lineRule="exact"/>
              <w:jc w:val="center"/>
              <w:rPr>
                <w:rFonts w:ascii="宋体" w:hAnsi="宋体" w:cs="宋体"/>
                <w:b/>
                <w:bCs/>
                <w:color w:val="auto"/>
                <w:sz w:val="22"/>
                <w:highlight w:val="none"/>
              </w:rPr>
            </w:pPr>
            <w:r>
              <w:rPr>
                <w:rFonts w:hint="eastAsia" w:ascii="宋体" w:hAnsi="宋体" w:cs="宋体"/>
                <w:b/>
                <w:bCs/>
                <w:color w:val="auto"/>
                <w:sz w:val="22"/>
                <w:szCs w:val="22"/>
                <w:highlight w:val="none"/>
              </w:rPr>
              <w:t>项目名称</w:t>
            </w:r>
          </w:p>
        </w:tc>
        <w:tc>
          <w:tcPr>
            <w:tcW w:w="3439" w:type="dxa"/>
            <w:vAlign w:val="center"/>
          </w:tcPr>
          <w:p>
            <w:pPr>
              <w:spacing w:line="380" w:lineRule="exact"/>
              <w:jc w:val="center"/>
              <w:rPr>
                <w:rFonts w:ascii="宋体" w:hAnsi="宋体" w:cs="宋体"/>
                <w:b/>
                <w:bCs/>
                <w:color w:val="auto"/>
                <w:sz w:val="22"/>
                <w:highlight w:val="none"/>
              </w:rPr>
            </w:pPr>
            <w:r>
              <w:rPr>
                <w:rFonts w:hint="eastAsia" w:ascii="宋体" w:hAnsi="宋体" w:cs="宋体"/>
                <w:b/>
                <w:bCs/>
                <w:color w:val="auto"/>
                <w:sz w:val="22"/>
                <w:highlight w:val="none"/>
              </w:rPr>
              <w:t>报价（人民币</w:t>
            </w:r>
            <w:r>
              <w:rPr>
                <w:rFonts w:hint="eastAsia" w:ascii="宋体" w:hAnsi="宋体" w:cs="宋体"/>
                <w:b/>
                <w:bCs/>
                <w:color w:val="auto"/>
                <w:sz w:val="22"/>
                <w:highlight w:val="none"/>
                <w:lang w:val="en-US" w:eastAsia="zh-CN"/>
              </w:rPr>
              <w:t>元</w:t>
            </w:r>
            <w:r>
              <w:rPr>
                <w:rFonts w:hint="eastAsia" w:ascii="宋体" w:hAnsi="宋体" w:cs="宋体"/>
                <w:b/>
                <w:bCs/>
                <w:color w:val="auto"/>
                <w:sz w:val="22"/>
                <w:highlight w:val="none"/>
              </w:rPr>
              <w:t>）</w:t>
            </w:r>
          </w:p>
        </w:tc>
        <w:tc>
          <w:tcPr>
            <w:tcW w:w="1339" w:type="dxa"/>
            <w:vAlign w:val="center"/>
          </w:tcPr>
          <w:p>
            <w:pPr>
              <w:spacing w:line="380" w:lineRule="exact"/>
              <w:jc w:val="center"/>
              <w:rPr>
                <w:rFonts w:ascii="宋体" w:hAnsi="宋体" w:cs="宋体"/>
                <w:b/>
                <w:bCs/>
                <w:color w:val="auto"/>
                <w:sz w:val="22"/>
                <w:highlight w:val="none"/>
              </w:rPr>
            </w:pPr>
            <w:r>
              <w:rPr>
                <w:rFonts w:hint="eastAsia" w:ascii="宋体" w:hAnsi="宋体" w:cs="宋体"/>
                <w:b/>
                <w:bCs/>
                <w:color w:val="auto"/>
                <w:sz w:val="22"/>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59" w:type="dxa"/>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w:t>
            </w:r>
          </w:p>
        </w:tc>
        <w:tc>
          <w:tcPr>
            <w:tcW w:w="4447" w:type="dxa"/>
            <w:vAlign w:val="center"/>
          </w:tcPr>
          <w:p>
            <w:pPr>
              <w:widowControl/>
              <w:spacing w:line="460" w:lineRule="exact"/>
              <w:jc w:val="center"/>
              <w:textAlignment w:val="center"/>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1号楼空调末端维保清洗（525台）+新风机组（30台）</w:t>
            </w:r>
          </w:p>
        </w:tc>
        <w:tc>
          <w:tcPr>
            <w:tcW w:w="3439" w:type="dxa"/>
            <w:vAlign w:val="center"/>
          </w:tcPr>
          <w:p>
            <w:pPr>
              <w:spacing w:line="38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rPr>
              <w:t>大写：</w:t>
            </w:r>
            <w:r>
              <w:rPr>
                <w:rFonts w:hint="eastAsia" w:ascii="宋体" w:hAnsi="宋体" w:cs="宋体"/>
                <w:color w:val="auto"/>
                <w:sz w:val="22"/>
                <w:highlight w:val="none"/>
                <w:u w:val="single"/>
                <w:lang w:val="en-US" w:eastAsia="zh-CN"/>
              </w:rPr>
              <w:t xml:space="preserve">           </w:t>
            </w:r>
          </w:p>
          <w:p>
            <w:pPr>
              <w:spacing w:line="380" w:lineRule="exac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rPr>
              <w:t>小写：</w:t>
            </w:r>
            <w:r>
              <w:rPr>
                <w:rFonts w:hint="eastAsia" w:ascii="宋体" w:hAnsi="宋体" w:cs="宋体"/>
                <w:color w:val="auto"/>
                <w:sz w:val="22"/>
                <w:highlight w:val="none"/>
                <w:u w:val="single"/>
                <w:lang w:val="en-US" w:eastAsia="zh-CN"/>
              </w:rPr>
              <w:t xml:space="preserve">           </w:t>
            </w:r>
          </w:p>
        </w:tc>
        <w:tc>
          <w:tcPr>
            <w:tcW w:w="1339" w:type="dxa"/>
            <w:vAlign w:val="center"/>
          </w:tcPr>
          <w:p>
            <w:pPr>
              <w:widowControl/>
              <w:spacing w:line="460" w:lineRule="exact"/>
              <w:jc w:val="center"/>
              <w:textAlignment w:val="center"/>
              <w:rPr>
                <w:rFonts w:ascii="宋体" w:hAnsi="宋体" w:cs="宋体"/>
                <w:color w:val="auto"/>
                <w:sz w:val="22"/>
                <w:highlight w:val="none"/>
              </w:rPr>
            </w:pPr>
            <w:r>
              <w:rPr>
                <w:rFonts w:hint="eastAsia" w:ascii="新宋体" w:hAnsi="新宋体" w:eastAsia="新宋体" w:cs="新宋体"/>
                <w:color w:val="auto"/>
                <w:kern w:val="0"/>
                <w:sz w:val="21"/>
                <w:szCs w:val="21"/>
                <w:highlight w:val="none"/>
                <w:lang w:val="en-US" w:eastAsia="zh-CN"/>
              </w:rPr>
              <w:t>限价</w:t>
            </w:r>
            <w:r>
              <w:rPr>
                <w:rFonts w:hint="eastAsia" w:ascii="新宋体" w:hAnsi="新宋体" w:eastAsia="新宋体" w:cs="新宋体"/>
                <w:color w:val="auto"/>
                <w:kern w:val="0"/>
                <w:sz w:val="21"/>
                <w:szCs w:val="21"/>
                <w:highlight w:val="none"/>
              </w:rPr>
              <w:t>15万</w:t>
            </w:r>
            <w:r>
              <w:rPr>
                <w:rFonts w:hint="eastAsia" w:ascii="新宋体" w:hAnsi="新宋体" w:eastAsia="新宋体" w:cs="新宋体"/>
                <w:color w:val="auto"/>
                <w:kern w:val="0"/>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59" w:type="dxa"/>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w:t>
            </w:r>
          </w:p>
        </w:tc>
        <w:tc>
          <w:tcPr>
            <w:tcW w:w="4447" w:type="dxa"/>
            <w:vAlign w:val="center"/>
          </w:tcPr>
          <w:p>
            <w:pPr>
              <w:widowControl/>
              <w:spacing w:line="460" w:lineRule="exact"/>
              <w:jc w:val="center"/>
              <w:textAlignment w:val="center"/>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分体空调维保清洗（含信河院区，娄桥院区，体检中心）</w:t>
            </w:r>
          </w:p>
        </w:tc>
        <w:tc>
          <w:tcPr>
            <w:tcW w:w="3439" w:type="dxa"/>
            <w:vAlign w:val="center"/>
          </w:tcPr>
          <w:p>
            <w:pPr>
              <w:spacing w:line="38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rPr>
              <w:t>大写：</w:t>
            </w:r>
            <w:r>
              <w:rPr>
                <w:rFonts w:hint="eastAsia" w:ascii="宋体" w:hAnsi="宋体" w:cs="宋体"/>
                <w:color w:val="auto"/>
                <w:sz w:val="22"/>
                <w:highlight w:val="none"/>
                <w:u w:val="single"/>
                <w:lang w:val="en-US" w:eastAsia="zh-CN"/>
              </w:rPr>
              <w:t xml:space="preserve">           </w:t>
            </w:r>
          </w:p>
          <w:p>
            <w:pPr>
              <w:spacing w:line="380" w:lineRule="exact"/>
              <w:rPr>
                <w:rFonts w:hint="eastAsia" w:ascii="宋体" w:hAnsi="宋体" w:cs="宋体"/>
                <w:color w:val="auto"/>
                <w:sz w:val="22"/>
                <w:highlight w:val="none"/>
              </w:rPr>
            </w:pPr>
            <w:r>
              <w:rPr>
                <w:rFonts w:hint="eastAsia" w:ascii="宋体" w:hAnsi="宋体" w:cs="宋体"/>
                <w:color w:val="auto"/>
                <w:sz w:val="22"/>
                <w:highlight w:val="none"/>
              </w:rPr>
              <w:t>小写：</w:t>
            </w:r>
            <w:r>
              <w:rPr>
                <w:rFonts w:hint="eastAsia" w:ascii="宋体" w:hAnsi="宋体" w:cs="宋体"/>
                <w:color w:val="auto"/>
                <w:sz w:val="22"/>
                <w:highlight w:val="none"/>
                <w:u w:val="single"/>
                <w:lang w:val="en-US" w:eastAsia="zh-CN"/>
              </w:rPr>
              <w:t xml:space="preserve">           </w:t>
            </w:r>
          </w:p>
        </w:tc>
        <w:tc>
          <w:tcPr>
            <w:tcW w:w="1339" w:type="dxa"/>
            <w:vAlign w:val="center"/>
          </w:tcPr>
          <w:p>
            <w:pPr>
              <w:widowControl/>
              <w:spacing w:line="460" w:lineRule="exact"/>
              <w:jc w:val="center"/>
              <w:textAlignment w:val="center"/>
              <w:rPr>
                <w:rFonts w:ascii="宋体" w:hAnsi="宋体" w:cs="宋体"/>
                <w:color w:val="auto"/>
                <w:sz w:val="22"/>
                <w:highlight w:val="none"/>
              </w:rPr>
            </w:pPr>
            <w:r>
              <w:rPr>
                <w:rFonts w:hint="eastAsia" w:ascii="新宋体" w:hAnsi="新宋体" w:eastAsia="新宋体" w:cs="新宋体"/>
                <w:color w:val="auto"/>
                <w:kern w:val="0"/>
                <w:sz w:val="21"/>
                <w:szCs w:val="21"/>
                <w:highlight w:val="none"/>
                <w:lang w:val="en-US" w:eastAsia="zh-CN"/>
              </w:rPr>
              <w:t>限价</w:t>
            </w:r>
            <w:r>
              <w:rPr>
                <w:rFonts w:hint="eastAsia" w:ascii="新宋体" w:hAnsi="新宋体" w:eastAsia="新宋体" w:cs="新宋体"/>
                <w:color w:val="auto"/>
                <w:kern w:val="0"/>
                <w:sz w:val="21"/>
                <w:szCs w:val="21"/>
                <w:highlight w:val="none"/>
              </w:rPr>
              <w:t>15万</w:t>
            </w:r>
            <w:r>
              <w:rPr>
                <w:rFonts w:hint="eastAsia" w:ascii="新宋体" w:hAnsi="新宋体" w:eastAsia="新宋体" w:cs="新宋体"/>
                <w:color w:val="auto"/>
                <w:kern w:val="0"/>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59" w:type="dxa"/>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w:t>
            </w:r>
          </w:p>
        </w:tc>
        <w:tc>
          <w:tcPr>
            <w:tcW w:w="4447" w:type="dxa"/>
            <w:vAlign w:val="center"/>
          </w:tcPr>
          <w:p>
            <w:pPr>
              <w:widowControl/>
              <w:spacing w:line="460" w:lineRule="exact"/>
              <w:jc w:val="center"/>
              <w:textAlignment w:val="center"/>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体检中心多联机维保清洗（内机200台，外机30台）</w:t>
            </w:r>
          </w:p>
        </w:tc>
        <w:tc>
          <w:tcPr>
            <w:tcW w:w="3439" w:type="dxa"/>
            <w:vAlign w:val="center"/>
          </w:tcPr>
          <w:p>
            <w:pPr>
              <w:spacing w:line="38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rPr>
              <w:t>大写：</w:t>
            </w:r>
            <w:r>
              <w:rPr>
                <w:rFonts w:hint="eastAsia" w:ascii="宋体" w:hAnsi="宋体" w:cs="宋体"/>
                <w:color w:val="auto"/>
                <w:sz w:val="22"/>
                <w:highlight w:val="none"/>
                <w:u w:val="single"/>
                <w:lang w:val="en-US" w:eastAsia="zh-CN"/>
              </w:rPr>
              <w:t xml:space="preserve">           </w:t>
            </w:r>
          </w:p>
          <w:p>
            <w:pPr>
              <w:spacing w:line="380" w:lineRule="exact"/>
              <w:rPr>
                <w:rFonts w:hint="eastAsia" w:ascii="宋体" w:hAnsi="宋体" w:cs="宋体"/>
                <w:color w:val="auto"/>
                <w:sz w:val="22"/>
                <w:highlight w:val="none"/>
              </w:rPr>
            </w:pPr>
            <w:r>
              <w:rPr>
                <w:rFonts w:hint="eastAsia" w:ascii="宋体" w:hAnsi="宋体" w:cs="宋体"/>
                <w:color w:val="auto"/>
                <w:sz w:val="22"/>
                <w:highlight w:val="none"/>
              </w:rPr>
              <w:t>小写：</w:t>
            </w:r>
            <w:r>
              <w:rPr>
                <w:rFonts w:hint="eastAsia" w:ascii="宋体" w:hAnsi="宋体" w:cs="宋体"/>
                <w:color w:val="auto"/>
                <w:sz w:val="22"/>
                <w:highlight w:val="none"/>
                <w:u w:val="single"/>
                <w:lang w:val="en-US" w:eastAsia="zh-CN"/>
              </w:rPr>
              <w:t xml:space="preserve">           </w:t>
            </w:r>
          </w:p>
        </w:tc>
        <w:tc>
          <w:tcPr>
            <w:tcW w:w="1339" w:type="dxa"/>
            <w:vAlign w:val="center"/>
          </w:tcPr>
          <w:p>
            <w:pPr>
              <w:widowControl/>
              <w:spacing w:line="460" w:lineRule="exact"/>
              <w:jc w:val="center"/>
              <w:textAlignment w:val="center"/>
              <w:rPr>
                <w:rFonts w:ascii="宋体" w:hAnsi="宋体" w:cs="宋体"/>
                <w:color w:val="auto"/>
                <w:sz w:val="22"/>
                <w:highlight w:val="none"/>
              </w:rPr>
            </w:pPr>
            <w:r>
              <w:rPr>
                <w:rFonts w:hint="eastAsia" w:ascii="新宋体" w:hAnsi="新宋体" w:eastAsia="新宋体" w:cs="新宋体"/>
                <w:color w:val="auto"/>
                <w:kern w:val="0"/>
                <w:sz w:val="21"/>
                <w:szCs w:val="21"/>
                <w:highlight w:val="none"/>
                <w:lang w:val="en-US" w:eastAsia="zh-CN"/>
              </w:rPr>
              <w:t>限价</w:t>
            </w:r>
            <w:r>
              <w:rPr>
                <w:rFonts w:hint="eastAsia" w:ascii="新宋体" w:hAnsi="新宋体" w:eastAsia="新宋体" w:cs="新宋体"/>
                <w:color w:val="auto"/>
                <w:kern w:val="0"/>
                <w:sz w:val="21"/>
                <w:szCs w:val="21"/>
                <w:highlight w:val="none"/>
              </w:rPr>
              <w:t>8万</w:t>
            </w:r>
            <w:r>
              <w:rPr>
                <w:rFonts w:hint="eastAsia" w:ascii="新宋体" w:hAnsi="新宋体" w:eastAsia="新宋体" w:cs="新宋体"/>
                <w:color w:val="auto"/>
                <w:kern w:val="0"/>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59" w:type="dxa"/>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w:t>
            </w:r>
          </w:p>
        </w:tc>
        <w:tc>
          <w:tcPr>
            <w:tcW w:w="4447" w:type="dxa"/>
            <w:vAlign w:val="center"/>
          </w:tcPr>
          <w:p>
            <w:pPr>
              <w:widowControl/>
              <w:spacing w:line="460" w:lineRule="exact"/>
              <w:jc w:val="center"/>
              <w:textAlignment w:val="center"/>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1号楼中央空调主机维保清洗，1号楼地下室中央空调水泵6台、管道维保</w:t>
            </w:r>
          </w:p>
        </w:tc>
        <w:tc>
          <w:tcPr>
            <w:tcW w:w="3439" w:type="dxa"/>
            <w:vAlign w:val="center"/>
          </w:tcPr>
          <w:p>
            <w:pPr>
              <w:spacing w:line="38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rPr>
              <w:t>大写：</w:t>
            </w:r>
            <w:r>
              <w:rPr>
                <w:rFonts w:hint="eastAsia" w:ascii="宋体" w:hAnsi="宋体" w:cs="宋体"/>
                <w:color w:val="auto"/>
                <w:sz w:val="22"/>
                <w:highlight w:val="none"/>
                <w:u w:val="single"/>
                <w:lang w:val="en-US" w:eastAsia="zh-CN"/>
              </w:rPr>
              <w:t xml:space="preserve">           </w:t>
            </w:r>
          </w:p>
          <w:p>
            <w:pPr>
              <w:spacing w:line="380" w:lineRule="exact"/>
              <w:rPr>
                <w:rFonts w:hint="eastAsia" w:ascii="宋体" w:hAnsi="宋体" w:cs="宋体"/>
                <w:color w:val="auto"/>
                <w:sz w:val="22"/>
                <w:highlight w:val="none"/>
              </w:rPr>
            </w:pPr>
            <w:r>
              <w:rPr>
                <w:rFonts w:hint="eastAsia" w:ascii="宋体" w:hAnsi="宋体" w:cs="宋体"/>
                <w:color w:val="auto"/>
                <w:sz w:val="22"/>
                <w:highlight w:val="none"/>
              </w:rPr>
              <w:t>小写：</w:t>
            </w:r>
            <w:r>
              <w:rPr>
                <w:rFonts w:hint="eastAsia" w:ascii="宋体" w:hAnsi="宋体" w:cs="宋体"/>
                <w:color w:val="auto"/>
                <w:sz w:val="22"/>
                <w:highlight w:val="none"/>
                <w:u w:val="single"/>
                <w:lang w:val="en-US" w:eastAsia="zh-CN"/>
              </w:rPr>
              <w:t xml:space="preserve">           </w:t>
            </w:r>
          </w:p>
        </w:tc>
        <w:tc>
          <w:tcPr>
            <w:tcW w:w="1339" w:type="dxa"/>
            <w:vAlign w:val="center"/>
          </w:tcPr>
          <w:p>
            <w:pPr>
              <w:widowControl/>
              <w:spacing w:line="460" w:lineRule="exact"/>
              <w:jc w:val="center"/>
              <w:textAlignment w:val="center"/>
              <w:rPr>
                <w:rFonts w:ascii="宋体" w:hAnsi="宋体" w:cs="宋体"/>
                <w:color w:val="auto"/>
                <w:sz w:val="22"/>
                <w:highlight w:val="none"/>
              </w:rPr>
            </w:pPr>
            <w:r>
              <w:rPr>
                <w:rFonts w:hint="eastAsia" w:ascii="新宋体" w:hAnsi="新宋体" w:eastAsia="新宋体" w:cs="新宋体"/>
                <w:color w:val="auto"/>
                <w:sz w:val="21"/>
                <w:szCs w:val="21"/>
                <w:highlight w:val="none"/>
                <w:lang w:val="en-US" w:eastAsia="zh-CN"/>
              </w:rPr>
              <w:t>限价</w:t>
            </w:r>
            <w:r>
              <w:rPr>
                <w:rFonts w:hint="eastAsia" w:ascii="新宋体" w:hAnsi="新宋体" w:eastAsia="新宋体" w:cs="新宋体"/>
                <w:color w:val="auto"/>
                <w:sz w:val="21"/>
                <w:szCs w:val="21"/>
                <w:highlight w:val="none"/>
              </w:rPr>
              <w:t>8</w:t>
            </w:r>
            <w:r>
              <w:rPr>
                <w:rFonts w:hint="eastAsia" w:ascii="新宋体" w:hAnsi="新宋体" w:eastAsia="新宋体" w:cs="新宋体"/>
                <w:color w:val="auto"/>
                <w:kern w:val="0"/>
                <w:sz w:val="21"/>
                <w:szCs w:val="21"/>
                <w:highlight w:val="none"/>
              </w:rPr>
              <w:t>万</w:t>
            </w:r>
            <w:r>
              <w:rPr>
                <w:rFonts w:hint="eastAsia" w:ascii="新宋体" w:hAnsi="新宋体" w:eastAsia="新宋体" w:cs="新宋体"/>
                <w:color w:val="auto"/>
                <w:kern w:val="0"/>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59" w:type="dxa"/>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5</w:t>
            </w:r>
          </w:p>
        </w:tc>
        <w:tc>
          <w:tcPr>
            <w:tcW w:w="4447" w:type="dxa"/>
            <w:vAlign w:val="center"/>
          </w:tcPr>
          <w:p>
            <w:pPr>
              <w:widowControl/>
              <w:spacing w:line="460" w:lineRule="exact"/>
              <w:jc w:val="center"/>
              <w:textAlignment w:val="center"/>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信河院区新国光附属北楼的医疗办公场所的多联机空调维保清洗（内机70台，外机6台）</w:t>
            </w:r>
          </w:p>
        </w:tc>
        <w:tc>
          <w:tcPr>
            <w:tcW w:w="3439" w:type="dxa"/>
            <w:vAlign w:val="center"/>
          </w:tcPr>
          <w:p>
            <w:pPr>
              <w:spacing w:line="38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rPr>
              <w:t>大写：</w:t>
            </w:r>
            <w:r>
              <w:rPr>
                <w:rFonts w:hint="eastAsia" w:ascii="宋体" w:hAnsi="宋体" w:cs="宋体"/>
                <w:color w:val="auto"/>
                <w:sz w:val="22"/>
                <w:highlight w:val="none"/>
                <w:u w:val="single"/>
                <w:lang w:val="en-US" w:eastAsia="zh-CN"/>
              </w:rPr>
              <w:t xml:space="preserve">           </w:t>
            </w:r>
          </w:p>
          <w:p>
            <w:pPr>
              <w:spacing w:line="380" w:lineRule="exact"/>
              <w:rPr>
                <w:rFonts w:hint="eastAsia" w:ascii="宋体" w:hAnsi="宋体" w:cs="宋体"/>
                <w:color w:val="auto"/>
                <w:sz w:val="22"/>
                <w:highlight w:val="none"/>
              </w:rPr>
            </w:pPr>
            <w:r>
              <w:rPr>
                <w:rFonts w:hint="eastAsia" w:ascii="宋体" w:hAnsi="宋体" w:cs="宋体"/>
                <w:color w:val="auto"/>
                <w:sz w:val="22"/>
                <w:highlight w:val="none"/>
              </w:rPr>
              <w:t>小写：</w:t>
            </w:r>
            <w:r>
              <w:rPr>
                <w:rFonts w:hint="eastAsia" w:ascii="宋体" w:hAnsi="宋体" w:cs="宋体"/>
                <w:color w:val="auto"/>
                <w:sz w:val="22"/>
                <w:highlight w:val="none"/>
                <w:u w:val="single"/>
                <w:lang w:val="en-US" w:eastAsia="zh-CN"/>
              </w:rPr>
              <w:t xml:space="preserve">           </w:t>
            </w:r>
          </w:p>
        </w:tc>
        <w:tc>
          <w:tcPr>
            <w:tcW w:w="1339" w:type="dxa"/>
            <w:vAlign w:val="center"/>
          </w:tcPr>
          <w:p>
            <w:pPr>
              <w:widowControl/>
              <w:spacing w:line="460" w:lineRule="exact"/>
              <w:jc w:val="center"/>
              <w:textAlignment w:val="center"/>
              <w:rPr>
                <w:rFonts w:ascii="宋体" w:hAnsi="宋体" w:cs="宋体"/>
                <w:color w:val="auto"/>
                <w:sz w:val="22"/>
                <w:highlight w:val="none"/>
              </w:rPr>
            </w:pPr>
            <w:r>
              <w:rPr>
                <w:rFonts w:hint="eastAsia" w:ascii="新宋体" w:hAnsi="新宋体" w:eastAsia="新宋体" w:cs="新宋体"/>
                <w:color w:val="auto"/>
                <w:kern w:val="0"/>
                <w:sz w:val="21"/>
                <w:szCs w:val="21"/>
                <w:highlight w:val="none"/>
                <w:lang w:val="en-US" w:eastAsia="zh-CN"/>
              </w:rPr>
              <w:t>限价</w:t>
            </w:r>
            <w:r>
              <w:rPr>
                <w:rFonts w:hint="eastAsia" w:ascii="新宋体" w:hAnsi="新宋体" w:eastAsia="新宋体" w:cs="新宋体"/>
                <w:color w:val="auto"/>
                <w:kern w:val="0"/>
                <w:sz w:val="21"/>
                <w:szCs w:val="21"/>
                <w:highlight w:val="none"/>
              </w:rPr>
              <w:t>6万</w:t>
            </w:r>
            <w:r>
              <w:rPr>
                <w:rFonts w:hint="eastAsia" w:ascii="新宋体" w:hAnsi="新宋体" w:eastAsia="新宋体" w:cs="新宋体"/>
                <w:color w:val="auto"/>
                <w:kern w:val="0"/>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59" w:type="dxa"/>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6</w:t>
            </w:r>
          </w:p>
        </w:tc>
        <w:tc>
          <w:tcPr>
            <w:tcW w:w="7886" w:type="dxa"/>
            <w:gridSpan w:val="2"/>
            <w:vAlign w:val="center"/>
          </w:tcPr>
          <w:p>
            <w:pPr>
              <w:spacing w:line="380" w:lineRule="exact"/>
              <w:rPr>
                <w:rFonts w:hint="default" w:ascii="宋体" w:hAnsi="宋体" w:eastAsia="宋体" w:cs="宋体"/>
                <w:b/>
                <w:bCs/>
                <w:color w:val="auto"/>
                <w:sz w:val="22"/>
                <w:highlight w:val="none"/>
                <w:u w:val="single"/>
                <w:lang w:val="en-US" w:eastAsia="zh-CN"/>
              </w:rPr>
            </w:pPr>
            <w:r>
              <w:rPr>
                <w:rFonts w:hint="eastAsia" w:ascii="宋体" w:hAnsi="宋体" w:cs="宋体"/>
                <w:b/>
                <w:bCs/>
                <w:color w:val="auto"/>
                <w:sz w:val="22"/>
                <w:highlight w:val="none"/>
                <w:lang w:val="en-US" w:eastAsia="zh-CN"/>
              </w:rPr>
              <w:t>合计总价</w:t>
            </w:r>
            <w:r>
              <w:rPr>
                <w:rFonts w:hint="eastAsia" w:ascii="宋体" w:hAnsi="宋体" w:cs="宋体"/>
                <w:color w:val="auto"/>
                <w:sz w:val="22"/>
                <w:highlight w:val="none"/>
                <w:lang w:val="en-US" w:eastAsia="zh-CN"/>
              </w:rPr>
              <w:t xml:space="preserve">  </w:t>
            </w:r>
            <w:r>
              <w:rPr>
                <w:rFonts w:hint="eastAsia" w:ascii="宋体" w:hAnsi="宋体" w:cs="宋体"/>
                <w:b/>
                <w:bCs/>
                <w:color w:val="auto"/>
                <w:sz w:val="22"/>
                <w:highlight w:val="none"/>
              </w:rPr>
              <w:t>大写：</w:t>
            </w:r>
            <w:r>
              <w:rPr>
                <w:rFonts w:hint="eastAsia" w:ascii="宋体" w:hAnsi="宋体" w:cs="宋体"/>
                <w:b/>
                <w:bCs/>
                <w:color w:val="auto"/>
                <w:sz w:val="22"/>
                <w:highlight w:val="none"/>
                <w:u w:val="single"/>
                <w:lang w:val="en-US" w:eastAsia="zh-CN"/>
              </w:rPr>
              <w:t xml:space="preserve">           </w:t>
            </w:r>
          </w:p>
          <w:p>
            <w:pPr>
              <w:spacing w:line="380" w:lineRule="exact"/>
              <w:ind w:firstLine="1104" w:firstLineChars="500"/>
              <w:rPr>
                <w:rFonts w:ascii="宋体" w:hAnsi="宋体" w:cs="宋体"/>
                <w:color w:val="auto"/>
                <w:sz w:val="22"/>
                <w:highlight w:val="none"/>
              </w:rPr>
            </w:pPr>
            <w:r>
              <w:rPr>
                <w:rFonts w:hint="eastAsia" w:ascii="宋体" w:hAnsi="宋体" w:cs="宋体"/>
                <w:b/>
                <w:bCs/>
                <w:color w:val="auto"/>
                <w:sz w:val="22"/>
                <w:highlight w:val="none"/>
              </w:rPr>
              <w:t>小写：</w:t>
            </w:r>
            <w:r>
              <w:rPr>
                <w:rFonts w:hint="eastAsia" w:ascii="宋体" w:hAnsi="宋体" w:cs="宋体"/>
                <w:b/>
                <w:bCs/>
                <w:color w:val="auto"/>
                <w:sz w:val="22"/>
                <w:highlight w:val="none"/>
                <w:u w:val="single"/>
                <w:lang w:val="en-US" w:eastAsia="zh-CN"/>
              </w:rPr>
              <w:t xml:space="preserve">           </w:t>
            </w:r>
          </w:p>
        </w:tc>
        <w:tc>
          <w:tcPr>
            <w:tcW w:w="1339" w:type="dxa"/>
            <w:vAlign w:val="center"/>
          </w:tcPr>
          <w:p>
            <w:pPr>
              <w:spacing w:line="380" w:lineRule="exact"/>
              <w:jc w:val="center"/>
              <w:rPr>
                <w:rFonts w:hint="default" w:ascii="宋体" w:hAnsi="宋体" w:eastAsia="宋体" w:cs="宋体"/>
                <w:color w:val="auto"/>
                <w:sz w:val="22"/>
                <w:highlight w:val="none"/>
                <w:lang w:val="en-US" w:eastAsia="zh-CN"/>
              </w:rPr>
            </w:pPr>
            <w:r>
              <w:rPr>
                <w:rFonts w:hint="eastAsia" w:ascii="宋体" w:hAnsi="宋体" w:cs="宋体"/>
                <w:b/>
                <w:color w:val="auto"/>
                <w:sz w:val="22"/>
                <w:szCs w:val="22"/>
                <w:highlight w:val="none"/>
                <w:u w:val="single"/>
              </w:rPr>
              <w:t>总价限价</w:t>
            </w:r>
            <w:r>
              <w:rPr>
                <w:rFonts w:hint="eastAsia" w:ascii="宋体" w:hAnsi="宋体" w:cs="宋体"/>
                <w:b/>
                <w:bCs/>
                <w:color w:val="auto"/>
                <w:sz w:val="22"/>
                <w:highlight w:val="none"/>
                <w:u w:val="single"/>
                <w:lang w:val="en-US" w:eastAsia="zh-CN"/>
              </w:rPr>
              <w:t>49万</w:t>
            </w:r>
          </w:p>
        </w:tc>
      </w:tr>
    </w:tbl>
    <w:p>
      <w:pPr>
        <w:spacing w:line="400" w:lineRule="exact"/>
        <w:ind w:firstLine="541" w:firstLineChars="245"/>
        <w:rPr>
          <w:rFonts w:ascii="宋体" w:hAnsi="宋体" w:cs="宋体"/>
          <w:b/>
          <w:color w:val="auto"/>
          <w:sz w:val="22"/>
          <w:highlight w:val="none"/>
        </w:rPr>
      </w:pPr>
      <w:r>
        <w:rPr>
          <w:rFonts w:hint="eastAsia" w:ascii="宋体" w:hAnsi="宋体" w:cs="宋体"/>
          <w:b/>
          <w:color w:val="auto"/>
          <w:sz w:val="22"/>
          <w:highlight w:val="none"/>
        </w:rPr>
        <w:t>说明：</w:t>
      </w:r>
    </w:p>
    <w:p>
      <w:pPr>
        <w:numPr>
          <w:ilvl w:val="0"/>
          <w:numId w:val="4"/>
        </w:numPr>
        <w:spacing w:line="450" w:lineRule="exact"/>
        <w:ind w:firstLine="541" w:firstLineChars="245"/>
        <w:rPr>
          <w:rFonts w:hint="eastAsia" w:ascii="宋体" w:hAnsi="宋体" w:cs="宋体"/>
          <w:b/>
          <w:color w:val="auto"/>
          <w:sz w:val="22"/>
          <w:highlight w:val="none"/>
        </w:rPr>
      </w:pPr>
      <w:r>
        <w:rPr>
          <w:rFonts w:hint="eastAsia" w:ascii="宋体" w:hAnsi="宋体" w:cs="宋体"/>
          <w:b/>
          <w:color w:val="auto"/>
          <w:sz w:val="22"/>
          <w:highlight w:val="none"/>
        </w:rPr>
        <w:t>此栏投标报价应与附件一中“3、投标分项报价表”中的总计价相一致。</w:t>
      </w:r>
    </w:p>
    <w:p>
      <w:pPr>
        <w:numPr>
          <w:ilvl w:val="0"/>
          <w:numId w:val="4"/>
        </w:numPr>
        <w:spacing w:line="450" w:lineRule="exact"/>
        <w:ind w:firstLine="541" w:firstLineChars="245"/>
        <w:rPr>
          <w:rFonts w:hint="eastAsia" w:ascii="宋体" w:hAnsi="宋体" w:cs="宋体"/>
          <w:b/>
          <w:color w:val="auto"/>
          <w:sz w:val="22"/>
          <w:highlight w:val="none"/>
        </w:rPr>
      </w:pPr>
      <w:r>
        <w:rPr>
          <w:rFonts w:hint="eastAsia" w:ascii="宋体" w:hAnsi="宋体" w:cs="宋体"/>
          <w:b/>
          <w:color w:val="auto"/>
          <w:sz w:val="22"/>
          <w:highlight w:val="none"/>
        </w:rPr>
        <w:t>不提供此表格将被视为没有实质性响应招标文件</w:t>
      </w:r>
    </w:p>
    <w:p>
      <w:pPr>
        <w:numPr>
          <w:ilvl w:val="0"/>
          <w:numId w:val="0"/>
        </w:numPr>
        <w:spacing w:line="450" w:lineRule="exact"/>
        <w:ind w:firstLine="440" w:firstLineChars="200"/>
        <w:rPr>
          <w:rFonts w:hint="default" w:ascii="宋体" w:hAnsi="宋体" w:cs="宋体"/>
          <w:b/>
          <w:color w:val="auto"/>
          <w:sz w:val="22"/>
          <w:highlight w:val="none"/>
          <w:u w:val="single"/>
          <w:lang w:val="en-US" w:eastAsia="zh-CN"/>
        </w:rPr>
      </w:pPr>
      <w:r>
        <w:rPr>
          <w:rFonts w:hint="eastAsia" w:ascii="宋体" w:hAnsi="宋体" w:cs="宋体"/>
          <w:color w:val="auto"/>
          <w:sz w:val="22"/>
          <w:szCs w:val="22"/>
          <w:highlight w:val="none"/>
        </w:rPr>
        <w:t>▲</w:t>
      </w:r>
      <w:r>
        <w:rPr>
          <w:rFonts w:hint="eastAsia" w:ascii="宋体" w:hAnsi="宋体" w:cs="宋体"/>
          <w:color w:val="auto"/>
          <w:sz w:val="22"/>
          <w:szCs w:val="22"/>
          <w:highlight w:val="none"/>
          <w:u w:val="single"/>
          <w:lang w:val="en-US" w:eastAsia="zh-CN"/>
        </w:rPr>
        <w:t>3、</w:t>
      </w:r>
      <w:r>
        <w:rPr>
          <w:rFonts w:hint="eastAsia" w:ascii="宋体" w:hAnsi="宋体" w:cs="宋体"/>
          <w:b/>
          <w:color w:val="auto"/>
          <w:sz w:val="22"/>
          <w:highlight w:val="none"/>
          <w:u w:val="single"/>
        </w:rPr>
        <w:t>以上5个项目投标总价限价49万元，分项报价中每个项目报价不得超过单项预算，如投标人报价超过预算按无效标处理。</w:t>
      </w:r>
    </w:p>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38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日    期：</w:t>
      </w: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0" w:leftChars="0" w:firstLine="0" w:firstLineChars="0"/>
        <w:rPr>
          <w:rFonts w:ascii="宋体" w:hAnsi="宋体"/>
          <w:color w:val="auto"/>
          <w:sz w:val="22"/>
          <w:szCs w:val="22"/>
          <w:highlight w:val="none"/>
        </w:rPr>
      </w:pPr>
    </w:p>
    <w:p>
      <w:pPr>
        <w:spacing w:line="400" w:lineRule="exact"/>
        <w:jc w:val="center"/>
        <w:outlineLvl w:val="3"/>
        <w:rPr>
          <w:rFonts w:ascii="宋体" w:hAnsi="宋体" w:cs="宋体"/>
          <w:b/>
          <w:color w:val="auto"/>
          <w:sz w:val="22"/>
          <w:szCs w:val="22"/>
          <w:highlight w:val="none"/>
          <w:lang w:val="zh-CN"/>
        </w:rPr>
      </w:pPr>
      <w:r>
        <w:rPr>
          <w:rFonts w:hint="eastAsia" w:ascii="宋体" w:hAnsi="宋体" w:cs="宋体"/>
          <w:b/>
          <w:color w:val="auto"/>
          <w:sz w:val="22"/>
          <w:szCs w:val="22"/>
          <w:highlight w:val="none"/>
          <w:lang w:val="zh-CN"/>
        </w:rPr>
        <w:t>3、分项报价表</w:t>
      </w:r>
    </w:p>
    <w:p>
      <w:pPr>
        <w:spacing w:line="460" w:lineRule="exact"/>
        <w:rPr>
          <w:rFonts w:ascii="宋体" w:hAnsi="宋体" w:cs="宋体"/>
          <w:b/>
          <w:color w:val="auto"/>
          <w:sz w:val="22"/>
          <w:szCs w:val="22"/>
          <w:highlight w:val="none"/>
        </w:rPr>
      </w:pPr>
      <w:r>
        <w:rPr>
          <w:rFonts w:hint="eastAsia" w:ascii="宋体" w:hAnsi="宋体" w:cs="宋体"/>
          <w:b/>
          <w:color w:val="auto"/>
          <w:sz w:val="22"/>
          <w:szCs w:val="22"/>
          <w:highlight w:val="none"/>
        </w:rPr>
        <w:t>项目名称：                                         项目编号：         （人民币：元）</w:t>
      </w:r>
    </w:p>
    <w:tbl>
      <w:tblPr>
        <w:tblStyle w:val="5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346"/>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p>
            <w:pPr>
              <w:spacing w:line="460" w:lineRule="exact"/>
              <w:jc w:val="center"/>
              <w:rPr>
                <w:rFonts w:ascii="宋体" w:hAnsi="宋体" w:cs="宋体"/>
                <w:color w:val="auto"/>
                <w:sz w:val="22"/>
                <w:szCs w:val="22"/>
                <w:highlight w:val="none"/>
              </w:rPr>
            </w:pPr>
          </w:p>
        </w:tc>
        <w:tc>
          <w:tcPr>
            <w:tcW w:w="4346"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1047"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数量</w:t>
            </w:r>
          </w:p>
        </w:tc>
        <w:tc>
          <w:tcPr>
            <w:tcW w:w="1046"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单价 </w:t>
            </w:r>
          </w:p>
        </w:tc>
        <w:tc>
          <w:tcPr>
            <w:tcW w:w="1277"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合价 </w:t>
            </w:r>
          </w:p>
        </w:tc>
        <w:tc>
          <w:tcPr>
            <w:tcW w:w="958"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862" w:type="dxa"/>
            <w:shd w:val="clear" w:color="auto" w:fill="auto"/>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4346" w:type="dxa"/>
            <w:shd w:val="clear" w:color="auto" w:fill="FFFFFF"/>
            <w:noWrap/>
            <w:vAlign w:val="center"/>
          </w:tcPr>
          <w:p>
            <w:pPr>
              <w:widowControl/>
              <w:spacing w:line="460" w:lineRule="exact"/>
              <w:jc w:val="center"/>
              <w:textAlignment w:val="center"/>
              <w:rPr>
                <w:rFonts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1号楼空调末端维保清洗（525台）+新风机组（30台）</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trPr>
        <w:tc>
          <w:tcPr>
            <w:tcW w:w="862" w:type="dxa"/>
            <w:shd w:val="clear" w:color="auto" w:fill="auto"/>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4346" w:type="dxa"/>
            <w:shd w:val="clear" w:color="auto" w:fill="FFFFFF"/>
            <w:noWrap/>
            <w:vAlign w:val="center"/>
          </w:tcPr>
          <w:p>
            <w:pPr>
              <w:widowControl/>
              <w:spacing w:line="460" w:lineRule="exact"/>
              <w:jc w:val="center"/>
              <w:textAlignment w:val="center"/>
              <w:rPr>
                <w:rFonts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分体空调维保清洗（含信河院区，娄桥院区，体检中心）</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trPr>
        <w:tc>
          <w:tcPr>
            <w:tcW w:w="862" w:type="dxa"/>
            <w:shd w:val="clear" w:color="auto" w:fill="auto"/>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4346" w:type="dxa"/>
            <w:shd w:val="clear" w:color="auto" w:fill="FFFFFF"/>
            <w:noWrap/>
            <w:vAlign w:val="center"/>
          </w:tcPr>
          <w:p>
            <w:pPr>
              <w:widowControl/>
              <w:spacing w:line="460" w:lineRule="exact"/>
              <w:jc w:val="center"/>
              <w:textAlignment w:val="center"/>
              <w:rPr>
                <w:rFonts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体检中心多联机维保清洗（内机200台，外机30台）</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trPr>
        <w:tc>
          <w:tcPr>
            <w:tcW w:w="862" w:type="dxa"/>
            <w:shd w:val="clear" w:color="auto" w:fill="auto"/>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4346" w:type="dxa"/>
            <w:shd w:val="clear" w:color="auto" w:fill="FFFFFF"/>
            <w:noWrap/>
            <w:vAlign w:val="center"/>
          </w:tcPr>
          <w:p>
            <w:pPr>
              <w:widowControl/>
              <w:spacing w:line="460" w:lineRule="exact"/>
              <w:jc w:val="center"/>
              <w:textAlignment w:val="center"/>
              <w:rPr>
                <w:rFonts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1号楼中央空调主机维保清洗，1号楼地下室中央空调水泵6台、管道维保</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862" w:type="dxa"/>
            <w:shd w:val="clear" w:color="auto" w:fill="auto"/>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4346" w:type="dxa"/>
            <w:shd w:val="clear" w:color="auto" w:fill="FFFFFF"/>
            <w:noWrap/>
            <w:vAlign w:val="center"/>
          </w:tcPr>
          <w:p>
            <w:pPr>
              <w:widowControl/>
              <w:spacing w:line="460" w:lineRule="exact"/>
              <w:jc w:val="center"/>
              <w:textAlignment w:val="center"/>
              <w:rPr>
                <w:rFonts w:ascii="新宋体" w:hAnsi="新宋体" w:eastAsia="新宋体" w:cs="新宋体"/>
                <w:color w:val="auto"/>
                <w:kern w:val="0"/>
                <w:sz w:val="21"/>
                <w:szCs w:val="21"/>
                <w:highlight w:val="none"/>
                <w:lang w:val="en-US" w:eastAsia="zh-CN" w:bidi="ar-SA"/>
              </w:rPr>
            </w:pPr>
            <w:r>
              <w:rPr>
                <w:rFonts w:hint="eastAsia" w:ascii="新宋体" w:hAnsi="新宋体" w:eastAsia="新宋体" w:cs="新宋体"/>
                <w:color w:val="auto"/>
                <w:kern w:val="0"/>
                <w:sz w:val="21"/>
                <w:szCs w:val="21"/>
                <w:highlight w:val="none"/>
              </w:rPr>
              <w:t>信河院区新国光附属北楼的医疗办公场所的多联机空调维保清洗（内机70台，外机6台）</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62" w:type="dxa"/>
            <w:shd w:val="clear" w:color="auto" w:fill="auto"/>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4346" w:type="dxa"/>
            <w:shd w:val="clear" w:color="auto" w:fill="FFFFFF"/>
            <w:noWrap/>
            <w:vAlign w:val="center"/>
          </w:tcPr>
          <w:p>
            <w:pPr>
              <w:widowControl/>
              <w:spacing w:beforeLines="50" w:afterLines="50" w:line="460" w:lineRule="exact"/>
              <w:rPr>
                <w:rFonts w:ascii="宋体" w:hAnsi="宋体" w:cs="宋体"/>
                <w:color w:val="auto"/>
                <w:sz w:val="22"/>
                <w:szCs w:val="22"/>
                <w:highlight w:val="none"/>
              </w:rPr>
            </w:pP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62" w:type="dxa"/>
            <w:shd w:val="clear" w:color="auto" w:fill="auto"/>
            <w:noWrap/>
            <w:vAlign w:val="center"/>
          </w:tcPr>
          <w:p>
            <w:pPr>
              <w:spacing w:line="46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7</w:t>
            </w:r>
          </w:p>
        </w:tc>
        <w:tc>
          <w:tcPr>
            <w:tcW w:w="4346" w:type="dxa"/>
            <w:shd w:val="clear" w:color="auto" w:fill="FFFFFF"/>
            <w:noWrap/>
            <w:vAlign w:val="center"/>
          </w:tcPr>
          <w:p>
            <w:pPr>
              <w:widowControl/>
              <w:spacing w:beforeLines="50" w:afterLines="50" w:line="460" w:lineRule="exact"/>
              <w:jc w:val="center"/>
              <w:rPr>
                <w:rFonts w:ascii="宋体" w:hAnsi="宋体" w:cs="宋体"/>
                <w:color w:val="auto"/>
                <w:sz w:val="22"/>
                <w:szCs w:val="22"/>
                <w:highlight w:val="none"/>
              </w:rPr>
            </w:pPr>
            <w:r>
              <w:rPr>
                <w:rFonts w:hint="eastAsia" w:ascii="宋体" w:hAnsi="宋体" w:cs="宋体"/>
                <w:b/>
                <w:bCs/>
                <w:color w:val="auto"/>
                <w:sz w:val="22"/>
                <w:szCs w:val="22"/>
                <w:highlight w:val="none"/>
              </w:rPr>
              <w:t>......</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ign w:val="center"/>
          </w:tcPr>
          <w:p>
            <w:pPr>
              <w:spacing w:line="46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8</w:t>
            </w:r>
          </w:p>
        </w:tc>
        <w:tc>
          <w:tcPr>
            <w:tcW w:w="4346" w:type="dxa"/>
            <w:noWrap/>
            <w:vAlign w:val="center"/>
          </w:tcPr>
          <w:p>
            <w:pPr>
              <w:spacing w:line="46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人员费用</w:t>
            </w:r>
          </w:p>
        </w:tc>
        <w:tc>
          <w:tcPr>
            <w:tcW w:w="1047" w:type="dxa"/>
            <w:noWrap/>
            <w:vAlign w:val="center"/>
          </w:tcPr>
          <w:p>
            <w:pPr>
              <w:spacing w:line="460" w:lineRule="exact"/>
              <w:jc w:val="center"/>
              <w:rPr>
                <w:rFonts w:ascii="宋体" w:hAnsi="宋体" w:cs="宋体"/>
                <w:color w:val="auto"/>
                <w:sz w:val="22"/>
                <w:szCs w:val="22"/>
                <w:highlight w:val="none"/>
              </w:rPr>
            </w:pPr>
          </w:p>
        </w:tc>
        <w:tc>
          <w:tcPr>
            <w:tcW w:w="1046" w:type="dxa"/>
            <w:noWrap/>
            <w:vAlign w:val="center"/>
          </w:tcPr>
          <w:p>
            <w:pPr>
              <w:spacing w:line="460" w:lineRule="exact"/>
              <w:jc w:val="center"/>
              <w:rPr>
                <w:rFonts w:ascii="宋体" w:hAnsi="宋体" w:cs="宋体"/>
                <w:color w:val="auto"/>
                <w:sz w:val="22"/>
                <w:szCs w:val="22"/>
                <w:highlight w:val="none"/>
              </w:rPr>
            </w:pPr>
          </w:p>
        </w:tc>
        <w:tc>
          <w:tcPr>
            <w:tcW w:w="1277" w:type="dxa"/>
            <w:noWrap/>
            <w:vAlign w:val="center"/>
          </w:tcPr>
          <w:p>
            <w:pPr>
              <w:spacing w:line="460" w:lineRule="exact"/>
              <w:jc w:val="center"/>
              <w:rPr>
                <w:rFonts w:ascii="宋体" w:hAnsi="宋体" w:cs="宋体"/>
                <w:color w:val="auto"/>
                <w:sz w:val="22"/>
                <w:szCs w:val="22"/>
                <w:highlight w:val="none"/>
              </w:rPr>
            </w:pPr>
          </w:p>
        </w:tc>
        <w:tc>
          <w:tcPr>
            <w:tcW w:w="958" w:type="dxa"/>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ign w:val="center"/>
          </w:tcPr>
          <w:p>
            <w:pPr>
              <w:spacing w:line="46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9</w:t>
            </w:r>
          </w:p>
        </w:tc>
        <w:tc>
          <w:tcPr>
            <w:tcW w:w="4346"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税金</w:t>
            </w:r>
          </w:p>
        </w:tc>
        <w:tc>
          <w:tcPr>
            <w:tcW w:w="4328" w:type="dxa"/>
            <w:gridSpan w:val="4"/>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62" w:type="dxa"/>
            <w:noWrap/>
            <w:vAlign w:val="center"/>
          </w:tcPr>
          <w:p>
            <w:pPr>
              <w:spacing w:line="46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0</w:t>
            </w:r>
          </w:p>
        </w:tc>
        <w:tc>
          <w:tcPr>
            <w:tcW w:w="4346"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其他</w:t>
            </w:r>
          </w:p>
        </w:tc>
        <w:tc>
          <w:tcPr>
            <w:tcW w:w="4328" w:type="dxa"/>
            <w:gridSpan w:val="4"/>
            <w:noWrap/>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62" w:type="dxa"/>
            <w:noWrap/>
            <w:vAlign w:val="center"/>
          </w:tcPr>
          <w:p>
            <w:pPr>
              <w:spacing w:line="46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1</w:t>
            </w:r>
          </w:p>
        </w:tc>
        <w:tc>
          <w:tcPr>
            <w:tcW w:w="4346" w:type="dxa"/>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采购代理服务费</w:t>
            </w:r>
          </w:p>
        </w:tc>
        <w:tc>
          <w:tcPr>
            <w:tcW w:w="4328" w:type="dxa"/>
            <w:gridSpan w:val="4"/>
            <w:noWrap/>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208" w:type="dxa"/>
            <w:gridSpan w:val="2"/>
            <w:noWrap/>
          </w:tcPr>
          <w:p>
            <w:pPr>
              <w:spacing w:line="460" w:lineRule="exact"/>
              <w:ind w:firstLine="1650" w:firstLineChars="750"/>
              <w:rPr>
                <w:rFonts w:ascii="宋体" w:hAnsi="宋体" w:cs="宋体"/>
                <w:color w:val="auto"/>
                <w:sz w:val="22"/>
                <w:szCs w:val="22"/>
                <w:highlight w:val="none"/>
              </w:rPr>
            </w:pPr>
            <w:r>
              <w:rPr>
                <w:rFonts w:hint="eastAsia" w:ascii="宋体" w:hAnsi="宋体" w:cs="宋体"/>
                <w:color w:val="auto"/>
                <w:sz w:val="22"/>
                <w:szCs w:val="22"/>
                <w:highlight w:val="none"/>
              </w:rPr>
              <w:t>总    计   价</w:t>
            </w:r>
          </w:p>
        </w:tc>
        <w:tc>
          <w:tcPr>
            <w:tcW w:w="4328" w:type="dxa"/>
            <w:gridSpan w:val="4"/>
            <w:noWrap/>
            <w:vAlign w:val="center"/>
          </w:tcPr>
          <w:p>
            <w:pPr>
              <w:spacing w:line="460" w:lineRule="exact"/>
              <w:jc w:val="center"/>
              <w:rPr>
                <w:rFonts w:ascii="宋体" w:hAnsi="宋体" w:cs="宋体"/>
                <w:color w:val="auto"/>
                <w:sz w:val="22"/>
                <w:szCs w:val="22"/>
                <w:highlight w:val="none"/>
              </w:rPr>
            </w:pPr>
          </w:p>
        </w:tc>
      </w:tr>
    </w:tbl>
    <w:p>
      <w:pPr>
        <w:spacing w:line="380" w:lineRule="exact"/>
        <w:rPr>
          <w:rFonts w:ascii="宋体" w:hAnsi="宋体" w:cs="宋体"/>
          <w:b/>
          <w:color w:val="auto"/>
          <w:sz w:val="22"/>
          <w:szCs w:val="22"/>
          <w:highlight w:val="none"/>
        </w:rPr>
      </w:pPr>
    </w:p>
    <w:p>
      <w:pPr>
        <w:spacing w:line="380" w:lineRule="exact"/>
        <w:rPr>
          <w:rFonts w:ascii="宋体" w:hAnsi="宋体" w:cs="宋体"/>
          <w:b/>
          <w:bCs/>
          <w:color w:val="auto"/>
          <w:sz w:val="22"/>
          <w:szCs w:val="22"/>
          <w:highlight w:val="none"/>
        </w:rPr>
      </w:pPr>
      <w:r>
        <w:rPr>
          <w:rFonts w:hint="eastAsia" w:ascii="宋体" w:hAnsi="宋体" w:cs="宋体"/>
          <w:b/>
          <w:color w:val="auto"/>
          <w:sz w:val="22"/>
          <w:szCs w:val="22"/>
          <w:highlight w:val="none"/>
        </w:rPr>
        <w:t xml:space="preserve">说明： </w:t>
      </w:r>
      <w:r>
        <w:rPr>
          <w:rFonts w:hint="eastAsia" w:ascii="宋体" w:hAnsi="宋体" w:cs="宋体"/>
          <w:b/>
          <w:bCs/>
          <w:color w:val="auto"/>
          <w:sz w:val="22"/>
          <w:szCs w:val="22"/>
          <w:highlight w:val="none"/>
        </w:rPr>
        <w:t>1、此表总计价应与附件一中“2、报价一览表”中报价相一致。</w:t>
      </w:r>
    </w:p>
    <w:p>
      <w:pPr>
        <w:spacing w:line="380" w:lineRule="exact"/>
        <w:ind w:firstLine="755" w:firstLineChars="342"/>
        <w:rPr>
          <w:rFonts w:ascii="宋体" w:hAnsi="宋体" w:cs="宋体"/>
          <w:b/>
          <w:bCs/>
          <w:color w:val="auto"/>
          <w:sz w:val="22"/>
          <w:szCs w:val="22"/>
          <w:highlight w:val="none"/>
        </w:rPr>
      </w:pPr>
      <w:r>
        <w:rPr>
          <w:rFonts w:hint="eastAsia" w:ascii="宋体" w:hAnsi="宋体" w:cs="宋体"/>
          <w:b/>
          <w:bCs/>
          <w:color w:val="auto"/>
          <w:sz w:val="22"/>
          <w:szCs w:val="22"/>
          <w:highlight w:val="none"/>
        </w:rPr>
        <w:t>2、不提供详细分项报价将视为没有实质性响应招标文件。</w:t>
      </w:r>
    </w:p>
    <w:p>
      <w:pPr>
        <w:spacing w:line="380" w:lineRule="exact"/>
        <w:ind w:firstLine="720"/>
        <w:rPr>
          <w:rFonts w:ascii="宋体" w:hAnsi="宋体" w:cs="宋体"/>
          <w:color w:val="auto"/>
          <w:sz w:val="20"/>
          <w:szCs w:val="22"/>
          <w:highlight w:val="none"/>
        </w:rPr>
      </w:pPr>
      <w:r>
        <w:rPr>
          <w:rFonts w:hint="eastAsia" w:ascii="宋体" w:hAnsi="宋体" w:cs="宋体"/>
          <w:b/>
          <w:bCs/>
          <w:color w:val="auto"/>
          <w:sz w:val="22"/>
          <w:szCs w:val="22"/>
          <w:highlight w:val="none"/>
        </w:rPr>
        <w:t>3、如果免费请在该项内容栏内注明“免”，如果含在产品价格中则填“含”，如无此项内容则填“无”。</w:t>
      </w:r>
    </w:p>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38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 xml:space="preserve">                                日    期：</w:t>
      </w:r>
    </w:p>
    <w:p>
      <w:pPr>
        <w:rPr>
          <w:rFonts w:ascii="宋体" w:hAnsi="宋体" w:cs="宋体"/>
          <w:color w:val="auto"/>
          <w:sz w:val="22"/>
          <w:szCs w:val="22"/>
          <w:highlight w:val="none"/>
        </w:rPr>
      </w:pPr>
    </w:p>
    <w:p>
      <w:pPr>
        <w:rPr>
          <w:rFonts w:ascii="宋体" w:hAnsi="宋体" w:cs="宋体"/>
          <w:color w:val="auto"/>
          <w:sz w:val="22"/>
          <w:szCs w:val="22"/>
          <w:highlight w:val="none"/>
        </w:rPr>
      </w:pPr>
    </w:p>
    <w:p>
      <w:pPr>
        <w:rPr>
          <w:rFonts w:ascii="宋体" w:hAnsi="宋体" w:cs="宋体"/>
          <w:color w:val="auto"/>
          <w:sz w:val="22"/>
          <w:szCs w:val="22"/>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420" w:lineRule="exact"/>
        <w:ind w:left="514" w:leftChars="245"/>
        <w:jc w:val="center"/>
        <w:outlineLvl w:val="3"/>
        <w:rPr>
          <w:rFonts w:ascii="宋体" w:hAnsi="宋体" w:cs="宋体"/>
          <w:b/>
          <w:bCs/>
          <w:color w:val="auto"/>
          <w:sz w:val="22"/>
          <w:szCs w:val="22"/>
          <w:highlight w:val="none"/>
        </w:rPr>
      </w:pPr>
      <w:r>
        <w:rPr>
          <w:rFonts w:hint="eastAsia" w:ascii="宋体" w:hAnsi="宋体" w:cs="宋体"/>
          <w:b/>
          <w:bCs/>
          <w:color w:val="auto"/>
          <w:sz w:val="28"/>
          <w:szCs w:val="28"/>
          <w:highlight w:val="none"/>
        </w:rPr>
        <w:t>4、监狱企业的相关证明材料</w:t>
      </w:r>
    </w:p>
    <w:p>
      <w:pPr>
        <w:spacing w:line="460" w:lineRule="exact"/>
        <w:ind w:firstLine="571" w:firstLineChars="245"/>
        <w:rPr>
          <w:rFonts w:ascii="宋体" w:hAnsi="宋体" w:cs="宋体"/>
          <w:b/>
          <w:bCs/>
          <w:color w:val="auto"/>
          <w:sz w:val="22"/>
          <w:szCs w:val="22"/>
          <w:highlight w:val="none"/>
          <w:u w:val="single"/>
          <w:lang w:val="zh-CN"/>
        </w:rPr>
      </w:pPr>
      <w:r>
        <w:rPr>
          <w:rFonts w:hint="eastAsia" w:ascii="宋体" w:hAnsi="宋体" w:cs="宋体"/>
          <w:b/>
          <w:color w:val="auto"/>
          <w:spacing w:val="6"/>
          <w:sz w:val="22"/>
          <w:szCs w:val="22"/>
          <w:highlight w:val="none"/>
        </w:rPr>
        <w:t>需提供相关证明材料，</w:t>
      </w:r>
      <w:r>
        <w:rPr>
          <w:rFonts w:hint="eastAsia" w:ascii="宋体" w:hAnsi="宋体" w:cs="宋体"/>
          <w:b/>
          <w:bCs/>
          <w:color w:val="auto"/>
          <w:sz w:val="22"/>
          <w:szCs w:val="22"/>
          <w:highlight w:val="none"/>
          <w:u w:val="single"/>
          <w:lang w:val="zh-CN"/>
        </w:rPr>
        <w:t>未提供证明材料或不能清楚辨析</w:t>
      </w:r>
      <w:r>
        <w:rPr>
          <w:rFonts w:hint="eastAsia" w:ascii="宋体" w:hAnsi="宋体" w:cs="宋体"/>
          <w:b/>
          <w:bCs/>
          <w:color w:val="auto"/>
          <w:sz w:val="22"/>
          <w:szCs w:val="22"/>
          <w:highlight w:val="none"/>
          <w:u w:val="single"/>
        </w:rPr>
        <w:t>是监狱企业的按非监狱企业处理，所提供的证明材料应为最新的最近的</w:t>
      </w:r>
      <w:r>
        <w:rPr>
          <w:rFonts w:hint="eastAsia" w:ascii="宋体" w:hAnsi="宋体" w:cs="宋体"/>
          <w:b/>
          <w:bCs/>
          <w:color w:val="auto"/>
          <w:sz w:val="22"/>
          <w:szCs w:val="22"/>
          <w:highlight w:val="none"/>
          <w:u w:val="single"/>
          <w:lang w:val="zh-CN"/>
        </w:rPr>
        <w:t>。</w:t>
      </w:r>
    </w:p>
    <w:p>
      <w:pPr>
        <w:adjustRightInd w:val="0"/>
        <w:snapToGrid w:val="0"/>
        <w:spacing w:line="300" w:lineRule="auto"/>
        <w:jc w:val="center"/>
        <w:rPr>
          <w:rFonts w:ascii="宋体" w:hAnsi="宋体" w:cs="宋体"/>
          <w:b/>
          <w:color w:val="auto"/>
          <w:spacing w:val="6"/>
          <w:sz w:val="22"/>
          <w:szCs w:val="22"/>
          <w:highlight w:val="none"/>
        </w:rPr>
      </w:pPr>
    </w:p>
    <w:p>
      <w:pPr>
        <w:adjustRightInd w:val="0"/>
        <w:snapToGrid w:val="0"/>
        <w:spacing w:line="300" w:lineRule="auto"/>
        <w:jc w:val="center"/>
        <w:rPr>
          <w:rFonts w:ascii="宋体" w:hAnsi="宋体" w:cs="宋体"/>
          <w:b/>
          <w:color w:val="auto"/>
          <w:spacing w:val="6"/>
          <w:sz w:val="22"/>
          <w:szCs w:val="22"/>
          <w:highlight w:val="none"/>
        </w:rPr>
      </w:pPr>
    </w:p>
    <w:p>
      <w:pPr>
        <w:adjustRightInd w:val="0"/>
        <w:snapToGrid w:val="0"/>
        <w:spacing w:line="300" w:lineRule="auto"/>
        <w:jc w:val="center"/>
        <w:rPr>
          <w:rFonts w:ascii="宋体" w:hAnsi="宋体" w:cs="宋体"/>
          <w:b/>
          <w:color w:val="auto"/>
          <w:spacing w:val="6"/>
          <w:sz w:val="22"/>
          <w:szCs w:val="22"/>
          <w:highlight w:val="none"/>
        </w:rPr>
      </w:pPr>
    </w:p>
    <w:p>
      <w:pPr>
        <w:adjustRightInd w:val="0"/>
        <w:snapToGrid w:val="0"/>
        <w:spacing w:line="300" w:lineRule="auto"/>
        <w:jc w:val="center"/>
        <w:rPr>
          <w:rFonts w:ascii="宋体" w:hAnsi="宋体" w:cs="宋体"/>
          <w:color w:val="auto"/>
          <w:kern w:val="0"/>
          <w:sz w:val="22"/>
          <w:szCs w:val="22"/>
          <w:highlight w:val="none"/>
        </w:rPr>
      </w:pPr>
      <w:r>
        <w:rPr>
          <w:rFonts w:hint="eastAsia" w:ascii="宋体" w:hAnsi="宋体" w:cs="宋体"/>
          <w:b/>
          <w:color w:val="auto"/>
          <w:spacing w:val="6"/>
          <w:sz w:val="22"/>
          <w:szCs w:val="22"/>
          <w:highlight w:val="none"/>
        </w:rPr>
        <w:t>监狱企业声明函</w:t>
      </w:r>
    </w:p>
    <w:p>
      <w:pPr>
        <w:snapToGrid w:val="0"/>
        <w:spacing w:line="460" w:lineRule="exact"/>
        <w:ind w:firstLine="464" w:firstLineChars="200"/>
        <w:jc w:val="center"/>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【非监狱企业不用提供】</w:t>
      </w: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 xml:space="preserve">根据上述标准，我企业属于监狱企业的理由为：。 </w:t>
      </w: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本企业为参加（招标项目名称</w:t>
      </w:r>
      <w:r>
        <w:rPr>
          <w:rFonts w:hint="eastAsia" w:ascii="宋体" w:hAnsi="宋体" w:cs="宋体"/>
          <w:color w:val="auto"/>
          <w:spacing w:val="6"/>
          <w:sz w:val="22"/>
          <w:szCs w:val="22"/>
          <w:highlight w:val="none"/>
          <w:u w:val="single"/>
        </w:rPr>
        <w:t xml:space="preserve">：         </w:t>
      </w:r>
      <w:r>
        <w:rPr>
          <w:rFonts w:hint="eastAsia" w:ascii="宋体" w:hAnsi="宋体" w:cs="宋体"/>
          <w:color w:val="auto"/>
          <w:spacing w:val="6"/>
          <w:sz w:val="22"/>
          <w:szCs w:val="22"/>
          <w:highlight w:val="none"/>
        </w:rPr>
        <w:t>）（招标编号</w:t>
      </w:r>
      <w:r>
        <w:rPr>
          <w:rFonts w:hint="eastAsia" w:ascii="宋体" w:hAnsi="宋体" w:cs="宋体"/>
          <w:color w:val="auto"/>
          <w:spacing w:val="6"/>
          <w:sz w:val="22"/>
          <w:szCs w:val="22"/>
          <w:highlight w:val="none"/>
          <w:u w:val="single"/>
        </w:rPr>
        <w:t xml:space="preserve">：         </w:t>
      </w:r>
      <w:r>
        <w:rPr>
          <w:rFonts w:hint="eastAsia" w:ascii="宋体" w:hAnsi="宋体" w:cs="宋体"/>
          <w:color w:val="auto"/>
          <w:spacing w:val="6"/>
          <w:sz w:val="22"/>
          <w:szCs w:val="22"/>
          <w:highlight w:val="none"/>
        </w:rPr>
        <w:t xml:space="preserve">）采购活动并承担本工程。 </w:t>
      </w: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投标人全称（盖章）：</w:t>
      </w:r>
    </w:p>
    <w:p>
      <w:pPr>
        <w:adjustRightInd w:val="0"/>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日期：    年    月   日 </w:t>
      </w: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ascii="宋体" w:hAnsi="宋体" w:cs="宋体"/>
          <w:color w:val="auto"/>
          <w:kern w:val="0"/>
          <w:sz w:val="22"/>
          <w:szCs w:val="22"/>
          <w:highlight w:val="none"/>
        </w:rPr>
      </w:pPr>
      <w:r>
        <w:rPr>
          <w:rFonts w:hint="eastAsia" w:ascii="宋体" w:hAnsi="宋体" w:cs="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宋体" w:hAnsi="宋体" w:cs="宋体"/>
          <w:color w:val="auto"/>
          <w:spacing w:val="20"/>
          <w:sz w:val="22"/>
          <w:szCs w:val="22"/>
          <w:highlight w:val="none"/>
        </w:rPr>
      </w:pPr>
    </w:p>
    <w:p>
      <w:pPr>
        <w:spacing w:line="460" w:lineRule="exact"/>
        <w:rPr>
          <w:rFonts w:ascii="宋体" w:hAnsi="宋体" w:cs="宋体"/>
          <w:color w:val="auto"/>
          <w:spacing w:val="20"/>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pStyle w:val="22"/>
        <w:rPr>
          <w:rFonts w:ascii="宋体" w:hAnsi="宋体" w:cs="宋体"/>
          <w:color w:val="auto"/>
          <w:highlight w:val="none"/>
        </w:rPr>
      </w:pPr>
    </w:p>
    <w:p>
      <w:pPr>
        <w:pStyle w:val="22"/>
        <w:rPr>
          <w:rFonts w:ascii="宋体" w:hAnsi="宋体" w:cs="宋体"/>
          <w:color w:val="auto"/>
          <w:highlight w:val="none"/>
        </w:rPr>
      </w:pPr>
    </w:p>
    <w:p>
      <w:pPr>
        <w:tabs>
          <w:tab w:val="left" w:pos="1620"/>
        </w:tabs>
        <w:spacing w:line="460" w:lineRule="exact"/>
        <w:jc w:val="center"/>
        <w:outlineLvl w:val="3"/>
        <w:rPr>
          <w:rFonts w:ascii="宋体" w:hAnsi="宋体" w:cs="宋体"/>
          <w:b/>
          <w:bCs/>
          <w:color w:val="auto"/>
          <w:sz w:val="22"/>
          <w:szCs w:val="22"/>
          <w:highlight w:val="none"/>
        </w:rPr>
      </w:pPr>
      <w:r>
        <w:rPr>
          <w:rFonts w:hint="eastAsia" w:ascii="宋体" w:hAnsi="宋体" w:cs="宋体"/>
          <w:b/>
          <w:bCs/>
          <w:color w:val="auto"/>
          <w:sz w:val="28"/>
          <w:szCs w:val="28"/>
          <w:highlight w:val="none"/>
        </w:rPr>
        <w:t>5、中小企业的相关证明材料</w:t>
      </w:r>
    </w:p>
    <w:p>
      <w:pPr>
        <w:snapToGrid w:val="0"/>
        <w:spacing w:line="460" w:lineRule="exact"/>
        <w:ind w:firstLine="464" w:firstLineChars="200"/>
        <w:jc w:val="center"/>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【非</w:t>
      </w:r>
      <w:r>
        <w:rPr>
          <w:rFonts w:hint="eastAsia" w:ascii="宋体" w:hAnsi="宋体" w:cs="宋体"/>
          <w:color w:val="auto"/>
          <w:spacing w:val="6"/>
          <w:sz w:val="22"/>
          <w:szCs w:val="22"/>
          <w:highlight w:val="none"/>
          <w:lang w:val="zh-CN"/>
        </w:rPr>
        <w:t>小型、微型</w:t>
      </w:r>
      <w:r>
        <w:rPr>
          <w:rFonts w:hint="eastAsia" w:ascii="宋体" w:hAnsi="宋体" w:cs="宋体"/>
          <w:color w:val="auto"/>
          <w:spacing w:val="6"/>
          <w:sz w:val="22"/>
          <w:szCs w:val="22"/>
          <w:highlight w:val="none"/>
        </w:rPr>
        <w:t>企业不用提供】</w:t>
      </w:r>
    </w:p>
    <w:p>
      <w:pPr>
        <w:spacing w:line="380" w:lineRule="exact"/>
        <w:rPr>
          <w:rFonts w:ascii="宋体" w:hAnsi="宋体" w:cs="宋体"/>
          <w:color w:val="auto"/>
          <w:sz w:val="22"/>
          <w:szCs w:val="22"/>
          <w:highlight w:val="none"/>
        </w:rPr>
      </w:pPr>
    </w:p>
    <w:p>
      <w:pPr>
        <w:spacing w:line="460" w:lineRule="exact"/>
        <w:ind w:firstLine="539" w:firstLineChars="245"/>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根据《政府采购促进中小企业发展管理办法》（财库﹝2020﹞46号），对投标产品为小型或微型企业生产的，</w:t>
      </w:r>
      <w:r>
        <w:rPr>
          <w:rFonts w:hint="eastAsia" w:ascii="宋体" w:hAnsi="宋体" w:cs="宋体"/>
          <w:b/>
          <w:bCs/>
          <w:color w:val="auto"/>
          <w:sz w:val="22"/>
          <w:szCs w:val="22"/>
          <w:highlight w:val="none"/>
          <w:u w:val="single"/>
          <w:lang w:val="zh-CN"/>
        </w:rPr>
        <w:t>价格给予6%的扣除</w:t>
      </w:r>
      <w:r>
        <w:rPr>
          <w:rFonts w:hint="eastAsia" w:ascii="宋体" w:hAnsi="宋体" w:cs="宋体"/>
          <w:color w:val="auto"/>
          <w:sz w:val="22"/>
          <w:szCs w:val="22"/>
          <w:highlight w:val="none"/>
          <w:lang w:val="zh-CN"/>
        </w:rPr>
        <w:t>，用扣除后的价格参与价格评分。</w:t>
      </w:r>
    </w:p>
    <w:p>
      <w:pPr>
        <w:spacing w:line="460" w:lineRule="exact"/>
        <w:ind w:firstLine="541" w:firstLineChars="245"/>
        <w:rPr>
          <w:rFonts w:ascii="宋体" w:hAnsi="宋体" w:cs="宋体"/>
          <w:color w:val="auto"/>
          <w:sz w:val="22"/>
          <w:szCs w:val="22"/>
          <w:highlight w:val="none"/>
          <w:lang w:val="zh-CN"/>
        </w:rPr>
      </w:pPr>
      <w:r>
        <w:rPr>
          <w:rFonts w:hint="eastAsia" w:ascii="宋体" w:hAnsi="宋体" w:cs="宋体"/>
          <w:b/>
          <w:bCs/>
          <w:color w:val="auto"/>
          <w:sz w:val="22"/>
          <w:szCs w:val="22"/>
          <w:highlight w:val="none"/>
          <w:u w:val="single"/>
        </w:rPr>
        <w:t>同时</w:t>
      </w:r>
      <w:r>
        <w:rPr>
          <w:rFonts w:hint="eastAsia" w:ascii="宋体" w:hAnsi="宋体" w:cs="宋体"/>
          <w:b/>
          <w:bCs/>
          <w:color w:val="auto"/>
          <w:sz w:val="22"/>
          <w:szCs w:val="22"/>
          <w:highlight w:val="none"/>
          <w:u w:val="single"/>
          <w:lang w:val="zh-CN"/>
        </w:rPr>
        <w:t>符合以下所有要求的投标人被认定为小型、微型企业：</w:t>
      </w:r>
    </w:p>
    <w:p>
      <w:pPr>
        <w:spacing w:line="460" w:lineRule="exact"/>
        <w:ind w:firstLine="541" w:firstLineChars="245"/>
        <w:rPr>
          <w:rFonts w:ascii="宋体" w:hAnsi="宋体" w:cs="宋体"/>
          <w:b/>
          <w:bCs/>
          <w:color w:val="auto"/>
          <w:sz w:val="22"/>
          <w:szCs w:val="22"/>
          <w:highlight w:val="none"/>
          <w:lang w:val="zh-CN"/>
        </w:rPr>
      </w:pPr>
      <w:r>
        <w:rPr>
          <w:rFonts w:hint="eastAsia" w:ascii="宋体" w:hAnsi="宋体" w:cs="宋体"/>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ascii="宋体" w:hAnsi="宋体" w:cs="宋体"/>
          <w:color w:val="auto"/>
          <w:sz w:val="22"/>
          <w:szCs w:val="22"/>
          <w:highlight w:val="none"/>
        </w:rPr>
      </w:pPr>
      <w:r>
        <w:rPr>
          <w:rFonts w:hint="eastAsia" w:ascii="宋体" w:hAnsi="宋体" w:cs="宋体"/>
          <w:b/>
          <w:bCs/>
          <w:color w:val="auto"/>
          <w:sz w:val="22"/>
          <w:szCs w:val="22"/>
          <w:highlight w:val="none"/>
          <w:u w:val="single"/>
        </w:rPr>
        <w:t>②</w:t>
      </w:r>
      <w:r>
        <w:rPr>
          <w:rFonts w:hint="eastAsia" w:ascii="宋体" w:hAnsi="宋体" w:cs="宋体"/>
          <w:b/>
          <w:bCs/>
          <w:color w:val="auto"/>
          <w:sz w:val="22"/>
          <w:szCs w:val="22"/>
          <w:highlight w:val="none"/>
          <w:u w:val="single"/>
          <w:lang w:val="zh-CN"/>
        </w:rPr>
        <w:t>投标文件中必须提供《中小企业声明函》。</w:t>
      </w:r>
    </w:p>
    <w:p>
      <w:pPr>
        <w:spacing w:line="460" w:lineRule="exact"/>
        <w:jc w:val="center"/>
        <w:rPr>
          <w:rFonts w:ascii="宋体" w:hAnsi="宋体" w:cs="宋体"/>
          <w:b/>
          <w:bCs/>
          <w:color w:val="auto"/>
          <w:sz w:val="22"/>
          <w:szCs w:val="22"/>
          <w:highlight w:val="none"/>
        </w:rPr>
      </w:pPr>
    </w:p>
    <w:p>
      <w:pPr>
        <w:spacing w:line="460" w:lineRule="exact"/>
        <w:ind w:firstLine="42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w:t>
      </w:r>
      <w:r>
        <w:rPr>
          <w:rFonts w:hint="eastAsia" w:ascii="宋体" w:hAnsi="宋体" w:cs="宋体"/>
          <w:b/>
          <w:bCs/>
          <w:color w:val="auto"/>
          <w:spacing w:val="20"/>
          <w:sz w:val="22"/>
          <w:szCs w:val="22"/>
          <w:highlight w:val="none"/>
        </w:rPr>
        <w:t>中小企业声明函（货物）</w:t>
      </w:r>
      <w:r>
        <w:rPr>
          <w:rFonts w:hint="eastAsia" w:ascii="宋体" w:hAnsi="宋体" w:cs="宋体"/>
          <w:b/>
          <w:bCs/>
          <w:color w:val="auto"/>
          <w:sz w:val="22"/>
          <w:szCs w:val="22"/>
          <w:highlight w:val="none"/>
        </w:rPr>
        <w:t>》</w:t>
      </w:r>
    </w:p>
    <w:p>
      <w:pPr>
        <w:snapToGrid w:val="0"/>
        <w:spacing w:line="460" w:lineRule="exact"/>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【不属于中小企业单位的无需填写、递交】</w:t>
      </w:r>
    </w:p>
    <w:p>
      <w:pPr>
        <w:spacing w:line="460" w:lineRule="exact"/>
        <w:ind w:firstLine="637" w:firstLineChars="245"/>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cs="宋体"/>
          <w:color w:val="auto"/>
          <w:spacing w:val="20"/>
          <w:sz w:val="22"/>
          <w:szCs w:val="22"/>
          <w:highlight w:val="none"/>
          <w:u w:val="single"/>
        </w:rPr>
        <w:t>（单位名称）</w:t>
      </w:r>
      <w:r>
        <w:rPr>
          <w:rFonts w:hint="eastAsia" w:ascii="宋体" w:hAnsi="宋体" w:cs="宋体"/>
          <w:color w:val="auto"/>
          <w:spacing w:val="20"/>
          <w:sz w:val="22"/>
          <w:szCs w:val="22"/>
          <w:highlight w:val="none"/>
        </w:rPr>
        <w:t>的</w:t>
      </w:r>
      <w:r>
        <w:rPr>
          <w:rFonts w:hint="eastAsia" w:ascii="宋体" w:hAnsi="宋体" w:cs="宋体"/>
          <w:color w:val="auto"/>
          <w:spacing w:val="20"/>
          <w:sz w:val="22"/>
          <w:szCs w:val="22"/>
          <w:highlight w:val="none"/>
          <w:u w:val="single"/>
        </w:rPr>
        <w:t>（项目名称）</w:t>
      </w:r>
      <w:r>
        <w:rPr>
          <w:rFonts w:hint="eastAsia" w:ascii="宋体" w:hAnsi="宋体" w:cs="宋体"/>
          <w:color w:val="auto"/>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ascii="宋体" w:hAnsi="宋体" w:cs="宋体"/>
          <w:color w:val="auto"/>
          <w:spacing w:val="20"/>
          <w:sz w:val="22"/>
          <w:szCs w:val="22"/>
          <w:highlight w:val="none"/>
        </w:rPr>
      </w:pPr>
      <w:r>
        <w:rPr>
          <w:rFonts w:hint="eastAsia" w:ascii="宋体" w:hAnsi="宋体" w:cs="宋体"/>
          <w:color w:val="auto"/>
          <w:sz w:val="22"/>
          <w:szCs w:val="22"/>
          <w:highlight w:val="none"/>
          <w:lang w:val="zh-CN"/>
        </w:rPr>
        <w:t>1.</w:t>
      </w:r>
      <w:r>
        <w:rPr>
          <w:rFonts w:hint="eastAsia" w:ascii="宋体" w:hAnsi="宋体" w:cs="宋体"/>
          <w:color w:val="auto"/>
          <w:sz w:val="22"/>
          <w:szCs w:val="22"/>
          <w:highlight w:val="none"/>
          <w:u w:val="single"/>
          <w:lang w:val="zh-CN"/>
        </w:rPr>
        <w:t>（标的名称）</w:t>
      </w:r>
      <w:r>
        <w:rPr>
          <w:rFonts w:hint="eastAsia" w:ascii="宋体" w:hAnsi="宋体" w:cs="宋体"/>
          <w:color w:val="auto"/>
          <w:sz w:val="22"/>
          <w:szCs w:val="22"/>
          <w:highlight w:val="none"/>
          <w:lang w:val="zh-CN"/>
        </w:rPr>
        <w:t xml:space="preserve"> ，属于</w:t>
      </w:r>
      <w:r>
        <w:rPr>
          <w:rFonts w:hint="eastAsia" w:ascii="宋体" w:hAnsi="宋体" w:cs="宋体"/>
          <w:color w:val="auto"/>
          <w:spacing w:val="20"/>
          <w:sz w:val="22"/>
          <w:szCs w:val="22"/>
          <w:highlight w:val="none"/>
        </w:rPr>
        <w:t>行业；制造商为</w:t>
      </w:r>
      <w:r>
        <w:rPr>
          <w:rFonts w:hint="eastAsia" w:ascii="宋体" w:hAnsi="宋体" w:cs="宋体"/>
          <w:color w:val="auto"/>
          <w:spacing w:val="20"/>
          <w:sz w:val="22"/>
          <w:szCs w:val="22"/>
          <w:highlight w:val="none"/>
          <w:u w:val="single"/>
        </w:rPr>
        <w:t>（企业名称），</w:t>
      </w:r>
      <w:r>
        <w:rPr>
          <w:rFonts w:hint="eastAsia" w:ascii="宋体" w:hAnsi="宋体" w:cs="宋体"/>
          <w:color w:val="auto"/>
          <w:spacing w:val="20"/>
          <w:sz w:val="22"/>
          <w:szCs w:val="22"/>
          <w:highlight w:val="none"/>
        </w:rPr>
        <w:t>从业人员人，营业收入为万元，资产总额为万元，属于</w:t>
      </w:r>
      <w:r>
        <w:rPr>
          <w:rFonts w:hint="eastAsia" w:ascii="宋体" w:hAnsi="宋体" w:cs="宋体"/>
          <w:color w:val="auto"/>
          <w:spacing w:val="20"/>
          <w:sz w:val="22"/>
          <w:szCs w:val="22"/>
          <w:highlight w:val="none"/>
          <w:u w:val="single"/>
        </w:rPr>
        <w:t>（中型企业、小型企业、微型企业）</w:t>
      </w:r>
      <w:r>
        <w:rPr>
          <w:rFonts w:hint="eastAsia" w:ascii="宋体" w:hAnsi="宋体" w:cs="宋体"/>
          <w:color w:val="auto"/>
          <w:spacing w:val="20"/>
          <w:sz w:val="22"/>
          <w:szCs w:val="22"/>
          <w:highlight w:val="none"/>
        </w:rPr>
        <w:t>；</w:t>
      </w:r>
    </w:p>
    <w:p>
      <w:pPr>
        <w:spacing w:line="460" w:lineRule="exact"/>
        <w:ind w:firstLine="520" w:firstLineChars="200"/>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2.</w:t>
      </w:r>
      <w:r>
        <w:rPr>
          <w:rFonts w:hint="eastAsia" w:ascii="宋体" w:hAnsi="宋体" w:cs="宋体"/>
          <w:color w:val="auto"/>
          <w:spacing w:val="20"/>
          <w:sz w:val="22"/>
          <w:szCs w:val="22"/>
          <w:highlight w:val="none"/>
          <w:u w:val="single"/>
        </w:rPr>
        <w:t>（标的名称）</w:t>
      </w:r>
      <w:r>
        <w:rPr>
          <w:rFonts w:hint="eastAsia" w:ascii="宋体" w:hAnsi="宋体" w:cs="宋体"/>
          <w:color w:val="auto"/>
          <w:spacing w:val="20"/>
          <w:sz w:val="22"/>
          <w:szCs w:val="22"/>
          <w:highlight w:val="none"/>
        </w:rPr>
        <w:t xml:space="preserve"> ，属于</w:t>
      </w:r>
      <w:r>
        <w:rPr>
          <w:rFonts w:hint="eastAsia" w:ascii="宋体" w:hAnsi="宋体" w:cs="宋体"/>
          <w:color w:val="auto"/>
          <w:spacing w:val="20"/>
          <w:sz w:val="22"/>
          <w:szCs w:val="22"/>
          <w:highlight w:val="none"/>
          <w:u w:val="single"/>
        </w:rPr>
        <w:t>（采购文件中明确的所属行业）</w:t>
      </w:r>
      <w:r>
        <w:rPr>
          <w:rFonts w:hint="eastAsia" w:ascii="宋体" w:hAnsi="宋体" w:cs="宋体"/>
          <w:color w:val="auto"/>
          <w:spacing w:val="20"/>
          <w:sz w:val="22"/>
          <w:szCs w:val="22"/>
          <w:highlight w:val="none"/>
        </w:rPr>
        <w:t>行业；制造商为（企业名称），从业人员人，营业收入为万元，资产总额为万元，属于（中型企业、小型企业、微型企业）；</w:t>
      </w:r>
    </w:p>
    <w:p>
      <w:pPr>
        <w:spacing w:line="460" w:lineRule="exact"/>
        <w:ind w:firstLine="520" w:firstLineChars="200"/>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w:t>
      </w:r>
    </w:p>
    <w:p>
      <w:pPr>
        <w:spacing w:line="460" w:lineRule="exact"/>
        <w:ind w:firstLine="520" w:firstLineChars="200"/>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本企业对上述声明内容的真实性负责。如有虚假，将依法承担相应责任。</w:t>
      </w:r>
    </w:p>
    <w:p>
      <w:pPr>
        <w:spacing w:line="460" w:lineRule="exact"/>
        <w:rPr>
          <w:rFonts w:ascii="宋体" w:hAnsi="宋体" w:cs="宋体"/>
          <w:color w:val="auto"/>
          <w:spacing w:val="20"/>
          <w:sz w:val="22"/>
          <w:szCs w:val="22"/>
          <w:highlight w:val="none"/>
        </w:rPr>
      </w:pPr>
    </w:p>
    <w:p>
      <w:pPr>
        <w:pStyle w:val="9"/>
        <w:rPr>
          <w:rFonts w:ascii="宋体" w:hAnsi="宋体" w:cs="宋体"/>
          <w:color w:val="auto"/>
          <w:sz w:val="22"/>
          <w:szCs w:val="22"/>
          <w:highlight w:val="none"/>
        </w:rPr>
      </w:pPr>
    </w:p>
    <w:p>
      <w:pPr>
        <w:spacing w:line="460" w:lineRule="exact"/>
        <w:jc w:val="center"/>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企业名称（盖章）：</w:t>
      </w:r>
    </w:p>
    <w:p>
      <w:pPr>
        <w:spacing w:line="460" w:lineRule="exact"/>
        <w:jc w:val="center"/>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日 期：</w:t>
      </w:r>
    </w:p>
    <w:p>
      <w:pPr>
        <w:pStyle w:val="9"/>
        <w:rPr>
          <w:rFonts w:ascii="宋体" w:hAnsi="宋体" w:cs="宋体"/>
          <w:color w:val="auto"/>
          <w:spacing w:val="20"/>
          <w:sz w:val="22"/>
          <w:szCs w:val="22"/>
          <w:highlight w:val="none"/>
        </w:rPr>
      </w:pPr>
    </w:p>
    <w:p>
      <w:pPr>
        <w:rPr>
          <w:rFonts w:ascii="宋体" w:hAnsi="宋体" w:cs="宋体"/>
          <w:color w:val="auto"/>
          <w:spacing w:val="20"/>
          <w:sz w:val="22"/>
          <w:szCs w:val="22"/>
          <w:highlight w:val="none"/>
        </w:rPr>
      </w:pPr>
    </w:p>
    <w:p>
      <w:pPr>
        <w:pStyle w:val="9"/>
        <w:rPr>
          <w:rFonts w:ascii="宋体" w:hAnsi="宋体" w:cs="宋体"/>
          <w:color w:val="auto"/>
          <w:spacing w:val="20"/>
          <w:sz w:val="22"/>
          <w:szCs w:val="22"/>
          <w:highlight w:val="none"/>
        </w:rPr>
      </w:pPr>
    </w:p>
    <w:p>
      <w:pPr>
        <w:rPr>
          <w:rFonts w:ascii="宋体" w:hAnsi="宋体" w:cs="宋体"/>
          <w:color w:val="auto"/>
          <w:spacing w:val="20"/>
          <w:sz w:val="22"/>
          <w:szCs w:val="22"/>
          <w:highlight w:val="none"/>
        </w:rPr>
      </w:pPr>
    </w:p>
    <w:p>
      <w:pPr>
        <w:spacing w:line="460" w:lineRule="exact"/>
        <w:jc w:val="center"/>
        <w:rPr>
          <w:rFonts w:ascii="宋体" w:hAnsi="宋体" w:cs="宋体"/>
          <w:color w:val="auto"/>
          <w:sz w:val="24"/>
          <w:highlight w:val="none"/>
        </w:rPr>
      </w:pPr>
      <w:r>
        <w:rPr>
          <w:rFonts w:hint="eastAsia" w:ascii="宋体" w:hAnsi="宋体" w:cs="宋体"/>
          <w:b/>
          <w:bCs/>
          <w:color w:val="auto"/>
          <w:sz w:val="24"/>
          <w:highlight w:val="none"/>
        </w:rPr>
        <w:t>《中小企业声明函（工程、服务）》</w:t>
      </w:r>
    </w:p>
    <w:p>
      <w:pPr>
        <w:snapToGrid w:val="0"/>
        <w:spacing w:line="460" w:lineRule="exact"/>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【不属于中小企业单位的无需填写、递交】</w:t>
      </w:r>
    </w:p>
    <w:p>
      <w:pPr>
        <w:spacing w:line="460" w:lineRule="exact"/>
        <w:ind w:firstLine="637" w:firstLineChars="245"/>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cs="宋体"/>
          <w:color w:val="auto"/>
          <w:spacing w:val="20"/>
          <w:sz w:val="22"/>
          <w:szCs w:val="22"/>
          <w:highlight w:val="none"/>
          <w:u w:val="single"/>
        </w:rPr>
        <w:t>（单位名称）</w:t>
      </w:r>
      <w:r>
        <w:rPr>
          <w:rFonts w:hint="eastAsia" w:ascii="宋体" w:hAnsi="宋体" w:cs="宋体"/>
          <w:color w:val="auto"/>
          <w:spacing w:val="20"/>
          <w:sz w:val="22"/>
          <w:szCs w:val="22"/>
          <w:highlight w:val="none"/>
        </w:rPr>
        <w:t>的</w:t>
      </w:r>
      <w:r>
        <w:rPr>
          <w:rFonts w:hint="eastAsia" w:ascii="宋体" w:hAnsi="宋体" w:cs="宋体"/>
          <w:color w:val="auto"/>
          <w:spacing w:val="20"/>
          <w:sz w:val="22"/>
          <w:szCs w:val="22"/>
          <w:highlight w:val="none"/>
          <w:u w:val="single"/>
        </w:rPr>
        <w:t>（项目名称）</w:t>
      </w:r>
      <w:r>
        <w:rPr>
          <w:rFonts w:hint="eastAsia" w:ascii="宋体" w:hAnsi="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1.</w:t>
      </w:r>
      <w:r>
        <w:rPr>
          <w:rFonts w:hint="eastAsia" w:ascii="宋体" w:hAnsi="宋体" w:cs="宋体"/>
          <w:color w:val="auto"/>
          <w:spacing w:val="20"/>
          <w:sz w:val="22"/>
          <w:szCs w:val="22"/>
          <w:highlight w:val="none"/>
          <w:u w:val="single"/>
        </w:rPr>
        <w:t>（标的名称）</w:t>
      </w:r>
      <w:r>
        <w:rPr>
          <w:rFonts w:hint="eastAsia" w:ascii="宋体" w:hAnsi="宋体" w:cs="宋体"/>
          <w:color w:val="auto"/>
          <w:spacing w:val="20"/>
          <w:sz w:val="22"/>
          <w:szCs w:val="22"/>
          <w:highlight w:val="none"/>
        </w:rPr>
        <w:t>，属于行业； 承建（承接）企业为</w:t>
      </w:r>
      <w:r>
        <w:rPr>
          <w:rFonts w:hint="eastAsia" w:ascii="宋体" w:hAnsi="宋体" w:cs="宋体"/>
          <w:color w:val="auto"/>
          <w:spacing w:val="20"/>
          <w:sz w:val="22"/>
          <w:szCs w:val="22"/>
          <w:highlight w:val="none"/>
          <w:u w:val="single"/>
        </w:rPr>
        <w:t>（企业名称）</w:t>
      </w:r>
      <w:r>
        <w:rPr>
          <w:rFonts w:hint="eastAsia" w:ascii="宋体" w:hAnsi="宋体" w:cs="宋体"/>
          <w:color w:val="auto"/>
          <w:spacing w:val="20"/>
          <w:sz w:val="22"/>
          <w:szCs w:val="22"/>
          <w:highlight w:val="none"/>
        </w:rPr>
        <w:t>，从业人员人，营业收入为万元，资产总额为万元，属于</w:t>
      </w:r>
      <w:r>
        <w:rPr>
          <w:rFonts w:hint="eastAsia" w:ascii="宋体" w:hAnsi="宋体" w:cs="宋体"/>
          <w:color w:val="auto"/>
          <w:spacing w:val="20"/>
          <w:sz w:val="22"/>
          <w:szCs w:val="22"/>
          <w:highlight w:val="none"/>
          <w:u w:val="single"/>
        </w:rPr>
        <w:t>（中型企业、 小型企业、微型企业）</w:t>
      </w:r>
      <w:r>
        <w:rPr>
          <w:rFonts w:hint="eastAsia" w:ascii="宋体" w:hAnsi="宋体" w:cs="宋体"/>
          <w:color w:val="auto"/>
          <w:spacing w:val="20"/>
          <w:sz w:val="22"/>
          <w:szCs w:val="22"/>
          <w:highlight w:val="none"/>
        </w:rPr>
        <w:t xml:space="preserve">； </w:t>
      </w:r>
    </w:p>
    <w:p>
      <w:pPr>
        <w:spacing w:line="460" w:lineRule="exact"/>
        <w:ind w:firstLine="637" w:firstLineChars="245"/>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2.</w:t>
      </w:r>
      <w:r>
        <w:rPr>
          <w:rFonts w:hint="eastAsia" w:ascii="宋体" w:hAnsi="宋体" w:cs="宋体"/>
          <w:color w:val="auto"/>
          <w:spacing w:val="20"/>
          <w:sz w:val="22"/>
          <w:szCs w:val="22"/>
          <w:highlight w:val="none"/>
          <w:u w:val="single"/>
        </w:rPr>
        <w:t>（标的名称）</w:t>
      </w:r>
      <w:r>
        <w:rPr>
          <w:rFonts w:hint="eastAsia" w:ascii="宋体" w:hAnsi="宋体" w:cs="宋体"/>
          <w:color w:val="auto"/>
          <w:spacing w:val="20"/>
          <w:sz w:val="22"/>
          <w:szCs w:val="22"/>
          <w:highlight w:val="none"/>
        </w:rPr>
        <w:t>，属于行业；承建（承接）企业为</w:t>
      </w:r>
      <w:r>
        <w:rPr>
          <w:rFonts w:hint="eastAsia" w:ascii="宋体" w:hAnsi="宋体" w:cs="宋体"/>
          <w:color w:val="auto"/>
          <w:spacing w:val="20"/>
          <w:sz w:val="22"/>
          <w:szCs w:val="22"/>
          <w:highlight w:val="none"/>
          <w:u w:val="single"/>
        </w:rPr>
        <w:t>（企业名称）</w:t>
      </w:r>
      <w:r>
        <w:rPr>
          <w:rFonts w:hint="eastAsia" w:ascii="宋体" w:hAnsi="宋体" w:cs="宋体"/>
          <w:color w:val="auto"/>
          <w:spacing w:val="20"/>
          <w:sz w:val="22"/>
          <w:szCs w:val="22"/>
          <w:highlight w:val="none"/>
        </w:rPr>
        <w:t>，从业人员人，营业收入为万元，资产总额为万元，属于</w:t>
      </w:r>
      <w:r>
        <w:rPr>
          <w:rFonts w:hint="eastAsia" w:ascii="宋体" w:hAnsi="宋体" w:cs="宋体"/>
          <w:color w:val="auto"/>
          <w:spacing w:val="20"/>
          <w:sz w:val="22"/>
          <w:szCs w:val="22"/>
          <w:highlight w:val="none"/>
          <w:u w:val="single"/>
        </w:rPr>
        <w:t>（中型企业、 小型企业、微型企业）</w:t>
      </w:r>
      <w:r>
        <w:rPr>
          <w:rFonts w:hint="eastAsia" w:ascii="宋体" w:hAnsi="宋体" w:cs="宋体"/>
          <w:color w:val="auto"/>
          <w:spacing w:val="20"/>
          <w:sz w:val="22"/>
          <w:szCs w:val="22"/>
          <w:highlight w:val="none"/>
        </w:rPr>
        <w:t>；</w:t>
      </w:r>
    </w:p>
    <w:p>
      <w:pPr>
        <w:spacing w:line="460" w:lineRule="exact"/>
        <w:ind w:firstLine="639" w:firstLineChars="245"/>
        <w:rPr>
          <w:rFonts w:ascii="宋体" w:hAnsi="宋体" w:cs="宋体"/>
          <w:b/>
          <w:bCs/>
          <w:color w:val="auto"/>
          <w:spacing w:val="20"/>
          <w:sz w:val="22"/>
          <w:szCs w:val="22"/>
          <w:highlight w:val="none"/>
        </w:rPr>
      </w:pPr>
      <w:r>
        <w:rPr>
          <w:rFonts w:hint="eastAsia" w:ascii="宋体" w:hAnsi="宋体" w:cs="宋体"/>
          <w:b/>
          <w:bCs/>
          <w:color w:val="auto"/>
          <w:spacing w:val="20"/>
          <w:sz w:val="22"/>
          <w:szCs w:val="22"/>
          <w:highlight w:val="none"/>
        </w:rPr>
        <w:t>……</w:t>
      </w:r>
    </w:p>
    <w:p>
      <w:pPr>
        <w:spacing w:line="460" w:lineRule="exact"/>
        <w:ind w:firstLine="637" w:firstLineChars="245"/>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 xml:space="preserve">           企业名称（盖章）：</w:t>
      </w:r>
    </w:p>
    <w:p>
      <w:pPr>
        <w:spacing w:line="460" w:lineRule="exact"/>
        <w:jc w:val="center"/>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t xml:space="preserve">  日 期：</w:t>
      </w:r>
    </w:p>
    <w:p>
      <w:pPr>
        <w:rPr>
          <w:rFonts w:ascii="宋体" w:hAnsi="宋体" w:cs="宋体"/>
          <w:color w:val="auto"/>
          <w:spacing w:val="20"/>
          <w:sz w:val="22"/>
          <w:szCs w:val="22"/>
          <w:highlight w:val="none"/>
        </w:rPr>
      </w:pPr>
      <w:r>
        <w:rPr>
          <w:rFonts w:hint="eastAsia" w:ascii="宋体" w:hAnsi="宋体" w:cs="宋体"/>
          <w:color w:val="auto"/>
          <w:spacing w:val="20"/>
          <w:sz w:val="22"/>
          <w:szCs w:val="22"/>
          <w:highlight w:val="none"/>
        </w:rPr>
        <w:br w:type="page"/>
      </w:r>
    </w:p>
    <w:p>
      <w:pPr>
        <w:spacing w:line="420" w:lineRule="exact"/>
        <w:ind w:left="514" w:leftChars="245"/>
        <w:jc w:val="center"/>
        <w:outlineLvl w:val="3"/>
        <w:rPr>
          <w:rFonts w:ascii="宋体" w:hAnsi="宋体" w:cs="宋体"/>
          <w:b/>
          <w:bCs/>
          <w:color w:val="auto"/>
          <w:sz w:val="22"/>
          <w:szCs w:val="22"/>
          <w:highlight w:val="none"/>
        </w:rPr>
      </w:pPr>
      <w:r>
        <w:rPr>
          <w:rFonts w:hint="eastAsia" w:ascii="宋体" w:hAnsi="宋体" w:cs="宋体"/>
          <w:b/>
          <w:bCs/>
          <w:color w:val="auto"/>
          <w:sz w:val="28"/>
          <w:szCs w:val="28"/>
          <w:highlight w:val="none"/>
        </w:rPr>
        <w:t>6、残疾人福利性单位的相关证明材料</w:t>
      </w:r>
    </w:p>
    <w:p>
      <w:pPr>
        <w:spacing w:line="460" w:lineRule="exact"/>
        <w:ind w:firstLine="699" w:firstLineChars="300"/>
        <w:rPr>
          <w:rFonts w:ascii="宋体" w:hAnsi="宋体" w:cs="宋体"/>
          <w:color w:val="auto"/>
          <w:spacing w:val="20"/>
          <w:sz w:val="22"/>
          <w:szCs w:val="22"/>
          <w:highlight w:val="none"/>
        </w:rPr>
      </w:pPr>
      <w:r>
        <w:rPr>
          <w:rFonts w:hint="eastAsia" w:ascii="宋体" w:hAnsi="宋体" w:cs="宋体"/>
          <w:b/>
          <w:color w:val="auto"/>
          <w:spacing w:val="6"/>
          <w:sz w:val="22"/>
          <w:szCs w:val="22"/>
          <w:highlight w:val="none"/>
        </w:rPr>
        <w:t>需提供相关证明材料，</w:t>
      </w:r>
      <w:r>
        <w:rPr>
          <w:rFonts w:hint="eastAsia" w:ascii="宋体" w:hAnsi="宋体" w:cs="宋体"/>
          <w:b/>
          <w:bCs/>
          <w:color w:val="auto"/>
          <w:sz w:val="22"/>
          <w:szCs w:val="22"/>
          <w:highlight w:val="none"/>
          <w:u w:val="single"/>
          <w:lang w:val="zh-CN"/>
        </w:rPr>
        <w:t>未提供证明材料或不能清楚辨析</w:t>
      </w:r>
      <w:r>
        <w:rPr>
          <w:rFonts w:hint="eastAsia" w:ascii="宋体" w:hAnsi="宋体" w:cs="宋体"/>
          <w:b/>
          <w:bCs/>
          <w:color w:val="auto"/>
          <w:sz w:val="22"/>
          <w:szCs w:val="22"/>
          <w:highlight w:val="none"/>
          <w:u w:val="single"/>
        </w:rPr>
        <w:t>是残疾人福利性单位的按非残疾人福利性单位处理，所提供的证明材料应为最新的最近的</w:t>
      </w:r>
      <w:r>
        <w:rPr>
          <w:rFonts w:hint="eastAsia" w:ascii="宋体" w:hAnsi="宋体" w:cs="宋体"/>
          <w:b/>
          <w:bCs/>
          <w:color w:val="auto"/>
          <w:sz w:val="22"/>
          <w:szCs w:val="22"/>
          <w:highlight w:val="none"/>
          <w:u w:val="single"/>
          <w:lang w:val="zh-CN"/>
        </w:rPr>
        <w:t>。</w:t>
      </w:r>
    </w:p>
    <w:p>
      <w:pPr>
        <w:spacing w:line="460" w:lineRule="exact"/>
        <w:rPr>
          <w:rFonts w:ascii="宋体" w:hAnsi="宋体" w:cs="宋体"/>
          <w:color w:val="auto"/>
          <w:spacing w:val="20"/>
          <w:sz w:val="22"/>
          <w:szCs w:val="22"/>
          <w:highlight w:val="none"/>
        </w:rPr>
      </w:pPr>
    </w:p>
    <w:p>
      <w:pPr>
        <w:spacing w:line="460" w:lineRule="exact"/>
        <w:rPr>
          <w:rFonts w:ascii="宋体" w:hAnsi="宋体" w:cs="宋体"/>
          <w:color w:val="auto"/>
          <w:spacing w:val="20"/>
          <w:sz w:val="22"/>
          <w:szCs w:val="22"/>
          <w:highlight w:val="none"/>
        </w:rPr>
      </w:pPr>
    </w:p>
    <w:p>
      <w:pPr>
        <w:spacing w:line="460" w:lineRule="exact"/>
        <w:jc w:val="center"/>
        <w:rPr>
          <w:rFonts w:ascii="宋体" w:hAnsi="宋体" w:cs="宋体"/>
          <w:color w:val="auto"/>
          <w:spacing w:val="6"/>
          <w:sz w:val="22"/>
          <w:szCs w:val="22"/>
          <w:highlight w:val="none"/>
        </w:rPr>
      </w:pPr>
      <w:r>
        <w:rPr>
          <w:rFonts w:hint="eastAsia" w:ascii="宋体" w:hAnsi="宋体" w:cs="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【不属于残疾人福利性单位的无需填写、递交】</w:t>
      </w:r>
    </w:p>
    <w:p>
      <w:pPr>
        <w:snapToGrid w:val="0"/>
        <w:spacing w:line="460" w:lineRule="exact"/>
        <w:jc w:val="center"/>
        <w:rPr>
          <w:rFonts w:ascii="宋体" w:hAnsi="宋体" w:cs="宋体"/>
          <w:b/>
          <w:bCs/>
          <w:color w:val="auto"/>
          <w:sz w:val="22"/>
          <w:szCs w:val="22"/>
          <w:highlight w:val="none"/>
        </w:rPr>
      </w:pP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本单位郑重声明，根据《财政部民政部中国残疾人联合会关于促进残疾人就业政府采购政策的通知》（财库</w:t>
      </w:r>
      <w:r>
        <w:rPr>
          <w:rFonts w:hint="eastAsia" w:ascii="宋体" w:hAnsi="宋体" w:cs="宋体"/>
          <w:color w:val="auto"/>
          <w:sz w:val="22"/>
          <w:szCs w:val="22"/>
          <w:highlight w:val="none"/>
        </w:rPr>
        <w:t>〔2017〕141</w:t>
      </w:r>
      <w:r>
        <w:rPr>
          <w:rFonts w:hint="eastAsia" w:ascii="宋体" w:hAnsi="宋体" w:cs="宋体"/>
          <w:color w:val="auto"/>
          <w:spacing w:val="6"/>
          <w:sz w:val="22"/>
          <w:szCs w:val="22"/>
          <w:highlight w:val="none"/>
        </w:rPr>
        <w:t>号）的规定，本单位为符合条件的残疾人福利性单位，且本单位参加</w:t>
      </w:r>
      <w:r>
        <w:rPr>
          <w:rFonts w:hint="eastAsia" w:ascii="宋体" w:hAnsi="宋体" w:cs="宋体"/>
          <w:color w:val="auto"/>
          <w:spacing w:val="6"/>
          <w:sz w:val="22"/>
          <w:szCs w:val="22"/>
          <w:highlight w:val="none"/>
          <w:u w:val="single"/>
        </w:rPr>
        <w:t>（招标人名称）</w:t>
      </w:r>
      <w:r>
        <w:rPr>
          <w:rFonts w:hint="eastAsia" w:ascii="宋体" w:hAnsi="宋体" w:cs="宋体"/>
          <w:color w:val="auto"/>
          <w:spacing w:val="6"/>
          <w:sz w:val="22"/>
          <w:szCs w:val="22"/>
          <w:highlight w:val="none"/>
        </w:rPr>
        <w:t>单位的</w:t>
      </w:r>
      <w:r>
        <w:rPr>
          <w:rFonts w:hint="eastAsia" w:ascii="宋体" w:hAnsi="宋体" w:cs="宋体"/>
          <w:color w:val="auto"/>
          <w:spacing w:val="6"/>
          <w:sz w:val="22"/>
          <w:szCs w:val="22"/>
          <w:highlight w:val="none"/>
          <w:u w:val="single"/>
        </w:rPr>
        <w:t>（招标项目名称）</w:t>
      </w:r>
      <w:r>
        <w:rPr>
          <w:rFonts w:hint="eastAsia" w:ascii="宋体" w:hAnsi="宋体" w:cs="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ascii="宋体" w:hAnsi="宋体" w:cs="宋体"/>
          <w:color w:val="auto"/>
          <w:spacing w:val="6"/>
          <w:sz w:val="22"/>
          <w:szCs w:val="22"/>
          <w:highlight w:val="none"/>
        </w:rPr>
      </w:pPr>
    </w:p>
    <w:p>
      <w:pPr>
        <w:snapToGrid w:val="0"/>
        <w:spacing w:line="460" w:lineRule="exact"/>
        <w:ind w:firstLine="464" w:firstLineChars="200"/>
        <w:rPr>
          <w:rFonts w:ascii="宋体" w:hAnsi="宋体" w:cs="宋体"/>
          <w:color w:val="auto"/>
          <w:spacing w:val="6"/>
          <w:sz w:val="22"/>
          <w:szCs w:val="22"/>
          <w:highlight w:val="none"/>
        </w:rPr>
      </w:pPr>
    </w:p>
    <w:p>
      <w:pPr>
        <w:adjustRightInd w:val="0"/>
        <w:snapToGrid w:val="0"/>
        <w:spacing w:line="460" w:lineRule="exact"/>
        <w:ind w:firstLine="440" w:firstLineChars="20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rPr>
        <w:t>投标人全称（盖章）：</w:t>
      </w:r>
    </w:p>
    <w:p>
      <w:pPr>
        <w:pStyle w:val="22"/>
        <w:spacing w:line="460" w:lineRule="exact"/>
        <w:ind w:left="437" w:leftChars="208"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日期：    年   月  日</w:t>
      </w:r>
    </w:p>
    <w:p>
      <w:pPr>
        <w:pStyle w:val="22"/>
        <w:spacing w:line="460" w:lineRule="exact"/>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pStyle w:val="22"/>
        <w:ind w:left="440" w:hanging="440"/>
        <w:rPr>
          <w:rFonts w:ascii="宋体" w:hAnsi="宋体" w:cs="宋体"/>
          <w:color w:val="auto"/>
          <w:kern w:val="0"/>
          <w:sz w:val="22"/>
          <w:szCs w:val="22"/>
          <w:highlight w:val="none"/>
        </w:rPr>
      </w:pPr>
    </w:p>
    <w:p>
      <w:pPr>
        <w:rPr>
          <w:rFonts w:ascii="宋体" w:hAnsi="宋体" w:cs="宋体"/>
          <w:b/>
          <w:color w:val="auto"/>
          <w:sz w:val="22"/>
          <w:szCs w:val="22"/>
          <w:highlight w:val="none"/>
        </w:rPr>
      </w:pPr>
      <w:r>
        <w:rPr>
          <w:rFonts w:hint="eastAsia" w:ascii="宋体" w:hAnsi="宋体" w:cs="宋体"/>
          <w:b/>
          <w:color w:val="auto"/>
          <w:sz w:val="22"/>
          <w:szCs w:val="22"/>
          <w:highlight w:val="none"/>
        </w:rPr>
        <w:br w:type="page"/>
      </w:r>
    </w:p>
    <w:p>
      <w:pPr>
        <w:pStyle w:val="22"/>
        <w:spacing w:line="460" w:lineRule="exact"/>
        <w:ind w:left="433" w:hanging="433" w:hangingChars="196"/>
        <w:outlineLvl w:val="1"/>
        <w:rPr>
          <w:rFonts w:ascii="宋体" w:hAnsi="宋体" w:cs="宋体"/>
          <w:b/>
          <w:color w:val="auto"/>
          <w:sz w:val="22"/>
          <w:szCs w:val="22"/>
          <w:highlight w:val="none"/>
        </w:rPr>
      </w:pPr>
      <w:bookmarkStart w:id="38" w:name="_Toc12035"/>
      <w:bookmarkStart w:id="39" w:name="_Toc19402"/>
      <w:r>
        <w:rPr>
          <w:rFonts w:hint="eastAsia" w:ascii="宋体" w:hAnsi="宋体" w:cs="宋体"/>
          <w:b/>
          <w:color w:val="auto"/>
          <w:sz w:val="22"/>
          <w:szCs w:val="22"/>
          <w:highlight w:val="none"/>
        </w:rPr>
        <w:t>附件二</w:t>
      </w:r>
      <w:bookmarkEnd w:id="38"/>
      <w:bookmarkEnd w:id="39"/>
    </w:p>
    <w:p>
      <w:pPr>
        <w:spacing w:line="460" w:lineRule="exact"/>
        <w:jc w:val="center"/>
        <w:outlineLvl w:val="2"/>
        <w:rPr>
          <w:rFonts w:ascii="宋体" w:hAnsi="宋体" w:cs="宋体"/>
          <w:color w:val="auto"/>
          <w:sz w:val="28"/>
          <w:szCs w:val="28"/>
          <w:highlight w:val="none"/>
        </w:rPr>
      </w:pPr>
      <w:bookmarkStart w:id="40" w:name="_Toc25309"/>
      <w:bookmarkStart w:id="41" w:name="_Toc4718"/>
      <w:r>
        <w:rPr>
          <w:rFonts w:hint="eastAsia" w:ascii="宋体" w:hAnsi="宋体" w:cs="宋体"/>
          <w:b/>
          <w:bCs/>
          <w:color w:val="auto"/>
          <w:sz w:val="28"/>
          <w:szCs w:val="28"/>
          <w:highlight w:val="none"/>
        </w:rPr>
        <w:t>资格证明文件</w:t>
      </w:r>
      <w:bookmarkEnd w:id="40"/>
      <w:bookmarkEnd w:id="41"/>
    </w:p>
    <w:p>
      <w:pPr>
        <w:spacing w:line="400" w:lineRule="exact"/>
        <w:jc w:val="center"/>
        <w:outlineLvl w:val="3"/>
        <w:rPr>
          <w:rFonts w:ascii="宋体" w:hAnsi="宋体" w:cs="宋体"/>
          <w:b/>
          <w:bCs/>
          <w:color w:val="auto"/>
          <w:sz w:val="24"/>
          <w:highlight w:val="none"/>
        </w:rPr>
      </w:pPr>
      <w:r>
        <w:rPr>
          <w:rFonts w:hint="eastAsia" w:ascii="宋体" w:hAnsi="宋体" w:cs="宋体"/>
          <w:b/>
          <w:bCs/>
          <w:color w:val="auto"/>
          <w:sz w:val="24"/>
          <w:highlight w:val="none"/>
        </w:rPr>
        <w:t>1、有效营业执照（复印件盖单位公章）</w:t>
      </w:r>
    </w:p>
    <w:p>
      <w:pPr>
        <w:spacing w:line="400" w:lineRule="exact"/>
        <w:jc w:val="center"/>
        <w:outlineLvl w:val="3"/>
        <w:rPr>
          <w:rFonts w:ascii="宋体" w:hAnsi="宋体" w:cs="宋体"/>
          <w:b/>
          <w:bCs/>
          <w:color w:val="auto"/>
          <w:sz w:val="24"/>
          <w:highlight w:val="none"/>
        </w:rPr>
      </w:pPr>
      <w:r>
        <w:rPr>
          <w:rFonts w:hint="eastAsia" w:ascii="宋体" w:hAnsi="宋体" w:cs="宋体"/>
          <w:b/>
          <w:bCs/>
          <w:color w:val="auto"/>
          <w:sz w:val="24"/>
          <w:highlight w:val="none"/>
        </w:rPr>
        <w:t>2、最近一年财务报表(复印件，新成立的公司提供情况说明)；</w:t>
      </w:r>
    </w:p>
    <w:p>
      <w:pPr>
        <w:spacing w:line="460" w:lineRule="exact"/>
        <w:ind w:left="514" w:leftChars="245"/>
        <w:jc w:val="left"/>
        <w:rPr>
          <w:rFonts w:ascii="宋体" w:hAnsi="宋体" w:cs="宋体"/>
          <w:b/>
          <w:bCs/>
          <w:color w:val="auto"/>
          <w:szCs w:val="21"/>
          <w:highlight w:val="none"/>
        </w:rPr>
      </w:pPr>
    </w:p>
    <w:p>
      <w:pPr>
        <w:spacing w:line="460" w:lineRule="exact"/>
        <w:jc w:val="center"/>
        <w:outlineLvl w:val="3"/>
        <w:rPr>
          <w:rFonts w:ascii="宋体" w:hAnsi="宋体" w:cs="宋体"/>
          <w:color w:val="auto"/>
          <w:szCs w:val="21"/>
          <w:highlight w:val="none"/>
        </w:rPr>
      </w:pPr>
      <w:r>
        <w:rPr>
          <w:rFonts w:hint="eastAsia" w:ascii="宋体" w:hAnsi="宋体" w:cs="宋体"/>
          <w:b/>
          <w:bCs/>
          <w:color w:val="auto"/>
          <w:sz w:val="24"/>
          <w:highlight w:val="none"/>
        </w:rPr>
        <w:t>3、具有履行合同所必需的场地、设备和专业技术能力的承诺函；</w:t>
      </w:r>
    </w:p>
    <w:p>
      <w:pPr>
        <w:shd w:val="clear" w:color="auto" w:fill="FFFFFF"/>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温州市人民医院、温州历程招标有限公司</w:t>
      </w:r>
      <w:r>
        <w:rPr>
          <w:rFonts w:hint="eastAsia" w:ascii="宋体" w:hAnsi="宋体" w:cs="宋体"/>
          <w:color w:val="auto"/>
          <w:kern w:val="0"/>
          <w:sz w:val="22"/>
          <w:szCs w:val="22"/>
          <w:highlight w:val="none"/>
        </w:rPr>
        <w:t>：</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我方</w:t>
      </w:r>
      <w:r>
        <w:rPr>
          <w:rFonts w:hint="eastAsia" w:ascii="宋体" w:hAnsi="宋体" w:cs="宋体"/>
          <w:color w:val="auto"/>
          <w:kern w:val="0"/>
          <w:sz w:val="22"/>
          <w:szCs w:val="22"/>
          <w:highlight w:val="none"/>
          <w:u w:val="single"/>
        </w:rPr>
        <w:t xml:space="preserve"> （投标人）</w:t>
      </w:r>
      <w:r>
        <w:rPr>
          <w:rFonts w:hint="eastAsia" w:ascii="宋体" w:hAnsi="宋体" w:cs="宋体"/>
          <w:color w:val="auto"/>
          <w:kern w:val="0"/>
          <w:sz w:val="22"/>
          <w:szCs w:val="22"/>
          <w:highlight w:val="none"/>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ascii="宋体" w:hAnsi="宋体" w:cs="宋体"/>
          <w:color w:val="auto"/>
          <w:kern w:val="0"/>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特此承诺！</w:t>
      </w:r>
    </w:p>
    <w:p>
      <w:pPr>
        <w:widowControl/>
        <w:snapToGrid w:val="0"/>
        <w:spacing w:line="460" w:lineRule="exact"/>
        <w:ind w:firstLine="440" w:firstLineChars="200"/>
        <w:jc w:val="left"/>
        <w:rPr>
          <w:rFonts w:ascii="宋体" w:hAnsi="宋体" w:cs="宋体"/>
          <w:color w:val="auto"/>
          <w:kern w:val="0"/>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 xml:space="preserve"> ：</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color w:val="auto"/>
          <w:kern w:val="0"/>
          <w:sz w:val="22"/>
          <w:szCs w:val="22"/>
          <w:highlight w:val="none"/>
        </w:rPr>
      </w:pPr>
    </w:p>
    <w:p>
      <w:pPr>
        <w:pStyle w:val="22"/>
        <w:spacing w:line="460" w:lineRule="exact"/>
        <w:ind w:left="479" w:leftChars="228" w:firstLine="5280" w:firstLineChars="24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日期：     年  月  日</w:t>
      </w:r>
    </w:p>
    <w:p>
      <w:pPr>
        <w:pStyle w:val="22"/>
        <w:spacing w:line="460" w:lineRule="exact"/>
        <w:ind w:left="0" w:firstLine="0" w:firstLineChars="0"/>
        <w:rPr>
          <w:rFonts w:ascii="宋体" w:hAnsi="宋体" w:cs="宋体"/>
          <w:color w:val="auto"/>
          <w:kern w:val="0"/>
          <w:highlight w:val="none"/>
        </w:rPr>
      </w:pPr>
    </w:p>
    <w:p>
      <w:pPr>
        <w:spacing w:line="460" w:lineRule="exact"/>
        <w:jc w:val="center"/>
        <w:outlineLvl w:val="3"/>
        <w:rPr>
          <w:rFonts w:ascii="宋体" w:hAnsi="宋体" w:cs="宋体"/>
          <w:color w:val="auto"/>
          <w:sz w:val="20"/>
          <w:szCs w:val="22"/>
          <w:highlight w:val="none"/>
        </w:rPr>
      </w:pPr>
      <w:r>
        <w:rPr>
          <w:rFonts w:hint="eastAsia" w:ascii="宋体" w:hAnsi="宋体" w:cs="宋体"/>
          <w:b/>
          <w:bCs/>
          <w:color w:val="auto"/>
          <w:sz w:val="24"/>
          <w:highlight w:val="none"/>
        </w:rPr>
        <w:t>4、依法缴纳税收和社会保障资金的承诺函；</w:t>
      </w:r>
    </w:p>
    <w:p>
      <w:pPr>
        <w:shd w:val="clear" w:color="auto" w:fill="FFFFFF"/>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温州市人民医院、温州历程招标有限公司</w:t>
      </w:r>
      <w:r>
        <w:rPr>
          <w:rFonts w:hint="eastAsia" w:ascii="宋体" w:hAnsi="宋体" w:cs="宋体"/>
          <w:color w:val="auto"/>
          <w:kern w:val="0"/>
          <w:sz w:val="22"/>
          <w:szCs w:val="22"/>
          <w:highlight w:val="none"/>
        </w:rPr>
        <w:t>：</w:t>
      </w:r>
    </w:p>
    <w:p>
      <w:pPr>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hAnsi="宋体" w:cs="宋体"/>
          <w:color w:val="auto"/>
          <w:kern w:val="0"/>
          <w:sz w:val="22"/>
          <w:szCs w:val="22"/>
          <w:highlight w:val="none"/>
        </w:rPr>
      </w:pPr>
    </w:p>
    <w:p>
      <w:pPr>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特此承诺！</w:t>
      </w:r>
    </w:p>
    <w:p>
      <w:pPr>
        <w:widowControl/>
        <w:snapToGrid w:val="0"/>
        <w:spacing w:line="460" w:lineRule="exact"/>
        <w:ind w:firstLine="440" w:firstLineChars="200"/>
        <w:jc w:val="left"/>
        <w:rPr>
          <w:rFonts w:ascii="宋体" w:hAnsi="宋体" w:cs="宋体"/>
          <w:color w:val="auto"/>
          <w:kern w:val="0"/>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 xml:space="preserve"> ：</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color w:val="auto"/>
          <w:kern w:val="0"/>
          <w:sz w:val="22"/>
          <w:szCs w:val="22"/>
          <w:highlight w:val="none"/>
        </w:rPr>
      </w:pPr>
    </w:p>
    <w:p>
      <w:pPr>
        <w:pStyle w:val="22"/>
        <w:spacing w:line="460" w:lineRule="exact"/>
        <w:ind w:left="-420" w:leftChars="-200" w:firstLine="6160" w:firstLineChars="28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日期：     年  月  日</w:t>
      </w:r>
    </w:p>
    <w:p>
      <w:pPr>
        <w:pStyle w:val="22"/>
        <w:spacing w:line="460" w:lineRule="exact"/>
        <w:ind w:left="0" w:firstLine="0" w:firstLineChars="0"/>
        <w:rPr>
          <w:rFonts w:ascii="宋体" w:hAnsi="宋体" w:cs="宋体"/>
          <w:color w:val="auto"/>
          <w:kern w:val="0"/>
          <w:highlight w:val="none"/>
        </w:rPr>
      </w:pPr>
    </w:p>
    <w:p>
      <w:pPr>
        <w:pStyle w:val="22"/>
        <w:spacing w:line="460" w:lineRule="exact"/>
        <w:ind w:left="0" w:firstLine="0" w:firstLineChars="0"/>
        <w:rPr>
          <w:rFonts w:ascii="宋体" w:hAnsi="宋体" w:cs="宋体"/>
          <w:color w:val="auto"/>
          <w:kern w:val="0"/>
          <w:highlight w:val="none"/>
        </w:rPr>
      </w:pPr>
    </w:p>
    <w:p>
      <w:pPr>
        <w:pStyle w:val="22"/>
        <w:spacing w:line="460" w:lineRule="exact"/>
        <w:ind w:left="0" w:firstLine="0" w:firstLineChars="0"/>
        <w:rPr>
          <w:rFonts w:ascii="宋体" w:hAnsi="宋体" w:cs="宋体"/>
          <w:color w:val="auto"/>
          <w:kern w:val="0"/>
          <w:highlight w:val="none"/>
        </w:rPr>
      </w:pPr>
    </w:p>
    <w:p>
      <w:pPr>
        <w:pStyle w:val="22"/>
        <w:spacing w:line="460" w:lineRule="exact"/>
        <w:ind w:left="0" w:firstLine="0" w:firstLineChars="0"/>
        <w:rPr>
          <w:rFonts w:ascii="宋体" w:hAnsi="宋体" w:cs="宋体"/>
          <w:color w:val="auto"/>
          <w:kern w:val="0"/>
          <w:highlight w:val="none"/>
        </w:rPr>
      </w:pPr>
    </w:p>
    <w:p>
      <w:pPr>
        <w:spacing w:line="460" w:lineRule="exact"/>
        <w:jc w:val="center"/>
        <w:outlineLvl w:val="3"/>
        <w:rPr>
          <w:rFonts w:ascii="宋体" w:hAnsi="宋体" w:cs="宋体"/>
          <w:b/>
          <w:bCs/>
          <w:color w:val="auto"/>
          <w:sz w:val="22"/>
          <w:szCs w:val="22"/>
          <w:highlight w:val="none"/>
        </w:rPr>
      </w:pPr>
      <w:r>
        <w:rPr>
          <w:rFonts w:hint="eastAsia" w:ascii="宋体" w:hAnsi="宋体" w:cs="宋体"/>
          <w:b/>
          <w:bCs/>
          <w:color w:val="auto"/>
          <w:sz w:val="24"/>
          <w:highlight w:val="none"/>
        </w:rPr>
        <w:t>5、参加政府采购活动前3年内在经营活动中没有重大违法记录的声明函</w:t>
      </w:r>
      <w:r>
        <w:rPr>
          <w:rFonts w:hint="eastAsia" w:ascii="宋体" w:hAnsi="宋体" w:cs="宋体"/>
          <w:b/>
          <w:bCs/>
          <w:color w:val="auto"/>
          <w:sz w:val="22"/>
          <w:szCs w:val="22"/>
          <w:highlight w:val="none"/>
        </w:rPr>
        <w:t>；</w:t>
      </w:r>
    </w:p>
    <w:p>
      <w:pPr>
        <w:shd w:val="clear" w:color="auto" w:fill="FFFFFF"/>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温州市人民医院、温州历程招标有限公司</w:t>
      </w:r>
      <w:r>
        <w:rPr>
          <w:rFonts w:hint="eastAsia" w:ascii="宋体" w:hAnsi="宋体" w:cs="宋体"/>
          <w:color w:val="auto"/>
          <w:kern w:val="0"/>
          <w:sz w:val="22"/>
          <w:szCs w:val="22"/>
          <w:highlight w:val="none"/>
        </w:rPr>
        <w:t>：</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我方</w:t>
      </w:r>
      <w:r>
        <w:rPr>
          <w:rFonts w:hint="eastAsia" w:ascii="宋体" w:hAnsi="宋体" w:cs="宋体"/>
          <w:color w:val="auto"/>
          <w:kern w:val="0"/>
          <w:sz w:val="22"/>
          <w:szCs w:val="22"/>
          <w:highlight w:val="none"/>
          <w:u w:val="single"/>
        </w:rPr>
        <w:t xml:space="preserve"> （投标人）</w:t>
      </w:r>
      <w:r>
        <w:rPr>
          <w:rFonts w:hint="eastAsia" w:ascii="宋体" w:hAnsi="宋体" w:cs="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特此承诺！</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 xml:space="preserve"> ：</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color w:val="auto"/>
          <w:kern w:val="0"/>
          <w:sz w:val="22"/>
          <w:szCs w:val="22"/>
          <w:highlight w:val="none"/>
        </w:rPr>
      </w:pPr>
    </w:p>
    <w:p>
      <w:pPr>
        <w:pStyle w:val="22"/>
        <w:spacing w:line="460" w:lineRule="exact"/>
        <w:ind w:left="514" w:leftChars="245" w:firstLine="5720" w:firstLineChars="2600"/>
        <w:rPr>
          <w:rFonts w:ascii="宋体" w:hAnsi="宋体" w:cs="宋体"/>
          <w:color w:val="auto"/>
          <w:highlight w:val="none"/>
        </w:rPr>
      </w:pPr>
      <w:r>
        <w:rPr>
          <w:rFonts w:hint="eastAsia" w:ascii="宋体" w:hAnsi="宋体" w:cs="宋体"/>
          <w:color w:val="auto"/>
          <w:kern w:val="0"/>
          <w:sz w:val="22"/>
          <w:szCs w:val="22"/>
          <w:highlight w:val="none"/>
        </w:rPr>
        <w:t>日期：     年  月  日</w:t>
      </w:r>
    </w:p>
    <w:p>
      <w:pPr>
        <w:spacing w:line="460" w:lineRule="exact"/>
        <w:ind w:left="514" w:leftChars="245"/>
        <w:rPr>
          <w:rFonts w:ascii="宋体" w:hAnsi="宋体" w:cs="宋体"/>
          <w:b/>
          <w:bCs/>
          <w:color w:val="auto"/>
          <w:sz w:val="22"/>
          <w:szCs w:val="22"/>
          <w:highlight w:val="none"/>
        </w:rPr>
      </w:pPr>
    </w:p>
    <w:p>
      <w:pPr>
        <w:pStyle w:val="22"/>
        <w:ind w:left="0" w:firstLine="0" w:firstLineChars="0"/>
        <w:rPr>
          <w:rFonts w:ascii="宋体" w:hAnsi="宋体" w:cs="宋体"/>
          <w:color w:val="auto"/>
          <w:highlight w:val="none"/>
        </w:rPr>
      </w:pPr>
    </w:p>
    <w:p>
      <w:pPr>
        <w:spacing w:line="460" w:lineRule="exact"/>
        <w:jc w:val="center"/>
        <w:outlineLvl w:val="3"/>
        <w:rPr>
          <w:rFonts w:ascii="宋体" w:hAnsi="宋体" w:cs="宋体"/>
          <w:b/>
          <w:bCs/>
          <w:color w:val="auto"/>
          <w:szCs w:val="21"/>
          <w:highlight w:val="none"/>
        </w:rPr>
      </w:pPr>
      <w:r>
        <w:rPr>
          <w:rFonts w:hint="eastAsia" w:ascii="宋体" w:hAnsi="宋体" w:cs="宋体"/>
          <w:b/>
          <w:bCs/>
          <w:color w:val="auto"/>
          <w:sz w:val="24"/>
          <w:highlight w:val="none"/>
        </w:rPr>
        <w:t>6、单位负责人为同一人或者存在直接控股、管理关系的不同供应商，不得参加同一合同项下的政府采购活动承诺函；</w:t>
      </w:r>
    </w:p>
    <w:p>
      <w:pPr>
        <w:shd w:val="clear" w:color="auto" w:fill="FFFFFF"/>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温州市人民医院、温州历程招标有限公司</w:t>
      </w:r>
      <w:r>
        <w:rPr>
          <w:rFonts w:hint="eastAsia" w:ascii="宋体" w:hAnsi="宋体" w:cs="宋体"/>
          <w:color w:val="auto"/>
          <w:kern w:val="0"/>
          <w:sz w:val="22"/>
          <w:szCs w:val="22"/>
          <w:highlight w:val="none"/>
        </w:rPr>
        <w:t>：</w:t>
      </w:r>
    </w:p>
    <w:p>
      <w:pPr>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我方郑重承诺，我方此次参加</w:t>
      </w:r>
      <w:r>
        <w:rPr>
          <w:rFonts w:hint="eastAsia" w:ascii="宋体" w:hAnsi="宋体" w:cs="宋体"/>
          <w:color w:val="auto"/>
          <w:sz w:val="22"/>
          <w:szCs w:val="22"/>
          <w:highlight w:val="none"/>
          <w:u w:val="single"/>
        </w:rPr>
        <w:t>温州市人民医院</w:t>
      </w:r>
      <w:r>
        <w:rPr>
          <w:rFonts w:hint="eastAsia" w:ascii="宋体" w:hAnsi="宋体" w:cs="宋体"/>
          <w:color w:val="auto"/>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ascii="宋体" w:hAnsi="宋体" w:cs="宋体"/>
          <w:b/>
          <w:color w:val="auto"/>
          <w:kern w:val="36"/>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特此承诺！</w:t>
      </w:r>
    </w:p>
    <w:p>
      <w:pPr>
        <w:widowControl/>
        <w:snapToGrid w:val="0"/>
        <w:spacing w:line="460" w:lineRule="exact"/>
        <w:ind w:firstLine="440" w:firstLineChars="200"/>
        <w:jc w:val="left"/>
        <w:rPr>
          <w:rFonts w:ascii="宋体" w:hAnsi="宋体" w:cs="宋体"/>
          <w:color w:val="auto"/>
          <w:kern w:val="0"/>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ascii="宋体" w:hAnsi="宋体" w:cs="宋体"/>
          <w:color w:val="auto"/>
          <w:kern w:val="0"/>
          <w:sz w:val="22"/>
          <w:szCs w:val="22"/>
          <w:highlight w:val="none"/>
        </w:rPr>
      </w:pPr>
    </w:p>
    <w:p>
      <w:pPr>
        <w:pStyle w:val="22"/>
        <w:spacing w:line="460" w:lineRule="exact"/>
        <w:ind w:left="514" w:leftChars="245" w:firstLine="5720" w:firstLineChars="2600"/>
        <w:rPr>
          <w:rFonts w:ascii="宋体" w:hAnsi="宋体" w:cs="宋体"/>
          <w:color w:val="auto"/>
          <w:kern w:val="0"/>
          <w:highlight w:val="none"/>
        </w:rPr>
      </w:pPr>
      <w:r>
        <w:rPr>
          <w:rFonts w:hint="eastAsia" w:ascii="宋体" w:hAnsi="宋体" w:cs="宋体"/>
          <w:color w:val="auto"/>
          <w:kern w:val="0"/>
          <w:sz w:val="22"/>
          <w:szCs w:val="22"/>
          <w:highlight w:val="none"/>
        </w:rPr>
        <w:t>日期：     年  月  日</w:t>
      </w:r>
    </w:p>
    <w:p>
      <w:pPr>
        <w:pStyle w:val="22"/>
        <w:spacing w:line="460" w:lineRule="exact"/>
        <w:ind w:left="0" w:firstLine="0" w:firstLineChars="0"/>
        <w:rPr>
          <w:rFonts w:ascii="宋体" w:hAnsi="宋体" w:cs="宋体"/>
          <w:color w:val="auto"/>
          <w:kern w:val="0"/>
          <w:highlight w:val="none"/>
        </w:rPr>
      </w:pPr>
    </w:p>
    <w:p>
      <w:pPr>
        <w:pStyle w:val="22"/>
        <w:spacing w:line="460" w:lineRule="exact"/>
        <w:ind w:left="0" w:firstLine="0" w:firstLineChars="0"/>
        <w:rPr>
          <w:rFonts w:ascii="宋体" w:hAnsi="宋体" w:cs="宋体"/>
          <w:color w:val="auto"/>
          <w:kern w:val="0"/>
          <w:highlight w:val="none"/>
        </w:rPr>
      </w:pPr>
    </w:p>
    <w:p>
      <w:pPr>
        <w:spacing w:line="400" w:lineRule="exact"/>
        <w:jc w:val="center"/>
        <w:outlineLvl w:val="3"/>
        <w:rPr>
          <w:rFonts w:ascii="宋体" w:hAnsi="宋体" w:cs="宋体"/>
          <w:b/>
          <w:bCs/>
          <w:color w:val="auto"/>
          <w:sz w:val="24"/>
          <w:highlight w:val="none"/>
        </w:rPr>
      </w:pPr>
      <w:r>
        <w:rPr>
          <w:rFonts w:hint="eastAsia" w:ascii="宋体" w:hAnsi="宋体" w:cs="宋体"/>
          <w:b/>
          <w:bCs/>
          <w:color w:val="auto"/>
          <w:sz w:val="24"/>
          <w:highlight w:val="none"/>
        </w:rPr>
        <w:t>7、投标人不属于公益一类事业单位承诺函；</w:t>
      </w:r>
    </w:p>
    <w:p>
      <w:pPr>
        <w:shd w:val="clear" w:color="auto" w:fill="FFFFFF"/>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温州市人民医院、温州历程招标有限公司</w:t>
      </w:r>
      <w:r>
        <w:rPr>
          <w:rFonts w:hint="eastAsia" w:ascii="宋体" w:hAnsi="宋体" w:cs="宋体"/>
          <w:color w:val="auto"/>
          <w:kern w:val="0"/>
          <w:sz w:val="22"/>
          <w:szCs w:val="22"/>
          <w:highlight w:val="none"/>
        </w:rPr>
        <w:t>：</w:t>
      </w:r>
    </w:p>
    <w:p>
      <w:pPr>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我方郑重承诺，我单位不属于公益一类事业单位，可承接</w:t>
      </w:r>
      <w:r>
        <w:rPr>
          <w:rFonts w:hint="eastAsia" w:ascii="宋体" w:hAnsi="宋体" w:cs="宋体"/>
          <w:color w:val="auto"/>
          <w:kern w:val="0"/>
          <w:sz w:val="22"/>
          <w:szCs w:val="22"/>
          <w:highlight w:val="none"/>
          <w:u w:val="single"/>
        </w:rPr>
        <w:t>温州市人民医院</w:t>
      </w:r>
      <w:r>
        <w:rPr>
          <w:rFonts w:hint="eastAsia" w:ascii="宋体" w:hAnsi="宋体" w:cs="宋体"/>
          <w:color w:val="auto"/>
          <w:kern w:val="0"/>
          <w:sz w:val="22"/>
          <w:szCs w:val="22"/>
          <w:highlight w:val="none"/>
        </w:rPr>
        <w:t>项目的相关服务内容。如有虚假或隐瞒，愿意承担一切后果。</w:t>
      </w:r>
    </w:p>
    <w:p>
      <w:pPr>
        <w:shd w:val="clear" w:color="auto" w:fill="FFFFFF"/>
        <w:snapToGrid w:val="0"/>
        <w:spacing w:line="460" w:lineRule="exact"/>
        <w:jc w:val="center"/>
        <w:rPr>
          <w:rFonts w:ascii="宋体" w:hAnsi="宋体" w:cs="宋体"/>
          <w:b/>
          <w:color w:val="auto"/>
          <w:kern w:val="36"/>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特此承诺！</w:t>
      </w:r>
    </w:p>
    <w:p>
      <w:pPr>
        <w:widowControl/>
        <w:snapToGrid w:val="0"/>
        <w:spacing w:line="460" w:lineRule="exact"/>
        <w:ind w:firstLine="440" w:firstLineChars="200"/>
        <w:jc w:val="left"/>
        <w:rPr>
          <w:rFonts w:ascii="宋体" w:hAnsi="宋体" w:cs="宋体"/>
          <w:color w:val="auto"/>
          <w:kern w:val="0"/>
          <w:sz w:val="22"/>
          <w:szCs w:val="22"/>
          <w:highlight w:val="none"/>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 xml:space="preserve"> ：</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ascii="宋体" w:hAnsi="宋体" w:cs="宋体"/>
          <w:color w:val="auto"/>
          <w:kern w:val="0"/>
          <w:sz w:val="22"/>
          <w:szCs w:val="22"/>
          <w:highlight w:val="none"/>
        </w:rPr>
      </w:pPr>
    </w:p>
    <w:p>
      <w:pPr>
        <w:widowControl/>
        <w:adjustRightInd w:val="0"/>
        <w:snapToGrid w:val="0"/>
        <w:spacing w:line="460" w:lineRule="exact"/>
        <w:ind w:firstLine="6160" w:firstLineChars="2800"/>
        <w:jc w:val="left"/>
        <w:rPr>
          <w:rFonts w:ascii="宋体" w:hAnsi="宋体" w:cs="宋体"/>
          <w:color w:val="auto"/>
          <w:kern w:val="0"/>
          <w:sz w:val="24"/>
          <w:highlight w:val="none"/>
        </w:rPr>
      </w:pPr>
      <w:r>
        <w:rPr>
          <w:rFonts w:hint="eastAsia" w:ascii="宋体" w:hAnsi="宋体" w:cs="宋体"/>
          <w:color w:val="auto"/>
          <w:kern w:val="0"/>
          <w:sz w:val="22"/>
          <w:szCs w:val="22"/>
          <w:highlight w:val="none"/>
        </w:rPr>
        <w:t>日期：     年  月  日</w:t>
      </w:r>
    </w:p>
    <w:p>
      <w:pPr>
        <w:pStyle w:val="22"/>
        <w:spacing w:line="460" w:lineRule="exact"/>
        <w:ind w:left="514" w:leftChars="245" w:firstLine="0" w:firstLineChars="0"/>
        <w:rPr>
          <w:rFonts w:ascii="宋体" w:hAnsi="宋体" w:cs="宋体"/>
          <w:color w:val="auto"/>
          <w:highlight w:val="none"/>
        </w:rPr>
      </w:pPr>
    </w:p>
    <w:p>
      <w:pPr>
        <w:pStyle w:val="22"/>
        <w:spacing w:line="460" w:lineRule="exact"/>
        <w:ind w:left="514" w:leftChars="245" w:firstLine="0" w:firstLineChars="0"/>
        <w:rPr>
          <w:rFonts w:ascii="宋体" w:hAnsi="宋体" w:cs="宋体"/>
          <w:color w:val="auto"/>
          <w:highlight w:val="none"/>
        </w:rPr>
      </w:pPr>
    </w:p>
    <w:p>
      <w:pPr>
        <w:pStyle w:val="22"/>
        <w:spacing w:line="460" w:lineRule="exact"/>
        <w:ind w:left="514" w:leftChars="245" w:firstLine="0" w:firstLineChars="0"/>
        <w:rPr>
          <w:rFonts w:ascii="宋体" w:hAnsi="宋体" w:cs="宋体"/>
          <w:color w:val="auto"/>
          <w:highlight w:val="none"/>
        </w:rPr>
      </w:pPr>
    </w:p>
    <w:p>
      <w:pPr>
        <w:pStyle w:val="22"/>
        <w:spacing w:line="460" w:lineRule="exact"/>
        <w:ind w:left="514" w:leftChars="245" w:firstLine="0" w:firstLineChars="0"/>
        <w:rPr>
          <w:rFonts w:ascii="宋体" w:hAnsi="宋体" w:cs="宋体"/>
          <w:color w:val="auto"/>
          <w:highlight w:val="none"/>
        </w:rPr>
      </w:pPr>
    </w:p>
    <w:p>
      <w:pPr>
        <w:spacing w:line="400" w:lineRule="exact"/>
        <w:jc w:val="center"/>
        <w:outlineLvl w:val="3"/>
        <w:rPr>
          <w:rFonts w:ascii="宋体" w:hAnsi="宋体" w:cs="宋体"/>
          <w:b/>
          <w:bCs/>
          <w:color w:val="auto"/>
          <w:sz w:val="24"/>
          <w:highlight w:val="none"/>
        </w:rPr>
      </w:pPr>
      <w:r>
        <w:rPr>
          <w:rFonts w:hint="eastAsia" w:ascii="宋体" w:hAnsi="宋体" w:cs="宋体"/>
          <w:b/>
          <w:bCs/>
          <w:color w:val="auto"/>
          <w:sz w:val="24"/>
          <w:highlight w:val="none"/>
        </w:rPr>
        <w:t>8、投标人信用查询：</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3、投标人信用信息查询记录和证据留存的具体方式：网页截图；</w:t>
      </w:r>
    </w:p>
    <w:p>
      <w:pPr>
        <w:tabs>
          <w:tab w:val="left" w:pos="360"/>
        </w:tabs>
        <w:spacing w:line="460" w:lineRule="exact"/>
        <w:ind w:firstLine="552" w:firstLineChars="250"/>
        <w:rPr>
          <w:rFonts w:ascii="宋体" w:hAnsi="宋体" w:cs="宋体"/>
          <w:b/>
          <w:bCs/>
          <w:color w:val="auto"/>
          <w:sz w:val="22"/>
          <w:szCs w:val="22"/>
          <w:highlight w:val="none"/>
          <w:u w:val="single"/>
        </w:rPr>
      </w:pPr>
      <w:r>
        <w:rPr>
          <w:rFonts w:hint="eastAsia" w:ascii="宋体" w:hAnsi="宋体" w:cs="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pStyle w:val="9"/>
        <w:rPr>
          <w:rFonts w:ascii="宋体" w:hAnsi="宋体" w:cs="宋体"/>
          <w:bCs/>
          <w:color w:val="auto"/>
          <w:sz w:val="22"/>
          <w:szCs w:val="22"/>
          <w:highlight w:val="none"/>
        </w:rPr>
      </w:pPr>
    </w:p>
    <w:p>
      <w:pPr>
        <w:rPr>
          <w:rFonts w:ascii="宋体" w:hAnsi="宋体" w:cs="宋体"/>
          <w:color w:val="auto"/>
          <w:highlight w:val="none"/>
        </w:rPr>
      </w:pPr>
    </w:p>
    <w:p>
      <w:pPr>
        <w:rPr>
          <w:rFonts w:ascii="宋体" w:hAnsi="宋体" w:cs="宋体"/>
          <w:color w:val="auto"/>
          <w:highlight w:val="none"/>
        </w:rPr>
      </w:pPr>
    </w:p>
    <w:p>
      <w:pPr>
        <w:spacing w:line="460" w:lineRule="exact"/>
        <w:jc w:val="center"/>
        <w:outlineLvl w:val="3"/>
        <w:rPr>
          <w:rFonts w:ascii="宋体" w:hAnsi="宋体" w:cs="宋体"/>
          <w:b/>
          <w:bCs/>
          <w:color w:val="auto"/>
          <w:sz w:val="22"/>
          <w:szCs w:val="22"/>
          <w:highlight w:val="none"/>
        </w:rPr>
      </w:pPr>
      <w:r>
        <w:rPr>
          <w:rFonts w:hint="eastAsia" w:ascii="宋体" w:hAnsi="宋体" w:cs="宋体"/>
          <w:b/>
          <w:bCs/>
          <w:color w:val="auto"/>
          <w:sz w:val="28"/>
          <w:szCs w:val="28"/>
          <w:highlight w:val="none"/>
        </w:rPr>
        <w:t>9、采购活动现场确认声明书</w:t>
      </w: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r>
        <w:rPr>
          <w:rFonts w:hint="eastAsia" w:ascii="宋体" w:hAnsi="宋体" w:cs="宋体"/>
          <w:color w:val="auto"/>
          <w:kern w:val="0"/>
          <w:sz w:val="22"/>
          <w:szCs w:val="22"/>
          <w:highlight w:val="none"/>
        </w:rPr>
        <w:t>温州历程招标有限公司：</w:t>
      </w:r>
    </w:p>
    <w:p>
      <w:pPr>
        <w:spacing w:line="460" w:lineRule="exact"/>
        <w:ind w:firstLine="440" w:firstLineChars="200"/>
        <w:rPr>
          <w:rFonts w:ascii="宋体" w:hAnsi="宋体" w:cs="宋体"/>
          <w:color w:val="auto"/>
          <w:highlight w:val="none"/>
        </w:rPr>
      </w:pPr>
      <w:r>
        <w:rPr>
          <w:rFonts w:hint="eastAsia" w:ascii="宋体" w:hAnsi="宋体" w:cs="宋体"/>
          <w:color w:val="auto"/>
          <w:kern w:val="0"/>
          <w:sz w:val="22"/>
          <w:szCs w:val="22"/>
          <w:highlight w:val="none"/>
        </w:rPr>
        <w:t>本人经由（供应商名称）负责人（姓名）合法授权参加项目（编号：）采购活动，经与本单位法人代表（负责人）联系确认，现就有关公平竞争事项郑重声明如下：</w:t>
      </w:r>
    </w:p>
    <w:p>
      <w:pPr>
        <w:numPr>
          <w:ilvl w:val="0"/>
          <w:numId w:val="5"/>
        </w:numPr>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本单位与招标人之间 □不存在利害关系 □存在下列利害关系：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A.投资关系    </w:t>
      </w:r>
    </w:p>
    <w:p>
      <w:pPr>
        <w:spacing w:line="460" w:lineRule="exact"/>
        <w:ind w:firstLine="660" w:firstLineChars="3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B.行政隶属关系    </w:t>
      </w:r>
    </w:p>
    <w:p>
      <w:pPr>
        <w:spacing w:line="460" w:lineRule="exact"/>
        <w:ind w:firstLine="660" w:firstLineChars="3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C.业务指导关系  </w:t>
      </w:r>
    </w:p>
    <w:p>
      <w:pPr>
        <w:spacing w:line="460" w:lineRule="exact"/>
        <w:ind w:firstLine="660" w:firstLineChars="300"/>
        <w:rPr>
          <w:rFonts w:ascii="宋体" w:hAnsi="宋体" w:cs="宋体"/>
          <w:color w:val="auto"/>
          <w:sz w:val="22"/>
          <w:szCs w:val="22"/>
          <w:highlight w:val="none"/>
        </w:rPr>
      </w:pPr>
      <w:r>
        <w:rPr>
          <w:rFonts w:hint="eastAsia" w:ascii="宋体" w:hAnsi="宋体" w:cs="宋体"/>
          <w:color w:val="auto"/>
          <w:kern w:val="0"/>
          <w:sz w:val="22"/>
          <w:szCs w:val="22"/>
          <w:highlight w:val="none"/>
        </w:rPr>
        <w:t>D.其他可能影响采购公正的利害关系</w:t>
      </w:r>
      <w:r>
        <w:rPr>
          <w:rStyle w:val="332"/>
          <w:rFonts w:hint="default"/>
          <w:color w:val="auto"/>
          <w:sz w:val="22"/>
          <w:szCs w:val="22"/>
          <w:highlight w:val="none"/>
        </w:rPr>
        <w:t xml:space="preserve">（如有，请如实说明）                 </w:t>
      </w:r>
      <w:r>
        <w:rPr>
          <w:rFonts w:hint="eastAsia" w:ascii="宋体" w:hAnsi="宋体" w:cs="宋体"/>
          <w:color w:val="auto"/>
          <w:kern w:val="0"/>
          <w:sz w:val="22"/>
          <w:szCs w:val="22"/>
          <w:highlight w:val="none"/>
        </w:rPr>
        <w:t>。</w:t>
      </w:r>
    </w:p>
    <w:p>
      <w:pPr>
        <w:numPr>
          <w:ilvl w:val="0"/>
          <w:numId w:val="5"/>
        </w:numPr>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现已清楚知道参加本项目采购活动的其他所有供应商名称，本单位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□与其他所有供应商之间均不存在利害关系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□与</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供应商名称）之间存在下列利害关系：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A.法定代表人或负责人或实际控制人是同一人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B.法定代表人或负责人或实际控制人是夫妻关系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C.法定代表人或负责人或实际控制人是直系血亲关系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D.法定代表人或负责人或实际控制人存在三代以内旁系血亲关系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E.法定代表人或负责人或实际控制人存在近姻亲关系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F.法定代表人或负责人或实际控制人存在股份控制或实际控制关系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G.存在共同直接或间接投资设立子公司、联营企业和合营企业情况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H.存在分级代理或代销关系、同一生产制造商关系、管理关系、重要业务（占主营业务收入50%以上）或重要财务往来关系（如融资）等其他实质性控制关系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I.其他利害关系情况</w:t>
      </w:r>
      <w:r>
        <w:rPr>
          <w:rFonts w:hint="eastAsia" w:ascii="宋体" w:hAnsi="宋体" w:cs="宋体"/>
          <w:color w:val="auto"/>
          <w:kern w:val="0"/>
          <w:sz w:val="22"/>
          <w:szCs w:val="22"/>
          <w:highlight w:val="none"/>
          <w:u w:val="single"/>
        </w:rPr>
        <w:t xml:space="preserve">                              。</w:t>
      </w:r>
    </w:p>
    <w:p>
      <w:pPr>
        <w:pStyle w:val="22"/>
        <w:spacing w:line="460" w:lineRule="exact"/>
        <w:ind w:left="0"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（三）现已清楚知道并严格遵守政府采购法律法规和现场纪律</w:t>
      </w:r>
    </w:p>
    <w:p>
      <w:pPr>
        <w:pStyle w:val="22"/>
        <w:spacing w:line="460" w:lineRule="exact"/>
        <w:ind w:left="0"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（四）我发现</w:t>
      </w:r>
      <w:r>
        <w:rPr>
          <w:rStyle w:val="332"/>
          <w:rFonts w:hint="default"/>
          <w:color w:val="auto"/>
          <w:sz w:val="22"/>
          <w:szCs w:val="22"/>
          <w:highlight w:val="none"/>
        </w:rPr>
        <w:t xml:space="preserve">                  与                  （供应商名称）</w:t>
      </w:r>
      <w:r>
        <w:rPr>
          <w:rFonts w:hint="eastAsia" w:ascii="宋体" w:hAnsi="宋体" w:cs="宋体"/>
          <w:color w:val="auto"/>
          <w:kern w:val="0"/>
          <w:sz w:val="22"/>
          <w:szCs w:val="22"/>
          <w:highlight w:val="none"/>
        </w:rPr>
        <w:t>之间存在或可能存在上述第二条第项利害关系。</w:t>
      </w:r>
    </w:p>
    <w:p>
      <w:pPr>
        <w:pStyle w:val="22"/>
        <w:spacing w:line="460" w:lineRule="exact"/>
        <w:ind w:left="0" w:firstLine="0" w:firstLineChars="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供应商代表签名:</w:t>
      </w:r>
    </w:p>
    <w:p>
      <w:pPr>
        <w:pStyle w:val="22"/>
        <w:spacing w:line="460" w:lineRule="exact"/>
        <w:ind w:left="0" w:firstLine="0" w:firstLineChars="0"/>
        <w:jc w:val="right"/>
        <w:rPr>
          <w:rFonts w:ascii="宋体" w:hAnsi="宋体" w:cs="宋体"/>
          <w:b/>
          <w:color w:val="auto"/>
          <w:kern w:val="0"/>
          <w:sz w:val="22"/>
          <w:szCs w:val="22"/>
          <w:highlight w:val="none"/>
        </w:rPr>
      </w:pPr>
    </w:p>
    <w:p>
      <w:pPr>
        <w:pStyle w:val="22"/>
        <w:spacing w:line="460" w:lineRule="exact"/>
        <w:ind w:left="0" w:firstLine="0" w:firstLineChars="0"/>
        <w:jc w:val="right"/>
        <w:rPr>
          <w:rFonts w:ascii="宋体" w:hAnsi="宋体" w:cs="宋体"/>
          <w:b/>
          <w:color w:val="auto"/>
          <w:kern w:val="0"/>
          <w:sz w:val="22"/>
          <w:szCs w:val="22"/>
          <w:highlight w:val="none"/>
        </w:rPr>
      </w:pPr>
    </w:p>
    <w:p>
      <w:pPr>
        <w:pStyle w:val="22"/>
        <w:spacing w:line="460" w:lineRule="exact"/>
        <w:ind w:left="0" w:firstLine="0" w:firstLineChars="0"/>
        <w:jc w:val="right"/>
        <w:rPr>
          <w:rFonts w:ascii="宋体" w:hAnsi="宋体" w:cs="宋体"/>
          <w:b/>
          <w:bCs/>
          <w:color w:val="auto"/>
          <w:sz w:val="22"/>
          <w:szCs w:val="22"/>
          <w:highlight w:val="none"/>
        </w:rPr>
      </w:pPr>
      <w:r>
        <w:rPr>
          <w:rFonts w:hint="eastAsia" w:ascii="宋体" w:hAnsi="宋体" w:cs="宋体"/>
          <w:b/>
          <w:color w:val="auto"/>
          <w:kern w:val="0"/>
          <w:sz w:val="22"/>
          <w:szCs w:val="22"/>
          <w:highlight w:val="none"/>
        </w:rPr>
        <w:t>日期:2021年    月    日</w:t>
      </w:r>
    </w:p>
    <w:p>
      <w:pPr>
        <w:rPr>
          <w:rFonts w:ascii="宋体" w:hAnsi="宋体" w:cs="宋体"/>
          <w:b/>
          <w:bCs/>
          <w:color w:val="auto"/>
          <w:sz w:val="22"/>
          <w:szCs w:val="22"/>
          <w:highlight w:val="none"/>
        </w:rPr>
      </w:pPr>
    </w:p>
    <w:p>
      <w:pPr>
        <w:rPr>
          <w:rFonts w:hint="eastAsia" w:ascii="宋体" w:hAnsi="宋体" w:cs="宋体"/>
          <w:b/>
          <w:bCs/>
          <w:color w:val="auto"/>
          <w:sz w:val="22"/>
          <w:szCs w:val="22"/>
          <w:highlight w:val="none"/>
        </w:rPr>
      </w:pPr>
      <w:bookmarkStart w:id="42" w:name="_Toc31356"/>
      <w:bookmarkStart w:id="43" w:name="_Toc16516"/>
      <w:r>
        <w:rPr>
          <w:rFonts w:hint="eastAsia" w:ascii="宋体" w:hAnsi="宋体" w:cs="宋体"/>
          <w:b/>
          <w:bCs/>
          <w:color w:val="auto"/>
          <w:sz w:val="22"/>
          <w:szCs w:val="22"/>
          <w:highlight w:val="none"/>
        </w:rPr>
        <w:br w:type="page"/>
      </w:r>
    </w:p>
    <w:p>
      <w:pPr>
        <w:outlineLvl w:val="1"/>
        <w:rPr>
          <w:rFonts w:ascii="宋体" w:hAnsi="宋体" w:cs="宋体"/>
          <w:b/>
          <w:bCs/>
          <w:color w:val="auto"/>
          <w:sz w:val="22"/>
          <w:szCs w:val="22"/>
          <w:highlight w:val="none"/>
        </w:rPr>
      </w:pPr>
      <w:r>
        <w:rPr>
          <w:rFonts w:hint="eastAsia" w:ascii="宋体" w:hAnsi="宋体" w:cs="宋体"/>
          <w:b/>
          <w:bCs/>
          <w:color w:val="auto"/>
          <w:sz w:val="22"/>
          <w:szCs w:val="22"/>
          <w:highlight w:val="none"/>
        </w:rPr>
        <w:t>附件三</w:t>
      </w:r>
      <w:bookmarkEnd w:id="42"/>
      <w:bookmarkEnd w:id="43"/>
    </w:p>
    <w:p>
      <w:pPr>
        <w:spacing w:line="460" w:lineRule="exact"/>
        <w:jc w:val="center"/>
        <w:outlineLvl w:val="2"/>
        <w:rPr>
          <w:rFonts w:ascii="宋体" w:hAnsi="宋体" w:cs="宋体"/>
          <w:b/>
          <w:bCs/>
          <w:color w:val="auto"/>
          <w:sz w:val="28"/>
          <w:szCs w:val="28"/>
          <w:highlight w:val="none"/>
          <w:lang w:val="zh-CN"/>
        </w:rPr>
      </w:pPr>
      <w:bookmarkStart w:id="44" w:name="_Toc13639"/>
      <w:bookmarkStart w:id="45" w:name="_Toc29102"/>
      <w:r>
        <w:rPr>
          <w:rFonts w:hint="eastAsia" w:ascii="宋体" w:hAnsi="宋体" w:cs="宋体"/>
          <w:b/>
          <w:bCs/>
          <w:color w:val="auto"/>
          <w:sz w:val="28"/>
          <w:szCs w:val="28"/>
          <w:highlight w:val="none"/>
          <w:lang w:val="zh-CN"/>
        </w:rPr>
        <w:t>商务技术文件</w:t>
      </w:r>
      <w:bookmarkEnd w:id="44"/>
      <w:bookmarkEnd w:id="45"/>
    </w:p>
    <w:p>
      <w:pPr>
        <w:spacing w:line="380" w:lineRule="exact"/>
        <w:jc w:val="center"/>
        <w:outlineLvl w:val="3"/>
        <w:rPr>
          <w:rFonts w:ascii="宋体" w:hAnsi="宋体" w:cs="宋体"/>
          <w:b/>
          <w:color w:val="auto"/>
          <w:sz w:val="22"/>
          <w:szCs w:val="22"/>
          <w:highlight w:val="none"/>
        </w:rPr>
      </w:pPr>
      <w:r>
        <w:rPr>
          <w:rFonts w:hint="eastAsia" w:ascii="宋体" w:hAnsi="宋体" w:cs="宋体"/>
          <w:b/>
          <w:color w:val="auto"/>
          <w:sz w:val="24"/>
          <w:highlight w:val="none"/>
        </w:rPr>
        <w:t>1、法定代表人授权书</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温州市人民医院：</w:t>
      </w:r>
    </w:p>
    <w:p>
      <w:pPr>
        <w:spacing w:line="460" w:lineRule="exact"/>
        <w:rPr>
          <w:rFonts w:ascii="宋体" w:hAnsi="宋体" w:cs="宋体"/>
          <w:color w:val="auto"/>
          <w:sz w:val="22"/>
          <w:szCs w:val="22"/>
          <w:highlight w:val="none"/>
          <w:u w:val="single"/>
        </w:rPr>
      </w:pPr>
    </w:p>
    <w:p>
      <w:pPr>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（投标人全称）法定代表人授权（全权代表姓名）为全权代表，参加贵处组织的（项目名称、编号）的招标活动，全权代表我方处理招标活动中的一切事宜。</w:t>
      </w:r>
    </w:p>
    <w:p>
      <w:pPr>
        <w:spacing w:line="460" w:lineRule="exact"/>
        <w:ind w:firstLine="2955"/>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p>
    <w:p>
      <w:pPr>
        <w:spacing w:line="460" w:lineRule="exact"/>
        <w:ind w:firstLine="4081" w:firstLineChars="1855"/>
        <w:rPr>
          <w:rFonts w:ascii="宋体" w:hAnsi="宋体" w:cs="宋体"/>
          <w:color w:val="auto"/>
          <w:sz w:val="22"/>
          <w:szCs w:val="22"/>
          <w:highlight w:val="none"/>
        </w:rPr>
      </w:pPr>
      <w:r>
        <w:rPr>
          <w:rFonts w:hint="eastAsia" w:ascii="宋体" w:hAnsi="宋体" w:cs="宋体"/>
          <w:color w:val="auto"/>
          <w:sz w:val="22"/>
          <w:szCs w:val="22"/>
          <w:highlight w:val="none"/>
        </w:rPr>
        <w:t>法定代表人  (签字或盖章)：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投标人全称（公章）：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   期：  </w:t>
      </w: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附：</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 xml:space="preserve">授权代表姓名：                               </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职务：</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详细通讯地址：</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电话：</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传真：</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邮政编码:</w:t>
      </w:r>
    </w:p>
    <w:p>
      <w:pPr>
        <w:spacing w:line="380" w:lineRule="exact"/>
        <w:rPr>
          <w:rFonts w:ascii="宋体" w:hAnsi="宋体" w:cs="宋体"/>
          <w:color w:val="auto"/>
          <w:sz w:val="22"/>
          <w:szCs w:val="22"/>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keepNext/>
        <w:keepLines w:val="0"/>
        <w:pageBreakBefore w:val="0"/>
        <w:widowControl w:val="0"/>
        <w:kinsoku/>
        <w:wordWrap/>
        <w:overflowPunct/>
        <w:topLinePunct w:val="0"/>
        <w:autoSpaceDE/>
        <w:autoSpaceDN/>
        <w:bidi w:val="0"/>
        <w:adjustRightInd/>
        <w:snapToGrid/>
        <w:textAlignment w:val="auto"/>
        <w:outlineLvl w:val="9"/>
        <w:rPr>
          <w:color w:val="auto"/>
        </w:rPr>
      </w:pPr>
    </w:p>
    <w:p>
      <w:pPr>
        <w:spacing w:line="460" w:lineRule="exact"/>
        <w:jc w:val="center"/>
        <w:rPr>
          <w:rFonts w:ascii="宋体" w:hAnsi="宋体" w:cs="宋体"/>
          <w:b/>
          <w:bCs/>
          <w:color w:val="auto"/>
          <w:sz w:val="28"/>
          <w:szCs w:val="28"/>
          <w:highlight w:val="none"/>
        </w:rPr>
      </w:pPr>
      <w:r>
        <w:rPr>
          <w:rFonts w:ascii="宋体" w:hAnsi="宋体" w:cs="宋体"/>
          <w:color w:val="auto"/>
          <w:sz w:val="22"/>
          <w:szCs w:val="22"/>
          <w:highlight w:val="none"/>
          <w:lang w:val="zh-CN"/>
        </w:rPr>
        <w:pict>
          <v:shape id="Text Box 2" o:spid="_x0000_s1026" o:spt="202" type="#_x0000_t202" style="position:absolute;left:0pt;margin-left:8.95pt;margin-top:25.25pt;height:236.55pt;width:492.45pt;z-index:251659264;mso-width-relative:page;mso-height-relative:page;"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path/>
            <v:fill focussize="0,0"/>
            <v:stroke joinstyle="miter"/>
            <v:imagedata o:title=""/>
            <o:lock v:ext="edit"/>
            <v:textbox>
              <w:txbxContent>
                <w:p>
                  <w:r>
                    <w:rPr>
                      <w:rFonts w:hint="eastAsia" w:ascii="新宋体" w:hAnsi="新宋体" w:eastAsia="新宋体"/>
                      <w:sz w:val="22"/>
                      <w:szCs w:val="22"/>
                    </w:rPr>
                    <w:t xml:space="preserve">  法定代表人身份证（正反面）：</w:t>
                  </w:r>
                </w:p>
              </w:txbxContent>
            </v:textbox>
          </v:shape>
        </w:pict>
      </w: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r>
        <w:rPr>
          <w:rFonts w:ascii="宋体" w:hAnsi="宋体" w:cs="宋体"/>
          <w:color w:val="auto"/>
          <w:sz w:val="22"/>
          <w:szCs w:val="22"/>
          <w:highlight w:val="none"/>
          <w:lang w:val="zh-CN"/>
        </w:rPr>
        <w:pict>
          <v:shape id="文本框 26" o:spid="_x0000_s1027" o:spt="202" type="#_x0000_t202" style="position:absolute;left:0pt;margin-left:6.95pt;margin-top:-4.25pt;height:305.15pt;width:496.35pt;z-index:251660288;mso-width-relative:page;mso-height-relative:page;"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path/>
            <v:fill focussize="0,0"/>
            <v:stroke joinstyle="miter"/>
            <v:imagedata o:title=""/>
            <o:lock v:ext="edit"/>
            <v:textbox>
              <w:txbxContent>
                <w:p>
                  <w:r>
                    <w:rPr>
                      <w:rFonts w:hint="eastAsia" w:ascii="新宋体" w:hAnsi="新宋体" w:eastAsia="新宋体"/>
                      <w:sz w:val="22"/>
                      <w:szCs w:val="22"/>
                    </w:rPr>
                    <w:t xml:space="preserve">  授权代表身份证（正反面）：</w:t>
                  </w:r>
                </w:p>
              </w:txbxContent>
            </v:textbox>
          </v:shape>
        </w:pict>
      </w: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outlineLvl w:val="3"/>
        <w:rPr>
          <w:rFonts w:ascii="宋体" w:hAnsi="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380" w:lineRule="exact"/>
        <w:jc w:val="center"/>
        <w:outlineLvl w:val="3"/>
        <w:rPr>
          <w:rFonts w:ascii="宋体" w:hAnsi="宋体" w:cs="宋体"/>
          <w:b/>
          <w:color w:val="auto"/>
          <w:sz w:val="24"/>
          <w:highlight w:val="none"/>
        </w:rPr>
      </w:pPr>
      <w:r>
        <w:rPr>
          <w:rFonts w:hint="eastAsia" w:ascii="宋体" w:hAnsi="宋体" w:cs="宋体"/>
          <w:b/>
          <w:color w:val="auto"/>
          <w:sz w:val="24"/>
          <w:highlight w:val="none"/>
        </w:rPr>
        <w:t>2、投标人情况表</w:t>
      </w:r>
    </w:p>
    <w:p>
      <w:pPr>
        <w:tabs>
          <w:tab w:val="left" w:pos="78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单位名称（盖章）</w:t>
            </w:r>
          </w:p>
        </w:tc>
        <w:tc>
          <w:tcPr>
            <w:tcW w:w="2804" w:type="dxa"/>
            <w:gridSpan w:val="2"/>
          </w:tcPr>
          <w:p>
            <w:pPr>
              <w:spacing w:line="480" w:lineRule="exact"/>
              <w:rPr>
                <w:rFonts w:ascii="宋体" w:hAnsi="宋体" w:cs="宋体"/>
                <w:color w:val="auto"/>
                <w:sz w:val="22"/>
                <w:szCs w:val="22"/>
                <w:highlight w:val="none"/>
              </w:rPr>
            </w:pPr>
          </w:p>
        </w:tc>
        <w:tc>
          <w:tcPr>
            <w:tcW w:w="1115"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电 话</w:t>
            </w:r>
          </w:p>
        </w:tc>
        <w:tc>
          <w:tcPr>
            <w:tcW w:w="2588" w:type="dxa"/>
            <w:gridSpan w:val="2"/>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主管部门</w:t>
            </w:r>
          </w:p>
        </w:tc>
        <w:tc>
          <w:tcPr>
            <w:tcW w:w="1502" w:type="dxa"/>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企业负责人</w:t>
            </w:r>
          </w:p>
        </w:tc>
        <w:tc>
          <w:tcPr>
            <w:tcW w:w="1115" w:type="dxa"/>
          </w:tcPr>
          <w:p>
            <w:pPr>
              <w:spacing w:line="480" w:lineRule="exact"/>
              <w:rPr>
                <w:rFonts w:ascii="宋体" w:hAnsi="宋体" w:cs="宋体"/>
                <w:color w:val="auto"/>
                <w:sz w:val="22"/>
                <w:szCs w:val="22"/>
                <w:highlight w:val="none"/>
              </w:rPr>
            </w:pPr>
          </w:p>
        </w:tc>
        <w:tc>
          <w:tcPr>
            <w:tcW w:w="1461"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地    址</w:t>
            </w:r>
          </w:p>
        </w:tc>
        <w:tc>
          <w:tcPr>
            <w:tcW w:w="2804" w:type="dxa"/>
            <w:gridSpan w:val="2"/>
          </w:tcPr>
          <w:p>
            <w:pPr>
              <w:spacing w:line="480" w:lineRule="exact"/>
              <w:rPr>
                <w:rFonts w:ascii="宋体" w:hAnsi="宋体" w:cs="宋体"/>
                <w:color w:val="auto"/>
                <w:sz w:val="22"/>
                <w:szCs w:val="22"/>
                <w:highlight w:val="none"/>
              </w:rPr>
            </w:pPr>
          </w:p>
        </w:tc>
        <w:tc>
          <w:tcPr>
            <w:tcW w:w="1115"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传 真</w:t>
            </w:r>
          </w:p>
        </w:tc>
        <w:tc>
          <w:tcPr>
            <w:tcW w:w="2588" w:type="dxa"/>
            <w:gridSpan w:val="2"/>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企业性质</w:t>
            </w:r>
          </w:p>
        </w:tc>
        <w:tc>
          <w:tcPr>
            <w:tcW w:w="1502" w:type="dxa"/>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授权代表</w:t>
            </w:r>
          </w:p>
        </w:tc>
        <w:tc>
          <w:tcPr>
            <w:tcW w:w="1115" w:type="dxa"/>
          </w:tcPr>
          <w:p>
            <w:pPr>
              <w:spacing w:line="480" w:lineRule="exact"/>
              <w:rPr>
                <w:rFonts w:ascii="宋体" w:hAnsi="宋体" w:cs="宋体"/>
                <w:color w:val="auto"/>
                <w:sz w:val="22"/>
                <w:szCs w:val="22"/>
                <w:highlight w:val="none"/>
              </w:rPr>
            </w:pPr>
          </w:p>
        </w:tc>
        <w:tc>
          <w:tcPr>
            <w:tcW w:w="1461"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单位简介</w:t>
            </w:r>
          </w:p>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及机构</w:t>
            </w:r>
          </w:p>
        </w:tc>
        <w:tc>
          <w:tcPr>
            <w:tcW w:w="6507" w:type="dxa"/>
            <w:gridSpan w:val="6"/>
            <w:vAlign w:val="center"/>
          </w:tcPr>
          <w:p>
            <w:pPr>
              <w:spacing w:line="480" w:lineRule="exact"/>
              <w:jc w:val="center"/>
              <w:rPr>
                <w:rFonts w:ascii="宋体" w:hAnsi="宋体" w:cs="宋体"/>
                <w:color w:val="auto"/>
                <w:sz w:val="22"/>
                <w:szCs w:val="22"/>
                <w:highlight w:val="none"/>
              </w:rPr>
            </w:pPr>
          </w:p>
        </w:tc>
        <w:tc>
          <w:tcPr>
            <w:tcW w:w="1488"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单位优势</w:t>
            </w:r>
          </w:p>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及特长</w:t>
            </w:r>
          </w:p>
        </w:tc>
        <w:tc>
          <w:tcPr>
            <w:tcW w:w="5566" w:type="dxa"/>
            <w:gridSpan w:val="5"/>
          </w:tcPr>
          <w:p>
            <w:pPr>
              <w:spacing w:line="480" w:lineRule="exac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单位概况</w:t>
            </w: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职工总数</w:t>
            </w:r>
          </w:p>
        </w:tc>
        <w:tc>
          <w:tcPr>
            <w:tcW w:w="1689" w:type="dxa"/>
            <w:vMerge w:val="restart"/>
          </w:tcPr>
          <w:p>
            <w:pPr>
              <w:spacing w:line="480" w:lineRule="exact"/>
              <w:ind w:firstLine="1540" w:firstLineChars="700"/>
              <w:rPr>
                <w:rFonts w:ascii="宋体" w:hAnsi="宋体" w:cs="宋体"/>
                <w:color w:val="auto"/>
                <w:sz w:val="22"/>
                <w:szCs w:val="22"/>
                <w:highlight w:val="none"/>
              </w:rPr>
            </w:pPr>
          </w:p>
        </w:tc>
        <w:tc>
          <w:tcPr>
            <w:tcW w:w="3703" w:type="dxa"/>
            <w:gridSpan w:val="4"/>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各人员构成情况</w:t>
            </w:r>
          </w:p>
        </w:tc>
        <w:tc>
          <w:tcPr>
            <w:tcW w:w="1488" w:type="dxa"/>
            <w:vMerge w:val="restart"/>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上一年主要  经济指标</w:t>
            </w: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ascii="宋体" w:hAnsi="宋体" w:cs="宋体"/>
                <w:color w:val="auto"/>
                <w:sz w:val="22"/>
                <w:szCs w:val="22"/>
                <w:highlight w:val="none"/>
              </w:rPr>
            </w:pP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continue"/>
          </w:tcPr>
          <w:p>
            <w:pPr>
              <w:spacing w:line="480" w:lineRule="exact"/>
              <w:rPr>
                <w:rFonts w:ascii="宋体" w:hAnsi="宋体" w:cs="宋体"/>
                <w:color w:val="auto"/>
                <w:sz w:val="22"/>
                <w:szCs w:val="22"/>
                <w:highlight w:val="none"/>
              </w:rPr>
            </w:pPr>
          </w:p>
        </w:tc>
        <w:tc>
          <w:tcPr>
            <w:tcW w:w="1689" w:type="dxa"/>
            <w:vMerge w:val="continue"/>
          </w:tcPr>
          <w:p>
            <w:pPr>
              <w:spacing w:line="480" w:lineRule="exact"/>
              <w:rPr>
                <w:rFonts w:ascii="宋体" w:hAnsi="宋体" w:cs="宋体"/>
                <w:color w:val="auto"/>
                <w:sz w:val="22"/>
                <w:szCs w:val="22"/>
                <w:highlight w:val="none"/>
              </w:rPr>
            </w:pPr>
          </w:p>
        </w:tc>
        <w:tc>
          <w:tcPr>
            <w:tcW w:w="3703" w:type="dxa"/>
            <w:gridSpan w:val="4"/>
            <w:vMerge w:val="continue"/>
          </w:tcPr>
          <w:p>
            <w:pPr>
              <w:spacing w:line="480" w:lineRule="exact"/>
              <w:rPr>
                <w:rFonts w:ascii="宋体" w:hAnsi="宋体" w:cs="宋体"/>
                <w:color w:val="auto"/>
                <w:sz w:val="22"/>
                <w:szCs w:val="22"/>
                <w:highlight w:val="none"/>
              </w:rPr>
            </w:pPr>
          </w:p>
        </w:tc>
        <w:tc>
          <w:tcPr>
            <w:tcW w:w="1488" w:type="dxa"/>
            <w:vMerge w:val="continue"/>
          </w:tcPr>
          <w:p>
            <w:pPr>
              <w:spacing w:line="480" w:lineRule="exact"/>
              <w:rPr>
                <w:rFonts w:ascii="宋体" w:hAnsi="宋体" w:cs="宋体"/>
                <w:color w:val="auto"/>
                <w:sz w:val="22"/>
                <w:szCs w:val="22"/>
                <w:highlight w:val="none"/>
              </w:rPr>
            </w:pP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总产值</w:t>
            </w:r>
          </w:p>
        </w:tc>
        <w:tc>
          <w:tcPr>
            <w:tcW w:w="1488" w:type="dxa"/>
            <w:vAlign w:val="center"/>
          </w:tcPr>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总产值</w:t>
            </w:r>
          </w:p>
        </w:tc>
        <w:tc>
          <w:tcPr>
            <w:tcW w:w="1106"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流动资金</w:t>
            </w:r>
          </w:p>
        </w:tc>
        <w:tc>
          <w:tcPr>
            <w:tcW w:w="1689" w:type="dxa"/>
            <w:vMerge w:val="restart"/>
          </w:tcPr>
          <w:p>
            <w:pPr>
              <w:spacing w:line="480" w:lineRule="exact"/>
              <w:jc w:val="right"/>
              <w:rPr>
                <w:rFonts w:ascii="宋体" w:hAnsi="宋体" w:cs="宋体"/>
                <w:color w:val="auto"/>
                <w:sz w:val="22"/>
                <w:szCs w:val="22"/>
                <w:highlight w:val="none"/>
              </w:rPr>
            </w:pPr>
          </w:p>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 xml:space="preserve">万元 </w:t>
            </w:r>
          </w:p>
        </w:tc>
        <w:tc>
          <w:tcPr>
            <w:tcW w:w="728"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资金来源</w:t>
            </w:r>
          </w:p>
        </w:tc>
        <w:tc>
          <w:tcPr>
            <w:tcW w:w="1487" w:type="dxa"/>
            <w:gridSpan w:val="2"/>
            <w:vAlign w:val="center"/>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自有资金</w:t>
            </w:r>
          </w:p>
        </w:tc>
        <w:tc>
          <w:tcPr>
            <w:tcW w:w="1488"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实现利润</w:t>
            </w:r>
          </w:p>
        </w:tc>
        <w:tc>
          <w:tcPr>
            <w:tcW w:w="1488" w:type="dxa"/>
            <w:vAlign w:val="center"/>
          </w:tcPr>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实现利润</w:t>
            </w:r>
          </w:p>
        </w:tc>
        <w:tc>
          <w:tcPr>
            <w:tcW w:w="1106"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115"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689"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728"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487" w:type="dxa"/>
            <w:gridSpan w:val="2"/>
            <w:tcBorders>
              <w:bottom w:val="single" w:color="auto" w:sz="4" w:space="0"/>
            </w:tcBorders>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固定资产</w:t>
            </w:r>
          </w:p>
        </w:tc>
        <w:tc>
          <w:tcPr>
            <w:tcW w:w="1689" w:type="dxa"/>
            <w:vMerge w:val="restart"/>
          </w:tcPr>
          <w:p>
            <w:pPr>
              <w:spacing w:line="48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原值   万元</w:t>
            </w:r>
          </w:p>
          <w:p>
            <w:pPr>
              <w:spacing w:line="48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净值   万元</w:t>
            </w:r>
          </w:p>
        </w:tc>
        <w:tc>
          <w:tcPr>
            <w:tcW w:w="728"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资金性质</w:t>
            </w:r>
          </w:p>
        </w:tc>
        <w:tc>
          <w:tcPr>
            <w:tcW w:w="1487"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生产性</w:t>
            </w:r>
          </w:p>
        </w:tc>
        <w:tc>
          <w:tcPr>
            <w:tcW w:w="1488" w:type="dxa"/>
          </w:tcPr>
          <w:p>
            <w:pPr>
              <w:spacing w:line="4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Merge w:val="continue"/>
          </w:tcPr>
          <w:p>
            <w:pPr>
              <w:spacing w:line="480" w:lineRule="exact"/>
              <w:rPr>
                <w:rFonts w:ascii="宋体" w:hAnsi="宋体" w:cs="宋体"/>
                <w:color w:val="auto"/>
                <w:sz w:val="22"/>
                <w:szCs w:val="22"/>
                <w:highlight w:val="none"/>
              </w:rPr>
            </w:pPr>
          </w:p>
        </w:tc>
        <w:tc>
          <w:tcPr>
            <w:tcW w:w="4064" w:type="dxa"/>
            <w:gridSpan w:val="4"/>
            <w:vMerge w:val="continue"/>
          </w:tcPr>
          <w:p>
            <w:pPr>
              <w:spacing w:line="480" w:lineRule="exac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continue"/>
          </w:tcPr>
          <w:p>
            <w:pPr>
              <w:spacing w:line="480" w:lineRule="exact"/>
              <w:rPr>
                <w:rFonts w:ascii="宋体" w:hAnsi="宋体" w:cs="宋体"/>
                <w:color w:val="auto"/>
                <w:sz w:val="22"/>
                <w:szCs w:val="22"/>
                <w:highlight w:val="none"/>
              </w:rPr>
            </w:pPr>
          </w:p>
        </w:tc>
        <w:tc>
          <w:tcPr>
            <w:tcW w:w="1689" w:type="dxa"/>
            <w:vMerge w:val="continue"/>
          </w:tcPr>
          <w:p>
            <w:pPr>
              <w:spacing w:line="480" w:lineRule="exact"/>
              <w:rPr>
                <w:rFonts w:ascii="宋体" w:hAnsi="宋体" w:cs="宋体"/>
                <w:color w:val="auto"/>
                <w:sz w:val="22"/>
                <w:szCs w:val="22"/>
                <w:highlight w:val="none"/>
              </w:rPr>
            </w:pPr>
          </w:p>
        </w:tc>
        <w:tc>
          <w:tcPr>
            <w:tcW w:w="728" w:type="dxa"/>
            <w:vMerge w:val="continue"/>
          </w:tcPr>
          <w:p>
            <w:pPr>
              <w:spacing w:line="480" w:lineRule="exact"/>
              <w:rPr>
                <w:rFonts w:ascii="宋体" w:hAnsi="宋体" w:cs="宋体"/>
                <w:color w:val="auto"/>
                <w:sz w:val="22"/>
                <w:szCs w:val="22"/>
                <w:highlight w:val="none"/>
              </w:rPr>
            </w:pPr>
          </w:p>
        </w:tc>
        <w:tc>
          <w:tcPr>
            <w:tcW w:w="1487"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非生产性</w:t>
            </w:r>
          </w:p>
        </w:tc>
        <w:tc>
          <w:tcPr>
            <w:tcW w:w="1488" w:type="dxa"/>
          </w:tcPr>
          <w:p>
            <w:pPr>
              <w:spacing w:line="4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Merge w:val="continue"/>
          </w:tcPr>
          <w:p>
            <w:pPr>
              <w:spacing w:line="480" w:lineRule="exact"/>
              <w:rPr>
                <w:rFonts w:ascii="宋体" w:hAnsi="宋体" w:cs="宋体"/>
                <w:color w:val="auto"/>
                <w:sz w:val="22"/>
                <w:szCs w:val="22"/>
                <w:highlight w:val="none"/>
              </w:rPr>
            </w:pPr>
          </w:p>
        </w:tc>
        <w:tc>
          <w:tcPr>
            <w:tcW w:w="4064" w:type="dxa"/>
            <w:gridSpan w:val="4"/>
            <w:vMerge w:val="continue"/>
          </w:tcPr>
          <w:p>
            <w:pPr>
              <w:spacing w:line="480" w:lineRule="exact"/>
              <w:rPr>
                <w:rFonts w:ascii="宋体" w:hAnsi="宋体" w:cs="宋体"/>
                <w:color w:val="auto"/>
                <w:sz w:val="22"/>
                <w:szCs w:val="22"/>
                <w:highlight w:val="none"/>
              </w:rPr>
            </w:pPr>
          </w:p>
        </w:tc>
      </w:tr>
    </w:tbl>
    <w:p>
      <w:pPr>
        <w:spacing w:line="460" w:lineRule="exact"/>
        <w:rPr>
          <w:rFonts w:ascii="宋体" w:hAnsi="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ascii="宋体" w:hAnsi="宋体" w:cs="宋体"/>
          <w:b/>
          <w:bCs/>
          <w:color w:val="auto"/>
          <w:sz w:val="28"/>
          <w:szCs w:val="28"/>
          <w:highlight w:val="none"/>
        </w:rPr>
      </w:pPr>
      <w:r>
        <w:rPr>
          <w:rFonts w:hint="eastAsia" w:ascii="宋体" w:hAnsi="宋体" w:cs="宋体"/>
          <w:b/>
          <w:color w:val="auto"/>
          <w:sz w:val="24"/>
          <w:highlight w:val="none"/>
        </w:rPr>
        <w:t>3、</w:t>
      </w:r>
      <w:r>
        <w:rPr>
          <w:rFonts w:hint="eastAsia" w:ascii="宋体" w:hAnsi="宋体" w:cs="宋体"/>
          <w:b/>
          <w:color w:val="auto"/>
          <w:sz w:val="24"/>
          <w:highlight w:val="none"/>
          <w:lang w:val="zh-CN"/>
        </w:rPr>
        <w:t>偏离表（</w:t>
      </w:r>
      <w:r>
        <w:rPr>
          <w:rFonts w:hint="eastAsia" w:ascii="宋体" w:hAnsi="宋体" w:cs="宋体"/>
          <w:b/>
          <w:color w:val="auto"/>
          <w:sz w:val="24"/>
          <w:highlight w:val="none"/>
        </w:rPr>
        <w:t>商务、技术偏离</w:t>
      </w:r>
      <w:r>
        <w:rPr>
          <w:rFonts w:hint="eastAsia" w:ascii="宋体" w:hAnsi="宋体" w:cs="宋体"/>
          <w:b/>
          <w:color w:val="auto"/>
          <w:sz w:val="24"/>
          <w:highlight w:val="none"/>
          <w:lang w:val="zh-CN"/>
        </w:rPr>
        <w:t>）</w:t>
      </w:r>
    </w:p>
    <w:p>
      <w:pPr>
        <w:spacing w:line="560" w:lineRule="exact"/>
        <w:ind w:firstLine="433" w:firstLineChars="196"/>
        <w:rPr>
          <w:rFonts w:ascii="宋体" w:hAnsi="宋体" w:cs="宋体"/>
          <w:b/>
          <w:bCs/>
          <w:color w:val="auto"/>
          <w:sz w:val="22"/>
          <w:szCs w:val="22"/>
          <w:highlight w:val="none"/>
        </w:rPr>
      </w:pPr>
      <w:r>
        <w:rPr>
          <w:rFonts w:hint="eastAsia" w:ascii="宋体" w:hAnsi="宋体" w:cs="宋体"/>
          <w:b/>
          <w:color w:val="auto"/>
          <w:sz w:val="22"/>
          <w:szCs w:val="22"/>
          <w:highlight w:val="none"/>
        </w:rPr>
        <w:t>项目名称：                                          项目编号：</w:t>
      </w:r>
    </w:p>
    <w:tbl>
      <w:tblPr>
        <w:tblStyle w:val="5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序  号</w:t>
            </w:r>
          </w:p>
        </w:tc>
        <w:tc>
          <w:tcPr>
            <w:tcW w:w="3544"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招标文件</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规格要求</w:t>
            </w:r>
          </w:p>
        </w:tc>
        <w:tc>
          <w:tcPr>
            <w:tcW w:w="3402"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投标文件</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对应规格</w:t>
            </w:r>
          </w:p>
        </w:tc>
        <w:tc>
          <w:tcPr>
            <w:tcW w:w="1843"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bl>
    <w:p>
      <w:pPr>
        <w:rPr>
          <w:rFonts w:ascii="宋体" w:hAnsi="宋体" w:cs="宋体"/>
          <w:color w:val="auto"/>
          <w:sz w:val="22"/>
          <w:szCs w:val="22"/>
          <w:highlight w:val="none"/>
        </w:rPr>
      </w:pPr>
      <w:r>
        <w:rPr>
          <w:rFonts w:hint="eastAsia" w:ascii="宋体" w:hAnsi="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日   期：</w:t>
      </w:r>
    </w:p>
    <w:p>
      <w:pPr>
        <w:rPr>
          <w:rFonts w:ascii="宋体" w:hAnsi="宋体" w:cs="宋体"/>
          <w:bCs/>
          <w:color w:val="auto"/>
          <w:sz w:val="22"/>
          <w:szCs w:val="22"/>
          <w:highlight w:val="none"/>
        </w:rPr>
      </w:pPr>
    </w:p>
    <w:p>
      <w:pPr>
        <w:rPr>
          <w:rFonts w:ascii="宋体" w:hAnsi="宋体" w:cs="宋体"/>
          <w:bCs/>
          <w:color w:val="auto"/>
          <w:sz w:val="22"/>
          <w:szCs w:val="22"/>
          <w:highlight w:val="none"/>
        </w:rPr>
      </w:pPr>
    </w:p>
    <w:p>
      <w:pPr>
        <w:rPr>
          <w:rFonts w:ascii="宋体" w:hAnsi="宋体" w:cs="宋体"/>
          <w:b/>
          <w:color w:val="auto"/>
          <w:sz w:val="24"/>
          <w:highlight w:val="none"/>
        </w:rPr>
      </w:pPr>
      <w:bookmarkStart w:id="46" w:name="_Toc415152386"/>
      <w:r>
        <w:rPr>
          <w:rFonts w:hint="eastAsia" w:ascii="宋体" w:hAnsi="宋体" w:cs="宋体"/>
          <w:b/>
          <w:color w:val="auto"/>
          <w:sz w:val="24"/>
          <w:highlight w:val="none"/>
        </w:rPr>
        <w:br w:type="page"/>
      </w:r>
    </w:p>
    <w:p>
      <w:pPr>
        <w:spacing w:line="400" w:lineRule="exact"/>
        <w:jc w:val="center"/>
        <w:outlineLvl w:val="3"/>
        <w:rPr>
          <w:rFonts w:ascii="宋体" w:hAnsi="宋体" w:cs="宋体"/>
          <w:b/>
          <w:color w:val="auto"/>
          <w:sz w:val="24"/>
          <w:highlight w:val="none"/>
          <w:lang w:val="zh-CN"/>
        </w:rPr>
      </w:pPr>
      <w:r>
        <w:rPr>
          <w:rFonts w:hint="eastAsia" w:ascii="宋体" w:hAnsi="宋体" w:cs="宋体"/>
          <w:b/>
          <w:color w:val="auto"/>
          <w:sz w:val="24"/>
          <w:highlight w:val="none"/>
        </w:rPr>
        <w:t>4、</w:t>
      </w:r>
      <w:bookmarkEnd w:id="46"/>
      <w:r>
        <w:rPr>
          <w:rFonts w:hint="eastAsia" w:ascii="宋体" w:hAnsi="宋体" w:cs="宋体"/>
          <w:b/>
          <w:color w:val="auto"/>
          <w:sz w:val="24"/>
          <w:highlight w:val="none"/>
        </w:rPr>
        <w:t>企业综合实力</w:t>
      </w:r>
    </w:p>
    <w:p>
      <w:pPr>
        <w:spacing w:line="480" w:lineRule="exact"/>
        <w:rPr>
          <w:rFonts w:ascii="宋体" w:hAnsi="宋体" w:cs="宋体"/>
          <w:b/>
          <w:bCs/>
          <w:color w:val="auto"/>
          <w:sz w:val="22"/>
          <w:szCs w:val="22"/>
          <w:highlight w:val="none"/>
        </w:rPr>
      </w:pPr>
      <w:r>
        <w:rPr>
          <w:rFonts w:hint="eastAsia" w:ascii="宋体" w:hAnsi="宋体" w:cs="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color w:val="auto"/>
                <w:sz w:val="22"/>
                <w:szCs w:val="22"/>
                <w:highlight w:val="none"/>
              </w:rPr>
            </w:pPr>
          </w:p>
        </w:tc>
      </w:tr>
    </w:tbl>
    <w:p>
      <w:pPr>
        <w:pStyle w:val="28"/>
        <w:spacing w:line="400" w:lineRule="atLeast"/>
        <w:rPr>
          <w:rFonts w:hAnsi="宋体" w:cs="宋体"/>
          <w:color w:val="auto"/>
          <w:sz w:val="22"/>
          <w:szCs w:val="22"/>
          <w:highlight w:val="none"/>
        </w:rPr>
      </w:pP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日  期：</w:t>
      </w:r>
    </w:p>
    <w:p>
      <w:pPr>
        <w:spacing w:line="460" w:lineRule="exact"/>
        <w:ind w:firstLine="5060" w:firstLineChars="2300"/>
        <w:rPr>
          <w:rFonts w:ascii="宋体" w:hAnsi="宋体" w:cs="宋体"/>
          <w:color w:val="auto"/>
          <w:sz w:val="22"/>
          <w:szCs w:val="22"/>
          <w:highlight w:val="none"/>
        </w:rPr>
      </w:pPr>
    </w:p>
    <w:p>
      <w:pPr>
        <w:spacing w:line="460" w:lineRule="exact"/>
        <w:ind w:firstLine="5060" w:firstLineChars="2300"/>
        <w:rPr>
          <w:rFonts w:ascii="宋体" w:hAnsi="宋体" w:cs="宋体"/>
          <w:color w:val="auto"/>
          <w:sz w:val="22"/>
          <w:szCs w:val="22"/>
          <w:highlight w:val="none"/>
        </w:rPr>
      </w:pPr>
    </w:p>
    <w:p>
      <w:pPr>
        <w:spacing w:line="460" w:lineRule="exact"/>
        <w:ind w:firstLine="5060" w:firstLineChars="2300"/>
        <w:rPr>
          <w:rFonts w:ascii="宋体" w:hAnsi="宋体" w:cs="宋体"/>
          <w:color w:val="auto"/>
          <w:sz w:val="22"/>
          <w:szCs w:val="22"/>
          <w:highlight w:val="none"/>
        </w:rPr>
      </w:pPr>
    </w:p>
    <w:p>
      <w:pPr>
        <w:spacing w:line="460" w:lineRule="exact"/>
        <w:ind w:firstLine="5060" w:firstLineChars="2300"/>
        <w:rPr>
          <w:rFonts w:ascii="宋体" w:hAnsi="宋体" w:cs="宋体"/>
          <w:color w:val="auto"/>
          <w:sz w:val="22"/>
          <w:szCs w:val="22"/>
          <w:highlight w:val="none"/>
        </w:rPr>
      </w:pPr>
    </w:p>
    <w:p>
      <w:pPr>
        <w:spacing w:line="400" w:lineRule="exact"/>
        <w:jc w:val="center"/>
        <w:outlineLvl w:val="3"/>
        <w:rPr>
          <w:rFonts w:ascii="宋体" w:hAnsi="宋体" w:cs="宋体"/>
          <w:b/>
          <w:color w:val="auto"/>
          <w:sz w:val="24"/>
          <w:highlight w:val="none"/>
          <w:lang w:val="zh-CN"/>
        </w:rPr>
      </w:pPr>
      <w:r>
        <w:rPr>
          <w:rFonts w:hint="eastAsia" w:ascii="宋体" w:hAnsi="宋体" w:cs="宋体"/>
          <w:b/>
          <w:color w:val="auto"/>
          <w:sz w:val="24"/>
          <w:highlight w:val="none"/>
        </w:rPr>
        <w:t>5、投标方案的总体设计</w:t>
      </w:r>
    </w:p>
    <w:p>
      <w:pPr>
        <w:spacing w:line="40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color w:val="auto"/>
                <w:sz w:val="22"/>
                <w:szCs w:val="22"/>
                <w:highlight w:val="none"/>
              </w:rPr>
            </w:pPr>
          </w:p>
        </w:tc>
      </w:tr>
    </w:tbl>
    <w:p>
      <w:pPr>
        <w:tabs>
          <w:tab w:val="left" w:pos="360"/>
        </w:tabs>
        <w:spacing w:line="460" w:lineRule="exact"/>
        <w:ind w:firstLine="552" w:firstLineChars="250"/>
        <w:rPr>
          <w:rFonts w:ascii="宋体" w:hAnsi="宋体" w:cs="宋体"/>
          <w:b/>
          <w:color w:val="auto"/>
          <w:sz w:val="22"/>
          <w:szCs w:val="22"/>
          <w:highlight w:val="none"/>
        </w:rPr>
      </w:pPr>
    </w:p>
    <w:p>
      <w:pPr>
        <w:tabs>
          <w:tab w:val="left" w:pos="360"/>
        </w:tabs>
        <w:spacing w:line="460" w:lineRule="exact"/>
        <w:ind w:firstLine="552" w:firstLineChars="250"/>
        <w:rPr>
          <w:rFonts w:ascii="宋体" w:hAnsi="宋体" w:cs="宋体"/>
          <w:b/>
          <w:color w:val="auto"/>
          <w:sz w:val="22"/>
          <w:szCs w:val="22"/>
          <w:highlight w:val="none"/>
        </w:rPr>
      </w:pPr>
      <w:r>
        <w:rPr>
          <w:rFonts w:hint="eastAsia" w:ascii="宋体" w:hAnsi="宋体" w:cs="宋体"/>
          <w:b/>
          <w:color w:val="auto"/>
          <w:sz w:val="22"/>
          <w:szCs w:val="22"/>
          <w:highlight w:val="none"/>
        </w:rPr>
        <w:t>说明：  1、此表仅提供了表格形式，投标人可按此表格复制。</w:t>
      </w:r>
    </w:p>
    <w:p>
      <w:pPr>
        <w:tabs>
          <w:tab w:val="left" w:pos="360"/>
        </w:tabs>
        <w:spacing w:line="460" w:lineRule="exact"/>
        <w:ind w:firstLine="1436" w:firstLineChars="650"/>
        <w:rPr>
          <w:rFonts w:ascii="宋体" w:hAnsi="宋体" w:cs="宋体"/>
          <w:b/>
          <w:color w:val="auto"/>
          <w:sz w:val="22"/>
          <w:szCs w:val="22"/>
          <w:highlight w:val="none"/>
        </w:rPr>
      </w:pPr>
      <w:r>
        <w:rPr>
          <w:rFonts w:hint="eastAsia" w:ascii="宋体" w:hAnsi="宋体" w:cs="宋体"/>
          <w:b/>
          <w:color w:val="auto"/>
          <w:sz w:val="22"/>
          <w:szCs w:val="22"/>
          <w:highlight w:val="none"/>
        </w:rPr>
        <w:t>2、如果无此内容，投标时需说明。</w:t>
      </w:r>
    </w:p>
    <w:p>
      <w:pPr>
        <w:spacing w:line="400" w:lineRule="exact"/>
        <w:ind w:firstLine="4620" w:firstLineChars="2100"/>
        <w:rPr>
          <w:rFonts w:ascii="宋体" w:hAnsi="宋体" w:cs="宋体"/>
          <w:color w:val="auto"/>
          <w:sz w:val="22"/>
          <w:szCs w:val="22"/>
          <w:highlight w:val="none"/>
        </w:rPr>
      </w:pPr>
    </w:p>
    <w:p>
      <w:pPr>
        <w:spacing w:line="400" w:lineRule="exact"/>
        <w:ind w:firstLine="5280" w:firstLineChars="24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投标人代表（签字）：</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日    期：</w:t>
      </w:r>
    </w:p>
    <w:p>
      <w:pPr>
        <w:spacing w:line="460" w:lineRule="exact"/>
        <w:ind w:firstLine="5060" w:firstLineChars="2300"/>
        <w:rPr>
          <w:rFonts w:ascii="宋体" w:hAnsi="宋体" w:cs="宋体"/>
          <w:color w:val="auto"/>
          <w:sz w:val="22"/>
          <w:szCs w:val="22"/>
          <w:highlight w:val="none"/>
        </w:rPr>
      </w:pPr>
    </w:p>
    <w:p>
      <w:pPr>
        <w:rPr>
          <w:rFonts w:ascii="宋体" w:hAnsi="宋体" w:cs="宋体"/>
          <w:color w:val="auto"/>
          <w:highlight w:val="none"/>
        </w:rPr>
      </w:pPr>
    </w:p>
    <w:p>
      <w:pPr>
        <w:spacing w:line="400" w:lineRule="exact"/>
        <w:jc w:val="center"/>
        <w:outlineLvl w:val="3"/>
        <w:rPr>
          <w:rFonts w:ascii="宋体" w:hAnsi="宋体" w:cs="宋体"/>
          <w:b/>
          <w:color w:val="auto"/>
          <w:sz w:val="24"/>
          <w:highlight w:val="none"/>
          <w:lang w:val="zh-CN"/>
        </w:rPr>
      </w:pPr>
      <w:r>
        <w:rPr>
          <w:rFonts w:hint="eastAsia" w:ascii="宋体" w:hAnsi="宋体" w:cs="宋体"/>
          <w:b/>
          <w:color w:val="auto"/>
          <w:sz w:val="24"/>
          <w:highlight w:val="none"/>
        </w:rPr>
        <w:t>6、项目实施计划</w:t>
      </w:r>
    </w:p>
    <w:p>
      <w:pPr>
        <w:rPr>
          <w:rFonts w:ascii="宋体" w:hAnsi="宋体" w:cs="宋体"/>
          <w:color w:val="auto"/>
          <w:sz w:val="22"/>
          <w:szCs w:val="22"/>
          <w:highlight w:val="none"/>
        </w:rPr>
      </w:pPr>
      <w:r>
        <w:rPr>
          <w:rFonts w:hint="eastAsia" w:ascii="宋体" w:hAnsi="宋体" w:cs="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color w:val="auto"/>
                <w:sz w:val="22"/>
                <w:szCs w:val="22"/>
                <w:highlight w:val="none"/>
              </w:rPr>
            </w:pPr>
          </w:p>
        </w:tc>
      </w:tr>
    </w:tbl>
    <w:p>
      <w:pPr>
        <w:pStyle w:val="28"/>
        <w:tabs>
          <w:tab w:val="left" w:pos="0"/>
          <w:tab w:val="left" w:pos="540"/>
        </w:tabs>
        <w:spacing w:line="300" w:lineRule="auto"/>
        <w:ind w:firstLine="221" w:firstLineChars="100"/>
        <w:rPr>
          <w:rFonts w:hAnsi="宋体" w:cs="宋体"/>
          <w:color w:val="auto"/>
          <w:sz w:val="22"/>
          <w:szCs w:val="22"/>
          <w:highlight w:val="none"/>
        </w:rPr>
      </w:pPr>
    </w:p>
    <w:p>
      <w:pPr>
        <w:pStyle w:val="28"/>
        <w:spacing w:line="400" w:lineRule="atLeast"/>
        <w:ind w:left="657" w:leftChars="313" w:firstLine="3975" w:firstLineChars="1800"/>
        <w:rPr>
          <w:rFonts w:hAnsi="宋体" w:cs="宋体"/>
          <w:color w:val="auto"/>
          <w:sz w:val="22"/>
          <w:highlight w:val="none"/>
        </w:rPr>
      </w:pPr>
    </w:p>
    <w:p>
      <w:pPr>
        <w:pStyle w:val="28"/>
        <w:spacing w:line="460" w:lineRule="atLeast"/>
        <w:ind w:left="657" w:leftChars="313" w:firstLine="3960" w:firstLineChars="1800"/>
        <w:rPr>
          <w:rFonts w:hAnsi="宋体" w:cs="宋体"/>
          <w:b w:val="0"/>
          <w:bCs/>
          <w:color w:val="auto"/>
          <w:sz w:val="22"/>
          <w:highlight w:val="none"/>
        </w:rPr>
      </w:pPr>
      <w:r>
        <w:rPr>
          <w:rFonts w:hint="eastAsia" w:hAnsi="宋体" w:cs="宋体"/>
          <w:b w:val="0"/>
          <w:bCs/>
          <w:color w:val="auto"/>
          <w:sz w:val="22"/>
          <w:highlight w:val="none"/>
        </w:rPr>
        <w:t>投标人名称（盖章）：</w:t>
      </w:r>
    </w:p>
    <w:p>
      <w:pPr>
        <w:pStyle w:val="28"/>
        <w:spacing w:line="460" w:lineRule="atLeast"/>
        <w:ind w:left="660" w:hanging="660" w:hangingChars="300"/>
        <w:rPr>
          <w:rFonts w:hAnsi="宋体" w:cs="宋体"/>
          <w:b w:val="0"/>
          <w:bCs/>
          <w:color w:val="auto"/>
          <w:sz w:val="22"/>
          <w:highlight w:val="none"/>
        </w:rPr>
      </w:pPr>
      <w:r>
        <w:rPr>
          <w:rFonts w:hint="eastAsia" w:hAnsi="宋体" w:cs="宋体"/>
          <w:b w:val="0"/>
          <w:bCs/>
          <w:color w:val="auto"/>
          <w:sz w:val="22"/>
          <w:highlight w:val="none"/>
        </w:rPr>
        <w:t xml:space="preserve">                                          投标人代表（签字）：   </w:t>
      </w:r>
    </w:p>
    <w:p>
      <w:pPr>
        <w:pStyle w:val="28"/>
        <w:spacing w:line="460" w:lineRule="atLeast"/>
        <w:ind w:left="660" w:hanging="660" w:hangingChars="300"/>
        <w:rPr>
          <w:rFonts w:hAnsi="宋体" w:cs="宋体"/>
          <w:b w:val="0"/>
          <w:bCs/>
          <w:color w:val="auto"/>
          <w:sz w:val="22"/>
          <w:highlight w:val="none"/>
        </w:rPr>
      </w:pPr>
      <w:r>
        <w:rPr>
          <w:rFonts w:hint="eastAsia" w:hAnsi="宋体" w:cs="宋体"/>
          <w:b w:val="0"/>
          <w:bCs/>
          <w:color w:val="auto"/>
          <w:sz w:val="22"/>
          <w:highlight w:val="none"/>
        </w:rPr>
        <w:t xml:space="preserve">                                          日   期： </w:t>
      </w:r>
    </w:p>
    <w:p>
      <w:pPr>
        <w:pStyle w:val="28"/>
        <w:spacing w:line="460" w:lineRule="atLeast"/>
        <w:ind w:left="660" w:hanging="660" w:hangingChars="300"/>
        <w:rPr>
          <w:rFonts w:hAnsi="宋体" w:cs="宋体"/>
          <w:b w:val="0"/>
          <w:bCs/>
          <w:color w:val="auto"/>
          <w:sz w:val="22"/>
          <w:highlight w:val="none"/>
        </w:rPr>
      </w:pPr>
    </w:p>
    <w:p>
      <w:pPr>
        <w:pStyle w:val="28"/>
        <w:spacing w:line="460" w:lineRule="atLeast"/>
        <w:rPr>
          <w:rFonts w:hAnsi="宋体" w:cs="宋体"/>
          <w:b w:val="0"/>
          <w:bCs/>
          <w:color w:val="auto"/>
          <w:sz w:val="22"/>
          <w:highlight w:val="none"/>
        </w:rPr>
      </w:pPr>
    </w:p>
    <w:p>
      <w:pPr>
        <w:ind w:left="143" w:leftChars="68"/>
        <w:jc w:val="center"/>
        <w:rPr>
          <w:rFonts w:ascii="宋体" w:hAnsi="宋体" w:cs="宋体"/>
          <w:b/>
          <w:bCs/>
          <w:color w:val="auto"/>
          <w:sz w:val="22"/>
          <w:szCs w:val="22"/>
          <w:highlight w:val="none"/>
        </w:rPr>
      </w:pPr>
    </w:p>
    <w:p>
      <w:pPr>
        <w:pStyle w:val="9"/>
        <w:rPr>
          <w:rFonts w:ascii="宋体" w:hAnsi="宋体" w:cs="宋体"/>
          <w:bCs/>
          <w:color w:val="auto"/>
          <w:sz w:val="22"/>
          <w:szCs w:val="22"/>
          <w:highlight w:val="none"/>
        </w:rPr>
      </w:pPr>
    </w:p>
    <w:p>
      <w:pPr>
        <w:spacing w:line="400" w:lineRule="exact"/>
        <w:jc w:val="center"/>
        <w:outlineLvl w:val="3"/>
        <w:rPr>
          <w:rFonts w:ascii="宋体" w:hAnsi="宋体" w:cs="宋体"/>
          <w:b/>
          <w:color w:val="auto"/>
          <w:sz w:val="28"/>
          <w:szCs w:val="28"/>
          <w:highlight w:val="none"/>
          <w:lang w:val="zh-CN"/>
        </w:rPr>
      </w:pPr>
      <w:r>
        <w:rPr>
          <w:rFonts w:hint="eastAsia" w:ascii="宋体" w:hAnsi="宋体" w:cs="宋体"/>
          <w:b/>
          <w:color w:val="auto"/>
          <w:sz w:val="24"/>
          <w:highlight w:val="none"/>
        </w:rPr>
        <w:t>7、维保技术实力</w:t>
      </w:r>
    </w:p>
    <w:p>
      <w:pPr>
        <w:spacing w:line="380" w:lineRule="exact"/>
        <w:rPr>
          <w:rFonts w:ascii="宋体" w:hAnsi="宋体" w:cs="宋体"/>
          <w:color w:val="auto"/>
          <w:sz w:val="36"/>
          <w:szCs w:val="36"/>
          <w:highlight w:val="none"/>
        </w:rPr>
      </w:pPr>
      <w:r>
        <w:rPr>
          <w:rFonts w:hint="eastAsia" w:ascii="宋体" w:hAnsi="宋体" w:cs="宋体"/>
          <w:b/>
          <w:color w:val="auto"/>
          <w:sz w:val="22"/>
          <w:szCs w:val="22"/>
          <w:highlight w:val="none"/>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8" w:hRule="atLeast"/>
        </w:trPr>
        <w:tc>
          <w:tcPr>
            <w:tcW w:w="10196" w:type="dxa"/>
            <w:vAlign w:val="center"/>
          </w:tcPr>
          <w:p>
            <w:pPr>
              <w:jc w:val="center"/>
              <w:rPr>
                <w:rFonts w:ascii="宋体" w:hAnsi="宋体" w:cs="宋体"/>
                <w:b/>
                <w:color w:val="auto"/>
                <w:sz w:val="22"/>
                <w:szCs w:val="22"/>
                <w:highlight w:val="none"/>
              </w:rPr>
            </w:pPr>
          </w:p>
          <w:p>
            <w:pPr>
              <w:jc w:val="center"/>
              <w:rPr>
                <w:rFonts w:ascii="宋体" w:hAnsi="宋体" w:cs="宋体"/>
                <w:b/>
                <w:color w:val="auto"/>
                <w:sz w:val="22"/>
                <w:szCs w:val="22"/>
                <w:highlight w:val="none"/>
              </w:rPr>
            </w:pPr>
          </w:p>
        </w:tc>
      </w:tr>
    </w:tbl>
    <w:p>
      <w:pPr>
        <w:spacing w:line="380" w:lineRule="exact"/>
        <w:rPr>
          <w:rFonts w:ascii="宋体" w:hAnsi="宋体" w:cs="宋体"/>
          <w:color w:val="auto"/>
          <w:sz w:val="36"/>
          <w:szCs w:val="36"/>
          <w:highlight w:val="none"/>
        </w:rPr>
      </w:pPr>
    </w:p>
    <w:p>
      <w:pPr>
        <w:spacing w:line="380" w:lineRule="exact"/>
        <w:rPr>
          <w:rFonts w:ascii="宋体" w:hAnsi="宋体" w:cs="宋体"/>
          <w:color w:val="auto"/>
          <w:sz w:val="36"/>
          <w:szCs w:val="36"/>
          <w:highlight w:val="none"/>
        </w:rPr>
      </w:pP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4400" w:firstLineChars="2000"/>
        <w:rPr>
          <w:rFonts w:ascii="宋体" w:hAnsi="宋体" w:cs="宋体"/>
          <w:b/>
          <w:color w:val="auto"/>
          <w:sz w:val="36"/>
          <w:szCs w:val="36"/>
          <w:highlight w:val="none"/>
        </w:rPr>
      </w:pPr>
      <w:r>
        <w:rPr>
          <w:rFonts w:hint="eastAsia" w:ascii="宋体" w:hAnsi="宋体" w:cs="宋体"/>
          <w:color w:val="auto"/>
          <w:sz w:val="22"/>
          <w:szCs w:val="22"/>
          <w:highlight w:val="none"/>
        </w:rPr>
        <w:t xml:space="preserve">日  期：   </w:t>
      </w:r>
    </w:p>
    <w:p>
      <w:pPr>
        <w:spacing w:line="380" w:lineRule="exact"/>
        <w:rPr>
          <w:rFonts w:ascii="宋体" w:hAnsi="宋体" w:cs="宋体"/>
          <w:b/>
          <w:color w:val="auto"/>
          <w:sz w:val="36"/>
          <w:szCs w:val="36"/>
          <w:highlight w:val="none"/>
        </w:rPr>
      </w:pPr>
    </w:p>
    <w:p>
      <w:pPr>
        <w:spacing w:line="380" w:lineRule="exact"/>
        <w:rPr>
          <w:rFonts w:ascii="宋体" w:hAnsi="宋体" w:cs="宋体"/>
          <w:b/>
          <w:color w:val="auto"/>
          <w:sz w:val="36"/>
          <w:szCs w:val="36"/>
          <w:highlight w:val="none"/>
        </w:rPr>
      </w:pPr>
    </w:p>
    <w:p>
      <w:pPr>
        <w:spacing w:line="380" w:lineRule="exact"/>
        <w:rPr>
          <w:rFonts w:ascii="宋体" w:hAnsi="宋体" w:cs="宋体"/>
          <w:b/>
          <w:color w:val="auto"/>
          <w:sz w:val="36"/>
          <w:szCs w:val="36"/>
          <w:highlight w:val="none"/>
        </w:rPr>
      </w:pPr>
    </w:p>
    <w:p>
      <w:pPr>
        <w:spacing w:line="380" w:lineRule="exact"/>
        <w:rPr>
          <w:rFonts w:ascii="宋体" w:hAnsi="宋体" w:cs="宋体"/>
          <w:b/>
          <w:color w:val="auto"/>
          <w:sz w:val="36"/>
          <w:szCs w:val="36"/>
          <w:highlight w:val="none"/>
        </w:rPr>
      </w:pPr>
    </w:p>
    <w:p>
      <w:pPr>
        <w:spacing w:line="380" w:lineRule="exact"/>
        <w:rPr>
          <w:rFonts w:ascii="宋体" w:hAnsi="宋体" w:cs="宋体"/>
          <w:b/>
          <w:color w:val="auto"/>
          <w:sz w:val="36"/>
          <w:szCs w:val="36"/>
          <w:highlight w:val="none"/>
        </w:rPr>
      </w:pPr>
    </w:p>
    <w:p>
      <w:pPr>
        <w:spacing w:line="380" w:lineRule="exact"/>
        <w:rPr>
          <w:rFonts w:ascii="宋体" w:hAnsi="宋体" w:cs="宋体"/>
          <w:b/>
          <w:color w:val="auto"/>
          <w:sz w:val="36"/>
          <w:szCs w:val="36"/>
          <w:highlight w:val="none"/>
        </w:rPr>
      </w:pPr>
    </w:p>
    <w:p>
      <w:pPr>
        <w:jc w:val="center"/>
        <w:outlineLvl w:val="3"/>
        <w:rPr>
          <w:rFonts w:ascii="宋体" w:hAnsi="宋体" w:cs="宋体"/>
          <w:b/>
          <w:color w:val="auto"/>
          <w:sz w:val="28"/>
          <w:szCs w:val="28"/>
          <w:highlight w:val="none"/>
          <w:lang w:val="zh-CN"/>
        </w:rPr>
      </w:pPr>
      <w:r>
        <w:rPr>
          <w:rFonts w:hint="eastAsia" w:ascii="宋体" w:hAnsi="宋体" w:cs="宋体"/>
          <w:b/>
          <w:color w:val="auto"/>
          <w:sz w:val="24"/>
          <w:highlight w:val="none"/>
        </w:rPr>
        <w:br w:type="page"/>
      </w:r>
      <w:r>
        <w:rPr>
          <w:rFonts w:hint="eastAsia" w:ascii="宋体" w:hAnsi="宋体" w:cs="宋体"/>
          <w:b/>
          <w:color w:val="auto"/>
          <w:sz w:val="24"/>
          <w:highlight w:val="none"/>
        </w:rPr>
        <w:t>8、维保设备</w:t>
      </w:r>
    </w:p>
    <w:p>
      <w:pPr>
        <w:spacing w:line="380" w:lineRule="exact"/>
        <w:rPr>
          <w:rFonts w:ascii="宋体" w:hAnsi="宋体" w:cs="宋体"/>
          <w:color w:val="auto"/>
          <w:sz w:val="36"/>
          <w:szCs w:val="36"/>
          <w:highlight w:val="none"/>
        </w:rPr>
      </w:pPr>
      <w:r>
        <w:rPr>
          <w:rFonts w:hint="eastAsia" w:ascii="宋体" w:hAnsi="宋体" w:cs="宋体"/>
          <w:b/>
          <w:color w:val="auto"/>
          <w:sz w:val="22"/>
          <w:szCs w:val="22"/>
          <w:highlight w:val="none"/>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8" w:hRule="atLeast"/>
        </w:trPr>
        <w:tc>
          <w:tcPr>
            <w:tcW w:w="10196" w:type="dxa"/>
            <w:vAlign w:val="center"/>
          </w:tcPr>
          <w:p>
            <w:pPr>
              <w:jc w:val="center"/>
              <w:rPr>
                <w:rFonts w:ascii="宋体" w:hAnsi="宋体" w:cs="宋体"/>
                <w:b/>
                <w:color w:val="auto"/>
                <w:sz w:val="22"/>
                <w:szCs w:val="22"/>
                <w:highlight w:val="none"/>
              </w:rPr>
            </w:pPr>
          </w:p>
          <w:p>
            <w:pPr>
              <w:jc w:val="center"/>
              <w:rPr>
                <w:rFonts w:ascii="宋体" w:hAnsi="宋体" w:cs="宋体"/>
                <w:b/>
                <w:color w:val="auto"/>
                <w:sz w:val="22"/>
                <w:szCs w:val="22"/>
                <w:highlight w:val="none"/>
              </w:rPr>
            </w:pPr>
          </w:p>
        </w:tc>
      </w:tr>
    </w:tbl>
    <w:p>
      <w:pPr>
        <w:spacing w:line="380" w:lineRule="exact"/>
        <w:rPr>
          <w:rFonts w:ascii="宋体" w:hAnsi="宋体" w:cs="宋体"/>
          <w:color w:val="auto"/>
          <w:sz w:val="36"/>
          <w:szCs w:val="36"/>
          <w:highlight w:val="none"/>
        </w:rPr>
      </w:pPr>
    </w:p>
    <w:p>
      <w:pPr>
        <w:spacing w:line="380" w:lineRule="exact"/>
        <w:rPr>
          <w:rFonts w:ascii="宋体" w:hAnsi="宋体" w:cs="宋体"/>
          <w:color w:val="auto"/>
          <w:sz w:val="36"/>
          <w:szCs w:val="36"/>
          <w:highlight w:val="none"/>
        </w:rPr>
      </w:pP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4400" w:firstLineChars="2000"/>
        <w:rPr>
          <w:rFonts w:ascii="宋体" w:hAnsi="宋体" w:cs="宋体"/>
          <w:color w:val="auto"/>
          <w:highlight w:val="none"/>
        </w:rPr>
      </w:pPr>
      <w:r>
        <w:rPr>
          <w:rFonts w:hint="eastAsia" w:ascii="宋体" w:hAnsi="宋体" w:cs="宋体"/>
          <w:color w:val="auto"/>
          <w:sz w:val="22"/>
          <w:szCs w:val="22"/>
          <w:highlight w:val="none"/>
        </w:rPr>
        <w:t>日  期：</w:t>
      </w: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color w:val="auto"/>
          <w:sz w:val="24"/>
          <w:highlight w:val="none"/>
          <w:lang w:val="zh-CN"/>
        </w:rPr>
      </w:pPr>
      <w:r>
        <w:rPr>
          <w:rFonts w:hint="eastAsia" w:ascii="宋体" w:hAnsi="宋体" w:cs="宋体"/>
          <w:b/>
          <w:color w:val="auto"/>
          <w:sz w:val="24"/>
          <w:highlight w:val="none"/>
        </w:rPr>
        <w:t>9、质量保证及措施</w:t>
      </w:r>
    </w:p>
    <w:p>
      <w:pPr>
        <w:spacing w:line="380" w:lineRule="exact"/>
        <w:rPr>
          <w:rFonts w:ascii="宋体" w:hAnsi="宋体" w:cs="宋体"/>
          <w:b/>
          <w:color w:val="auto"/>
          <w:sz w:val="22"/>
          <w:szCs w:val="22"/>
          <w:highlight w:val="none"/>
        </w:rPr>
      </w:pPr>
      <w:r>
        <w:rPr>
          <w:rFonts w:hint="eastAsia" w:ascii="宋体" w:hAnsi="宋体" w:cs="宋体"/>
          <w:b/>
          <w:color w:val="auto"/>
          <w:sz w:val="22"/>
          <w:szCs w:val="22"/>
          <w:highlight w:val="none"/>
        </w:rPr>
        <w:t xml:space="preserve">  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242" w:type="dxa"/>
            <w:vAlign w:val="center"/>
          </w:tcPr>
          <w:p>
            <w:pPr>
              <w:jc w:val="center"/>
              <w:rPr>
                <w:rFonts w:ascii="宋体" w:hAnsi="宋体" w:cs="宋体"/>
                <w:b/>
                <w:color w:val="auto"/>
                <w:szCs w:val="21"/>
                <w:highlight w:val="none"/>
              </w:rPr>
            </w:pPr>
          </w:p>
        </w:tc>
      </w:tr>
    </w:tbl>
    <w:p>
      <w:pPr>
        <w:spacing w:line="460" w:lineRule="exact"/>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pStyle w:val="28"/>
        <w:spacing w:line="460" w:lineRule="atLeast"/>
        <w:ind w:left="659" w:leftChars="314" w:firstLine="3740" w:firstLineChars="1700"/>
        <w:rPr>
          <w:rFonts w:hAnsi="宋体" w:cs="宋体"/>
          <w:b w:val="0"/>
          <w:bCs/>
          <w:color w:val="auto"/>
          <w:sz w:val="22"/>
          <w:highlight w:val="none"/>
        </w:rPr>
      </w:pPr>
      <w:r>
        <w:rPr>
          <w:rFonts w:hint="eastAsia" w:hAnsi="宋体" w:cs="宋体"/>
          <w:b w:val="0"/>
          <w:color w:val="auto"/>
          <w:kern w:val="2"/>
          <w:sz w:val="22"/>
          <w:szCs w:val="22"/>
          <w:highlight w:val="none"/>
        </w:rPr>
        <w:t>日  期：</w:t>
      </w:r>
    </w:p>
    <w:p>
      <w:pPr>
        <w:pStyle w:val="28"/>
        <w:spacing w:line="400" w:lineRule="atLeast"/>
        <w:ind w:left="663" w:hanging="663" w:hangingChars="300"/>
        <w:rPr>
          <w:rFonts w:hAnsi="宋体" w:cs="宋体"/>
          <w:color w:val="auto"/>
          <w:sz w:val="22"/>
          <w:highlight w:val="none"/>
        </w:rPr>
      </w:pPr>
    </w:p>
    <w:p>
      <w:pPr>
        <w:pStyle w:val="28"/>
        <w:spacing w:line="400" w:lineRule="atLeast"/>
        <w:ind w:left="663" w:hanging="663" w:hangingChars="300"/>
        <w:rPr>
          <w:rFonts w:hAnsi="宋体" w:cs="宋体"/>
          <w:color w:val="auto"/>
          <w:sz w:val="22"/>
          <w:highlight w:val="none"/>
        </w:rPr>
      </w:pPr>
    </w:p>
    <w:p>
      <w:pPr>
        <w:pStyle w:val="28"/>
        <w:spacing w:line="400" w:lineRule="atLeast"/>
        <w:ind w:left="663" w:hanging="663" w:hangingChars="300"/>
        <w:rPr>
          <w:rFonts w:hAnsi="宋体" w:cs="宋体"/>
          <w:color w:val="auto"/>
          <w:sz w:val="22"/>
          <w:highlight w:val="none"/>
        </w:rPr>
      </w:pPr>
    </w:p>
    <w:p>
      <w:pPr>
        <w:pStyle w:val="28"/>
        <w:spacing w:line="400" w:lineRule="atLeast"/>
        <w:ind w:left="663" w:hanging="663" w:hangingChars="300"/>
        <w:rPr>
          <w:rFonts w:hAnsi="宋体" w:cs="宋体"/>
          <w:color w:val="auto"/>
          <w:sz w:val="22"/>
          <w:highlight w:val="none"/>
        </w:rPr>
      </w:pPr>
    </w:p>
    <w:p>
      <w:pPr>
        <w:pStyle w:val="28"/>
        <w:spacing w:line="400" w:lineRule="atLeast"/>
        <w:ind w:left="663" w:hanging="663" w:hangingChars="300"/>
        <w:rPr>
          <w:rFonts w:hAnsi="宋体" w:cs="宋体"/>
          <w:color w:val="auto"/>
          <w:sz w:val="22"/>
          <w:highlight w:val="none"/>
        </w:rPr>
      </w:pPr>
    </w:p>
    <w:p>
      <w:pPr>
        <w:spacing w:line="400" w:lineRule="exact"/>
        <w:jc w:val="center"/>
        <w:outlineLvl w:val="3"/>
        <w:rPr>
          <w:rFonts w:ascii="宋体" w:hAnsi="宋体" w:cs="宋体"/>
          <w:b/>
          <w:color w:val="auto"/>
          <w:sz w:val="24"/>
          <w:highlight w:val="none"/>
          <w:lang w:val="zh-CN"/>
        </w:rPr>
      </w:pPr>
      <w:r>
        <w:rPr>
          <w:rFonts w:hint="eastAsia" w:ascii="宋体" w:hAnsi="宋体" w:cs="宋体"/>
          <w:b/>
          <w:color w:val="auto"/>
          <w:sz w:val="24"/>
          <w:highlight w:val="none"/>
        </w:rPr>
        <w:t>10、项目组成员情况</w:t>
      </w:r>
    </w:p>
    <w:p>
      <w:pPr>
        <w:spacing w:line="380" w:lineRule="exact"/>
        <w:rPr>
          <w:rFonts w:ascii="宋体" w:hAnsi="宋体" w:cs="宋体"/>
          <w:b/>
          <w:color w:val="auto"/>
          <w:sz w:val="22"/>
          <w:szCs w:val="22"/>
          <w:highlight w:val="none"/>
        </w:rPr>
      </w:pPr>
      <w:r>
        <w:rPr>
          <w:rFonts w:hint="eastAsia" w:ascii="宋体" w:hAnsi="宋体" w:cs="宋体"/>
          <w:b/>
          <w:color w:val="auto"/>
          <w:sz w:val="22"/>
          <w:szCs w:val="22"/>
          <w:highlight w:val="none"/>
        </w:rPr>
        <w:t xml:space="preserve">  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32" w:hRule="atLeast"/>
          <w:jc w:val="center"/>
        </w:trPr>
        <w:tc>
          <w:tcPr>
            <w:tcW w:w="9242" w:type="dxa"/>
            <w:vAlign w:val="center"/>
          </w:tcPr>
          <w:p>
            <w:pPr>
              <w:jc w:val="center"/>
              <w:rPr>
                <w:rFonts w:ascii="宋体" w:hAnsi="宋体" w:cs="宋体"/>
                <w:b/>
                <w:color w:val="auto"/>
                <w:szCs w:val="21"/>
                <w:highlight w:val="none"/>
              </w:rPr>
            </w:pPr>
          </w:p>
        </w:tc>
      </w:tr>
    </w:tbl>
    <w:p>
      <w:pPr>
        <w:spacing w:line="460" w:lineRule="exact"/>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pStyle w:val="28"/>
        <w:spacing w:line="460" w:lineRule="atLeast"/>
        <w:ind w:left="659" w:leftChars="314" w:firstLine="3740" w:firstLineChars="1700"/>
        <w:rPr>
          <w:rFonts w:hAnsi="宋体" w:cs="宋体"/>
          <w:b w:val="0"/>
          <w:bCs/>
          <w:color w:val="auto"/>
          <w:sz w:val="22"/>
          <w:highlight w:val="none"/>
        </w:rPr>
      </w:pPr>
      <w:r>
        <w:rPr>
          <w:rFonts w:hint="eastAsia" w:hAnsi="宋体" w:cs="宋体"/>
          <w:b w:val="0"/>
          <w:color w:val="auto"/>
          <w:kern w:val="2"/>
          <w:sz w:val="22"/>
          <w:szCs w:val="22"/>
          <w:highlight w:val="none"/>
        </w:rPr>
        <w:t>日  期：</w:t>
      </w:r>
    </w:p>
    <w:p>
      <w:pPr>
        <w:spacing w:line="460" w:lineRule="exact"/>
        <w:ind w:firstLine="4400" w:firstLineChars="2000"/>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color w:val="auto"/>
          <w:sz w:val="24"/>
          <w:highlight w:val="none"/>
        </w:rPr>
      </w:pPr>
      <w:r>
        <w:rPr>
          <w:rFonts w:hint="eastAsia" w:ascii="宋体" w:hAnsi="宋体" w:cs="宋体"/>
          <w:b/>
          <w:color w:val="auto"/>
          <w:sz w:val="24"/>
          <w:highlight w:val="none"/>
        </w:rPr>
        <w:t>11、售后服务</w:t>
      </w:r>
    </w:p>
    <w:p>
      <w:pPr>
        <w:spacing w:line="380" w:lineRule="exact"/>
        <w:rPr>
          <w:rFonts w:ascii="宋体" w:hAnsi="宋体" w:cs="宋体"/>
          <w:b/>
          <w:color w:val="auto"/>
          <w:sz w:val="22"/>
          <w:szCs w:val="22"/>
          <w:highlight w:val="none"/>
        </w:rPr>
      </w:pPr>
      <w:r>
        <w:rPr>
          <w:rFonts w:hint="eastAsia" w:ascii="宋体" w:hAnsi="宋体" w:cs="宋体"/>
          <w:b/>
          <w:color w:val="auto"/>
          <w:sz w:val="22"/>
          <w:szCs w:val="22"/>
          <w:highlight w:val="none"/>
        </w:rPr>
        <w:t>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242" w:type="dxa"/>
            <w:vAlign w:val="center"/>
          </w:tcPr>
          <w:p>
            <w:pPr>
              <w:jc w:val="center"/>
              <w:rPr>
                <w:rFonts w:ascii="宋体" w:hAnsi="宋体" w:cs="宋体"/>
                <w:b/>
                <w:color w:val="auto"/>
                <w:szCs w:val="21"/>
                <w:highlight w:val="none"/>
              </w:rPr>
            </w:pPr>
          </w:p>
        </w:tc>
      </w:tr>
    </w:tbl>
    <w:p>
      <w:pPr>
        <w:spacing w:line="460" w:lineRule="exact"/>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4400" w:firstLineChars="2000"/>
        <w:rPr>
          <w:rFonts w:ascii="宋体" w:hAnsi="宋体" w:cs="宋体"/>
          <w:color w:val="auto"/>
          <w:highlight w:val="none"/>
        </w:rPr>
      </w:pPr>
      <w:r>
        <w:rPr>
          <w:rFonts w:hint="eastAsia" w:ascii="宋体" w:hAnsi="宋体" w:cs="宋体"/>
          <w:color w:val="auto"/>
          <w:sz w:val="22"/>
          <w:szCs w:val="22"/>
          <w:highlight w:val="none"/>
        </w:rPr>
        <w:t>日  期：</w:t>
      </w: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color w:val="auto"/>
          <w:sz w:val="24"/>
          <w:highlight w:val="none"/>
        </w:rPr>
      </w:pPr>
      <w:r>
        <w:rPr>
          <w:rFonts w:hint="eastAsia" w:ascii="宋体" w:hAnsi="宋体" w:cs="宋体"/>
          <w:b/>
          <w:color w:val="auto"/>
          <w:sz w:val="24"/>
          <w:highlight w:val="none"/>
        </w:rPr>
        <w:t>12、合理化建议及优惠承诺</w:t>
      </w:r>
    </w:p>
    <w:p>
      <w:pPr>
        <w:spacing w:line="380" w:lineRule="exact"/>
        <w:rPr>
          <w:rFonts w:ascii="宋体" w:hAnsi="宋体" w:cs="宋体"/>
          <w:b/>
          <w:color w:val="auto"/>
          <w:sz w:val="22"/>
          <w:szCs w:val="22"/>
          <w:highlight w:val="none"/>
        </w:rPr>
      </w:pPr>
      <w:r>
        <w:rPr>
          <w:rFonts w:hint="eastAsia" w:ascii="宋体" w:hAnsi="宋体" w:cs="宋体"/>
          <w:b/>
          <w:color w:val="auto"/>
          <w:sz w:val="22"/>
          <w:szCs w:val="22"/>
          <w:highlight w:val="none"/>
        </w:rPr>
        <w:t>项目名称：                                          项目编号：</w:t>
      </w:r>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242" w:type="dxa"/>
            <w:vAlign w:val="center"/>
          </w:tcPr>
          <w:p>
            <w:pPr>
              <w:jc w:val="center"/>
              <w:rPr>
                <w:rFonts w:ascii="宋体" w:hAnsi="宋体" w:cs="宋体"/>
                <w:b/>
                <w:color w:val="auto"/>
                <w:szCs w:val="21"/>
                <w:highlight w:val="none"/>
              </w:rPr>
            </w:pPr>
          </w:p>
        </w:tc>
      </w:tr>
    </w:tbl>
    <w:p>
      <w:pPr>
        <w:spacing w:line="460" w:lineRule="exact"/>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4400" w:firstLineChars="2000"/>
        <w:rPr>
          <w:rFonts w:ascii="宋体" w:hAnsi="宋体" w:cs="宋体"/>
          <w:color w:val="auto"/>
          <w:highlight w:val="none"/>
        </w:rPr>
      </w:pPr>
      <w:r>
        <w:rPr>
          <w:rFonts w:hint="eastAsia" w:ascii="宋体" w:hAnsi="宋体" w:cs="宋体"/>
          <w:color w:val="auto"/>
          <w:sz w:val="22"/>
          <w:szCs w:val="22"/>
          <w:highlight w:val="none"/>
        </w:rPr>
        <w:t>日  期：</w:t>
      </w: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color w:val="auto"/>
          <w:sz w:val="24"/>
          <w:highlight w:val="none"/>
        </w:rPr>
      </w:pPr>
      <w:r>
        <w:rPr>
          <w:rFonts w:hint="eastAsia" w:ascii="宋体" w:hAnsi="宋体" w:cs="宋体"/>
          <w:b/>
          <w:color w:val="auto"/>
          <w:sz w:val="24"/>
          <w:highlight w:val="none"/>
        </w:rPr>
        <w:t>13、投标人业绩</w:t>
      </w:r>
    </w:p>
    <w:p>
      <w:pPr>
        <w:autoSpaceDE w:val="0"/>
        <w:autoSpaceDN w:val="0"/>
        <w:ind w:right="893" w:firstLine="418"/>
        <w:textAlignment w:val="bottom"/>
        <w:rPr>
          <w:rFonts w:ascii="宋体" w:hAnsi="宋体" w:cs="宋体"/>
          <w:b/>
          <w:color w:val="auto"/>
          <w:sz w:val="22"/>
          <w:szCs w:val="22"/>
          <w:highlight w:val="none"/>
        </w:rPr>
      </w:pPr>
    </w:p>
    <w:p>
      <w:pPr>
        <w:autoSpaceDE w:val="0"/>
        <w:autoSpaceDN w:val="0"/>
        <w:ind w:right="893" w:firstLine="418"/>
        <w:textAlignment w:val="bottom"/>
        <w:rPr>
          <w:rFonts w:ascii="宋体" w:hAnsi="宋体" w:cs="宋体"/>
          <w:color w:val="auto"/>
          <w:highlight w:val="none"/>
        </w:rPr>
      </w:pPr>
      <w:r>
        <w:rPr>
          <w:rFonts w:hint="eastAsia" w:ascii="宋体" w:hAnsi="宋体" w:cs="宋体"/>
          <w:b/>
          <w:color w:val="auto"/>
          <w:sz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序号</w:t>
            </w: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用户名称</w:t>
            </w: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项目名称</w:t>
            </w: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合同金额</w:t>
            </w: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联系方式</w:t>
            </w: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bl>
    <w:p>
      <w:pPr>
        <w:pStyle w:val="28"/>
        <w:spacing w:line="400" w:lineRule="atLeast"/>
        <w:ind w:left="5360" w:leftChars="2500" w:hanging="110" w:hangingChars="50"/>
        <w:rPr>
          <w:rFonts w:hAnsi="宋体" w:cs="宋体"/>
          <w:color w:val="auto"/>
          <w:sz w:val="22"/>
          <w:szCs w:val="22"/>
          <w:highlight w:val="none"/>
        </w:rPr>
      </w:pPr>
    </w:p>
    <w:p>
      <w:pPr>
        <w:pStyle w:val="28"/>
        <w:spacing w:line="400" w:lineRule="atLeast"/>
        <w:ind w:left="5360" w:leftChars="2500" w:hanging="110" w:hangingChars="50"/>
        <w:rPr>
          <w:rFonts w:hAnsi="宋体" w:cs="宋体"/>
          <w:b w:val="0"/>
          <w:bCs/>
          <w:color w:val="auto"/>
          <w:sz w:val="22"/>
          <w:szCs w:val="22"/>
          <w:highlight w:val="none"/>
        </w:rPr>
      </w:pPr>
      <w:r>
        <w:rPr>
          <w:rFonts w:hint="eastAsia" w:hAnsi="宋体" w:cs="宋体"/>
          <w:b w:val="0"/>
          <w:bCs/>
          <w:color w:val="auto"/>
          <w:sz w:val="22"/>
          <w:szCs w:val="22"/>
          <w:highlight w:val="none"/>
        </w:rPr>
        <w:t>投标人全称（盖章）：</w:t>
      </w:r>
    </w:p>
    <w:p>
      <w:pPr>
        <w:spacing w:line="400" w:lineRule="exact"/>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                                                投标人代表（签字）：</w:t>
      </w:r>
    </w:p>
    <w:p>
      <w:pPr>
        <w:spacing w:line="400" w:lineRule="exact"/>
        <w:ind w:firstLine="5280" w:firstLineChars="2400"/>
        <w:rPr>
          <w:rFonts w:ascii="宋体" w:hAnsi="宋体" w:cs="宋体"/>
          <w:bCs/>
          <w:color w:val="auto"/>
          <w:sz w:val="22"/>
          <w:szCs w:val="22"/>
          <w:highlight w:val="none"/>
        </w:rPr>
      </w:pPr>
      <w:r>
        <w:rPr>
          <w:rFonts w:hint="eastAsia" w:ascii="宋体" w:hAnsi="宋体" w:cs="宋体"/>
          <w:bCs/>
          <w:color w:val="auto"/>
          <w:sz w:val="22"/>
          <w:szCs w:val="22"/>
          <w:highlight w:val="none"/>
        </w:rPr>
        <w:t>日    期：</w:t>
      </w:r>
    </w:p>
    <w:p>
      <w:pPr>
        <w:rPr>
          <w:rFonts w:ascii="宋体" w:hAnsi="宋体" w:cs="宋体"/>
          <w:bCs/>
          <w:color w:val="auto"/>
          <w:sz w:val="22"/>
          <w:szCs w:val="22"/>
          <w:highlight w:val="none"/>
        </w:rPr>
      </w:pPr>
      <w:r>
        <w:rPr>
          <w:rFonts w:hint="eastAsia" w:ascii="宋体" w:hAnsi="宋体" w:cs="宋体"/>
          <w:bCs/>
          <w:color w:val="auto"/>
          <w:sz w:val="22"/>
          <w:szCs w:val="22"/>
          <w:highlight w:val="none"/>
        </w:rPr>
        <w:br w:type="page"/>
      </w:r>
    </w:p>
    <w:p>
      <w:pPr>
        <w:pStyle w:val="2"/>
        <w:ind w:left="514" w:leftChars="245"/>
        <w:jc w:val="center"/>
        <w:rPr>
          <w:color w:val="auto"/>
          <w:highlight w:val="none"/>
        </w:rPr>
      </w:pPr>
      <w:r>
        <w:rPr>
          <w:rFonts w:hint="eastAsia"/>
          <w:color w:val="auto"/>
          <w:highlight w:val="none"/>
        </w:rPr>
        <w:t>14、</w:t>
      </w:r>
      <w:r>
        <w:rPr>
          <w:rFonts w:hint="eastAsia"/>
          <w:b/>
          <w:color w:val="auto"/>
          <w:highlight w:val="none"/>
        </w:rPr>
        <w:t>维保期内投标总价不包含的配件清单价格一览表</w:t>
      </w:r>
    </w:p>
    <w:p>
      <w:pPr>
        <w:spacing w:line="380" w:lineRule="exact"/>
        <w:ind w:firstLine="442" w:firstLineChars="200"/>
        <w:jc w:val="lef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新国光大楼及体检中心的多联机压缩机、制冷液，1号楼中央空调麦克维尔主机的配件，如未列出视为含在投标总价中。</w:t>
      </w:r>
    </w:p>
    <w:p>
      <w:pPr>
        <w:keepNext/>
        <w:keepLines w:val="0"/>
        <w:pageBreakBefore w:val="0"/>
        <w:widowControl w:val="0"/>
        <w:kinsoku/>
        <w:wordWrap/>
        <w:overflowPunct/>
        <w:topLinePunct w:val="0"/>
        <w:autoSpaceDE/>
        <w:autoSpaceDN/>
        <w:bidi w:val="0"/>
        <w:adjustRightInd/>
        <w:snapToGrid/>
        <w:jc w:val="both"/>
        <w:textAlignment w:val="auto"/>
        <w:outlineLvl w:val="9"/>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序号</w:t>
            </w: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配件名称</w:t>
            </w: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型号</w:t>
            </w: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原装价格</w:t>
            </w: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投标报价</w:t>
            </w: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noWrap/>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noWrap/>
            <w:vAlign w:val="center"/>
          </w:tcPr>
          <w:p>
            <w:pPr>
              <w:spacing w:line="380" w:lineRule="exact"/>
              <w:ind w:left="442" w:hanging="442" w:hangingChars="200"/>
              <w:jc w:val="center"/>
              <w:rPr>
                <w:rFonts w:ascii="宋体" w:hAnsi="宋体" w:cs="宋体"/>
                <w:b/>
                <w:bCs/>
                <w:color w:val="auto"/>
                <w:sz w:val="22"/>
                <w:szCs w:val="22"/>
                <w:highlight w:val="none"/>
              </w:rPr>
            </w:pPr>
          </w:p>
        </w:tc>
      </w:tr>
    </w:tbl>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 xml:space="preserve">日   期： </w:t>
      </w:r>
    </w:p>
    <w:p>
      <w:pPr>
        <w:rPr>
          <w:color w:val="auto"/>
          <w:highlight w:val="none"/>
        </w:rPr>
      </w:pPr>
      <w:r>
        <w:rPr>
          <w:color w:val="auto"/>
          <w:highlight w:val="none"/>
        </w:rPr>
        <w:br w:type="page"/>
      </w:r>
    </w:p>
    <w:p>
      <w:pPr>
        <w:spacing w:line="400" w:lineRule="exact"/>
        <w:jc w:val="center"/>
        <w:outlineLvl w:val="3"/>
        <w:rPr>
          <w:rFonts w:ascii="宋体" w:hAnsi="宋体" w:cs="宋体"/>
          <w:b/>
          <w:bCs/>
          <w:color w:val="auto"/>
          <w:sz w:val="28"/>
          <w:szCs w:val="28"/>
          <w:highlight w:val="none"/>
        </w:rPr>
      </w:pPr>
      <w:r>
        <w:rPr>
          <w:rFonts w:hint="eastAsia" w:ascii="宋体" w:hAnsi="宋体" w:cs="宋体"/>
          <w:b/>
          <w:bCs/>
          <w:color w:val="auto"/>
          <w:sz w:val="28"/>
          <w:szCs w:val="28"/>
          <w:highlight w:val="none"/>
        </w:rPr>
        <w:t>15、其他必要提供的资料</w:t>
      </w:r>
    </w:p>
    <w:p>
      <w:pPr>
        <w:rPr>
          <w:rFonts w:ascii="宋体" w:hAnsi="宋体" w:cs="宋体"/>
          <w:b/>
          <w:color w:val="auto"/>
          <w:sz w:val="22"/>
          <w:highlight w:val="none"/>
        </w:rPr>
      </w:pPr>
      <w:r>
        <w:rPr>
          <w:rFonts w:hint="eastAsia" w:ascii="宋体" w:hAnsi="宋体" w:cs="宋体"/>
          <w:b/>
          <w:color w:val="auto"/>
          <w:sz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noWrap/>
          </w:tcPr>
          <w:p>
            <w:pPr>
              <w:spacing w:line="500" w:lineRule="exact"/>
              <w:jc w:val="center"/>
              <w:rPr>
                <w:rFonts w:ascii="宋体" w:hAnsi="宋体" w:cs="宋体"/>
                <w:b/>
                <w:color w:val="auto"/>
                <w:sz w:val="22"/>
                <w:highlight w:val="none"/>
              </w:rPr>
            </w:pPr>
          </w:p>
        </w:tc>
      </w:tr>
    </w:tbl>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 xml:space="preserve">日   期： </w:t>
      </w:r>
    </w:p>
    <w:p>
      <w:pPr>
        <w:spacing w:line="380" w:lineRule="exact"/>
        <w:ind w:firstLine="4400" w:firstLineChars="2000"/>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p>
    <w:p>
      <w:pPr>
        <w:rPr>
          <w:rFonts w:ascii="新宋体" w:hAnsi="新宋体" w:eastAsia="新宋体"/>
          <w:color w:val="auto"/>
          <w:sz w:val="22"/>
          <w:szCs w:val="22"/>
          <w:highlight w:val="none"/>
        </w:rPr>
      </w:pPr>
      <w:r>
        <w:rPr>
          <w:rFonts w:hint="eastAsia" w:ascii="宋体" w:hAnsi="宋体" w:cs="宋体"/>
          <w:color w:val="auto"/>
          <w:sz w:val="22"/>
          <w:szCs w:val="22"/>
          <w:highlight w:val="none"/>
        </w:rPr>
        <w:br w:type="page"/>
      </w:r>
    </w:p>
    <w:p>
      <w:pPr>
        <w:rPr>
          <w:rFonts w:ascii="新宋体" w:hAnsi="新宋体" w:eastAsia="新宋体"/>
          <w:color w:val="auto"/>
          <w:sz w:val="22"/>
          <w:szCs w:val="22"/>
          <w:highlight w:val="none"/>
        </w:rPr>
        <w:sectPr>
          <w:pgSz w:w="11906" w:h="16838"/>
          <w:pgMar w:top="1134" w:right="1134" w:bottom="1134" w:left="1134" w:header="850" w:footer="992" w:gutter="0"/>
          <w:cols w:space="720" w:num="1"/>
          <w:docGrid w:type="lines" w:linePitch="321" w:charSpace="0"/>
        </w:sectPr>
      </w:pPr>
    </w:p>
    <w:p>
      <w:pPr>
        <w:pStyle w:val="4"/>
        <w:numPr>
          <w:ilvl w:val="0"/>
          <w:numId w:val="6"/>
        </w:numPr>
        <w:rPr>
          <w:rFonts w:ascii="宋体" w:hAnsi="宋体" w:eastAsia="宋体" w:cs="宋体"/>
          <w:color w:val="auto"/>
          <w:highlight w:val="none"/>
        </w:rPr>
      </w:pPr>
      <w:bookmarkStart w:id="47" w:name="_Toc3381"/>
      <w:bookmarkStart w:id="48" w:name="_Toc10142"/>
      <w:bookmarkStart w:id="49" w:name="_Toc221356958"/>
      <w:bookmarkStart w:id="50" w:name="_Toc221356895"/>
      <w:r>
        <w:rPr>
          <w:rFonts w:hint="eastAsia" w:ascii="宋体" w:hAnsi="宋体" w:eastAsia="宋体" w:cs="宋体"/>
          <w:color w:val="auto"/>
          <w:highlight w:val="none"/>
        </w:rPr>
        <w:t>项目技术规范和服务要求</w:t>
      </w:r>
      <w:bookmarkEnd w:id="47"/>
      <w:bookmarkEnd w:id="48"/>
    </w:p>
    <w:bookmarkEnd w:id="49"/>
    <w:bookmarkEnd w:id="50"/>
    <w:p>
      <w:pPr>
        <w:spacing w:line="460" w:lineRule="exact"/>
        <w:outlineLvl w:val="1"/>
        <w:rPr>
          <w:rFonts w:ascii="新宋体" w:hAnsi="新宋体" w:eastAsia="新宋体" w:cs="新宋体"/>
          <w:b/>
          <w:color w:val="auto"/>
          <w:sz w:val="22"/>
          <w:szCs w:val="22"/>
          <w:highlight w:val="none"/>
        </w:rPr>
      </w:pPr>
      <w:bookmarkStart w:id="51" w:name="_Toc498186719"/>
      <w:bookmarkStart w:id="52" w:name="_Toc498186820"/>
      <w:bookmarkStart w:id="53" w:name="_Toc23050562"/>
      <w:bookmarkStart w:id="54" w:name="_Toc51996430"/>
      <w:bookmarkStart w:id="55" w:name="_Toc496101312"/>
      <w:bookmarkStart w:id="56" w:name="_Toc495660084"/>
      <w:bookmarkStart w:id="57" w:name="_Toc497307615"/>
      <w:bookmarkStart w:id="58" w:name="_Toc23050625"/>
      <w:bookmarkStart w:id="59" w:name="_Toc441051461"/>
      <w:bookmarkStart w:id="60" w:name="_Toc40266002"/>
      <w:bookmarkStart w:id="61" w:name="_Toc23050833"/>
      <w:bookmarkStart w:id="62" w:name="_Toc496257825"/>
      <w:bookmarkStart w:id="63" w:name="_Toc496101575"/>
      <w:bookmarkStart w:id="64" w:name="_Toc282690445"/>
      <w:bookmarkStart w:id="65" w:name="_Toc40594931"/>
      <w:bookmarkStart w:id="66" w:name="_Toc23050423"/>
      <w:bookmarkStart w:id="67" w:name="_Toc497300733"/>
      <w:bookmarkStart w:id="68" w:name="_Toc201920298"/>
      <w:bookmarkStart w:id="69" w:name="_Toc495651839"/>
      <w:bookmarkStart w:id="70" w:name="_Toc497300664"/>
      <w:bookmarkStart w:id="71" w:name="_Toc498199476"/>
      <w:bookmarkStart w:id="72" w:name="_Toc496256263"/>
      <w:r>
        <w:rPr>
          <w:rFonts w:hint="eastAsia" w:ascii="新宋体" w:hAnsi="新宋体" w:eastAsia="新宋体" w:cs="新宋体"/>
          <w:b/>
          <w:color w:val="auto"/>
          <w:sz w:val="22"/>
          <w:szCs w:val="22"/>
          <w:highlight w:val="none"/>
        </w:rPr>
        <w:t xml:space="preserve">一、维保设备型号、数量清单  </w:t>
      </w:r>
    </w:p>
    <w:tbl>
      <w:tblPr>
        <w:tblStyle w:val="52"/>
        <w:tblW w:w="10773" w:type="dxa"/>
        <w:jc w:val="center"/>
        <w:tblLayout w:type="fixed"/>
        <w:tblCellMar>
          <w:top w:w="15" w:type="dxa"/>
          <w:left w:w="15" w:type="dxa"/>
          <w:bottom w:w="15" w:type="dxa"/>
          <w:right w:w="15" w:type="dxa"/>
        </w:tblCellMar>
      </w:tblPr>
      <w:tblGrid>
        <w:gridCol w:w="610"/>
        <w:gridCol w:w="5238"/>
        <w:gridCol w:w="1098"/>
        <w:gridCol w:w="1795"/>
        <w:gridCol w:w="1040"/>
        <w:gridCol w:w="992"/>
      </w:tblGrid>
      <w:tr>
        <w:tblPrEx>
          <w:tblCellMar>
            <w:top w:w="15" w:type="dxa"/>
            <w:left w:w="15" w:type="dxa"/>
            <w:bottom w:w="15" w:type="dxa"/>
            <w:right w:w="15" w:type="dxa"/>
          </w:tblCellMar>
        </w:tblPrEx>
        <w:trPr>
          <w:trHeight w:val="524"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序号</w:t>
            </w:r>
          </w:p>
        </w:tc>
        <w:tc>
          <w:tcPr>
            <w:tcW w:w="523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维保项目</w:t>
            </w:r>
          </w:p>
        </w:tc>
        <w:tc>
          <w:tcPr>
            <w:tcW w:w="1098"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预算</w:t>
            </w:r>
          </w:p>
        </w:tc>
        <w:tc>
          <w:tcPr>
            <w:tcW w:w="179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规格、型号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CellMar>
            <w:top w:w="15" w:type="dxa"/>
            <w:left w:w="15" w:type="dxa"/>
            <w:bottom w:w="15" w:type="dxa"/>
            <w:right w:w="15" w:type="dxa"/>
          </w:tblCellMar>
        </w:tblPrEx>
        <w:trPr>
          <w:trHeight w:val="528" w:hRule="atLeast"/>
          <w:jc w:val="center"/>
        </w:trPr>
        <w:tc>
          <w:tcPr>
            <w:tcW w:w="610"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523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1号楼空调末端维保清洗（525台）+新风机组（30台）</w:t>
            </w:r>
          </w:p>
        </w:tc>
        <w:tc>
          <w:tcPr>
            <w:tcW w:w="109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15万</w:t>
            </w:r>
          </w:p>
        </w:tc>
        <w:tc>
          <w:tcPr>
            <w:tcW w:w="1795"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风机盘管</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555</w:t>
            </w:r>
          </w:p>
        </w:tc>
        <w:tc>
          <w:tcPr>
            <w:tcW w:w="992"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含配件费</w:t>
            </w:r>
          </w:p>
        </w:tc>
      </w:tr>
      <w:tr>
        <w:tblPrEx>
          <w:tblCellMar>
            <w:top w:w="15" w:type="dxa"/>
            <w:left w:w="15" w:type="dxa"/>
            <w:bottom w:w="15" w:type="dxa"/>
            <w:right w:w="15" w:type="dxa"/>
          </w:tblCellMar>
        </w:tblPrEx>
        <w:trPr>
          <w:trHeight w:val="748" w:hRule="atLeast"/>
          <w:jc w:val="center"/>
        </w:trPr>
        <w:tc>
          <w:tcPr>
            <w:tcW w:w="610"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523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分体空调维保清洗（含信河院区，娄桥院区，体检中心）</w:t>
            </w:r>
          </w:p>
        </w:tc>
        <w:tc>
          <w:tcPr>
            <w:tcW w:w="109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15万</w:t>
            </w:r>
          </w:p>
        </w:tc>
        <w:tc>
          <w:tcPr>
            <w:tcW w:w="1795"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550</w:t>
            </w:r>
          </w:p>
        </w:tc>
        <w:tc>
          <w:tcPr>
            <w:tcW w:w="992" w:type="dxa"/>
            <w:tcBorders>
              <w:top w:val="single" w:color="000000" w:sz="4" w:space="0"/>
              <w:left w:val="single" w:color="000000" w:sz="4" w:space="0"/>
              <w:right w:val="single" w:color="000000" w:sz="4" w:space="0"/>
            </w:tcBorders>
          </w:tcPr>
          <w:p>
            <w:pPr>
              <w:spacing w:line="46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含配件费</w:t>
            </w:r>
          </w:p>
        </w:tc>
      </w:tr>
      <w:tr>
        <w:tblPrEx>
          <w:tblCellMar>
            <w:top w:w="15" w:type="dxa"/>
            <w:left w:w="15" w:type="dxa"/>
            <w:bottom w:w="15" w:type="dxa"/>
            <w:right w:w="15" w:type="dxa"/>
          </w:tblCellMar>
        </w:tblPrEx>
        <w:trPr>
          <w:trHeight w:val="748" w:hRule="atLeast"/>
          <w:jc w:val="center"/>
        </w:trPr>
        <w:tc>
          <w:tcPr>
            <w:tcW w:w="610"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523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体检中心多联机维保清洗（内机200台，外机30台）</w:t>
            </w:r>
          </w:p>
        </w:tc>
        <w:tc>
          <w:tcPr>
            <w:tcW w:w="1098"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8万</w:t>
            </w:r>
          </w:p>
        </w:tc>
        <w:tc>
          <w:tcPr>
            <w:tcW w:w="1795" w:type="dxa"/>
            <w:tcBorders>
              <w:top w:val="single" w:color="000000" w:sz="4" w:space="0"/>
              <w:left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230</w:t>
            </w:r>
          </w:p>
        </w:tc>
        <w:tc>
          <w:tcPr>
            <w:tcW w:w="992" w:type="dxa"/>
            <w:tcBorders>
              <w:top w:val="single" w:color="000000" w:sz="4" w:space="0"/>
              <w:left w:val="single" w:color="000000" w:sz="4" w:space="0"/>
              <w:right w:val="single" w:color="000000" w:sz="4" w:space="0"/>
            </w:tcBorders>
          </w:tcPr>
          <w:p>
            <w:pPr>
              <w:spacing w:line="460" w:lineRule="exact"/>
              <w:rPr>
                <w:color w:val="auto"/>
                <w:highlight w:val="none"/>
              </w:rPr>
            </w:pPr>
          </w:p>
        </w:tc>
      </w:tr>
      <w:tr>
        <w:tblPrEx>
          <w:tblCellMar>
            <w:top w:w="15" w:type="dxa"/>
            <w:left w:w="15" w:type="dxa"/>
            <w:bottom w:w="15" w:type="dxa"/>
            <w:right w:w="15" w:type="dxa"/>
          </w:tblCellMar>
        </w:tblPrEx>
        <w:trPr>
          <w:trHeight w:val="484"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523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1号楼中央空调主机维保清洗，1号楼地下室中央空调水泵6台、管道维保</w:t>
            </w:r>
          </w:p>
        </w:tc>
        <w:tc>
          <w:tcPr>
            <w:tcW w:w="109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8万</w:t>
            </w:r>
          </w:p>
        </w:tc>
        <w:tc>
          <w:tcPr>
            <w:tcW w:w="179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MHS170.1FST2（主机），</w:t>
            </w:r>
            <w:r>
              <w:rPr>
                <w:rFonts w:hint="eastAsia" w:ascii="新宋体" w:hAnsi="新宋体" w:eastAsia="新宋体" w:cs="新宋体"/>
                <w:color w:val="auto"/>
                <w:kern w:val="0"/>
                <w:sz w:val="22"/>
                <w:szCs w:val="22"/>
                <w:highlight w:val="none"/>
              </w:rPr>
              <w:t>37KW-55KW（水泵）</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992" w:type="dxa"/>
            <w:tcBorders>
              <w:top w:val="single" w:color="000000" w:sz="4" w:space="0"/>
              <w:left w:val="single" w:color="000000" w:sz="4" w:space="0"/>
              <w:bottom w:val="single" w:color="000000" w:sz="4" w:space="0"/>
              <w:right w:val="single" w:color="000000" w:sz="4" w:space="0"/>
            </w:tcBorders>
          </w:tcPr>
          <w:p>
            <w:pPr>
              <w:spacing w:line="460" w:lineRule="exact"/>
              <w:rPr>
                <w:color w:val="auto"/>
                <w:highlight w:val="none"/>
              </w:rPr>
            </w:pPr>
          </w:p>
        </w:tc>
      </w:tr>
      <w:tr>
        <w:tblPrEx>
          <w:tblCellMar>
            <w:top w:w="15" w:type="dxa"/>
            <w:left w:w="15" w:type="dxa"/>
            <w:bottom w:w="15" w:type="dxa"/>
            <w:right w:w="15" w:type="dxa"/>
          </w:tblCellMar>
        </w:tblPrEx>
        <w:trPr>
          <w:trHeight w:val="484"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523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信河院区新国光附属北楼的医疗办公场所的多联机空调维保清洗（内机70台，外机6台）</w:t>
            </w:r>
          </w:p>
        </w:tc>
        <w:tc>
          <w:tcPr>
            <w:tcW w:w="109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6万</w:t>
            </w:r>
          </w:p>
        </w:tc>
        <w:tc>
          <w:tcPr>
            <w:tcW w:w="179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76</w:t>
            </w:r>
          </w:p>
        </w:tc>
        <w:tc>
          <w:tcPr>
            <w:tcW w:w="992" w:type="dxa"/>
            <w:tcBorders>
              <w:top w:val="single" w:color="000000" w:sz="4" w:space="0"/>
              <w:left w:val="single" w:color="000000" w:sz="4" w:space="0"/>
              <w:bottom w:val="single" w:color="000000" w:sz="4" w:space="0"/>
              <w:right w:val="single" w:color="000000" w:sz="4" w:space="0"/>
            </w:tcBorders>
          </w:tcPr>
          <w:p>
            <w:pPr>
              <w:spacing w:line="460" w:lineRule="exact"/>
              <w:rPr>
                <w:color w:val="auto"/>
                <w:highlight w:val="none"/>
              </w:rPr>
            </w:pPr>
          </w:p>
        </w:tc>
      </w:tr>
      <w:tr>
        <w:tblPrEx>
          <w:tblCellMar>
            <w:top w:w="15" w:type="dxa"/>
            <w:left w:w="15" w:type="dxa"/>
            <w:bottom w:w="15" w:type="dxa"/>
            <w:right w:w="15" w:type="dxa"/>
          </w:tblCellMar>
        </w:tblPrEx>
        <w:trPr>
          <w:trHeight w:val="3952" w:hRule="atLeast"/>
          <w:jc w:val="center"/>
        </w:trPr>
        <w:tc>
          <w:tcPr>
            <w:tcW w:w="10773" w:type="dxa"/>
            <w:gridSpan w:val="6"/>
            <w:tcBorders>
              <w:top w:val="single" w:color="000000" w:sz="4" w:space="0"/>
              <w:left w:val="single" w:color="000000" w:sz="4" w:space="0"/>
              <w:bottom w:val="single" w:color="000000" w:sz="4" w:space="0"/>
              <w:right w:val="single" w:color="000000" w:sz="4" w:space="0"/>
            </w:tcBorders>
          </w:tcPr>
          <w:p>
            <w:pPr>
              <w:widowControl/>
              <w:spacing w:line="360" w:lineRule="auto"/>
              <w:textAlignment w:val="center"/>
              <w:rPr>
                <w:color w:val="auto"/>
                <w:highlight w:val="none"/>
              </w:rPr>
            </w:pPr>
            <w:r>
              <w:rPr>
                <w:rFonts w:hint="eastAsia" w:ascii="宋体" w:hAnsi="宋体" w:cs="宋体"/>
                <w:color w:val="auto"/>
                <w:sz w:val="22"/>
                <w:szCs w:val="22"/>
                <w:highlight w:val="none"/>
              </w:rPr>
              <w:t>▲</w:t>
            </w:r>
            <w:r>
              <w:rPr>
                <w:rFonts w:hint="eastAsia" w:ascii="宋体" w:hAnsi="宋体" w:cs="宋体"/>
                <w:b/>
                <w:color w:val="auto"/>
                <w:sz w:val="22"/>
                <w:szCs w:val="22"/>
                <w:highlight w:val="none"/>
                <w:u w:val="single"/>
              </w:rPr>
              <w:t>以上5个项目投标总价限价49万元，分项报价中每个项目报价不得超过单项预算，如投标人报价超过预算按无效标处理</w:t>
            </w:r>
            <w:r>
              <w:rPr>
                <w:rFonts w:hint="eastAsia"/>
                <w:color w:val="auto"/>
                <w:highlight w:val="none"/>
              </w:rPr>
              <w:t>。</w:t>
            </w:r>
          </w:p>
          <w:p>
            <w:pPr>
              <w:widowControl/>
              <w:spacing w:line="360" w:lineRule="auto"/>
              <w:textAlignment w:val="center"/>
              <w:rPr>
                <w:color w:val="auto"/>
                <w:highlight w:val="none"/>
              </w:rPr>
            </w:pPr>
            <w:r>
              <w:rPr>
                <w:rFonts w:hint="eastAsia"/>
                <w:color w:val="auto"/>
                <w:highlight w:val="none"/>
              </w:rPr>
              <w:t>以上内容包含所有配件费、消毒药品、耗材、一年一次空气检测费用（以下部分不包含在合同费用内：新国光大楼的多联机压缩机、制冷液；体检中心的多联机压缩机、制冷液；1号楼中央空调麦克维尔主机的配件，其余配件全部包含在合同费用中，投标文件中需列出</w:t>
            </w:r>
            <w:r>
              <w:rPr>
                <w:rFonts w:hint="eastAsia"/>
                <w:b/>
                <w:color w:val="auto"/>
                <w:highlight w:val="none"/>
              </w:rPr>
              <w:t>维保期内投标总价不包含的配件清单价格一览表</w:t>
            </w:r>
            <w:r>
              <w:rPr>
                <w:rFonts w:hint="eastAsia"/>
                <w:color w:val="auto"/>
                <w:highlight w:val="none"/>
              </w:rPr>
              <w:t>，如未列出视为含在投标总价中。）</w:t>
            </w:r>
          </w:p>
          <w:p>
            <w:pPr>
              <w:widowControl/>
              <w:spacing w:line="360" w:lineRule="auto"/>
              <w:textAlignment w:val="center"/>
              <w:rPr>
                <w:color w:val="auto"/>
                <w:highlight w:val="none"/>
              </w:rPr>
            </w:pPr>
            <w:r>
              <w:rPr>
                <w:rFonts w:hint="eastAsia" w:ascii="宋体" w:hAnsi="宋体" w:cs="宋体"/>
                <w:color w:val="auto"/>
                <w:sz w:val="22"/>
                <w:szCs w:val="22"/>
                <w:highlight w:val="none"/>
              </w:rPr>
              <w:t>▲</w:t>
            </w:r>
            <w:r>
              <w:rPr>
                <w:rFonts w:hint="eastAsia"/>
                <w:color w:val="auto"/>
                <w:highlight w:val="none"/>
                <w:u w:val="single"/>
              </w:rPr>
              <w:t>消毒液标准：须符合建筑空调系统杀菌、除味，有效防止对管道或金属的腐蚀。主要成分须为复合季铵盐（消毒药品需提供生产企业卫生许可证，卫生安全评价报告以及疾病预防中心的检测报告）</w:t>
            </w:r>
          </w:p>
          <w:p>
            <w:pPr>
              <w:pStyle w:val="4"/>
              <w:spacing w:line="360" w:lineRule="auto"/>
              <w:jc w:val="both"/>
              <w:rPr>
                <w:rFonts w:ascii="新宋体" w:hAnsi="新宋体" w:eastAsia="新宋体" w:cs="新宋体"/>
                <w:color w:val="auto"/>
                <w:kern w:val="0"/>
                <w:sz w:val="22"/>
                <w:szCs w:val="22"/>
                <w:highlight w:val="none"/>
              </w:rPr>
            </w:pPr>
            <w:r>
              <w:rPr>
                <w:rFonts w:hint="eastAsia" w:ascii="宋体" w:hAnsi="宋体" w:eastAsia="宋体" w:cs="宋体"/>
                <w:color w:val="auto"/>
                <w:kern w:val="0"/>
                <w:sz w:val="22"/>
                <w:highlight w:val="none"/>
              </w:rPr>
              <w:t>备注：1号楼空调末端质保期至2022年1月8日，质保期内更换配件，维修由原改造单位负责。中标单位仅负责日常巡查、消毒清洗等工作，质保期满后至合同结束前的维保期，需中标单位负责日常的维保及消毒清洗（维保期含配件费）</w:t>
            </w:r>
          </w:p>
        </w:tc>
      </w:tr>
      <w:tr>
        <w:tblPrEx>
          <w:tblCellMar>
            <w:top w:w="15" w:type="dxa"/>
            <w:left w:w="15" w:type="dxa"/>
            <w:bottom w:w="15" w:type="dxa"/>
            <w:right w:w="15" w:type="dxa"/>
          </w:tblCellMar>
        </w:tblPrEx>
        <w:trPr>
          <w:trHeight w:val="573" w:hRule="atLeast"/>
          <w:jc w:val="center"/>
        </w:trPr>
        <w:tc>
          <w:tcPr>
            <w:tcW w:w="610"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ascii="宋体" w:hAnsi="宋体"/>
                <w:b/>
                <w:bCs/>
                <w:color w:val="auto"/>
                <w:kern w:val="0"/>
                <w:sz w:val="22"/>
                <w:highlight w:val="none"/>
              </w:rPr>
            </w:pPr>
          </w:p>
        </w:tc>
        <w:tc>
          <w:tcPr>
            <w:tcW w:w="1016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宋体" w:hAnsi="宋体"/>
                <w:b/>
                <w:bCs/>
                <w:color w:val="auto"/>
                <w:kern w:val="0"/>
                <w:sz w:val="22"/>
                <w:highlight w:val="none"/>
              </w:rPr>
              <w:t>压缩机维护保养耗材清单</w:t>
            </w:r>
          </w:p>
        </w:tc>
      </w:tr>
      <w:tr>
        <w:tblPrEx>
          <w:tblCellMar>
            <w:top w:w="15" w:type="dxa"/>
            <w:left w:w="15" w:type="dxa"/>
            <w:bottom w:w="15" w:type="dxa"/>
            <w:right w:w="15" w:type="dxa"/>
          </w:tblCellMar>
        </w:tblPrEx>
        <w:trPr>
          <w:trHeight w:val="573"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5238"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宋体" w:hAnsi="宋体"/>
                <w:b/>
                <w:bCs/>
                <w:color w:val="auto"/>
                <w:kern w:val="0"/>
                <w:sz w:val="22"/>
                <w:highlight w:val="none"/>
              </w:rPr>
            </w:pPr>
            <w:r>
              <w:rPr>
                <w:rFonts w:hint="eastAsia" w:ascii="新宋体" w:hAnsi="新宋体" w:eastAsia="新宋体" w:cs="新宋体"/>
                <w:b/>
                <w:bCs/>
                <w:color w:val="auto"/>
                <w:kern w:val="0"/>
                <w:sz w:val="22"/>
                <w:szCs w:val="22"/>
                <w:highlight w:val="none"/>
              </w:rPr>
              <w:t>机器</w:t>
            </w:r>
          </w:p>
        </w:tc>
        <w:tc>
          <w:tcPr>
            <w:tcW w:w="1098"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b/>
                <w:bCs/>
                <w:color w:val="auto"/>
                <w:kern w:val="0"/>
                <w:sz w:val="22"/>
                <w:highlight w:val="none"/>
              </w:rPr>
            </w:pPr>
          </w:p>
        </w:tc>
        <w:tc>
          <w:tcPr>
            <w:tcW w:w="179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新宋体" w:hAnsi="新宋体" w:eastAsia="新宋体" w:cs="新宋体"/>
                <w:b/>
                <w:bCs/>
                <w:color w:val="auto"/>
                <w:sz w:val="22"/>
                <w:szCs w:val="22"/>
                <w:highlight w:val="none"/>
              </w:rPr>
            </w:pPr>
            <w:r>
              <w:rPr>
                <w:rFonts w:hint="eastAsia" w:ascii="宋体" w:hAnsi="宋体"/>
                <w:b/>
                <w:bCs/>
                <w:color w:val="auto"/>
                <w:kern w:val="0"/>
                <w:sz w:val="22"/>
                <w:highlight w:val="none"/>
              </w:rPr>
              <w:t>配件名称</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kern w:val="0"/>
                <w:sz w:val="22"/>
                <w:szCs w:val="22"/>
                <w:highlight w:val="none"/>
              </w:rPr>
            </w:pPr>
            <w:r>
              <w:rPr>
                <w:rFonts w:hint="eastAsia" w:ascii="宋体" w:hAnsi="宋体"/>
                <w:b/>
                <w:bCs/>
                <w:color w:val="auto"/>
                <w:kern w:val="0"/>
                <w:sz w:val="22"/>
                <w:highlight w:val="none"/>
              </w:rPr>
              <w:t>规格型号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CellMar>
            <w:top w:w="15" w:type="dxa"/>
            <w:left w:w="15" w:type="dxa"/>
            <w:bottom w:w="15" w:type="dxa"/>
            <w:right w:w="15" w:type="dxa"/>
          </w:tblCellMar>
        </w:tblPrEx>
        <w:trPr>
          <w:trHeight w:val="90" w:hRule="atLeast"/>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5238" w:type="dxa"/>
            <w:tcBorders>
              <w:top w:val="single" w:color="000000" w:sz="4" w:space="0"/>
              <w:left w:val="single" w:color="000000" w:sz="4" w:space="0"/>
              <w:bottom w:val="single" w:color="auto" w:sz="4" w:space="0"/>
              <w:right w:val="single" w:color="000000" w:sz="4" w:space="0"/>
            </w:tcBorders>
            <w:vAlign w:val="center"/>
          </w:tcPr>
          <w:p>
            <w:pPr>
              <w:widowControl/>
              <w:spacing w:line="460" w:lineRule="exact"/>
              <w:jc w:val="center"/>
              <w:textAlignment w:val="center"/>
              <w:rPr>
                <w:rFonts w:ascii="宋体" w:hAnsi="宋体"/>
                <w:b/>
                <w:bCs/>
                <w:color w:val="auto"/>
                <w:kern w:val="0"/>
                <w:sz w:val="22"/>
                <w:highlight w:val="none"/>
              </w:rPr>
            </w:pPr>
            <w:r>
              <w:rPr>
                <w:rFonts w:hint="eastAsia" w:ascii="新宋体" w:hAnsi="新宋体" w:eastAsia="新宋体" w:cs="新宋体"/>
                <w:color w:val="auto"/>
                <w:kern w:val="0"/>
                <w:sz w:val="22"/>
                <w:szCs w:val="22"/>
                <w:highlight w:val="none"/>
              </w:rPr>
              <w:t>日立压缩机E405DHD-36D2YG</w:t>
            </w:r>
          </w:p>
        </w:tc>
        <w:tc>
          <w:tcPr>
            <w:tcW w:w="1098" w:type="dxa"/>
            <w:tcBorders>
              <w:top w:val="single" w:color="000000" w:sz="4" w:space="0"/>
              <w:left w:val="single" w:color="000000" w:sz="4" w:space="0"/>
              <w:bottom w:val="single" w:color="auto" w:sz="4" w:space="0"/>
              <w:right w:val="single" w:color="000000" w:sz="4" w:space="0"/>
            </w:tcBorders>
          </w:tcPr>
          <w:p>
            <w:pPr>
              <w:spacing w:line="460" w:lineRule="exact"/>
              <w:jc w:val="center"/>
              <w:rPr>
                <w:rFonts w:ascii="新宋体" w:hAnsi="新宋体" w:eastAsia="新宋体" w:cs="新宋体"/>
                <w:color w:val="auto"/>
                <w:sz w:val="22"/>
                <w:szCs w:val="22"/>
                <w:highlight w:val="none"/>
              </w:rPr>
            </w:pPr>
          </w:p>
        </w:tc>
        <w:tc>
          <w:tcPr>
            <w:tcW w:w="1795" w:type="dxa"/>
            <w:tcBorders>
              <w:top w:val="single" w:color="000000" w:sz="4" w:space="0"/>
              <w:left w:val="single" w:color="000000" w:sz="4" w:space="0"/>
              <w:bottom w:val="single" w:color="auto" w:sz="4" w:space="0"/>
              <w:right w:val="single" w:color="000000" w:sz="4" w:space="0"/>
            </w:tcBorders>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制冷剂</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R410A</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573" w:hRule="atLeast"/>
          <w:jc w:val="center"/>
        </w:trPr>
        <w:tc>
          <w:tcPr>
            <w:tcW w:w="610" w:type="dxa"/>
            <w:tcBorders>
              <w:top w:val="single" w:color="000000" w:sz="4" w:space="0"/>
              <w:left w:val="single" w:color="000000" w:sz="4" w:space="0"/>
              <w:bottom w:val="single" w:color="000000" w:sz="4" w:space="0"/>
              <w:right w:val="single" w:color="auto"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52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ascii="宋体" w:hAnsi="宋体"/>
                <w:b/>
                <w:bCs/>
                <w:color w:val="auto"/>
                <w:kern w:val="0"/>
                <w:sz w:val="22"/>
                <w:highlight w:val="none"/>
              </w:rPr>
            </w:pPr>
            <w:r>
              <w:rPr>
                <w:rFonts w:hint="eastAsia" w:ascii="新宋体" w:hAnsi="新宋体" w:eastAsia="新宋体" w:cs="新宋体"/>
                <w:color w:val="auto"/>
                <w:kern w:val="0"/>
                <w:sz w:val="22"/>
                <w:szCs w:val="22"/>
                <w:highlight w:val="none"/>
              </w:rPr>
              <w:t>麦克维尔主机</w:t>
            </w:r>
            <w:r>
              <w:rPr>
                <w:rFonts w:hint="eastAsia" w:ascii="新宋体" w:hAnsi="新宋体" w:eastAsia="新宋体" w:cs="新宋体"/>
                <w:color w:val="auto"/>
                <w:sz w:val="22"/>
                <w:szCs w:val="22"/>
                <w:highlight w:val="none"/>
              </w:rPr>
              <w:t>MHS170.1FST2</w:t>
            </w:r>
          </w:p>
        </w:tc>
        <w:tc>
          <w:tcPr>
            <w:tcW w:w="1098" w:type="dxa"/>
            <w:tcBorders>
              <w:top w:val="single" w:color="auto" w:sz="4" w:space="0"/>
              <w:left w:val="single" w:color="auto" w:sz="4" w:space="0"/>
              <w:bottom w:val="single" w:color="auto" w:sz="4" w:space="0"/>
              <w:right w:val="single" w:color="auto" w:sz="4" w:space="0"/>
            </w:tcBorders>
          </w:tcPr>
          <w:p>
            <w:pPr>
              <w:widowControl/>
              <w:spacing w:line="460" w:lineRule="exact"/>
              <w:jc w:val="center"/>
              <w:textAlignment w:val="center"/>
              <w:rPr>
                <w:rFonts w:ascii="新宋体" w:hAnsi="新宋体" w:eastAsia="新宋体" w:cs="新宋体"/>
                <w:color w:val="auto"/>
                <w:kern w:val="0"/>
                <w:sz w:val="22"/>
                <w:szCs w:val="22"/>
                <w:highlight w:val="none"/>
              </w:rPr>
            </w:pPr>
          </w:p>
        </w:tc>
        <w:tc>
          <w:tcPr>
            <w:tcW w:w="179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油过滤器</w:t>
            </w:r>
          </w:p>
        </w:tc>
        <w:tc>
          <w:tcPr>
            <w:tcW w:w="1040" w:type="dxa"/>
            <w:tcBorders>
              <w:top w:val="single" w:color="000000" w:sz="4" w:space="0"/>
              <w:left w:val="single" w:color="auto"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7384-188</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573" w:hRule="atLeast"/>
          <w:jc w:val="center"/>
        </w:trPr>
        <w:tc>
          <w:tcPr>
            <w:tcW w:w="610" w:type="dxa"/>
            <w:tcBorders>
              <w:top w:val="single" w:color="000000" w:sz="4" w:space="0"/>
              <w:left w:val="single" w:color="000000" w:sz="4" w:space="0"/>
              <w:bottom w:val="single" w:color="000000" w:sz="4" w:space="0"/>
              <w:right w:val="single" w:color="auto"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5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textAlignment w:val="center"/>
              <w:rPr>
                <w:rFonts w:ascii="宋体" w:hAnsi="宋体"/>
                <w:b/>
                <w:bCs/>
                <w:color w:val="auto"/>
                <w:kern w:val="0"/>
                <w:sz w:val="22"/>
                <w:highlight w:val="none"/>
              </w:rPr>
            </w:pPr>
          </w:p>
        </w:tc>
        <w:tc>
          <w:tcPr>
            <w:tcW w:w="1098" w:type="dxa"/>
            <w:tcBorders>
              <w:top w:val="single" w:color="auto" w:sz="4" w:space="0"/>
              <w:left w:val="single" w:color="auto" w:sz="4" w:space="0"/>
              <w:bottom w:val="single" w:color="auto" w:sz="4" w:space="0"/>
              <w:right w:val="single" w:color="auto" w:sz="4" w:space="0"/>
            </w:tcBorders>
          </w:tcPr>
          <w:p>
            <w:pPr>
              <w:spacing w:line="460" w:lineRule="exact"/>
              <w:jc w:val="center"/>
              <w:rPr>
                <w:rFonts w:ascii="新宋体" w:hAnsi="新宋体" w:eastAsia="新宋体" w:cs="新宋体"/>
                <w:color w:val="auto"/>
                <w:sz w:val="22"/>
                <w:szCs w:val="22"/>
                <w:highlight w:val="none"/>
              </w:rPr>
            </w:pPr>
          </w:p>
        </w:tc>
        <w:tc>
          <w:tcPr>
            <w:tcW w:w="1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冷冻油</w:t>
            </w:r>
          </w:p>
        </w:tc>
        <w:tc>
          <w:tcPr>
            <w:tcW w:w="1040" w:type="dxa"/>
            <w:tcBorders>
              <w:top w:val="single" w:color="000000" w:sz="4" w:space="0"/>
              <w:left w:val="single" w:color="auto"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Z1502161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573" w:hRule="atLeast"/>
          <w:jc w:val="center"/>
        </w:trPr>
        <w:tc>
          <w:tcPr>
            <w:tcW w:w="610" w:type="dxa"/>
            <w:tcBorders>
              <w:top w:val="single" w:color="000000" w:sz="4" w:space="0"/>
              <w:left w:val="single" w:color="000000" w:sz="4" w:space="0"/>
              <w:bottom w:val="single" w:color="000000" w:sz="4" w:space="0"/>
              <w:right w:val="single" w:color="auto"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5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textAlignment w:val="center"/>
              <w:rPr>
                <w:rFonts w:ascii="宋体" w:hAnsi="宋体"/>
                <w:b/>
                <w:bCs/>
                <w:color w:val="auto"/>
                <w:kern w:val="0"/>
                <w:sz w:val="22"/>
                <w:highlight w:val="none"/>
              </w:rPr>
            </w:pPr>
          </w:p>
        </w:tc>
        <w:tc>
          <w:tcPr>
            <w:tcW w:w="1098" w:type="dxa"/>
            <w:tcBorders>
              <w:top w:val="single" w:color="auto" w:sz="4" w:space="0"/>
              <w:left w:val="single" w:color="auto" w:sz="4" w:space="0"/>
              <w:bottom w:val="single" w:color="auto" w:sz="4" w:space="0"/>
              <w:right w:val="single" w:color="auto" w:sz="4" w:space="0"/>
            </w:tcBorders>
          </w:tcPr>
          <w:p>
            <w:pPr>
              <w:spacing w:line="460" w:lineRule="exact"/>
              <w:jc w:val="center"/>
              <w:rPr>
                <w:rFonts w:ascii="新宋体" w:hAnsi="新宋体" w:eastAsia="新宋体" w:cs="新宋体"/>
                <w:color w:val="auto"/>
                <w:sz w:val="22"/>
                <w:szCs w:val="22"/>
                <w:highlight w:val="none"/>
              </w:rPr>
            </w:pPr>
          </w:p>
        </w:tc>
        <w:tc>
          <w:tcPr>
            <w:tcW w:w="1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过滤器芯</w:t>
            </w:r>
          </w:p>
        </w:tc>
        <w:tc>
          <w:tcPr>
            <w:tcW w:w="1040" w:type="dxa"/>
            <w:tcBorders>
              <w:top w:val="single" w:color="000000" w:sz="4" w:space="0"/>
              <w:left w:val="single" w:color="auto"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color w:val="auto"/>
                <w:highlight w:val="none"/>
              </w:rPr>
              <w:fldChar w:fldCharType="begin"/>
            </w:r>
            <w:r>
              <w:rPr>
                <w:color w:val="auto"/>
                <w:highlight w:val="none"/>
              </w:rPr>
              <w:instrText xml:space="preserve"> HYPERLINK "https://item.taobao.com/item.htm?id=549691302040&amp;ns=1&amp;abbucket=10" \l "detail" \t "https://s.taobao.com/_blank" </w:instrText>
            </w:r>
            <w:r>
              <w:rPr>
                <w:color w:val="auto"/>
                <w:highlight w:val="none"/>
              </w:rPr>
              <w:fldChar w:fldCharType="separate"/>
            </w:r>
            <w:r>
              <w:rPr>
                <w:rFonts w:ascii="新宋体" w:hAnsi="新宋体" w:eastAsia="新宋体" w:cs="新宋体"/>
                <w:color w:val="auto"/>
                <w:kern w:val="0"/>
                <w:sz w:val="22"/>
                <w:szCs w:val="22"/>
                <w:highlight w:val="none"/>
              </w:rPr>
              <w:t>C3U8036H02</w:t>
            </w:r>
            <w:r>
              <w:rPr>
                <w:rFonts w:ascii="新宋体" w:hAnsi="新宋体" w:eastAsia="新宋体" w:cs="新宋体"/>
                <w:color w:val="auto"/>
                <w:kern w:val="0"/>
                <w:sz w:val="22"/>
                <w:szCs w:val="22"/>
                <w:highlight w:val="none"/>
              </w:rPr>
              <w:fldChar w:fldCharType="end"/>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573" w:hRule="atLeast"/>
          <w:jc w:val="center"/>
        </w:trPr>
        <w:tc>
          <w:tcPr>
            <w:tcW w:w="610" w:type="dxa"/>
            <w:tcBorders>
              <w:top w:val="single" w:color="000000" w:sz="4" w:space="0"/>
              <w:left w:val="single" w:color="000000" w:sz="4" w:space="0"/>
              <w:bottom w:val="single" w:color="auto" w:sz="4" w:space="0"/>
              <w:right w:val="single" w:color="auto"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5238"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460" w:lineRule="exact"/>
              <w:jc w:val="left"/>
              <w:textAlignment w:val="center"/>
              <w:rPr>
                <w:rFonts w:ascii="宋体" w:hAnsi="宋体"/>
                <w:b/>
                <w:bCs/>
                <w:color w:val="auto"/>
                <w:kern w:val="0"/>
                <w:sz w:val="22"/>
                <w:highlight w:val="none"/>
              </w:rPr>
            </w:pPr>
          </w:p>
        </w:tc>
        <w:tc>
          <w:tcPr>
            <w:tcW w:w="1098" w:type="dxa"/>
            <w:tcBorders>
              <w:top w:val="single" w:color="auto" w:sz="4" w:space="0"/>
              <w:left w:val="single" w:color="000000" w:sz="4" w:space="0"/>
              <w:bottom w:val="single" w:color="000000" w:sz="4" w:space="0"/>
              <w:right w:val="single" w:color="000000" w:sz="4" w:space="0"/>
            </w:tcBorders>
          </w:tcPr>
          <w:p>
            <w:pPr>
              <w:spacing w:line="460" w:lineRule="exact"/>
              <w:jc w:val="center"/>
              <w:rPr>
                <w:rFonts w:ascii="新宋体" w:hAnsi="新宋体" w:eastAsia="新宋体" w:cs="新宋体"/>
                <w:color w:val="auto"/>
                <w:sz w:val="22"/>
                <w:szCs w:val="22"/>
                <w:highlight w:val="none"/>
              </w:rPr>
            </w:pPr>
          </w:p>
        </w:tc>
        <w:tc>
          <w:tcPr>
            <w:tcW w:w="1795" w:type="dxa"/>
            <w:tcBorders>
              <w:top w:val="single" w:color="auto" w:sz="4" w:space="0"/>
              <w:left w:val="single" w:color="000000" w:sz="4" w:space="0"/>
              <w:bottom w:val="single" w:color="000000" w:sz="4" w:space="0"/>
              <w:right w:val="single" w:color="000000" w:sz="4" w:space="0"/>
            </w:tcBorders>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制冷剂</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R22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p>
        </w:tc>
      </w:tr>
      <w:tr>
        <w:tblPrEx>
          <w:tblCellMar>
            <w:top w:w="15" w:type="dxa"/>
            <w:left w:w="15" w:type="dxa"/>
            <w:bottom w:w="15" w:type="dxa"/>
            <w:right w:w="15" w:type="dxa"/>
          </w:tblCellMar>
        </w:tblPrEx>
        <w:trPr>
          <w:trHeight w:val="573" w:hRule="atLeast"/>
          <w:jc w:val="center"/>
        </w:trPr>
        <w:tc>
          <w:tcPr>
            <w:tcW w:w="10773" w:type="dxa"/>
            <w:gridSpan w:val="6"/>
            <w:tcBorders>
              <w:top w:val="single" w:color="auto" w:sz="4" w:space="0"/>
              <w:left w:val="single" w:color="auto" w:sz="4" w:space="0"/>
              <w:bottom w:val="single" w:color="auto" w:sz="4" w:space="0"/>
              <w:right w:val="single" w:color="000000" w:sz="4" w:space="0"/>
            </w:tcBorders>
          </w:tcPr>
          <w:p>
            <w:pPr>
              <w:widowControl/>
              <w:tabs>
                <w:tab w:val="left" w:pos="1338"/>
              </w:tabs>
              <w:spacing w:line="460" w:lineRule="exact"/>
              <w:jc w:val="left"/>
              <w:textAlignment w:val="center"/>
              <w:rPr>
                <w:rFonts w:ascii="新宋体" w:hAnsi="新宋体" w:eastAsia="新宋体" w:cs="新宋体"/>
                <w:color w:val="auto"/>
                <w:kern w:val="0"/>
                <w:sz w:val="22"/>
                <w:szCs w:val="22"/>
                <w:highlight w:val="none"/>
              </w:rPr>
            </w:pPr>
            <w:r>
              <w:rPr>
                <w:rFonts w:hint="eastAsia" w:ascii="宋体" w:hAnsi="宋体"/>
                <w:b/>
                <w:bCs/>
                <w:color w:val="auto"/>
                <w:kern w:val="0"/>
                <w:sz w:val="22"/>
                <w:highlight w:val="none"/>
              </w:rPr>
              <w:t>备注：产品需要为原厂原装，</w:t>
            </w:r>
            <w:r>
              <w:rPr>
                <w:rFonts w:hint="eastAsia" w:ascii="宋体" w:hAnsi="宋体"/>
                <w:color w:val="auto"/>
                <w:kern w:val="0"/>
                <w:sz w:val="22"/>
                <w:highlight w:val="none"/>
              </w:rPr>
              <w:t>制冷液在保证品牌的基础上需要满足主机维保的需要。</w:t>
            </w:r>
          </w:p>
        </w:tc>
      </w:tr>
    </w:tbl>
    <w:p>
      <w:pPr>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二、维保范围</w:t>
      </w:r>
    </w:p>
    <w:p>
      <w:pPr>
        <w:spacing w:line="460" w:lineRule="exact"/>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1、信河院区1号楼中央空调末端维保及清洗；</w:t>
      </w:r>
    </w:p>
    <w:p>
      <w:pPr>
        <w:spacing w:line="460" w:lineRule="exact"/>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2、温州市人民医院信河院区内所有分体空调维保及清洗；</w:t>
      </w:r>
    </w:p>
    <w:p>
      <w:pPr>
        <w:spacing w:line="460" w:lineRule="exact"/>
        <w:ind w:firstLine="770" w:firstLineChars="35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温州市人民医院娄桥院区内所有分体空调维保及清洗；</w:t>
      </w:r>
    </w:p>
    <w:p>
      <w:pPr>
        <w:spacing w:line="460" w:lineRule="exact"/>
        <w:ind w:firstLine="770" w:firstLineChars="35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温州市人民医院体检中心内所有分体空调维保及清洗</w:t>
      </w:r>
    </w:p>
    <w:p>
      <w:pPr>
        <w:spacing w:line="460" w:lineRule="exact"/>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3、信河院区1号楼中央空调主机维保及清洗、信河院区1号楼地下室中央空调水泵6台维保</w:t>
      </w:r>
    </w:p>
    <w:p>
      <w:pPr>
        <w:spacing w:line="460" w:lineRule="exact"/>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4、温州市体检中心</w:t>
      </w:r>
      <w:r>
        <w:rPr>
          <w:rFonts w:ascii="新宋体" w:hAnsi="新宋体" w:eastAsia="新宋体" w:cs="新宋体"/>
          <w:bCs/>
          <w:color w:val="auto"/>
          <w:sz w:val="22"/>
          <w:szCs w:val="22"/>
          <w:highlight w:val="none"/>
        </w:rPr>
        <w:t>（温州市温州大道1679号）</w:t>
      </w:r>
      <w:r>
        <w:rPr>
          <w:rFonts w:hint="eastAsia" w:ascii="新宋体" w:hAnsi="新宋体" w:eastAsia="新宋体" w:cs="新宋体"/>
          <w:bCs/>
          <w:color w:val="auto"/>
          <w:sz w:val="22"/>
          <w:szCs w:val="22"/>
          <w:highlight w:val="none"/>
        </w:rPr>
        <w:t>多联机空调维保及</w:t>
      </w:r>
      <w:r>
        <w:rPr>
          <w:rFonts w:ascii="新宋体" w:hAnsi="新宋体" w:eastAsia="新宋体" w:cs="新宋体"/>
          <w:bCs/>
          <w:color w:val="auto"/>
          <w:sz w:val="22"/>
          <w:szCs w:val="22"/>
          <w:highlight w:val="none"/>
        </w:rPr>
        <w:t>清洗；</w:t>
      </w:r>
    </w:p>
    <w:p>
      <w:pPr>
        <w:spacing w:line="460" w:lineRule="exact"/>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5、信河院区新国光附属北楼的医疗办公场所的多联机空调维保及清洗。</w:t>
      </w:r>
    </w:p>
    <w:p>
      <w:pPr>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三、维保内容</w:t>
      </w:r>
    </w:p>
    <w:p>
      <w:pPr>
        <w:spacing w:line="460" w:lineRule="exact"/>
        <w:ind w:firstLine="440" w:firstLineChars="200"/>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对维保范围内的设备的清洗（含清洗液及配件）、维修、移机（工程装修移机除外）及保养，包含维修保养施工所需的</w:t>
      </w:r>
      <w:r>
        <w:rPr>
          <w:rFonts w:ascii="新宋体" w:hAnsi="新宋体" w:eastAsia="新宋体" w:cs="新宋体"/>
          <w:bCs/>
          <w:color w:val="auto"/>
          <w:sz w:val="22"/>
          <w:szCs w:val="22"/>
          <w:highlight w:val="none"/>
        </w:rPr>
        <w:t>工具和零配件等物资</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以下</w:t>
      </w:r>
      <w:r>
        <w:rPr>
          <w:rFonts w:hint="eastAsia" w:ascii="新宋体" w:hAnsi="新宋体" w:eastAsia="新宋体" w:cs="新宋体"/>
          <w:b/>
          <w:bCs/>
          <w:color w:val="auto"/>
          <w:kern w:val="0"/>
          <w:sz w:val="22"/>
          <w:szCs w:val="22"/>
          <w:highlight w:val="none"/>
        </w:rPr>
        <w:t>部分不包含在合同费用内：新国光大楼的多联机压缩机、制冷液；体检中心的多联机压缩机、制冷液；1号楼中央空调麦克维尔主机的配件，其余配件全部包含在合同费用中</w:t>
      </w:r>
      <w:r>
        <w:rPr>
          <w:rFonts w:hint="eastAsia" w:ascii="新宋体" w:hAnsi="新宋体" w:eastAsia="新宋体" w:cs="新宋体"/>
          <w:color w:val="auto"/>
          <w:kern w:val="0"/>
          <w:sz w:val="22"/>
          <w:szCs w:val="22"/>
          <w:highlight w:val="none"/>
        </w:rPr>
        <w:t>）</w:t>
      </w:r>
    </w:p>
    <w:p>
      <w:pPr>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四、维保相关要求</w:t>
      </w:r>
    </w:p>
    <w:p>
      <w:pPr>
        <w:spacing w:line="460" w:lineRule="exact"/>
        <w:ind w:left="420" w:leftChars="20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1、项目要求</w:t>
      </w:r>
    </w:p>
    <w:p>
      <w:pPr>
        <w:spacing w:line="460" w:lineRule="exact"/>
        <w:ind w:firstLine="442" w:firstLineChars="2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1.1施工要求</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1.1.1为防止施工期间对院内各部门正常工作的影响，施工前必须提前与医院科室做好沟通，约定时间，不可擅自前往维保清洗。</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1.1.2要求提供人员安排，施工工期、进度等方案。</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1.1.3考虑到医院施工的特殊性，需要做好防护隔离措施，预防二次污染。</w:t>
      </w:r>
    </w:p>
    <w:p>
      <w:pPr>
        <w:spacing w:line="460" w:lineRule="exact"/>
        <w:ind w:firstLine="440" w:firstLineChars="200"/>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1.2</w:t>
      </w:r>
      <w:r>
        <w:rPr>
          <w:rFonts w:hint="eastAsia" w:ascii="新宋体" w:hAnsi="新宋体" w:eastAsia="新宋体" w:cs="新宋体"/>
          <w:b/>
          <w:bCs/>
          <w:color w:val="auto"/>
          <w:sz w:val="22"/>
          <w:szCs w:val="22"/>
          <w:highlight w:val="none"/>
        </w:rPr>
        <w:t>质量要求</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必须保证中央空调、空调主机、水处理、消毒除垢服务质量，加强管理力度，确保空调正常运转。自检完毕后提供一份详细分析报告，以清洗前后的各项数值及图像作对比，并出具清洗后的分析报告。施工完毕后，需提供资质单位出具清洗合格检测报告（费用由施工方自行承担）。</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1.2.2保证中央空调、空调主机等设备的维修质量，及时提供维修保养服务，减少返修率。</w:t>
      </w:r>
    </w:p>
    <w:p>
      <w:pPr>
        <w:spacing w:line="460" w:lineRule="exact"/>
        <w:ind w:firstLine="221" w:firstLineChars="1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1.3人员素质及要求</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1.3.1所有空调清洗施工人员必须服从指挥，遵守医院管理制度及安保规定，并具有一定的空调清洗经验及证书，服从管理，统一着装。</w:t>
      </w:r>
    </w:p>
    <w:p>
      <w:pPr>
        <w:spacing w:line="460" w:lineRule="exact"/>
        <w:ind w:firstLine="440" w:firstLineChars="200"/>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1.3.2 </w:t>
      </w:r>
      <w:r>
        <w:rPr>
          <w:rFonts w:hint="eastAsia" w:ascii="宋体" w:hAnsi="宋体" w:cs="宋体"/>
          <w:color w:val="auto"/>
          <w:sz w:val="22"/>
          <w:szCs w:val="22"/>
          <w:highlight w:val="none"/>
        </w:rPr>
        <w:t>▲</w:t>
      </w:r>
      <w:r>
        <w:rPr>
          <w:rFonts w:hint="eastAsia" w:ascii="新宋体" w:hAnsi="新宋体" w:eastAsia="新宋体" w:cs="新宋体"/>
          <w:color w:val="auto"/>
          <w:sz w:val="22"/>
          <w:szCs w:val="22"/>
          <w:highlight w:val="none"/>
          <w:u w:val="single"/>
        </w:rPr>
        <w:t>至少安排</w:t>
      </w:r>
      <w:r>
        <w:rPr>
          <w:rFonts w:hint="eastAsia" w:ascii="新宋体" w:hAnsi="新宋体" w:eastAsia="新宋体" w:cs="新宋体"/>
          <w:b/>
          <w:bCs/>
          <w:color w:val="auto"/>
          <w:sz w:val="22"/>
          <w:szCs w:val="22"/>
          <w:highlight w:val="none"/>
          <w:u w:val="single"/>
        </w:rPr>
        <w:t>2人</w:t>
      </w:r>
      <w:r>
        <w:rPr>
          <w:rFonts w:hint="eastAsia" w:ascii="新宋体" w:hAnsi="新宋体" w:eastAsia="新宋体" w:cs="新宋体"/>
          <w:color w:val="auto"/>
          <w:sz w:val="22"/>
          <w:szCs w:val="22"/>
          <w:highlight w:val="none"/>
          <w:u w:val="single"/>
        </w:rPr>
        <w:t>驻点进行日常维护，1名人员24小时提供紧急维修服务，确保最短停机时间，忙季时视情况适当增加人员；1名人员负责三个院区的流动性维修，工作时间为周一至周五，8:00-17:00。</w:t>
      </w:r>
    </w:p>
    <w:p>
      <w:pPr>
        <w:spacing w:line="460" w:lineRule="exact"/>
        <w:ind w:firstLine="221" w:firstLineChars="1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1.4维保服务要求</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1.4.1发现设备故障，由相关部门及时通知维修人员，维修人员必需在固定时间内到达故障现场；</w:t>
      </w:r>
    </w:p>
    <w:p>
      <w:pPr>
        <w:spacing w:line="460" w:lineRule="exact"/>
        <w:ind w:firstLine="442" w:firstLineChars="200"/>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体检中心空调</w:t>
      </w:r>
      <w:r>
        <w:rPr>
          <w:rFonts w:hint="eastAsia" w:ascii="新宋体" w:hAnsi="新宋体" w:eastAsia="新宋体" w:cs="新宋体"/>
          <w:color w:val="auto"/>
          <w:sz w:val="22"/>
          <w:szCs w:val="22"/>
          <w:highlight w:val="none"/>
        </w:rPr>
        <w:t>发现设备故障，由相关部门及时通知维修人员，维修人员必需</w:t>
      </w:r>
      <w:r>
        <w:rPr>
          <w:rFonts w:hint="eastAsia" w:ascii="新宋体" w:hAnsi="新宋体" w:eastAsia="新宋体" w:cs="新宋体"/>
          <w:b/>
          <w:bCs/>
          <w:color w:val="auto"/>
          <w:sz w:val="22"/>
          <w:szCs w:val="22"/>
          <w:highlight w:val="none"/>
        </w:rPr>
        <w:t>2小时</w:t>
      </w:r>
      <w:r>
        <w:rPr>
          <w:rFonts w:hint="eastAsia" w:ascii="新宋体" w:hAnsi="新宋体" w:eastAsia="新宋体" w:cs="新宋体"/>
          <w:color w:val="auto"/>
          <w:sz w:val="22"/>
          <w:szCs w:val="22"/>
          <w:highlight w:val="none"/>
        </w:rPr>
        <w:t>内到达故障现场；</w:t>
      </w:r>
    </w:p>
    <w:p>
      <w:pPr>
        <w:spacing w:line="460" w:lineRule="exact"/>
        <w:ind w:firstLine="442" w:firstLineChars="200"/>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新国光多联机</w:t>
      </w:r>
      <w:r>
        <w:rPr>
          <w:rFonts w:hint="eastAsia" w:ascii="新宋体" w:hAnsi="新宋体" w:eastAsia="新宋体" w:cs="新宋体"/>
          <w:color w:val="auto"/>
          <w:sz w:val="22"/>
          <w:szCs w:val="22"/>
          <w:highlight w:val="none"/>
        </w:rPr>
        <w:t>发现设备故障，由相关部门及时通知维修人员，维修人员必需</w:t>
      </w:r>
      <w:r>
        <w:rPr>
          <w:rFonts w:hint="eastAsia" w:ascii="新宋体" w:hAnsi="新宋体" w:eastAsia="新宋体" w:cs="新宋体"/>
          <w:b/>
          <w:bCs/>
          <w:color w:val="auto"/>
          <w:sz w:val="22"/>
          <w:szCs w:val="22"/>
          <w:highlight w:val="none"/>
        </w:rPr>
        <w:t>1小时</w:t>
      </w:r>
      <w:r>
        <w:rPr>
          <w:rFonts w:hint="eastAsia" w:ascii="新宋体" w:hAnsi="新宋体" w:eastAsia="新宋体" w:cs="新宋体"/>
          <w:color w:val="auto"/>
          <w:sz w:val="22"/>
          <w:szCs w:val="22"/>
          <w:highlight w:val="none"/>
        </w:rPr>
        <w:t>内到达故障现场；</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1.4.2设备维修如需更换主要零配件或报废已损坏的零配件，须由我院工作人员进行鉴定确认后方可继续下一步维修工作；</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1.4.3维修后马上清洗过滤网及擦洗维修机表面，保持设备的整洁美观，结束后必须经科室负责人签字并由总务科人员验收合格后签字确认。</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1.4.4做文字记录台账交院方备查。</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1.4.5进场维修人员必须持有相应的维修证书及等级证书。</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1.4.5</w:t>
      </w:r>
      <w:r>
        <w:rPr>
          <w:rFonts w:hint="eastAsia" w:ascii="新宋体" w:hAnsi="新宋体" w:eastAsia="新宋体" w:cs="新宋体"/>
          <w:b/>
          <w:bCs/>
          <w:color w:val="auto"/>
          <w:sz w:val="22"/>
          <w:szCs w:val="22"/>
          <w:highlight w:val="none"/>
        </w:rPr>
        <w:t>特殊科室需要1个月进行一次清洗。</w:t>
      </w: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2.1 分体空调室内机保养内容</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2.1.1</w:t>
      </w:r>
      <w:r>
        <w:rPr>
          <w:rFonts w:hint="eastAsia" w:ascii="新宋体" w:hAnsi="新宋体" w:eastAsia="新宋体" w:cs="新宋体"/>
          <w:color w:val="auto"/>
          <w:sz w:val="22"/>
          <w:szCs w:val="22"/>
          <w:highlight w:val="none"/>
          <w:lang w:val="zh-CN"/>
        </w:rPr>
        <w:t>检查</w:t>
      </w:r>
      <w:r>
        <w:rPr>
          <w:rFonts w:hint="eastAsia" w:ascii="新宋体" w:hAnsi="新宋体" w:eastAsia="新宋体" w:cs="新宋体"/>
          <w:color w:val="auto"/>
          <w:sz w:val="22"/>
          <w:szCs w:val="22"/>
          <w:highlight w:val="none"/>
        </w:rPr>
        <w:t>室内机</w:t>
      </w:r>
      <w:r>
        <w:rPr>
          <w:rFonts w:hint="eastAsia" w:ascii="新宋体" w:hAnsi="新宋体" w:eastAsia="新宋体" w:cs="新宋体"/>
          <w:color w:val="auto"/>
          <w:sz w:val="22"/>
          <w:szCs w:val="22"/>
          <w:highlight w:val="none"/>
          <w:lang w:val="zh-CN"/>
        </w:rPr>
        <w:t>的风量是否正常；</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2.1.2</w:t>
      </w:r>
      <w:r>
        <w:rPr>
          <w:rFonts w:hint="eastAsia" w:ascii="新宋体" w:hAnsi="新宋体" w:eastAsia="新宋体" w:cs="新宋体"/>
          <w:color w:val="auto"/>
          <w:sz w:val="22"/>
          <w:szCs w:val="22"/>
          <w:highlight w:val="none"/>
          <w:lang w:val="zh-CN"/>
        </w:rPr>
        <w:t>检查</w:t>
      </w:r>
      <w:r>
        <w:rPr>
          <w:rFonts w:hint="eastAsia" w:ascii="新宋体" w:hAnsi="新宋体" w:eastAsia="新宋体" w:cs="新宋体"/>
          <w:color w:val="auto"/>
          <w:sz w:val="22"/>
          <w:szCs w:val="22"/>
          <w:highlight w:val="none"/>
        </w:rPr>
        <w:t>室内机</w:t>
      </w:r>
      <w:r>
        <w:rPr>
          <w:rFonts w:hint="eastAsia" w:ascii="新宋体" w:hAnsi="新宋体" w:eastAsia="新宋体" w:cs="新宋体"/>
          <w:color w:val="auto"/>
          <w:sz w:val="22"/>
          <w:szCs w:val="22"/>
          <w:highlight w:val="none"/>
          <w:lang w:val="zh-CN"/>
        </w:rPr>
        <w:t>回风的回风滤网是否聚积灰尘，每</w:t>
      </w:r>
      <w:r>
        <w:rPr>
          <w:rFonts w:hint="eastAsia" w:ascii="新宋体" w:hAnsi="新宋体" w:eastAsia="新宋体" w:cs="新宋体"/>
          <w:color w:val="auto"/>
          <w:sz w:val="22"/>
          <w:szCs w:val="22"/>
          <w:highlight w:val="none"/>
        </w:rPr>
        <w:t>6个</w:t>
      </w:r>
      <w:r>
        <w:rPr>
          <w:rFonts w:hint="eastAsia" w:ascii="新宋体" w:hAnsi="新宋体" w:eastAsia="新宋体" w:cs="新宋体"/>
          <w:color w:val="auto"/>
          <w:sz w:val="22"/>
          <w:szCs w:val="22"/>
          <w:highlight w:val="none"/>
          <w:lang w:val="zh-CN"/>
        </w:rPr>
        <w:t>月</w:t>
      </w:r>
      <w:r>
        <w:rPr>
          <w:rFonts w:hint="eastAsia" w:ascii="新宋体" w:hAnsi="新宋体" w:eastAsia="新宋体" w:cs="新宋体"/>
          <w:color w:val="auto"/>
          <w:sz w:val="22"/>
          <w:szCs w:val="22"/>
          <w:highlight w:val="none"/>
        </w:rPr>
        <w:t>清洗</w:t>
      </w:r>
      <w:r>
        <w:rPr>
          <w:rFonts w:hint="eastAsia" w:ascii="新宋体" w:hAnsi="新宋体" w:eastAsia="新宋体" w:cs="新宋体"/>
          <w:color w:val="auto"/>
          <w:sz w:val="22"/>
          <w:szCs w:val="22"/>
          <w:highlight w:val="none"/>
          <w:lang w:val="zh-CN"/>
        </w:rPr>
        <w:t xml:space="preserve">一次； </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2.1.3</w:t>
      </w:r>
      <w:r>
        <w:rPr>
          <w:rFonts w:hint="eastAsia" w:ascii="新宋体" w:hAnsi="新宋体" w:eastAsia="新宋体" w:cs="新宋体"/>
          <w:color w:val="auto"/>
          <w:sz w:val="22"/>
          <w:szCs w:val="22"/>
          <w:highlight w:val="none"/>
          <w:lang w:val="zh-CN"/>
        </w:rPr>
        <w:t>检查出风温度是否正常；</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2.1.4</w:t>
      </w:r>
      <w:r>
        <w:rPr>
          <w:rFonts w:hint="eastAsia" w:ascii="新宋体" w:hAnsi="新宋体" w:eastAsia="新宋体" w:cs="新宋体"/>
          <w:color w:val="auto"/>
          <w:sz w:val="22"/>
          <w:szCs w:val="22"/>
          <w:highlight w:val="none"/>
          <w:lang w:val="zh-CN"/>
        </w:rPr>
        <w:t>检查散热冷凝器是否脏堵；</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2.1.5</w:t>
      </w:r>
      <w:r>
        <w:rPr>
          <w:rFonts w:hint="eastAsia" w:ascii="新宋体" w:hAnsi="新宋体" w:eastAsia="新宋体" w:cs="新宋体"/>
          <w:color w:val="auto"/>
          <w:sz w:val="22"/>
          <w:szCs w:val="22"/>
          <w:highlight w:val="none"/>
          <w:lang w:val="zh-CN"/>
        </w:rPr>
        <w:t>检查散热轴流风机的排风量是否正常；</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2.1.6</w:t>
      </w:r>
      <w:r>
        <w:rPr>
          <w:rFonts w:hint="eastAsia" w:ascii="新宋体" w:hAnsi="新宋体" w:eastAsia="新宋体" w:cs="新宋体"/>
          <w:color w:val="auto"/>
          <w:sz w:val="22"/>
          <w:szCs w:val="22"/>
          <w:highlight w:val="none"/>
          <w:lang w:val="zh-CN"/>
        </w:rPr>
        <w:t>检查</w:t>
      </w:r>
      <w:r>
        <w:rPr>
          <w:rFonts w:hint="eastAsia" w:ascii="新宋体" w:hAnsi="新宋体" w:eastAsia="新宋体" w:cs="新宋体"/>
          <w:color w:val="auto"/>
          <w:sz w:val="22"/>
          <w:szCs w:val="22"/>
          <w:highlight w:val="none"/>
        </w:rPr>
        <w:t>室内机</w:t>
      </w:r>
      <w:r>
        <w:rPr>
          <w:rFonts w:hint="eastAsia" w:ascii="新宋体" w:hAnsi="新宋体" w:eastAsia="新宋体" w:cs="新宋体"/>
          <w:color w:val="auto"/>
          <w:sz w:val="22"/>
          <w:szCs w:val="22"/>
          <w:highlight w:val="none"/>
          <w:lang w:val="zh-CN"/>
        </w:rPr>
        <w:t>运行噪音情况。</w:t>
      </w: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2.2 分体空调室外机保养要求</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2.2.1</w:t>
      </w:r>
      <w:r>
        <w:rPr>
          <w:rFonts w:hint="eastAsia" w:ascii="新宋体" w:hAnsi="新宋体" w:eastAsia="新宋体" w:cs="新宋体"/>
          <w:color w:val="auto"/>
          <w:sz w:val="22"/>
          <w:szCs w:val="22"/>
          <w:highlight w:val="none"/>
          <w:lang w:val="zh-CN"/>
        </w:rPr>
        <w:t>清洗外机冷凝器</w:t>
      </w:r>
      <w:r>
        <w:rPr>
          <w:rFonts w:hint="eastAsia" w:ascii="新宋体" w:hAnsi="新宋体" w:eastAsia="新宋体" w:cs="新宋体"/>
          <w:color w:val="auto"/>
          <w:sz w:val="22"/>
          <w:szCs w:val="22"/>
          <w:highlight w:val="none"/>
        </w:rPr>
        <w:t>；</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2.2.2清洗外机表面；</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2.2.3</w:t>
      </w:r>
      <w:r>
        <w:rPr>
          <w:rFonts w:hint="eastAsia" w:ascii="新宋体" w:hAnsi="新宋体" w:eastAsia="新宋体" w:cs="新宋体"/>
          <w:color w:val="auto"/>
          <w:sz w:val="22"/>
          <w:szCs w:val="22"/>
          <w:highlight w:val="none"/>
          <w:lang w:val="zh-CN"/>
        </w:rPr>
        <w:t>检查外观、电源线及排水，检查空调是否有明显的损坏，包扎、保温、电源线是否老化，排水是否良好。</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2.2.4检查空调主机制冷系统制冷剂的高压、低压是否正常；有无泄漏，是否需要补充制冷剂</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2.2.5</w:t>
      </w:r>
      <w:r>
        <w:rPr>
          <w:rFonts w:hint="eastAsia" w:ascii="新宋体" w:hAnsi="新宋体" w:eastAsia="新宋体" w:cs="新宋体"/>
          <w:color w:val="auto"/>
          <w:sz w:val="22"/>
          <w:szCs w:val="22"/>
          <w:highlight w:val="none"/>
          <w:lang w:val="zh-CN"/>
        </w:rPr>
        <w:t>清洗完毕需进行调试，运行，经科室负责人签字并由总务科人员验收合格后签字确认方可结束。</w:t>
      </w: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2.3 分体空调维保相关要求</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2.3.1</w:t>
      </w:r>
      <w:r>
        <w:rPr>
          <w:rFonts w:hint="eastAsia" w:ascii="新宋体" w:hAnsi="新宋体" w:eastAsia="新宋体" w:cs="新宋体"/>
          <w:color w:val="auto"/>
          <w:sz w:val="22"/>
          <w:szCs w:val="22"/>
          <w:highlight w:val="none"/>
          <w:lang w:val="zh-CN"/>
        </w:rPr>
        <w:t>发现设备故障，由医院</w:t>
      </w:r>
      <w:r>
        <w:rPr>
          <w:rFonts w:ascii="新宋体" w:hAnsi="新宋体" w:eastAsia="新宋体" w:cs="新宋体"/>
          <w:color w:val="auto"/>
          <w:sz w:val="22"/>
          <w:szCs w:val="22"/>
          <w:highlight w:val="none"/>
          <w:lang w:val="zh-CN"/>
        </w:rPr>
        <w:t>总务科</w:t>
      </w:r>
      <w:r>
        <w:rPr>
          <w:rFonts w:hint="eastAsia" w:ascii="新宋体" w:hAnsi="新宋体" w:eastAsia="新宋体" w:cs="新宋体"/>
          <w:color w:val="auto"/>
          <w:sz w:val="22"/>
          <w:szCs w:val="22"/>
          <w:highlight w:val="none"/>
          <w:lang w:val="zh-CN"/>
        </w:rPr>
        <w:t>及时通知维修人员，维修人员必需在固定时间内到达故障现场；</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2.3.2</w:t>
      </w:r>
      <w:r>
        <w:rPr>
          <w:rFonts w:hint="eastAsia" w:ascii="新宋体" w:hAnsi="新宋体" w:eastAsia="新宋体" w:cs="新宋体"/>
          <w:color w:val="auto"/>
          <w:sz w:val="22"/>
          <w:szCs w:val="22"/>
          <w:highlight w:val="none"/>
          <w:lang w:val="zh-CN"/>
        </w:rPr>
        <w:t>设备维修如需更换主要零配件或报废已损坏的零配件，须由院方工作人员进行鉴定确认后方可继续下一步维修工作；</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2.3.3</w:t>
      </w:r>
      <w:r>
        <w:rPr>
          <w:rFonts w:hint="eastAsia" w:ascii="新宋体" w:hAnsi="新宋体" w:eastAsia="新宋体" w:cs="新宋体"/>
          <w:color w:val="auto"/>
          <w:sz w:val="22"/>
          <w:szCs w:val="22"/>
          <w:highlight w:val="none"/>
          <w:lang w:val="zh-CN"/>
        </w:rPr>
        <w:t>设备保养</w:t>
      </w:r>
      <w:r>
        <w:rPr>
          <w:rFonts w:ascii="新宋体" w:hAnsi="新宋体" w:eastAsia="新宋体" w:cs="新宋体"/>
          <w:color w:val="auto"/>
          <w:sz w:val="22"/>
          <w:szCs w:val="22"/>
          <w:highlight w:val="none"/>
          <w:lang w:val="zh-CN"/>
        </w:rPr>
        <w:t>、</w:t>
      </w:r>
      <w:r>
        <w:rPr>
          <w:rFonts w:hint="eastAsia" w:ascii="新宋体" w:hAnsi="新宋体" w:eastAsia="新宋体" w:cs="新宋体"/>
          <w:color w:val="auto"/>
          <w:sz w:val="22"/>
          <w:szCs w:val="22"/>
          <w:highlight w:val="none"/>
          <w:lang w:val="zh-CN"/>
        </w:rPr>
        <w:t>维修</w:t>
      </w:r>
      <w:r>
        <w:rPr>
          <w:rFonts w:hint="eastAsia" w:ascii="新宋体" w:hAnsi="新宋体" w:eastAsia="新宋体"/>
          <w:color w:val="auto"/>
          <w:sz w:val="22"/>
          <w:szCs w:val="22"/>
          <w:highlight w:val="none"/>
        </w:rPr>
        <w:t>所需的一切装置、材料、零</w:t>
      </w:r>
      <w:r>
        <w:rPr>
          <w:rFonts w:ascii="新宋体" w:hAnsi="新宋体" w:eastAsia="新宋体"/>
          <w:color w:val="auto"/>
          <w:sz w:val="22"/>
          <w:szCs w:val="22"/>
          <w:highlight w:val="none"/>
        </w:rPr>
        <w:t>配件</w:t>
      </w:r>
      <w:r>
        <w:rPr>
          <w:rFonts w:hint="eastAsia" w:ascii="宋体" w:hAnsi="宋体" w:cs="宋体"/>
          <w:color w:val="auto"/>
          <w:sz w:val="22"/>
          <w:highlight w:val="none"/>
        </w:rPr>
        <w:t>（</w:t>
      </w:r>
      <w:r>
        <w:rPr>
          <w:rFonts w:hint="eastAsia" w:ascii="新宋体" w:hAnsi="新宋体" w:eastAsia="新宋体" w:cs="新宋体"/>
          <w:color w:val="auto"/>
          <w:kern w:val="0"/>
          <w:sz w:val="22"/>
          <w:szCs w:val="22"/>
          <w:highlight w:val="none"/>
        </w:rPr>
        <w:t>（以下</w:t>
      </w:r>
      <w:r>
        <w:rPr>
          <w:rFonts w:hint="eastAsia" w:ascii="新宋体" w:hAnsi="新宋体" w:eastAsia="新宋体" w:cs="新宋体"/>
          <w:b/>
          <w:bCs/>
          <w:color w:val="auto"/>
          <w:kern w:val="0"/>
          <w:sz w:val="22"/>
          <w:szCs w:val="22"/>
          <w:highlight w:val="none"/>
        </w:rPr>
        <w:t>部分不包含在合同费用内：新国光大楼的多联机压缩机、制冷液；体检中心的多联机压缩机、制冷液；1号楼中央空调麦克维尔主机的配件，其余配件全部包含在合同费用中</w:t>
      </w:r>
      <w:r>
        <w:rPr>
          <w:rFonts w:hint="eastAsia" w:ascii="新宋体" w:hAnsi="新宋体" w:eastAsia="新宋体" w:cs="新宋体"/>
          <w:color w:val="auto"/>
          <w:kern w:val="0"/>
          <w:sz w:val="22"/>
          <w:szCs w:val="22"/>
          <w:highlight w:val="none"/>
        </w:rPr>
        <w:t>）</w:t>
      </w:r>
      <w:r>
        <w:rPr>
          <w:rFonts w:hint="eastAsia" w:ascii="新宋体" w:hAnsi="新宋体" w:eastAsia="新宋体"/>
          <w:color w:val="auto"/>
          <w:sz w:val="22"/>
          <w:szCs w:val="22"/>
          <w:highlight w:val="none"/>
        </w:rPr>
        <w:t>均由中标人提供（含在投标总价中）；</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2.3.4</w:t>
      </w:r>
      <w:r>
        <w:rPr>
          <w:rFonts w:hint="eastAsia" w:ascii="新宋体" w:hAnsi="新宋体" w:eastAsia="新宋体" w:cs="新宋体"/>
          <w:color w:val="auto"/>
          <w:sz w:val="22"/>
          <w:szCs w:val="22"/>
          <w:highlight w:val="none"/>
          <w:lang w:val="zh-CN"/>
        </w:rPr>
        <w:t>维修后马上清洗过滤网及擦洗维修机表面，保持设备的整洁美观，结束后必须经科室负责人签字并由总务科人员验收合格后签字确认；</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2.3.5</w:t>
      </w:r>
      <w:r>
        <w:rPr>
          <w:rFonts w:hint="eastAsia" w:ascii="新宋体" w:hAnsi="新宋体" w:eastAsia="新宋体" w:cs="新宋体"/>
          <w:color w:val="auto"/>
          <w:sz w:val="22"/>
          <w:szCs w:val="22"/>
          <w:highlight w:val="none"/>
          <w:lang w:val="zh-CN"/>
        </w:rPr>
        <w:t>做文字记录台账交院方备查；</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2.3.</w:t>
      </w:r>
      <w:r>
        <w:rPr>
          <w:rFonts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lang w:val="zh-CN"/>
        </w:rPr>
        <w:t>进场维修人员必须持有相应的维修证书及等级证书。</w:t>
      </w:r>
    </w:p>
    <w:p>
      <w:pPr>
        <w:spacing w:line="460" w:lineRule="exact"/>
        <w:rPr>
          <w:rFonts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3、</w:t>
      </w:r>
      <w:r>
        <w:rPr>
          <w:rFonts w:hint="eastAsia" w:ascii="新宋体" w:hAnsi="新宋体" w:eastAsia="新宋体" w:cs="新宋体"/>
          <w:b/>
          <w:color w:val="auto"/>
          <w:sz w:val="22"/>
          <w:szCs w:val="22"/>
          <w:highlight w:val="none"/>
          <w:lang w:val="zh-CN"/>
        </w:rPr>
        <w:t>中央空调保养内容</w:t>
      </w:r>
    </w:p>
    <w:p>
      <w:pPr>
        <w:spacing w:line="460" w:lineRule="exact"/>
        <w:ind w:firstLine="442" w:firstLineChars="2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3.1</w:t>
      </w:r>
      <w:r>
        <w:rPr>
          <w:rFonts w:hint="eastAsia" w:ascii="新宋体" w:hAnsi="新宋体" w:eastAsia="新宋体" w:cs="新宋体"/>
          <w:b/>
          <w:bCs/>
          <w:color w:val="auto"/>
          <w:sz w:val="22"/>
          <w:szCs w:val="22"/>
          <w:highlight w:val="none"/>
          <w:lang w:val="zh-CN"/>
        </w:rPr>
        <w:t>空调主机部分的检查：</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3.1.1</w:t>
      </w:r>
      <w:r>
        <w:rPr>
          <w:rFonts w:hint="eastAsia" w:ascii="新宋体" w:hAnsi="新宋体" w:eastAsia="新宋体" w:cs="新宋体"/>
          <w:color w:val="auto"/>
          <w:sz w:val="22"/>
          <w:szCs w:val="22"/>
          <w:highlight w:val="none"/>
          <w:lang w:val="zh-CN"/>
        </w:rPr>
        <w:t>检查空调主机制冷系统制冷剂的高压、低压是否正常；</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.1.</w:t>
      </w: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zh-CN"/>
        </w:rPr>
        <w:t>检查空调主机制冷系统制冷剂有无泄漏，发现漏点及时处理，补充制冷剂；</w:t>
      </w:r>
    </w:p>
    <w:p>
      <w:pPr>
        <w:tabs>
          <w:tab w:val="left" w:pos="105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3.1.3</w:t>
      </w:r>
      <w:r>
        <w:rPr>
          <w:rFonts w:hint="eastAsia" w:ascii="新宋体" w:hAnsi="新宋体" w:eastAsia="新宋体" w:cs="新宋体"/>
          <w:color w:val="auto"/>
          <w:sz w:val="22"/>
          <w:szCs w:val="22"/>
          <w:highlight w:val="none"/>
          <w:lang w:val="zh-CN"/>
        </w:rPr>
        <w:t>检查压缩机运转电流是否正常；</w:t>
      </w:r>
    </w:p>
    <w:p>
      <w:pPr>
        <w:tabs>
          <w:tab w:val="left" w:pos="105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3.1.4</w:t>
      </w:r>
      <w:r>
        <w:rPr>
          <w:rFonts w:hint="eastAsia" w:ascii="新宋体" w:hAnsi="新宋体" w:eastAsia="新宋体" w:cs="新宋体"/>
          <w:color w:val="auto"/>
          <w:sz w:val="22"/>
          <w:szCs w:val="22"/>
          <w:highlight w:val="none"/>
          <w:lang w:val="zh-CN"/>
        </w:rPr>
        <w:t>检查压缩机运转声音是否有不正常声响、震动及高温；</w:t>
      </w:r>
    </w:p>
    <w:p>
      <w:pPr>
        <w:tabs>
          <w:tab w:val="left" w:pos="105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w:t>
      </w:r>
      <w:r>
        <w:rPr>
          <w:rFonts w:hint="eastAsia" w:ascii="新宋体" w:hAnsi="新宋体" w:eastAsia="新宋体" w:cs="新宋体"/>
          <w:color w:val="auto"/>
          <w:sz w:val="22"/>
          <w:szCs w:val="22"/>
          <w:highlight w:val="none"/>
          <w:lang w:val="zh-CN"/>
        </w:rPr>
        <w:t>.1.</w:t>
      </w: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val="zh-CN"/>
        </w:rPr>
        <w:t>检查压缩机的工作电压是否正常；</w:t>
      </w:r>
    </w:p>
    <w:p>
      <w:pPr>
        <w:tabs>
          <w:tab w:val="left" w:pos="105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3.1.6</w:t>
      </w:r>
      <w:r>
        <w:rPr>
          <w:rFonts w:hint="eastAsia" w:ascii="新宋体" w:hAnsi="新宋体" w:eastAsia="新宋体" w:cs="新宋体"/>
          <w:color w:val="auto"/>
          <w:sz w:val="22"/>
          <w:szCs w:val="22"/>
          <w:highlight w:val="none"/>
          <w:lang w:val="zh-CN"/>
        </w:rPr>
        <w:t>检查压缩机油位，颜色及排气温度是否正常；</w:t>
      </w:r>
    </w:p>
    <w:p>
      <w:pPr>
        <w:tabs>
          <w:tab w:val="left" w:pos="105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3.1.7</w:t>
      </w:r>
      <w:r>
        <w:rPr>
          <w:rFonts w:hint="eastAsia" w:ascii="新宋体" w:hAnsi="新宋体" w:eastAsia="新宋体" w:cs="新宋体"/>
          <w:color w:val="auto"/>
          <w:sz w:val="22"/>
          <w:szCs w:val="22"/>
          <w:highlight w:val="none"/>
          <w:lang w:val="zh-CN"/>
        </w:rPr>
        <w:t>检查压缩机油压、油温及机身温度是否正常；</w:t>
      </w:r>
    </w:p>
    <w:p>
      <w:pPr>
        <w:tabs>
          <w:tab w:val="left" w:pos="105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w:t>
      </w:r>
      <w:r>
        <w:rPr>
          <w:rFonts w:hint="eastAsia" w:ascii="新宋体" w:hAnsi="新宋体" w:eastAsia="新宋体" w:cs="新宋体"/>
          <w:color w:val="auto"/>
          <w:sz w:val="22"/>
          <w:szCs w:val="22"/>
          <w:highlight w:val="none"/>
          <w:lang w:val="zh-CN"/>
        </w:rPr>
        <w:t>.1.</w:t>
      </w: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lang w:val="zh-CN"/>
        </w:rPr>
        <w:t>检查空调主机相序保护器是否正常、有无缺相情况；</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w:t>
      </w:r>
      <w:r>
        <w:rPr>
          <w:rFonts w:hint="eastAsia" w:ascii="新宋体" w:hAnsi="新宋体" w:eastAsia="新宋体" w:cs="新宋体"/>
          <w:color w:val="auto"/>
          <w:sz w:val="22"/>
          <w:szCs w:val="22"/>
          <w:highlight w:val="none"/>
          <w:lang w:val="zh-CN"/>
        </w:rPr>
        <w:t>.1.</w:t>
      </w:r>
      <w:r>
        <w:rPr>
          <w:rFonts w:hint="eastAsia" w:ascii="新宋体" w:hAnsi="新宋体" w:eastAsia="新宋体" w:cs="新宋体"/>
          <w:color w:val="auto"/>
          <w:sz w:val="22"/>
          <w:szCs w:val="22"/>
          <w:highlight w:val="none"/>
        </w:rPr>
        <w:t>9</w:t>
      </w:r>
      <w:r>
        <w:rPr>
          <w:rFonts w:hint="eastAsia" w:ascii="新宋体" w:hAnsi="新宋体" w:eastAsia="新宋体" w:cs="新宋体"/>
          <w:color w:val="auto"/>
          <w:sz w:val="22"/>
          <w:szCs w:val="22"/>
          <w:highlight w:val="none"/>
          <w:lang w:val="zh-CN"/>
        </w:rPr>
        <w:t>检查空调主机各接线端子有无松动；</w:t>
      </w:r>
    </w:p>
    <w:p>
      <w:pPr>
        <w:spacing w:line="460" w:lineRule="exact"/>
        <w:ind w:firstLine="440" w:firstLineChars="2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3.1.10</w:t>
      </w:r>
      <w:r>
        <w:rPr>
          <w:rFonts w:hint="eastAsia" w:ascii="新宋体" w:hAnsi="新宋体" w:eastAsia="新宋体" w:cs="新宋体"/>
          <w:color w:val="auto"/>
          <w:sz w:val="22"/>
          <w:szCs w:val="22"/>
          <w:highlight w:val="none"/>
          <w:lang w:val="zh-CN"/>
        </w:rPr>
        <w:t>检查水流量保护开关工作是否正常；</w:t>
      </w:r>
    </w:p>
    <w:p>
      <w:pPr>
        <w:spacing w:line="460" w:lineRule="exact"/>
        <w:ind w:firstLine="440" w:firstLineChars="2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.1.</w:t>
      </w:r>
      <w:r>
        <w:rPr>
          <w:rFonts w:hint="eastAsia" w:ascii="新宋体" w:hAnsi="新宋体" w:eastAsia="新宋体" w:cs="新宋体"/>
          <w:color w:val="auto"/>
          <w:sz w:val="22"/>
          <w:szCs w:val="22"/>
          <w:highlight w:val="none"/>
        </w:rPr>
        <w:t>11</w:t>
      </w:r>
      <w:r>
        <w:rPr>
          <w:rFonts w:hint="eastAsia" w:ascii="新宋体" w:hAnsi="新宋体" w:eastAsia="新宋体" w:cs="新宋体"/>
          <w:color w:val="auto"/>
          <w:sz w:val="22"/>
          <w:szCs w:val="22"/>
          <w:highlight w:val="none"/>
          <w:lang w:val="zh-CN"/>
        </w:rPr>
        <w:t>检查电脑板、感温探头阻值是否正常；</w:t>
      </w:r>
    </w:p>
    <w:p>
      <w:pPr>
        <w:spacing w:line="460" w:lineRule="exact"/>
        <w:ind w:firstLine="440" w:firstLineChars="2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3.1.12</w:t>
      </w:r>
      <w:r>
        <w:rPr>
          <w:rFonts w:hint="eastAsia" w:ascii="新宋体" w:hAnsi="新宋体" w:eastAsia="新宋体" w:cs="新宋体"/>
          <w:color w:val="auto"/>
          <w:sz w:val="22"/>
          <w:szCs w:val="22"/>
          <w:highlight w:val="none"/>
          <w:lang w:val="zh-CN"/>
        </w:rPr>
        <w:t>检查空调主机空气开关是否正常；交流接触器、热保护器是否良好；</w:t>
      </w:r>
    </w:p>
    <w:p>
      <w:pPr>
        <w:spacing w:line="460" w:lineRule="exact"/>
        <w:ind w:firstLine="221" w:firstLineChars="1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3.2</w:t>
      </w:r>
      <w:r>
        <w:rPr>
          <w:rFonts w:hint="eastAsia" w:ascii="新宋体" w:hAnsi="新宋体" w:eastAsia="新宋体" w:cs="新宋体"/>
          <w:b/>
          <w:bCs/>
          <w:color w:val="auto"/>
          <w:sz w:val="22"/>
          <w:szCs w:val="22"/>
          <w:highlight w:val="none"/>
          <w:lang w:val="zh-CN"/>
        </w:rPr>
        <w:t>风系统的检查：</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3.2.1</w:t>
      </w:r>
      <w:r>
        <w:rPr>
          <w:rFonts w:hint="eastAsia" w:ascii="新宋体" w:hAnsi="新宋体" w:eastAsia="新宋体" w:cs="新宋体"/>
          <w:color w:val="auto"/>
          <w:sz w:val="22"/>
          <w:szCs w:val="22"/>
          <w:highlight w:val="none"/>
          <w:lang w:val="zh-CN"/>
        </w:rPr>
        <w:t>检查风机盘管出风的风量是否正常；</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w:t>
      </w:r>
      <w:r>
        <w:rPr>
          <w:rFonts w:hint="eastAsia" w:ascii="新宋体" w:hAnsi="新宋体" w:eastAsia="新宋体" w:cs="新宋体"/>
          <w:color w:val="auto"/>
          <w:sz w:val="22"/>
          <w:szCs w:val="22"/>
          <w:highlight w:val="none"/>
          <w:lang w:val="zh-CN"/>
        </w:rPr>
        <w:t>.2.</w:t>
      </w: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zh-CN"/>
        </w:rPr>
        <w:t>检查风机盘管回风的回风滤网是否聚积灰尘，每</w:t>
      </w: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lang w:val="zh-CN"/>
        </w:rPr>
        <w:t xml:space="preserve">个月清洗至少一次； </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3.2.3</w:t>
      </w:r>
      <w:r>
        <w:rPr>
          <w:rFonts w:hint="eastAsia" w:ascii="新宋体" w:hAnsi="新宋体" w:eastAsia="新宋体" w:cs="新宋体"/>
          <w:color w:val="auto"/>
          <w:sz w:val="22"/>
          <w:szCs w:val="22"/>
          <w:highlight w:val="none"/>
          <w:lang w:val="zh-CN"/>
        </w:rPr>
        <w:t>检查出风温度是否正常；</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3.2.4</w:t>
      </w:r>
      <w:r>
        <w:rPr>
          <w:rFonts w:hint="eastAsia" w:ascii="新宋体" w:hAnsi="新宋体" w:eastAsia="新宋体" w:cs="新宋体"/>
          <w:color w:val="auto"/>
          <w:sz w:val="22"/>
          <w:szCs w:val="22"/>
          <w:highlight w:val="none"/>
          <w:lang w:val="zh-CN"/>
        </w:rPr>
        <w:t>检查散热冷凝器是否脏堵；</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3.2.5</w:t>
      </w:r>
      <w:r>
        <w:rPr>
          <w:rFonts w:hint="eastAsia" w:ascii="新宋体" w:hAnsi="新宋体" w:eastAsia="新宋体" w:cs="新宋体"/>
          <w:color w:val="auto"/>
          <w:sz w:val="22"/>
          <w:szCs w:val="22"/>
          <w:highlight w:val="none"/>
          <w:lang w:val="zh-CN"/>
        </w:rPr>
        <w:t>检查散热轴流风机的排风量是否正常；</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3.2.6</w:t>
      </w:r>
      <w:r>
        <w:rPr>
          <w:rFonts w:hint="eastAsia" w:ascii="新宋体" w:hAnsi="新宋体" w:eastAsia="新宋体" w:cs="新宋体"/>
          <w:color w:val="auto"/>
          <w:sz w:val="22"/>
          <w:szCs w:val="22"/>
          <w:highlight w:val="none"/>
          <w:lang w:val="zh-CN"/>
        </w:rPr>
        <w:t>检查风机盘管检查运行噪音情况。</w:t>
      </w:r>
    </w:p>
    <w:p>
      <w:pPr>
        <w:spacing w:line="460" w:lineRule="exact"/>
        <w:ind w:firstLine="221" w:firstLineChars="1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3.3</w:t>
      </w:r>
      <w:r>
        <w:rPr>
          <w:rFonts w:hint="eastAsia" w:ascii="新宋体" w:hAnsi="新宋体" w:eastAsia="新宋体" w:cs="新宋体"/>
          <w:b/>
          <w:bCs/>
          <w:color w:val="auto"/>
          <w:sz w:val="22"/>
          <w:szCs w:val="22"/>
          <w:highlight w:val="none"/>
          <w:lang w:val="zh-CN"/>
        </w:rPr>
        <w:t>水系统的检查：</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3.3.1</w:t>
      </w:r>
      <w:r>
        <w:rPr>
          <w:rFonts w:hint="eastAsia" w:ascii="新宋体" w:hAnsi="新宋体" w:eastAsia="新宋体" w:cs="新宋体"/>
          <w:color w:val="auto"/>
          <w:sz w:val="22"/>
          <w:szCs w:val="22"/>
          <w:highlight w:val="none"/>
          <w:lang w:val="zh-CN"/>
        </w:rPr>
        <w:t>检查冷冻水的水质情况，是否需要更换水；</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3.3.2</w:t>
      </w:r>
      <w:r>
        <w:rPr>
          <w:rFonts w:hint="eastAsia" w:ascii="新宋体" w:hAnsi="新宋体" w:eastAsia="新宋体" w:cs="新宋体"/>
          <w:color w:val="auto"/>
          <w:sz w:val="22"/>
          <w:szCs w:val="22"/>
          <w:highlight w:val="none"/>
          <w:lang w:val="zh-CN"/>
        </w:rPr>
        <w:t>检查冷冻水系统中各个末端盘管的过滤网上的杂质，且清洗过滤网；</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3.3.3</w:t>
      </w:r>
      <w:r>
        <w:rPr>
          <w:rFonts w:hint="eastAsia" w:ascii="新宋体" w:hAnsi="新宋体" w:eastAsia="新宋体" w:cs="新宋体"/>
          <w:color w:val="auto"/>
          <w:sz w:val="22"/>
          <w:szCs w:val="22"/>
          <w:highlight w:val="none"/>
          <w:lang w:val="zh-CN"/>
        </w:rPr>
        <w:t>检查水系统中有无空气，是否需要排气；</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3.3.4</w:t>
      </w:r>
      <w:r>
        <w:rPr>
          <w:rFonts w:hint="eastAsia" w:ascii="新宋体" w:hAnsi="新宋体" w:eastAsia="新宋体" w:cs="新宋体"/>
          <w:color w:val="auto"/>
          <w:sz w:val="22"/>
          <w:szCs w:val="22"/>
          <w:highlight w:val="none"/>
          <w:lang w:val="zh-CN"/>
        </w:rPr>
        <w:t>检查回水、出水温度及压力是否正常；</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3.3.5</w:t>
      </w:r>
      <w:r>
        <w:rPr>
          <w:rFonts w:hint="eastAsia" w:ascii="新宋体" w:hAnsi="新宋体" w:eastAsia="新宋体" w:cs="新宋体"/>
          <w:color w:val="auto"/>
          <w:sz w:val="22"/>
          <w:szCs w:val="22"/>
          <w:highlight w:val="none"/>
          <w:lang w:val="zh-CN"/>
        </w:rPr>
        <w:t>检查水泵声音、电流是否运转正常；</w:t>
      </w:r>
    </w:p>
    <w:p>
      <w:pPr>
        <w:tabs>
          <w:tab w:val="left" w:pos="420"/>
        </w:tabs>
        <w:spacing w:line="460" w:lineRule="exact"/>
        <w:ind w:firstLine="220" w:firstLineChars="100"/>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3.3.6</w:t>
      </w:r>
      <w:r>
        <w:rPr>
          <w:rFonts w:hint="eastAsia" w:ascii="新宋体" w:hAnsi="新宋体" w:eastAsia="新宋体" w:cs="新宋体"/>
          <w:color w:val="auto"/>
          <w:sz w:val="22"/>
          <w:szCs w:val="22"/>
          <w:highlight w:val="none"/>
          <w:lang w:val="zh-CN"/>
        </w:rPr>
        <w:t>检查阀门是否开启灵活、有无锈斑、有无泄漏等现象；</w:t>
      </w:r>
    </w:p>
    <w:p>
      <w:pPr>
        <w:tabs>
          <w:tab w:val="left" w:pos="420"/>
        </w:tabs>
        <w:spacing w:line="460" w:lineRule="exact"/>
        <w:jc w:val="lef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3.3.7</w:t>
      </w:r>
      <w:r>
        <w:rPr>
          <w:rFonts w:hint="eastAsia" w:ascii="新宋体" w:hAnsi="新宋体" w:eastAsia="新宋体" w:cs="新宋体"/>
          <w:color w:val="auto"/>
          <w:sz w:val="22"/>
          <w:szCs w:val="22"/>
          <w:highlight w:val="none"/>
          <w:lang w:val="zh-CN"/>
        </w:rPr>
        <w:t>检查保温系统有无开裂、破损、漏水等现象；</w:t>
      </w:r>
    </w:p>
    <w:p>
      <w:pPr>
        <w:spacing w:line="460" w:lineRule="exact"/>
        <w:ind w:firstLine="221" w:firstLineChars="1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3.4</w:t>
      </w:r>
      <w:r>
        <w:rPr>
          <w:rFonts w:hint="eastAsia" w:ascii="新宋体" w:hAnsi="新宋体" w:eastAsia="新宋体" w:cs="新宋体"/>
          <w:b/>
          <w:bCs/>
          <w:color w:val="auto"/>
          <w:sz w:val="22"/>
          <w:szCs w:val="22"/>
          <w:highlight w:val="none"/>
          <w:lang w:val="zh-CN"/>
        </w:rPr>
        <w:t>集水器、分水器补水水箱的检查和维保</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 xml:space="preserve"> 3.4.1</w:t>
      </w:r>
      <w:r>
        <w:rPr>
          <w:rFonts w:hint="eastAsia" w:ascii="新宋体" w:hAnsi="新宋体" w:eastAsia="新宋体" w:cs="新宋体"/>
          <w:color w:val="auto"/>
          <w:sz w:val="22"/>
          <w:szCs w:val="22"/>
          <w:highlight w:val="none"/>
          <w:lang w:val="zh-CN"/>
        </w:rPr>
        <w:t>空调循环水系统的集水器、分水器，每半年进行一次保养，确保这些设备，无滴水、无堵塞，水流分配均匀；</w:t>
      </w:r>
    </w:p>
    <w:p>
      <w:pPr>
        <w:spacing w:line="460" w:lineRule="exact"/>
        <w:ind w:left="210" w:leftChars="100"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.4.</w:t>
      </w: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zh-CN"/>
        </w:rPr>
        <w:t>补水箱每半年进行一次保养，清除杂物、锈斑，涂刷油漆等防护层；</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.4.</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检查系统补充水箱、膨胀水箱的液位控制浮球是否损坏。</w:t>
      </w:r>
    </w:p>
    <w:p>
      <w:pPr>
        <w:spacing w:line="460" w:lineRule="exact"/>
        <w:ind w:left="210" w:leftChars="1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3.5</w:t>
      </w:r>
      <w:r>
        <w:rPr>
          <w:rFonts w:hint="eastAsia" w:ascii="新宋体" w:hAnsi="新宋体" w:eastAsia="新宋体" w:cs="新宋体"/>
          <w:b/>
          <w:bCs/>
          <w:color w:val="auto"/>
          <w:sz w:val="22"/>
          <w:szCs w:val="22"/>
          <w:highlight w:val="none"/>
          <w:lang w:val="zh-CN"/>
        </w:rPr>
        <w:t xml:space="preserve"> 阀门的维护及保养</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3.5.1</w:t>
      </w:r>
      <w:r>
        <w:rPr>
          <w:rFonts w:hint="eastAsia" w:ascii="新宋体" w:hAnsi="新宋体" w:eastAsia="新宋体" w:cs="新宋体"/>
          <w:color w:val="auto"/>
          <w:sz w:val="22"/>
          <w:szCs w:val="22"/>
          <w:highlight w:val="none"/>
          <w:lang w:val="zh-CN"/>
        </w:rPr>
        <w:t>保持阀门的清洁和油漆的完好状态。</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3.5.2</w:t>
      </w:r>
      <w:r>
        <w:rPr>
          <w:rFonts w:hint="eastAsia" w:ascii="新宋体" w:hAnsi="新宋体" w:eastAsia="新宋体" w:cs="新宋体"/>
          <w:color w:val="auto"/>
          <w:sz w:val="22"/>
          <w:szCs w:val="22"/>
          <w:highlight w:val="none"/>
          <w:lang w:val="zh-CN"/>
        </w:rPr>
        <w:t>阀杆螺纹部分要涂抹黄油：室内六个月一次，室外三个月一次以增加螺杆与螺母摩擦时的润滑作用，减少磨损。</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.5.</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不经常调节或启闭的阀门必须定期转动手轮或手柄以防止生锈咬死。</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.5.</w:t>
      </w: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val="zh-CN"/>
        </w:rPr>
        <w:t>冷冻水管路和热水管路上使用的阀门，要要保证其保温层的完好无损，以免发生冷热损失和出现结露滴水现象的产生。</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3.5.5</w:t>
      </w:r>
      <w:r>
        <w:rPr>
          <w:rFonts w:hint="eastAsia" w:ascii="新宋体" w:hAnsi="新宋体" w:eastAsia="新宋体" w:cs="新宋体"/>
          <w:color w:val="auto"/>
          <w:sz w:val="22"/>
          <w:szCs w:val="22"/>
          <w:highlight w:val="none"/>
          <w:lang w:val="zh-CN"/>
        </w:rPr>
        <w:t>自动动作的阀门，如止回阀、自动防气阀和各类电磁阀等，要经常检查其工作是否正常，动作是否灵活，有问题的要及时修理或更换。</w:t>
      </w:r>
    </w:p>
    <w:p>
      <w:pPr>
        <w:spacing w:line="460" w:lineRule="exact"/>
        <w:ind w:left="210" w:leftChars="1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3.6</w:t>
      </w:r>
      <w:r>
        <w:rPr>
          <w:rFonts w:hint="eastAsia" w:ascii="新宋体" w:hAnsi="新宋体" w:eastAsia="新宋体" w:cs="新宋体"/>
          <w:b/>
          <w:bCs/>
          <w:color w:val="auto"/>
          <w:sz w:val="22"/>
          <w:szCs w:val="22"/>
          <w:highlight w:val="none"/>
          <w:lang w:val="zh-CN"/>
        </w:rPr>
        <w:t>新风系统维护及保养</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3.6.1</w:t>
      </w:r>
      <w:r>
        <w:rPr>
          <w:rFonts w:hint="eastAsia" w:ascii="新宋体" w:hAnsi="新宋体" w:eastAsia="新宋体" w:cs="新宋体"/>
          <w:color w:val="auto"/>
          <w:sz w:val="22"/>
          <w:szCs w:val="22"/>
          <w:highlight w:val="none"/>
          <w:lang w:val="zh-CN"/>
        </w:rPr>
        <w:t>风口及滤网清洗，新风系统出风口每个月清洗一次。</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3.6.2</w:t>
      </w:r>
      <w:r>
        <w:rPr>
          <w:rFonts w:hint="eastAsia" w:ascii="新宋体" w:hAnsi="新宋体" w:eastAsia="新宋体" w:cs="新宋体"/>
          <w:color w:val="auto"/>
          <w:sz w:val="22"/>
          <w:szCs w:val="22"/>
          <w:highlight w:val="none"/>
          <w:lang w:val="zh-CN"/>
        </w:rPr>
        <w:t>检查风速，每6个月检查系统并调节风量，排除隐患，保障新风效果</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.6.</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新风主机接线检查，每12个月由专业人员检查新风机接线，及时解决安全隐患。</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3.6.4</w:t>
      </w:r>
      <w:r>
        <w:rPr>
          <w:rFonts w:hint="eastAsia" w:ascii="新宋体" w:hAnsi="新宋体" w:eastAsia="新宋体" w:cs="新宋体"/>
          <w:color w:val="auto"/>
          <w:sz w:val="22"/>
          <w:szCs w:val="22"/>
          <w:highlight w:val="none"/>
          <w:lang w:val="zh-CN"/>
        </w:rPr>
        <w:t>新风控制开关检查</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3.6.5</w:t>
      </w:r>
      <w:r>
        <w:rPr>
          <w:rFonts w:hint="eastAsia" w:ascii="新宋体" w:hAnsi="新宋体" w:eastAsia="新宋体" w:cs="新宋体"/>
          <w:color w:val="auto"/>
          <w:sz w:val="22"/>
          <w:szCs w:val="22"/>
          <w:highlight w:val="none"/>
          <w:lang w:val="zh-CN"/>
        </w:rPr>
        <w:t>新风管道气密性检查</w:t>
      </w:r>
    </w:p>
    <w:p>
      <w:pPr>
        <w:spacing w:line="460" w:lineRule="exact"/>
        <w:ind w:firstLine="221" w:firstLineChars="100"/>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3.7</w:t>
      </w:r>
      <w:r>
        <w:rPr>
          <w:rFonts w:hint="eastAsia" w:ascii="新宋体" w:hAnsi="新宋体" w:eastAsia="新宋体" w:cs="新宋体"/>
          <w:b/>
          <w:bCs/>
          <w:color w:val="auto"/>
          <w:sz w:val="22"/>
          <w:szCs w:val="22"/>
          <w:highlight w:val="none"/>
          <w:lang w:val="zh-CN"/>
        </w:rPr>
        <w:t>检查风扇马达齿轮箱润滑油，添加或更换。</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3.7.1</w:t>
      </w:r>
      <w:r>
        <w:rPr>
          <w:rFonts w:hint="eastAsia" w:ascii="新宋体" w:hAnsi="新宋体" w:eastAsia="新宋体" w:cs="新宋体"/>
          <w:color w:val="auto"/>
          <w:sz w:val="22"/>
          <w:szCs w:val="22"/>
          <w:highlight w:val="none"/>
          <w:lang w:val="zh-CN"/>
        </w:rPr>
        <w:t>运行季节检查（每月一次）</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3.7.2</w:t>
      </w:r>
      <w:r>
        <w:rPr>
          <w:rFonts w:hint="eastAsia" w:ascii="新宋体" w:hAnsi="新宋体" w:eastAsia="新宋体" w:cs="新宋体"/>
          <w:color w:val="auto"/>
          <w:sz w:val="22"/>
          <w:szCs w:val="22"/>
          <w:highlight w:val="none"/>
          <w:lang w:val="zh-CN"/>
        </w:rPr>
        <w:t>检查确认电气控制部分性能正常良好；</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.7.</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检查马达电压及运行电流；</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.7.</w:t>
      </w: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val="zh-CN"/>
        </w:rPr>
        <w:t>根据需要检查皮带和皮带轮，必要时更换；</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.7.</w:t>
      </w: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val="zh-CN"/>
        </w:rPr>
        <w:t>检查和调节水箱水位；</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.7.</w:t>
      </w: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lang w:val="zh-CN"/>
        </w:rPr>
        <w:t>检查喷嘴和布水盆情况；</w:t>
      </w:r>
    </w:p>
    <w:p>
      <w:pPr>
        <w:spacing w:line="460" w:lineRule="exact"/>
        <w:ind w:left="210" w:leftChars="100" w:firstLine="440" w:firstLineChars="2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3.7.7</w:t>
      </w:r>
      <w:r>
        <w:rPr>
          <w:rFonts w:hint="eastAsia" w:ascii="新宋体" w:hAnsi="新宋体" w:eastAsia="新宋体" w:cs="新宋体"/>
          <w:color w:val="auto"/>
          <w:sz w:val="22"/>
          <w:szCs w:val="22"/>
          <w:highlight w:val="none"/>
          <w:lang w:val="zh-CN"/>
        </w:rPr>
        <w:t>检查运行噪音和振动情况；</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3.7.8</w:t>
      </w:r>
      <w:r>
        <w:rPr>
          <w:rFonts w:hint="eastAsia" w:ascii="新宋体" w:hAnsi="新宋体" w:eastAsia="新宋体" w:cs="新宋体"/>
          <w:color w:val="auto"/>
          <w:sz w:val="22"/>
          <w:szCs w:val="22"/>
          <w:highlight w:val="none"/>
          <w:lang w:val="zh-CN"/>
        </w:rPr>
        <w:t>根据主机运行条件，检查高速散热情况。</w:t>
      </w:r>
      <w:bookmarkStart w:id="73" w:name="_Toc22281"/>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4、中央空调等设备维修：</w:t>
      </w:r>
      <w:bookmarkEnd w:id="73"/>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4.1</w:t>
      </w:r>
      <w:r>
        <w:rPr>
          <w:rFonts w:hint="eastAsia" w:ascii="新宋体" w:hAnsi="新宋体" w:eastAsia="新宋体" w:cs="新宋体"/>
          <w:color w:val="auto"/>
          <w:sz w:val="22"/>
          <w:szCs w:val="22"/>
          <w:highlight w:val="none"/>
          <w:lang w:val="zh-CN"/>
        </w:rPr>
        <w:t>发现设备故障，由相关部门及时通知维修人员，维修人员必需在固定时间内到达故障现场；</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4.2</w:t>
      </w:r>
      <w:r>
        <w:rPr>
          <w:rFonts w:hint="eastAsia" w:ascii="新宋体" w:hAnsi="新宋体" w:eastAsia="新宋体" w:cs="新宋体"/>
          <w:color w:val="auto"/>
          <w:sz w:val="22"/>
          <w:szCs w:val="22"/>
          <w:highlight w:val="none"/>
          <w:lang w:val="zh-CN"/>
        </w:rPr>
        <w:t>设备维修如需更换主要零配件或报废已损坏的零配件，须由院方工作人员进行鉴定确认后方可继续下一步维修工作；</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4.3</w:t>
      </w:r>
      <w:r>
        <w:rPr>
          <w:rFonts w:hint="eastAsia" w:ascii="新宋体" w:hAnsi="新宋体" w:eastAsia="新宋体" w:cs="新宋体"/>
          <w:color w:val="auto"/>
          <w:sz w:val="22"/>
          <w:szCs w:val="22"/>
          <w:highlight w:val="none"/>
          <w:lang w:val="zh-CN"/>
        </w:rPr>
        <w:t>维修后马上清洗过滤网及擦洗维修机表面，保持设备的整洁美观，结束后必须经科室负责人签字并由总务科人员验收合格后签字确认。</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4.4</w:t>
      </w:r>
      <w:r>
        <w:rPr>
          <w:rFonts w:hint="eastAsia" w:ascii="新宋体" w:hAnsi="新宋体" w:eastAsia="新宋体" w:cs="新宋体"/>
          <w:color w:val="auto"/>
          <w:sz w:val="22"/>
          <w:szCs w:val="22"/>
          <w:highlight w:val="none"/>
          <w:lang w:val="zh-CN"/>
        </w:rPr>
        <w:t>做文字记录台账交院方备查；</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4.5</w:t>
      </w:r>
      <w:r>
        <w:rPr>
          <w:rFonts w:hint="eastAsia" w:ascii="新宋体" w:hAnsi="新宋体" w:eastAsia="新宋体" w:cs="新宋体"/>
          <w:color w:val="auto"/>
          <w:sz w:val="22"/>
          <w:szCs w:val="22"/>
          <w:highlight w:val="none"/>
          <w:lang w:val="zh-CN"/>
        </w:rPr>
        <w:t>进场维修人员必须持有相应的维修证书及等级证书。</w:t>
      </w:r>
      <w:bookmarkStart w:id="74" w:name="_Toc10608"/>
      <w:bookmarkStart w:id="75" w:name="_Toc24914"/>
    </w:p>
    <w:p>
      <w:pPr>
        <w:spacing w:line="460" w:lineRule="exact"/>
        <w:rPr>
          <w:rFonts w:ascii="新宋体" w:hAnsi="新宋体" w:eastAsia="新宋体" w:cs="新宋体"/>
          <w:b/>
          <w:bCs/>
          <w:color w:val="auto"/>
          <w:sz w:val="22"/>
          <w:szCs w:val="22"/>
          <w:highlight w:val="none"/>
        </w:rPr>
      </w:pPr>
      <w:bookmarkStart w:id="76" w:name="_Toc2567"/>
      <w:r>
        <w:rPr>
          <w:rFonts w:hint="eastAsia" w:ascii="新宋体" w:hAnsi="新宋体" w:eastAsia="新宋体" w:cs="新宋体"/>
          <w:b/>
          <w:bCs/>
          <w:color w:val="auto"/>
          <w:sz w:val="22"/>
          <w:szCs w:val="22"/>
          <w:highlight w:val="none"/>
        </w:rPr>
        <w:t>5、中央空调</w:t>
      </w:r>
      <w:r>
        <w:rPr>
          <w:rFonts w:hint="eastAsia" w:ascii="新宋体" w:hAnsi="新宋体" w:eastAsia="新宋体" w:cs="新宋体"/>
          <w:b/>
          <w:bCs/>
          <w:color w:val="auto"/>
          <w:sz w:val="22"/>
          <w:szCs w:val="22"/>
          <w:highlight w:val="none"/>
          <w:lang w:val="zh-CN"/>
        </w:rPr>
        <w:t>清洗</w:t>
      </w:r>
      <w:bookmarkEnd w:id="76"/>
      <w:r>
        <w:rPr>
          <w:rFonts w:hint="eastAsia" w:ascii="新宋体" w:hAnsi="新宋体" w:eastAsia="新宋体" w:cs="新宋体"/>
          <w:b/>
          <w:bCs/>
          <w:color w:val="auto"/>
          <w:sz w:val="22"/>
          <w:szCs w:val="22"/>
          <w:highlight w:val="none"/>
        </w:rPr>
        <w:t>要求</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5.1</w:t>
      </w:r>
      <w:r>
        <w:rPr>
          <w:rFonts w:hint="eastAsia" w:ascii="新宋体" w:hAnsi="新宋体" w:eastAsia="新宋体" w:cs="新宋体"/>
          <w:color w:val="auto"/>
          <w:sz w:val="22"/>
          <w:szCs w:val="22"/>
          <w:highlight w:val="none"/>
          <w:lang w:val="zh-CN"/>
        </w:rPr>
        <w:t>清洗内容：中央空调冷冻水系统。（风冷冷凝器单独清洗）</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5.2</w:t>
      </w:r>
      <w:r>
        <w:rPr>
          <w:rFonts w:hint="eastAsia" w:ascii="新宋体" w:hAnsi="新宋体" w:eastAsia="新宋体" w:cs="新宋体"/>
          <w:color w:val="auto"/>
          <w:sz w:val="22"/>
          <w:szCs w:val="22"/>
          <w:highlight w:val="none"/>
          <w:lang w:val="zh-CN"/>
        </w:rPr>
        <w:t>清洗工期：十天左右</w:t>
      </w:r>
    </w:p>
    <w:p>
      <w:pPr>
        <w:spacing w:line="460" w:lineRule="exact"/>
        <w:ind w:firstLine="220" w:firstLine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5.3</w:t>
      </w:r>
      <w:r>
        <w:rPr>
          <w:rFonts w:hint="eastAsia" w:ascii="新宋体" w:hAnsi="新宋体" w:eastAsia="新宋体" w:cs="新宋体"/>
          <w:color w:val="auto"/>
          <w:sz w:val="22"/>
          <w:szCs w:val="22"/>
          <w:highlight w:val="none"/>
          <w:lang w:val="zh-CN"/>
        </w:rPr>
        <w:t>清洗验收标准：清洗结束后经双方验收符合《HG/T 2387—92 工业设备化学清洗质量标准》中的有关规定。</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除垢率：</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5.3.1</w:t>
      </w:r>
      <w:r>
        <w:rPr>
          <w:rFonts w:hint="eastAsia" w:ascii="新宋体" w:hAnsi="新宋体" w:eastAsia="新宋体" w:cs="新宋体"/>
          <w:color w:val="auto"/>
          <w:sz w:val="22"/>
          <w:szCs w:val="22"/>
          <w:highlight w:val="none"/>
          <w:lang w:val="zh-CN"/>
        </w:rPr>
        <w:t>清洗以碳酸盐为主的水垢，除垢面积应达到原水垢覆盖面积的90%以上。</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5.3.2</w:t>
      </w:r>
      <w:r>
        <w:rPr>
          <w:rFonts w:hint="eastAsia" w:ascii="新宋体" w:hAnsi="新宋体" w:eastAsia="新宋体" w:cs="新宋体"/>
          <w:color w:val="auto"/>
          <w:sz w:val="22"/>
          <w:szCs w:val="22"/>
          <w:highlight w:val="none"/>
          <w:lang w:val="zh-CN"/>
        </w:rPr>
        <w:t>清洗硅酸盐或硫酸盐水垢，除垢面积应达到原水垢覆盖面积的60%以上。  </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5.3.3</w:t>
      </w:r>
      <w:r>
        <w:rPr>
          <w:rFonts w:hint="eastAsia" w:ascii="新宋体" w:hAnsi="新宋体" w:eastAsia="新宋体" w:cs="新宋体"/>
          <w:color w:val="auto"/>
          <w:sz w:val="22"/>
          <w:szCs w:val="22"/>
          <w:highlight w:val="none"/>
          <w:lang w:val="zh-CN"/>
        </w:rPr>
        <w:t xml:space="preserve">粘泥及藻类清除率80%以上。 </w:t>
      </w:r>
    </w:p>
    <w:p>
      <w:pPr>
        <w:spacing w:line="460" w:lineRule="exact"/>
        <w:ind w:firstLine="442" w:firstLineChars="200"/>
        <w:rPr>
          <w:rFonts w:ascii="新宋体" w:hAnsi="新宋体" w:eastAsia="新宋体" w:cs="新宋体"/>
          <w:color w:val="auto"/>
          <w:sz w:val="22"/>
          <w:szCs w:val="22"/>
          <w:highlight w:val="none"/>
          <w:lang w:val="zh-CN"/>
        </w:rPr>
      </w:pPr>
      <w:r>
        <w:rPr>
          <w:rFonts w:hint="eastAsia" w:ascii="新宋体" w:hAnsi="新宋体" w:eastAsia="新宋体" w:cs="新宋体"/>
          <w:b/>
          <w:bCs/>
          <w:color w:val="auto"/>
          <w:sz w:val="22"/>
          <w:szCs w:val="22"/>
          <w:highlight w:val="none"/>
        </w:rPr>
        <w:t>5.4</w:t>
      </w:r>
      <w:r>
        <w:rPr>
          <w:rFonts w:hint="eastAsia" w:ascii="新宋体" w:hAnsi="新宋体" w:eastAsia="新宋体" w:cs="新宋体"/>
          <w:b/>
          <w:bCs/>
          <w:color w:val="auto"/>
          <w:sz w:val="22"/>
          <w:szCs w:val="22"/>
          <w:highlight w:val="none"/>
          <w:lang w:val="zh-CN"/>
        </w:rPr>
        <w:t>清洗工艺流程</w:t>
      </w:r>
      <w:r>
        <w:rPr>
          <w:rFonts w:hint="eastAsia" w:ascii="新宋体" w:hAnsi="新宋体" w:eastAsia="新宋体" w:cs="新宋体"/>
          <w:color w:val="auto"/>
          <w:sz w:val="22"/>
          <w:szCs w:val="22"/>
          <w:highlight w:val="none"/>
          <w:lang w:val="zh-CN"/>
        </w:rPr>
        <w:t>：</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b/>
          <w:bCs/>
          <w:color w:val="auto"/>
          <w:sz w:val="22"/>
          <w:szCs w:val="22"/>
          <w:highlight w:val="none"/>
        </w:rPr>
        <w:t>5.4.1</w:t>
      </w:r>
      <w:r>
        <w:rPr>
          <w:rFonts w:hint="eastAsia" w:ascii="新宋体" w:hAnsi="新宋体" w:eastAsia="新宋体" w:cs="新宋体"/>
          <w:b/>
          <w:bCs/>
          <w:color w:val="auto"/>
          <w:sz w:val="22"/>
          <w:szCs w:val="22"/>
          <w:highlight w:val="none"/>
          <w:lang w:val="zh-CN"/>
        </w:rPr>
        <w:t>冷冻水系统清洗工艺流程一</w:t>
      </w:r>
      <w:r>
        <w:rPr>
          <w:rFonts w:hint="eastAsia" w:ascii="新宋体" w:hAnsi="新宋体" w:eastAsia="新宋体" w:cs="新宋体"/>
          <w:color w:val="auto"/>
          <w:sz w:val="22"/>
          <w:szCs w:val="22"/>
          <w:highlight w:val="none"/>
          <w:lang w:val="zh-CN"/>
        </w:rPr>
        <w:t>、停机清洗：水冲洗—杀菌灭藻清洗——清洗剂除垢清洗——清洗后冲洗——预膜——清洗后的清理。</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5.4.1.1</w:t>
      </w:r>
      <w:r>
        <w:rPr>
          <w:rFonts w:hint="eastAsia" w:ascii="新宋体" w:hAnsi="新宋体" w:eastAsia="新宋体" w:cs="新宋体"/>
          <w:color w:val="auto"/>
          <w:sz w:val="22"/>
          <w:szCs w:val="22"/>
          <w:highlight w:val="none"/>
          <w:lang w:val="zh-CN"/>
        </w:rPr>
        <w:t>水冲洗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水冲洗的目的是用大流量的水尽可能冲洗掉系统中的灰尘、泥沙、脱落的藻类及腐蚀物等疏松的污垢，同时检查系统的泄漏情况。</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5.4.1.2</w:t>
      </w:r>
      <w:r>
        <w:rPr>
          <w:rFonts w:hint="eastAsia" w:ascii="新宋体" w:hAnsi="新宋体" w:eastAsia="新宋体" w:cs="新宋体"/>
          <w:color w:val="auto"/>
          <w:sz w:val="22"/>
          <w:szCs w:val="22"/>
          <w:highlight w:val="none"/>
          <w:lang w:val="zh-CN"/>
        </w:rPr>
        <w:t>杀菌灭藻粘泥剥离清洗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杀菌灭藻清洗的目的是杀死系统内的微生物，并使设备表面附着的生物粘泥剥落脱离。排掉冲洗水后将系统内加入杀菌灭藻剂进行清洗，当系统的浊度趋于平衡时停止清洗。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5.4.1.3</w:t>
      </w:r>
      <w:r>
        <w:rPr>
          <w:rFonts w:hint="eastAsia" w:ascii="新宋体" w:hAnsi="新宋体" w:eastAsia="新宋体" w:cs="新宋体"/>
          <w:color w:val="auto"/>
          <w:sz w:val="22"/>
          <w:szCs w:val="22"/>
          <w:highlight w:val="none"/>
          <w:lang w:val="zh-CN"/>
        </w:rPr>
        <w:t>清洗剂除垢清洗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清洗剂清洗的目的是利用清洗剂把系统内的水垢、氧化物溶解后溶于水冲洗掉。将清洗剂加入中央空调系统，用循环泵循环清洗并在最高点排空和最低点排污，以避免产生气阻和导淋堵塞，影响清洗效果。清洗时应定时检测清洗液浓度、金属离子（Fe2+、Fe3+、Cu2+）浓度、温度、PH值等，当金属离子浓度趋于平缓时结束清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5.4.1.4</w:t>
      </w:r>
      <w:r>
        <w:rPr>
          <w:rFonts w:hint="eastAsia" w:ascii="新宋体" w:hAnsi="新宋体" w:eastAsia="新宋体" w:cs="新宋体"/>
          <w:color w:val="auto"/>
          <w:sz w:val="22"/>
          <w:szCs w:val="22"/>
          <w:highlight w:val="none"/>
          <w:lang w:val="zh-CN"/>
        </w:rPr>
        <w:t>清洗后的漂洗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此次水冲洗是为了冲洗掉清洗时残留的清洗液以及清洗掉的杂质，冲洗是要不断开起导淋以使沉积在短管内的杂质、残液冲洗掉。冲洗是不断测试PH值，浊度，当PH值、浊度趋于平缓时结束冲洗。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5.4.1.5</w:t>
      </w:r>
      <w:r>
        <w:rPr>
          <w:rFonts w:hint="eastAsia" w:ascii="新宋体" w:hAnsi="新宋体" w:eastAsia="新宋体" w:cs="新宋体"/>
          <w:color w:val="auto"/>
          <w:sz w:val="22"/>
          <w:szCs w:val="22"/>
          <w:highlight w:val="none"/>
          <w:lang w:val="zh-CN"/>
        </w:rPr>
        <w:t>预膜</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预膜的目的是让清洗后处于活化状态下的金属表面或保护膜受到伤害的金属表面形成一层完整耐蚀的保护膜。</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5.4.1.6</w:t>
      </w:r>
      <w:r>
        <w:rPr>
          <w:rFonts w:hint="eastAsia" w:ascii="新宋体" w:hAnsi="新宋体" w:eastAsia="新宋体" w:cs="新宋体"/>
          <w:color w:val="auto"/>
          <w:sz w:val="22"/>
          <w:szCs w:val="22"/>
          <w:highlight w:val="none"/>
          <w:lang w:val="zh-CN"/>
        </w:rPr>
        <w:t>清洗结束后的清理</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冷冻水系统滤网清洗。清洗结束后会有部分泥沙 、水垢颗粒残留在系统及风机盘管的过滤网内，应对其进行清理以保障冷冻水系统及各支路水循环通畅。</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b/>
          <w:bCs/>
          <w:color w:val="auto"/>
          <w:sz w:val="22"/>
          <w:szCs w:val="22"/>
          <w:highlight w:val="none"/>
        </w:rPr>
        <w:t>5.4.2</w:t>
      </w:r>
      <w:r>
        <w:rPr>
          <w:rFonts w:hint="eastAsia" w:ascii="新宋体" w:hAnsi="新宋体" w:eastAsia="新宋体" w:cs="新宋体"/>
          <w:b/>
          <w:bCs/>
          <w:color w:val="auto"/>
          <w:sz w:val="22"/>
          <w:szCs w:val="22"/>
          <w:highlight w:val="none"/>
          <w:lang w:val="zh-CN"/>
        </w:rPr>
        <w:t>冷冻水清洗工艺流程二</w:t>
      </w:r>
      <w:r>
        <w:rPr>
          <w:rFonts w:hint="eastAsia" w:ascii="新宋体" w:hAnsi="新宋体" w:eastAsia="新宋体" w:cs="新宋体"/>
          <w:color w:val="auto"/>
          <w:sz w:val="22"/>
          <w:szCs w:val="22"/>
          <w:highlight w:val="none"/>
          <w:lang w:val="zh-CN"/>
        </w:rPr>
        <w:t>、不停机中性清洗：在机组正常运转的状态下把中性清洗剂加入冷冻水系统循环清洗30天左右把清洗液放出，加上保养剂清洗过程结束。此方案清洗时间比较长，但是可以在机组正常运行状态下进行，而且不会影响机组正常运行，因为清洗液是中性，所以对系统以及设备不产生任何腐蚀。清洗过程中系统里的污垢慢慢溶解，清洗后不会产生垢片堵塞虑网。</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5.4.2.1中性清洗剂的特征：</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zh-CN"/>
        </w:rPr>
        <w:t>中性清洗无腐蚀：该产品在加入中央空调水系统后不改变水的PH值，对金属无腐蚀损伤，实现了无腐蚀清洗。</w:t>
      </w:r>
      <w:r>
        <w:rPr>
          <w:rFonts w:hint="eastAsia" w:ascii="新宋体" w:hAnsi="新宋体" w:eastAsia="新宋体" w:cs="新宋体"/>
          <w:color w:val="auto"/>
          <w:sz w:val="22"/>
          <w:szCs w:val="22"/>
          <w:highlight w:val="none"/>
          <w:lang w:val="zh-CN"/>
        </w:rPr>
        <w:br w:type="textWrapping"/>
      </w:r>
      <w:r>
        <w:rPr>
          <w:rFonts w:hint="eastAsia" w:ascii="新宋体" w:hAnsi="新宋体" w:eastAsia="新宋体" w:cs="新宋体"/>
          <w:color w:val="auto"/>
          <w:sz w:val="22"/>
          <w:szCs w:val="22"/>
          <w:highlight w:val="none"/>
        </w:rPr>
        <w:t xml:space="preserve">    2)</w:t>
      </w:r>
      <w:r>
        <w:rPr>
          <w:rFonts w:hint="eastAsia" w:ascii="新宋体" w:hAnsi="新宋体" w:eastAsia="新宋体" w:cs="新宋体"/>
          <w:color w:val="auto"/>
          <w:sz w:val="22"/>
          <w:szCs w:val="22"/>
          <w:highlight w:val="none"/>
          <w:lang w:val="zh-CN"/>
        </w:rPr>
        <w:t>清洗效率高：对各种类型的水垢都有效，对硫酸盐等难溶垢和藻类生物粘泥也能彻底除去，除垢率95%以上。</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操作简单：在中央空调正常开机条件下，将中性清洗剂加入水系统运行30天左右将清洗剂排出即可彻底清除水系统内的各种水垢。</w:t>
      </w:r>
    </w:p>
    <w:p>
      <w:pPr>
        <w:spacing w:line="460" w:lineRule="exact"/>
        <w:ind w:left="210" w:leftChars="10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中性清洗原理，根据配位场化学最新理论，金属离子的d轨道在某些配位体化合物静电场影响下，可发生分裂而形成能量不同的轨道，当配位体给出孤对电子与中心金属元素形成O健时，若该配位体分子中存在空的π分子轨道或空的p、d分子轨道，且对称性合适，中心元素d轨道上的孤对电了可与配位体形成反馈π键，从而形位化合物。</w:t>
      </w:r>
      <w:r>
        <w:rPr>
          <w:rFonts w:hint="eastAsia" w:ascii="新宋体" w:hAnsi="新宋体" w:eastAsia="新宋体" w:cs="新宋体"/>
          <w:color w:val="auto"/>
          <w:sz w:val="22"/>
          <w:szCs w:val="22"/>
          <w:highlight w:val="none"/>
          <w:lang w:val="zh-CN"/>
        </w:rPr>
        <w:br w:type="textWrapping"/>
      </w:r>
      <w:r>
        <w:rPr>
          <w:rFonts w:hint="eastAsia" w:ascii="新宋体" w:hAnsi="新宋体" w:eastAsia="新宋体" w:cs="新宋体"/>
          <w:color w:val="auto"/>
          <w:sz w:val="22"/>
          <w:szCs w:val="22"/>
          <w:highlight w:val="none"/>
          <w:lang w:val="zh-CN"/>
        </w:rPr>
        <w:t>基于以上原理，选用能使Ca2+、Mg2+轨道发生能级分裂且有π分子轨道的化合物作为π接受配位体。当这此化合物与钙、镁水垢作用时，与Ca2+、Mg2+d形成稳定配位化合物，从而破坏了钙、镁水垢的分子结构，将其溶于水中，通过排污除去。</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b/>
          <w:bCs/>
          <w:color w:val="auto"/>
          <w:sz w:val="22"/>
          <w:szCs w:val="22"/>
          <w:highlight w:val="none"/>
        </w:rPr>
        <w:t>5.4.3</w:t>
      </w:r>
      <w:r>
        <w:rPr>
          <w:rFonts w:hint="eastAsia" w:ascii="新宋体" w:hAnsi="新宋体" w:eastAsia="新宋体" w:cs="新宋体"/>
          <w:b/>
          <w:bCs/>
          <w:color w:val="auto"/>
          <w:sz w:val="22"/>
          <w:szCs w:val="22"/>
          <w:highlight w:val="none"/>
          <w:lang w:val="zh-CN"/>
        </w:rPr>
        <w:t>壳管式蒸发器清洗工艺：</w:t>
      </w:r>
      <w:r>
        <w:rPr>
          <w:rFonts w:hint="eastAsia" w:ascii="新宋体" w:hAnsi="新宋体" w:eastAsia="新宋体" w:cs="新宋体"/>
          <w:color w:val="auto"/>
          <w:sz w:val="22"/>
          <w:szCs w:val="22"/>
          <w:highlight w:val="none"/>
          <w:lang w:val="zh-CN"/>
        </w:rPr>
        <w:t>外接循环泵，敞开式循环清洗。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清洗过程：水冲洗及清洗前的检查—清洗液清洗—-中和---钝化---冲洗。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zh-CN"/>
        </w:rPr>
        <w:t>水冲洗及清洗前的检查：通过水冲洗，尽量将换热器内的垢渣冲洗出，并检查清洗外接循环系统的循环状况。</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zh-CN"/>
        </w:rPr>
        <w:t>清洗剂清洗：采用外接循环泵敞开式循环清洗的方法，利用循环泵及外接管道由换热器一端将清洗液打进，另一端排出，清洗时由于有气体产生，所以循环泵要不间断循环清洗以便将清洗时产生的气体带出换热器外，避免产生气阻。清洗液浓度控制在4%-6%，清洗过程中根据清洗液消耗状况确定补加量。</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缓蚀剂：蓝星清洗研发的多用酸洗缓蚀剂Lan-826缓蚀率98%以上。</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清洗温度：常温清洗。</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外接循环系统流速：0.2-0.5m/s。</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清洗时间：6-8小时左右。</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清洗监测：清洗过程中每半小时监测一次清洗液浓度，当清洗液浓度两次监测结果小于0.2% 时清洗结束。</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中和：清洗结束后迅速排除清洗液后并加水冲洗至PH值4-5左   右加入中和剂循环冲洗，中和掉换热器内的残余清洗液，中和过 程中不断监测中和液PH值调至PH值8左右，中和结束</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val="zh-CN"/>
        </w:rPr>
        <w:t>预膜钝化：清洗液清洗结束后，金属表面处于活化状态，如果清洗后不做预膜钝化处理，在金属表面很容易重新氯氧结合而被氧化返锈，因此设备清洗后需做预膜钝化处理，预膜钝化处理的目的就是在金属表面形成一层致密完整的钝化膜，阻挡金属表面出现返锈现象。增加金属的耐蚀性。中和结束后，在系统循环状态下加入预膜钝化剂，常温下预膜2-4小时预膜结束。</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val="zh-CN"/>
        </w:rPr>
        <w:t>冲洗：钝化结束后，用水不断冲洗至钝化液彻底冲洗干净并测PH值至7左右冲洗结束。</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lang w:val="zh-CN"/>
        </w:rPr>
        <w:t>保养：清洗全部结束后，对冷冻水系统采取药剂保养。冷冻水系统内加入缓蚀阻垢剂，能与铁、铜、锌等多种金属离子形成稳定的络合物，阻止水中氧气及金属离子腐蚀。通过螯合、抑制及晶格畸变作用。可阻止水中成垢盐类形成水垢。从而起到缓蚀阻垢的作用。</w:t>
      </w:r>
    </w:p>
    <w:p>
      <w:pPr>
        <w:spacing w:line="460" w:lineRule="exact"/>
        <w:ind w:left="210" w:leftChars="100" w:firstLine="440"/>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7)</w:t>
      </w:r>
      <w:r>
        <w:rPr>
          <w:rFonts w:hint="eastAsia" w:ascii="新宋体" w:hAnsi="新宋体" w:eastAsia="新宋体" w:cs="新宋体"/>
          <w:color w:val="auto"/>
          <w:sz w:val="22"/>
          <w:szCs w:val="22"/>
          <w:highlight w:val="none"/>
          <w:lang w:val="zh-CN"/>
        </w:rPr>
        <w:t>要求定期进行中央空调水处理（化学处理法应符合国家有关要求），并出具水质报告并交由院方存档。</w:t>
      </w:r>
      <w:bookmarkEnd w:id="74"/>
      <w:bookmarkEnd w:id="75"/>
    </w:p>
    <w:p>
      <w:pPr>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五、维保服务期限</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一年。</w:t>
      </w:r>
    </w:p>
    <w:p>
      <w:pPr>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六、服务标准</w:t>
      </w:r>
    </w:p>
    <w:p>
      <w:pPr>
        <w:spacing w:line="500" w:lineRule="exact"/>
        <w:ind w:firstLine="4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1、一年两次大清洗，并对内室内机及室外机全面检验。（春季2021年4—5月份；秋季2021年10—11月份）。进入设备运行期后每月巡检一次。</w:t>
      </w:r>
    </w:p>
    <w:p>
      <w:pPr>
        <w:spacing w:line="500" w:lineRule="exact"/>
        <w:ind w:firstLine="4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2、一年一次空气检测（以上5个维保项目的定点检测）、管道安全阀的检测。</w:t>
      </w:r>
    </w:p>
    <w:p>
      <w:pPr>
        <w:spacing w:line="5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3、建立完善的配件管理体系，建立空调系统的技术档案，包括平时的维修记录，更换配件，检查试验的资料、技术培训资料等。</w:t>
      </w:r>
    </w:p>
    <w:p>
      <w:pPr>
        <w:spacing w:line="5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4、维保单位必须保证24小时联系电话畅通。一般故障2小时处理完毕，重大故障3天处理完毕。否则每逾期一天扣罚服务费1%。</w:t>
      </w:r>
    </w:p>
    <w:p>
      <w:pPr>
        <w:spacing w:line="500" w:lineRule="exact"/>
        <w:ind w:firstLine="435"/>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u w:val="single"/>
        </w:rPr>
        <w:t>要求维保单位至少安排2人驻点进行日常维护，1名人员24小时提供紧急维修服务，确保最短停机时间，忙季时视情况适当增加人员；1名人员负责三个院区的流动性维修，工作时间为周一至周五，8:00-17:00。</w:t>
      </w:r>
    </w:p>
    <w:p>
      <w:pPr>
        <w:spacing w:line="5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6、在我单位重大活动或重要会议期间，维保单位要提供全程保障服务。</w:t>
      </w:r>
    </w:p>
    <w:p>
      <w:pPr>
        <w:spacing w:line="5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7、在做维保现场做好安全防范措施，确保在场人员安全。乙方技术人员的安全问题由乙方自行承担。</w:t>
      </w:r>
    </w:p>
    <w:p>
      <w:pPr>
        <w:spacing w:line="5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8、因维保单位技术人员的维修、保养、操作不当造成设备的故障，一切维修费用由维保单位负责。</w:t>
      </w:r>
    </w:p>
    <w:p>
      <w:pPr>
        <w:spacing w:line="5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9、每次维保维修前，都必须到总务科报备。</w:t>
      </w:r>
    </w:p>
    <w:p>
      <w:pPr>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七、商务条款：</w:t>
      </w:r>
    </w:p>
    <w:p>
      <w:pPr>
        <w:widowControl/>
        <w:autoSpaceDE w:val="0"/>
        <w:autoSpaceDN w:val="0"/>
        <w:adjustRightInd w:val="0"/>
        <w:spacing w:line="460" w:lineRule="atLeast"/>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1、服务期限：本项目服务期限一年。</w:t>
      </w:r>
    </w:p>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2、付款方式：</w:t>
      </w:r>
    </w:p>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在合同签订后买方首次付款前，卖方提供合同总金额5%的履约保证金（不计息），如卖方未在规定时间内提交履约保证金则买方有权取消中标资格或终止合同；</w:t>
      </w:r>
    </w:p>
    <w:p>
      <w:pPr>
        <w:widowControl/>
        <w:autoSpaceDE w:val="0"/>
        <w:autoSpaceDN w:val="0"/>
        <w:adjustRightInd w:val="0"/>
        <w:spacing w:line="460" w:lineRule="atLeast"/>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 每半年结算支付一次，买方在6个月满支付6个月的维护费（卖方开具6个月维护费发票）；</w:t>
      </w:r>
    </w:p>
    <w:p>
      <w:pPr>
        <w:widowControl/>
        <w:autoSpaceDE w:val="0"/>
        <w:autoSpaceDN w:val="0"/>
        <w:adjustRightInd w:val="0"/>
        <w:spacing w:line="460" w:lineRule="atLeast"/>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2.3履约保证金在合同期满且所有义务履行完毕后退还卖方。</w:t>
      </w:r>
    </w:p>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spacing w:beforeLines="100" w:afterLines="50" w:line="50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4"/>
          <w:highlight w:val="none"/>
        </w:rPr>
        <w:t>温州市人民医院空调维保服务考核表</w:t>
      </w:r>
    </w:p>
    <w:p>
      <w:pPr>
        <w:widowControl/>
        <w:spacing w:before="100" w:beforeAutospacing="1" w:after="100" w:afterAutospacing="1" w:line="240" w:lineRule="atLeast"/>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根据维保实际情况打分，共100分</w:t>
      </w:r>
    </w:p>
    <w:tbl>
      <w:tblPr>
        <w:tblStyle w:val="52"/>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489"/>
        <w:gridCol w:w="1980"/>
        <w:gridCol w:w="1760"/>
        <w:gridCol w:w="1550"/>
        <w:gridCol w:w="67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3" w:type="dxa"/>
            <w:vAlign w:val="center"/>
          </w:tcPr>
          <w:p>
            <w:pPr>
              <w:widowControl/>
              <w:autoSpaceDE w:val="0"/>
              <w:autoSpaceDN w:val="0"/>
              <w:adjustRightInd w:val="0"/>
              <w:spacing w:line="460" w:lineRule="atLeast"/>
              <w:jc w:val="center"/>
              <w:textAlignment w:val="bottom"/>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2489" w:type="dxa"/>
            <w:vAlign w:val="center"/>
          </w:tcPr>
          <w:p>
            <w:pPr>
              <w:widowControl/>
              <w:autoSpaceDE w:val="0"/>
              <w:autoSpaceDN w:val="0"/>
              <w:adjustRightInd w:val="0"/>
              <w:spacing w:line="460" w:lineRule="atLeast"/>
              <w:jc w:val="center"/>
              <w:textAlignment w:val="bottom"/>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w:t>
            </w:r>
          </w:p>
        </w:tc>
        <w:tc>
          <w:tcPr>
            <w:tcW w:w="5290" w:type="dxa"/>
            <w:gridSpan w:val="3"/>
            <w:vAlign w:val="center"/>
          </w:tcPr>
          <w:p>
            <w:pPr>
              <w:widowControl/>
              <w:autoSpaceDE w:val="0"/>
              <w:autoSpaceDN w:val="0"/>
              <w:adjustRightInd w:val="0"/>
              <w:spacing w:line="460" w:lineRule="atLeast"/>
              <w:jc w:val="center"/>
              <w:textAlignment w:val="bottom"/>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内          容</w:t>
            </w:r>
          </w:p>
        </w:tc>
        <w:tc>
          <w:tcPr>
            <w:tcW w:w="670" w:type="dxa"/>
            <w:vAlign w:val="center"/>
          </w:tcPr>
          <w:p>
            <w:pPr>
              <w:widowControl/>
              <w:autoSpaceDE w:val="0"/>
              <w:autoSpaceDN w:val="0"/>
              <w:adjustRightInd w:val="0"/>
              <w:spacing w:line="460" w:lineRule="atLeast"/>
              <w:jc w:val="center"/>
              <w:textAlignment w:val="bottom"/>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分值</w:t>
            </w:r>
          </w:p>
        </w:tc>
        <w:tc>
          <w:tcPr>
            <w:tcW w:w="720" w:type="dxa"/>
            <w:vAlign w:val="center"/>
          </w:tcPr>
          <w:p>
            <w:pPr>
              <w:widowControl/>
              <w:autoSpaceDE w:val="0"/>
              <w:autoSpaceDN w:val="0"/>
              <w:adjustRightInd w:val="0"/>
              <w:spacing w:line="460" w:lineRule="atLeast"/>
              <w:jc w:val="center"/>
              <w:textAlignment w:val="bottom"/>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3"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489"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故障招修响应速度</w:t>
            </w:r>
          </w:p>
        </w:tc>
        <w:tc>
          <w:tcPr>
            <w:tcW w:w="198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速度较快</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(21-30)</w:t>
            </w:r>
          </w:p>
        </w:tc>
        <w:tc>
          <w:tcPr>
            <w:tcW w:w="176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响应速度一般</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(11-20)</w:t>
            </w:r>
          </w:p>
        </w:tc>
        <w:tc>
          <w:tcPr>
            <w:tcW w:w="155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响应速度慢</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(0-10)</w:t>
            </w:r>
          </w:p>
        </w:tc>
        <w:tc>
          <w:tcPr>
            <w:tcW w:w="67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w:t>
            </w:r>
          </w:p>
        </w:tc>
        <w:tc>
          <w:tcPr>
            <w:tcW w:w="720" w:type="dxa"/>
          </w:tcPr>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3"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2489"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中央空调返修率</w:t>
            </w:r>
          </w:p>
        </w:tc>
        <w:tc>
          <w:tcPr>
            <w:tcW w:w="198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高</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(21-30)</w:t>
            </w:r>
          </w:p>
        </w:tc>
        <w:tc>
          <w:tcPr>
            <w:tcW w:w="176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一般</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(11-20)</w:t>
            </w:r>
          </w:p>
        </w:tc>
        <w:tc>
          <w:tcPr>
            <w:tcW w:w="155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较低</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(0-10)</w:t>
            </w:r>
          </w:p>
        </w:tc>
        <w:tc>
          <w:tcPr>
            <w:tcW w:w="67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w:t>
            </w:r>
          </w:p>
        </w:tc>
        <w:tc>
          <w:tcPr>
            <w:tcW w:w="720" w:type="dxa"/>
          </w:tcPr>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3"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2489"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维保人员工作态度</w:t>
            </w:r>
          </w:p>
        </w:tc>
        <w:tc>
          <w:tcPr>
            <w:tcW w:w="198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好</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(21-30)</w:t>
            </w:r>
          </w:p>
        </w:tc>
        <w:tc>
          <w:tcPr>
            <w:tcW w:w="176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一般</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(11-20)</w:t>
            </w:r>
          </w:p>
        </w:tc>
        <w:tc>
          <w:tcPr>
            <w:tcW w:w="155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较差</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(0-10)</w:t>
            </w:r>
          </w:p>
        </w:tc>
        <w:tc>
          <w:tcPr>
            <w:tcW w:w="67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w:t>
            </w:r>
          </w:p>
        </w:tc>
        <w:tc>
          <w:tcPr>
            <w:tcW w:w="720" w:type="dxa"/>
          </w:tcPr>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3"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2489"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维保单位是否按照合同进行</w:t>
            </w:r>
          </w:p>
        </w:tc>
        <w:tc>
          <w:tcPr>
            <w:tcW w:w="198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能较好的按时作业</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(14-20)</w:t>
            </w:r>
          </w:p>
        </w:tc>
        <w:tc>
          <w:tcPr>
            <w:tcW w:w="176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一般能按时作业</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(7-13)</w:t>
            </w:r>
          </w:p>
        </w:tc>
        <w:tc>
          <w:tcPr>
            <w:tcW w:w="155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不能按时作业</w:t>
            </w:r>
          </w:p>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(0-6)</w:t>
            </w:r>
          </w:p>
        </w:tc>
        <w:tc>
          <w:tcPr>
            <w:tcW w:w="670"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w:t>
            </w:r>
          </w:p>
        </w:tc>
        <w:tc>
          <w:tcPr>
            <w:tcW w:w="720" w:type="dxa"/>
          </w:tcPr>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3" w:type="dxa"/>
            <w:vAlign w:val="center"/>
          </w:tcPr>
          <w:p>
            <w:pPr>
              <w:widowControl/>
              <w:autoSpaceDE w:val="0"/>
              <w:autoSpaceDN w:val="0"/>
              <w:adjustRightInd w:val="0"/>
              <w:spacing w:line="460" w:lineRule="atLeast"/>
              <w:ind w:left="420"/>
              <w:jc w:val="center"/>
              <w:textAlignment w:val="bottom"/>
              <w:rPr>
                <w:rFonts w:ascii="新宋体" w:hAnsi="新宋体" w:eastAsia="新宋体" w:cs="新宋体"/>
                <w:color w:val="auto"/>
                <w:sz w:val="22"/>
                <w:szCs w:val="22"/>
                <w:highlight w:val="none"/>
              </w:rPr>
            </w:pPr>
          </w:p>
        </w:tc>
        <w:tc>
          <w:tcPr>
            <w:tcW w:w="2489" w:type="dxa"/>
            <w:vAlign w:val="center"/>
          </w:tcPr>
          <w:p>
            <w:pPr>
              <w:widowControl/>
              <w:autoSpaceDE w:val="0"/>
              <w:autoSpaceDN w:val="0"/>
              <w:adjustRightInd w:val="0"/>
              <w:spacing w:line="460" w:lineRule="atLeast"/>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总分</w:t>
            </w:r>
          </w:p>
        </w:tc>
        <w:tc>
          <w:tcPr>
            <w:tcW w:w="1980" w:type="dxa"/>
            <w:vAlign w:val="center"/>
          </w:tcPr>
          <w:p>
            <w:pPr>
              <w:widowControl/>
              <w:autoSpaceDE w:val="0"/>
              <w:autoSpaceDN w:val="0"/>
              <w:adjustRightInd w:val="0"/>
              <w:spacing w:line="460" w:lineRule="atLeast"/>
              <w:ind w:left="420"/>
              <w:jc w:val="center"/>
              <w:textAlignment w:val="bottom"/>
              <w:rPr>
                <w:rFonts w:ascii="新宋体" w:hAnsi="新宋体" w:eastAsia="新宋体" w:cs="新宋体"/>
                <w:color w:val="auto"/>
                <w:sz w:val="22"/>
                <w:szCs w:val="22"/>
                <w:highlight w:val="none"/>
              </w:rPr>
            </w:pPr>
          </w:p>
        </w:tc>
        <w:tc>
          <w:tcPr>
            <w:tcW w:w="1760" w:type="dxa"/>
            <w:vAlign w:val="center"/>
          </w:tcPr>
          <w:p>
            <w:pPr>
              <w:widowControl/>
              <w:autoSpaceDE w:val="0"/>
              <w:autoSpaceDN w:val="0"/>
              <w:adjustRightInd w:val="0"/>
              <w:spacing w:line="460" w:lineRule="atLeast"/>
              <w:ind w:left="420"/>
              <w:jc w:val="center"/>
              <w:textAlignment w:val="bottom"/>
              <w:rPr>
                <w:rFonts w:ascii="新宋体" w:hAnsi="新宋体" w:eastAsia="新宋体" w:cs="新宋体"/>
                <w:color w:val="auto"/>
                <w:sz w:val="22"/>
                <w:szCs w:val="22"/>
                <w:highlight w:val="none"/>
              </w:rPr>
            </w:pPr>
          </w:p>
        </w:tc>
        <w:tc>
          <w:tcPr>
            <w:tcW w:w="1550" w:type="dxa"/>
            <w:vAlign w:val="center"/>
          </w:tcPr>
          <w:p>
            <w:pPr>
              <w:widowControl/>
              <w:autoSpaceDE w:val="0"/>
              <w:autoSpaceDN w:val="0"/>
              <w:adjustRightInd w:val="0"/>
              <w:spacing w:line="460" w:lineRule="atLeast"/>
              <w:ind w:left="420"/>
              <w:jc w:val="center"/>
              <w:textAlignment w:val="bottom"/>
              <w:rPr>
                <w:rFonts w:ascii="新宋体" w:hAnsi="新宋体" w:eastAsia="新宋体" w:cs="新宋体"/>
                <w:color w:val="auto"/>
                <w:sz w:val="22"/>
                <w:szCs w:val="22"/>
                <w:highlight w:val="none"/>
              </w:rPr>
            </w:pPr>
          </w:p>
        </w:tc>
        <w:tc>
          <w:tcPr>
            <w:tcW w:w="670" w:type="dxa"/>
            <w:vAlign w:val="center"/>
          </w:tcPr>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p>
        </w:tc>
        <w:tc>
          <w:tcPr>
            <w:tcW w:w="720" w:type="dxa"/>
          </w:tcPr>
          <w:p>
            <w:pPr>
              <w:widowControl/>
              <w:autoSpaceDE w:val="0"/>
              <w:autoSpaceDN w:val="0"/>
              <w:adjustRightInd w:val="0"/>
              <w:spacing w:line="460" w:lineRule="atLeast"/>
              <w:ind w:left="420"/>
              <w:textAlignment w:val="bottom"/>
              <w:rPr>
                <w:rFonts w:ascii="新宋体" w:hAnsi="新宋体" w:eastAsia="新宋体" w:cs="新宋体"/>
                <w:color w:val="auto"/>
                <w:sz w:val="22"/>
                <w:szCs w:val="22"/>
                <w:highlight w:val="none"/>
              </w:rPr>
            </w:pPr>
          </w:p>
        </w:tc>
      </w:tr>
    </w:tbl>
    <w:p>
      <w:pPr>
        <w:rPr>
          <w:rFonts w:ascii="新宋体" w:hAnsi="新宋体" w:eastAsia="新宋体"/>
          <w:b/>
          <w:color w:val="auto"/>
          <w:sz w:val="32"/>
          <w:szCs w:val="32"/>
          <w:highlight w:val="none"/>
        </w:rPr>
      </w:pPr>
      <w:r>
        <w:rPr>
          <w:rFonts w:hint="eastAsia" w:ascii="新宋体" w:hAnsi="新宋体" w:eastAsia="新宋体"/>
          <w:b/>
          <w:color w:val="auto"/>
          <w:sz w:val="32"/>
          <w:szCs w:val="32"/>
          <w:highlight w:val="none"/>
        </w:rPr>
        <w:br w:type="page"/>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Pr>
        <w:keepNext/>
        <w:keepLines/>
        <w:rPr>
          <w:rFonts w:ascii="宋体" w:hAnsi="宋体" w:cs="宋体"/>
          <w:color w:val="auto"/>
          <w:highlight w:val="none"/>
        </w:rPr>
      </w:pPr>
    </w:p>
    <w:p>
      <w:pPr>
        <w:pStyle w:val="4"/>
        <w:rPr>
          <w:rFonts w:ascii="宋体" w:hAnsi="宋体" w:eastAsia="宋体" w:cs="宋体"/>
          <w:color w:val="auto"/>
          <w:highlight w:val="none"/>
        </w:rPr>
      </w:pPr>
      <w:bookmarkStart w:id="77" w:name="_Toc30323"/>
      <w:bookmarkStart w:id="78" w:name="_Toc18194"/>
      <w:r>
        <w:rPr>
          <w:rFonts w:hint="eastAsia" w:ascii="宋体" w:hAnsi="宋体" w:eastAsia="宋体" w:cs="宋体"/>
          <w:color w:val="auto"/>
          <w:highlight w:val="none"/>
        </w:rPr>
        <w:t>第五部分   评标原则及方法</w:t>
      </w:r>
      <w:bookmarkEnd w:id="77"/>
      <w:bookmarkEnd w:id="78"/>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参照《中华人民共和国政府采购法》、《政府采购货物和服务招标投标管理办法》、《中华人民共和国政府采购法实施条例》和《关于进一步规范政府采购活动的若干意见》等相关法规特制定以下评标办法。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ascii="宋体" w:hAnsi="宋体" w:cs="宋体"/>
          <w:b/>
          <w:color w:val="auto"/>
          <w:sz w:val="22"/>
          <w:szCs w:val="22"/>
          <w:highlight w:val="none"/>
        </w:rPr>
      </w:pPr>
      <w:bookmarkStart w:id="79" w:name="_Toc4407"/>
      <w:bookmarkStart w:id="80" w:name="_Toc15713"/>
      <w:r>
        <w:rPr>
          <w:rFonts w:hint="eastAsia" w:ascii="宋体" w:hAnsi="宋体" w:cs="宋体"/>
          <w:b/>
          <w:color w:val="auto"/>
          <w:sz w:val="22"/>
          <w:szCs w:val="22"/>
          <w:highlight w:val="none"/>
        </w:rPr>
        <w:t>一、总 则</w:t>
      </w:r>
      <w:bookmarkEnd w:id="79"/>
      <w:bookmarkEnd w:id="80"/>
    </w:p>
    <w:p>
      <w:pPr>
        <w:spacing w:line="460" w:lineRule="exact"/>
        <w:ind w:firstLine="539" w:firstLineChars="245"/>
        <w:rPr>
          <w:rFonts w:ascii="宋体" w:hAnsi="宋体" w:cs="宋体"/>
          <w:b/>
          <w:color w:val="auto"/>
          <w:sz w:val="22"/>
          <w:highlight w:val="none"/>
        </w:rPr>
      </w:pPr>
      <w:r>
        <w:rPr>
          <w:rFonts w:hint="eastAsia" w:ascii="宋体" w:hAnsi="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color w:val="auto"/>
          <w:sz w:val="22"/>
          <w:szCs w:val="22"/>
          <w:highlight w:val="none"/>
        </w:rPr>
      </w:pPr>
      <w:bookmarkStart w:id="81" w:name="_Toc24468"/>
      <w:bookmarkStart w:id="82" w:name="_Toc23152"/>
      <w:r>
        <w:rPr>
          <w:rFonts w:hint="eastAsia" w:ascii="宋体" w:hAnsi="宋体" w:cs="宋体"/>
          <w:b/>
          <w:color w:val="auto"/>
          <w:sz w:val="22"/>
          <w:szCs w:val="22"/>
          <w:highlight w:val="none"/>
        </w:rPr>
        <w:t>二、评标组织</w:t>
      </w:r>
      <w:bookmarkEnd w:id="81"/>
      <w:bookmarkEnd w:id="82"/>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评标工作由招标人组建的评标委员会负责，评标全过程由有关部门指导监督。</w:t>
      </w:r>
    </w:p>
    <w:p>
      <w:pPr>
        <w:spacing w:line="460" w:lineRule="exact"/>
        <w:ind w:firstLine="541" w:firstLineChars="245"/>
        <w:outlineLvl w:val="1"/>
        <w:rPr>
          <w:rFonts w:ascii="宋体" w:hAnsi="宋体" w:cs="宋体"/>
          <w:b/>
          <w:color w:val="auto"/>
          <w:sz w:val="22"/>
          <w:szCs w:val="22"/>
          <w:highlight w:val="none"/>
        </w:rPr>
      </w:pPr>
      <w:bookmarkStart w:id="83" w:name="_Toc67"/>
      <w:bookmarkStart w:id="84" w:name="_Toc15153"/>
      <w:r>
        <w:rPr>
          <w:rFonts w:hint="eastAsia" w:ascii="宋体" w:hAnsi="宋体" w:cs="宋体"/>
          <w:b/>
          <w:color w:val="auto"/>
          <w:sz w:val="22"/>
          <w:szCs w:val="22"/>
          <w:highlight w:val="none"/>
        </w:rPr>
        <w:t>三、评标程序</w:t>
      </w:r>
      <w:bookmarkEnd w:id="83"/>
      <w:bookmarkEnd w:id="84"/>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1、评标委员按照招标文件中规定的评标方法和标准，对投标文件进行商务和技术评估，综合比较与评价</w:t>
      </w:r>
      <w:r>
        <w:rPr>
          <w:rFonts w:hint="eastAsia" w:ascii="宋体" w:hAnsi="宋体" w:cs="宋体"/>
          <w:color w:val="auto"/>
          <w:sz w:val="22"/>
          <w:szCs w:val="22"/>
          <w:highlight w:val="none"/>
        </w:rPr>
        <w:t>，根据综合评审结果，提交评审报告。</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非单一产品采购项目，应当根据采购项目技术构成、产品价格比重等合理确定核心产品。多家投标人提供的核心产品品牌相同的，按前款规定处理。</w:t>
      </w:r>
    </w:p>
    <w:p>
      <w:pPr>
        <w:spacing w:line="460" w:lineRule="exact"/>
        <w:ind w:firstLine="541" w:firstLineChars="245"/>
        <w:outlineLvl w:val="1"/>
        <w:rPr>
          <w:rFonts w:ascii="宋体" w:hAnsi="宋体" w:cs="宋体"/>
          <w:b/>
          <w:color w:val="auto"/>
          <w:sz w:val="22"/>
          <w:szCs w:val="22"/>
          <w:highlight w:val="none"/>
        </w:rPr>
      </w:pPr>
      <w:bookmarkStart w:id="85" w:name="_Toc11306"/>
      <w:bookmarkStart w:id="86" w:name="_Toc24825"/>
      <w:r>
        <w:rPr>
          <w:rFonts w:hint="eastAsia" w:ascii="宋体" w:hAnsi="宋体" w:cs="宋体"/>
          <w:b/>
          <w:color w:val="auto"/>
          <w:sz w:val="22"/>
          <w:szCs w:val="22"/>
          <w:highlight w:val="none"/>
        </w:rPr>
        <w:t>四、评标办法</w:t>
      </w:r>
      <w:bookmarkEnd w:id="85"/>
      <w:bookmarkEnd w:id="86"/>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宋体"/>
          <w:b/>
          <w:color w:val="auto"/>
          <w:sz w:val="22"/>
          <w:szCs w:val="22"/>
          <w:highlight w:val="none"/>
        </w:rPr>
        <w:t>总分设定为100分：技术标70分（权值70%），商务标（报价）30分（权值30%）。</w:t>
      </w:r>
    </w:p>
    <w:p>
      <w:pPr>
        <w:numPr>
          <w:ilvl w:val="0"/>
          <w:numId w:val="7"/>
        </w:numPr>
        <w:spacing w:line="460" w:lineRule="exact"/>
        <w:ind w:firstLine="541" w:firstLineChars="245"/>
        <w:outlineLvl w:val="1"/>
        <w:rPr>
          <w:rFonts w:ascii="宋体" w:hAnsi="宋体" w:cs="宋体"/>
          <w:b/>
          <w:color w:val="auto"/>
          <w:sz w:val="22"/>
          <w:szCs w:val="22"/>
          <w:highlight w:val="none"/>
        </w:rPr>
      </w:pPr>
      <w:bookmarkStart w:id="87" w:name="_Toc1535"/>
      <w:bookmarkStart w:id="88" w:name="_Toc11450"/>
      <w:r>
        <w:rPr>
          <w:rFonts w:hint="eastAsia" w:ascii="宋体" w:hAnsi="宋体" w:cs="宋体"/>
          <w:b/>
          <w:color w:val="auto"/>
          <w:sz w:val="22"/>
          <w:szCs w:val="22"/>
          <w:highlight w:val="none"/>
        </w:rPr>
        <w:t>评分细则</w:t>
      </w:r>
      <w:bookmarkEnd w:id="87"/>
      <w:bookmarkEnd w:id="88"/>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1、技术分的评定：技术标70分（权值70%）</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color w:val="auto"/>
          <w:sz w:val="22"/>
          <w:highlight w:val="none"/>
        </w:rPr>
        <w:t>各评标委员会成员对各投标人的各项评分内容评分的算术平均值为各投标人技术分得分</w:t>
      </w:r>
      <w:r>
        <w:rPr>
          <w:rFonts w:hint="eastAsia" w:ascii="宋体" w:hAnsi="宋体" w:cs="宋体"/>
          <w:color w:val="auto"/>
          <w:sz w:val="22"/>
          <w:szCs w:val="22"/>
          <w:highlight w:val="none"/>
        </w:rPr>
        <w:t>（小数点后按四舍五入保留2位）。</w:t>
      </w:r>
    </w:p>
    <w:tbl>
      <w:tblPr>
        <w:tblStyle w:val="52"/>
        <w:tblW w:w="9879"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60"/>
        <w:gridCol w:w="681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9"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1260"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评分内容</w:t>
            </w:r>
          </w:p>
        </w:tc>
        <w:tc>
          <w:tcPr>
            <w:tcW w:w="6810"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评分标准说明</w:t>
            </w:r>
          </w:p>
        </w:tc>
        <w:tc>
          <w:tcPr>
            <w:tcW w:w="990"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19" w:type="dxa"/>
            <w:vMerge w:val="restart"/>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260" w:type="dxa"/>
            <w:vMerge w:val="restart"/>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企业综合实力</w:t>
            </w:r>
          </w:p>
        </w:tc>
        <w:tc>
          <w:tcPr>
            <w:tcW w:w="6810" w:type="dxa"/>
            <w:vAlign w:val="center"/>
          </w:tcPr>
          <w:p>
            <w:pPr>
              <w:spacing w:line="460" w:lineRule="exact"/>
              <w:jc w:val="left"/>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根据投标人的企业情况、综合能力等进行比较打分。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w:t>
            </w:r>
            <w:r>
              <w:rPr>
                <w:rFonts w:hint="eastAsia" w:ascii="新宋体" w:hAnsi="新宋体" w:eastAsia="新宋体" w:cs="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1260"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投标人获得ISO9001、ISO14001、ISO45001体系认证；证书且在有效期内，每项证书得1分，否则不得分。（提供复印件并加盖公章）</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投标方案的总体设计</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投标方案与需求的吻合程度，包括方案的科学性、先进性、可行性和扩展性；方案是否科学合理、安全严密、具有一定的前瞻性，是否有独到的优势，进行综合比较打分。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项目实施计划</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根据投标人的详细维保组织实施计划：包括工作规范和操作规程、维修保养规程、定期巡检及巡检报告、故障处理分析及预防和应急措施、部件更换策略及流程、提交质量运行报告等进行综合比较打分。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维保技术实力</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投标人有自主空调清洗维保核心技术</w:t>
            </w:r>
            <w:r>
              <w:rPr>
                <w:rFonts w:hint="eastAsia" w:ascii="新宋体" w:hAnsi="新宋体" w:eastAsia="新宋体" w:cs="新宋体"/>
                <w:color w:val="auto"/>
                <w:sz w:val="22"/>
                <w:szCs w:val="22"/>
                <w:highlight w:val="none"/>
              </w:rPr>
              <w:t>（提供政府部门出具的证明材料）</w:t>
            </w:r>
            <w:r>
              <w:rPr>
                <w:rFonts w:hint="eastAsia" w:ascii="新宋体" w:hAnsi="新宋体" w:eastAsia="新宋体" w:cs="新宋体"/>
                <w:color w:val="auto"/>
                <w:sz w:val="22"/>
                <w:szCs w:val="22"/>
                <w:highlight w:val="none"/>
              </w:rPr>
              <w:t>最高得5分</w:t>
            </w:r>
            <w:r>
              <w:rPr>
                <w:rFonts w:hint="eastAsia" w:ascii="新宋体" w:hAnsi="新宋体" w:eastAsia="新宋体" w:cs="新宋体"/>
                <w:bCs/>
                <w:color w:val="auto"/>
                <w:sz w:val="22"/>
                <w:szCs w:val="22"/>
                <w:highlight w:val="none"/>
              </w:rPr>
              <w:t>（提供复印件并加盖公章）。</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维保设备</w:t>
            </w:r>
          </w:p>
        </w:tc>
        <w:tc>
          <w:tcPr>
            <w:tcW w:w="6810" w:type="dxa"/>
            <w:vAlign w:val="center"/>
          </w:tcPr>
          <w:p>
            <w:pPr>
              <w:spacing w:line="460" w:lineRule="exact"/>
              <w:rPr>
                <w:rFonts w:hint="eastAsia" w:ascii="新宋体" w:hAnsi="新宋体" w:eastAsia="新宋体" w:cs="新宋体"/>
                <w:bCs/>
                <w:color w:val="auto"/>
                <w:sz w:val="22"/>
                <w:szCs w:val="22"/>
                <w:highlight w:val="none"/>
                <w:lang w:eastAsia="zh-CN"/>
              </w:rPr>
            </w:pPr>
            <w:r>
              <w:rPr>
                <w:rFonts w:hint="eastAsia" w:ascii="新宋体" w:hAnsi="新宋体" w:eastAsia="新宋体" w:cs="新宋体"/>
                <w:bCs/>
                <w:color w:val="auto"/>
                <w:sz w:val="22"/>
                <w:szCs w:val="22"/>
                <w:highlight w:val="none"/>
              </w:rPr>
              <w:t>根据投标人提供的维保设备、维保工具等情况进行综合比较打分。</w:t>
            </w:r>
            <w:r>
              <w:rPr>
                <w:rFonts w:hint="eastAsia" w:ascii="新宋体" w:hAnsi="新宋体" w:eastAsia="新宋体" w:cs="新宋体"/>
                <w:bCs/>
                <w:color w:val="auto"/>
                <w:sz w:val="22"/>
                <w:szCs w:val="22"/>
                <w:highlight w:val="none"/>
                <w:lang w:eastAsia="zh-CN"/>
              </w:rPr>
              <w:t>（维保设备、维保工具等需提供购买发票收据）</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质量保证及措施</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根据投标人的质量保证及有关措施等情况是否科学合理、安全严密进行综合比较打分。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项目组成员情况</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根据投标人提供的拟担任本项目经理、技术负责人和项目组实施人员（包括现场常驻人员）的专业素质、技术能力、经验等情况，数量是否充足，配置是否合理等进行综合比较打分。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9" w:type="dxa"/>
            <w:vMerge w:val="restart"/>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1260" w:type="dxa"/>
            <w:vMerge w:val="restart"/>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w:t>
            </w:r>
          </w:p>
        </w:tc>
        <w:tc>
          <w:tcPr>
            <w:tcW w:w="6810" w:type="dxa"/>
            <w:vAlign w:val="center"/>
          </w:tcPr>
          <w:p>
            <w:pPr>
              <w:spacing w:line="460" w:lineRule="exact"/>
              <w:rPr>
                <w:rFonts w:hint="eastAsia" w:ascii="新宋体" w:hAnsi="新宋体" w:eastAsia="新宋体" w:cs="新宋体"/>
                <w:b w:val="0"/>
                <w:bCs/>
                <w:color w:val="auto"/>
                <w:kern w:val="2"/>
                <w:sz w:val="22"/>
                <w:szCs w:val="22"/>
                <w:highlight w:val="none"/>
                <w:lang w:val="en-US" w:eastAsia="zh-CN" w:bidi="ar-SA"/>
              </w:rPr>
            </w:pPr>
            <w:r>
              <w:rPr>
                <w:rFonts w:hint="eastAsia" w:ascii="新宋体" w:hAnsi="新宋体" w:eastAsia="新宋体" w:cs="新宋体"/>
                <w:b w:val="0"/>
                <w:bCs/>
                <w:color w:val="auto"/>
                <w:kern w:val="2"/>
                <w:sz w:val="22"/>
                <w:szCs w:val="22"/>
                <w:highlight w:val="none"/>
                <w:lang w:val="en-US" w:eastAsia="zh-CN" w:bidi="ar-SA"/>
              </w:rPr>
              <w:t>根据现场服务、技术故障解决时间等，后续服务保障体系是否健全，应对措施是否科学，与采购人的配合是否能高效落实等进行综合比较评分情况进行综合比较打分。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9"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1260"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6810" w:type="dxa"/>
            <w:vAlign w:val="center"/>
          </w:tcPr>
          <w:p>
            <w:pPr>
              <w:pStyle w:val="4"/>
              <w:jc w:val="left"/>
              <w:rPr>
                <w:rFonts w:hint="eastAsia" w:ascii="新宋体" w:hAnsi="新宋体" w:eastAsia="新宋体" w:cs="新宋体"/>
                <w:b w:val="0"/>
                <w:bCs/>
                <w:color w:val="auto"/>
                <w:kern w:val="2"/>
                <w:sz w:val="22"/>
                <w:szCs w:val="22"/>
                <w:highlight w:val="none"/>
                <w:lang w:val="en-US" w:eastAsia="zh-CN" w:bidi="ar-SA"/>
              </w:rPr>
            </w:pPr>
            <w:r>
              <w:rPr>
                <w:rFonts w:hint="eastAsia" w:ascii="新宋体" w:hAnsi="新宋体" w:eastAsia="新宋体" w:cs="新宋体"/>
                <w:b w:val="0"/>
                <w:bCs/>
                <w:color w:val="auto"/>
                <w:kern w:val="2"/>
                <w:sz w:val="22"/>
                <w:szCs w:val="22"/>
                <w:highlight w:val="none"/>
                <w:lang w:val="en-US" w:eastAsia="zh-CN" w:bidi="ar-SA"/>
              </w:rPr>
              <w:t>根据投标人服务网点的便利性、上门服务承诺等方面进行综合比较打分。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shd w:val="clear" w:color="auto" w:fill="FFFFFF" w:themeFill="background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合理化建议及优惠承诺</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根据投标人的实际优惠和承诺（如额外的培训及其他实际优惠承诺等），是否给出特色服务、优惠和承诺，提出方案的针对性及可行性；以及特色服务的响应措施等情况进行综合比较打分。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配件价格</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根据《</w:t>
            </w:r>
            <w:r>
              <w:rPr>
                <w:rFonts w:hint="eastAsia"/>
                <w:color w:val="auto"/>
                <w:highlight w:val="none"/>
              </w:rPr>
              <w:t>维保期内投标总价不包含的配件清单价格一览表》</w:t>
            </w:r>
            <w:r>
              <w:rPr>
                <w:rFonts w:hint="eastAsia" w:ascii="新宋体" w:hAnsi="新宋体" w:eastAsia="新宋体" w:cs="新宋体"/>
                <w:color w:val="auto"/>
                <w:sz w:val="22"/>
                <w:szCs w:val="22"/>
                <w:highlight w:val="none"/>
              </w:rPr>
              <w:t>中各项配件价格情况进行比较打分</w:t>
            </w:r>
          </w:p>
        </w:tc>
        <w:tc>
          <w:tcPr>
            <w:tcW w:w="990" w:type="dxa"/>
            <w:vAlign w:val="center"/>
          </w:tcPr>
          <w:p>
            <w:pPr>
              <w:widowControl/>
              <w:spacing w:line="460" w:lineRule="exact"/>
              <w:jc w:val="center"/>
              <w:textAlignment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w:t>
            </w:r>
          </w:p>
        </w:tc>
        <w:tc>
          <w:tcPr>
            <w:tcW w:w="126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投标人业绩</w:t>
            </w:r>
          </w:p>
        </w:tc>
        <w:tc>
          <w:tcPr>
            <w:tcW w:w="6810"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根据投标人提供的2018年1月1日以来类似商用空调维保</w:t>
            </w:r>
            <w:r>
              <w:rPr>
                <w:rFonts w:hint="eastAsia" w:ascii="新宋体" w:hAnsi="新宋体" w:eastAsia="新宋体" w:cs="新宋体"/>
                <w:bCs/>
                <w:color w:val="auto"/>
                <w:sz w:val="22"/>
                <w:szCs w:val="22"/>
                <w:highlight w:val="none"/>
              </w:rPr>
              <w:t>及清</w:t>
            </w:r>
            <w:r>
              <w:rPr>
                <w:rFonts w:hint="eastAsia" w:ascii="新宋体" w:hAnsi="新宋体" w:eastAsia="新宋体" w:cs="新宋体"/>
                <w:bCs/>
                <w:color w:val="auto"/>
                <w:sz w:val="22"/>
                <w:szCs w:val="22"/>
                <w:highlight w:val="none"/>
                <w:lang w:val="en-US" w:eastAsia="zh-CN"/>
              </w:rPr>
              <w:t>洗</w:t>
            </w:r>
            <w:r>
              <w:rPr>
                <w:rFonts w:hint="eastAsia" w:ascii="新宋体" w:hAnsi="新宋体" w:eastAsia="新宋体" w:cs="新宋体"/>
                <w:bCs/>
                <w:color w:val="auto"/>
                <w:sz w:val="22"/>
                <w:szCs w:val="22"/>
                <w:highlight w:val="none"/>
              </w:rPr>
              <w:t>的合同，每提供一份得1.5分，该项最多得15分</w:t>
            </w:r>
            <w:r>
              <w:rPr>
                <w:rFonts w:hint="eastAsia" w:ascii="新宋体" w:hAnsi="新宋体" w:eastAsia="新宋体" w:cs="新宋体"/>
                <w:bCs/>
                <w:color w:val="auto"/>
                <w:sz w:val="22"/>
                <w:szCs w:val="22"/>
                <w:highlight w:val="none"/>
              </w:rPr>
              <w:t>（须提供合同复印件及对应发票并加盖公章，注：原件核查，不提供不得分）</w:t>
            </w:r>
          </w:p>
        </w:tc>
        <w:tc>
          <w:tcPr>
            <w:tcW w:w="990"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0-15分</w:t>
            </w:r>
          </w:p>
        </w:tc>
      </w:tr>
    </w:tbl>
    <w:p>
      <w:pPr>
        <w:pStyle w:val="22"/>
        <w:spacing w:line="460" w:lineRule="exact"/>
        <w:ind w:left="0" w:leftChars="0"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2、报价评分（30分）（权值30%）：</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1）有效投标人的投标报价等于评标基准价时其报价分为满分30分；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2）其他投标人的价格分按以下公式计算：</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投标报价得分=（评分基准价/投标人投标报价）× 价格权值 ×100（保留小数2位）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3、有效投标人的综合得分为技术分和商务（报价）分的总和。</w:t>
      </w:r>
    </w:p>
    <w:p>
      <w:pPr>
        <w:spacing w:line="460" w:lineRule="exact"/>
        <w:ind w:firstLine="539" w:firstLineChars="245"/>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根据《政府采购促进中小企业发展管理办法》（财库﹝2020﹞46号），对投标产品为小型或微型企业生产的，</w:t>
      </w:r>
      <w:r>
        <w:rPr>
          <w:rFonts w:hint="eastAsia" w:ascii="宋体" w:hAnsi="宋体" w:cs="宋体"/>
          <w:b/>
          <w:bCs/>
          <w:color w:val="auto"/>
          <w:sz w:val="22"/>
          <w:szCs w:val="22"/>
          <w:highlight w:val="none"/>
          <w:u w:val="single"/>
          <w:lang w:val="zh-CN"/>
        </w:rPr>
        <w:t>价格给予6%的扣除</w:t>
      </w:r>
      <w:r>
        <w:rPr>
          <w:rFonts w:hint="eastAsia" w:ascii="宋体" w:hAnsi="宋体" w:cs="宋体"/>
          <w:color w:val="auto"/>
          <w:sz w:val="22"/>
          <w:szCs w:val="22"/>
          <w:highlight w:val="none"/>
          <w:lang w:val="zh-CN"/>
        </w:rPr>
        <w:t>，用扣除后的价格参与价格评分。</w:t>
      </w:r>
    </w:p>
    <w:p>
      <w:pPr>
        <w:spacing w:line="460" w:lineRule="exact"/>
        <w:ind w:firstLine="541" w:firstLineChars="245"/>
        <w:rPr>
          <w:rFonts w:ascii="宋体" w:hAnsi="宋体" w:cs="宋体"/>
          <w:color w:val="auto"/>
          <w:sz w:val="22"/>
          <w:szCs w:val="22"/>
          <w:highlight w:val="none"/>
          <w:lang w:val="zh-CN"/>
        </w:rPr>
      </w:pPr>
      <w:r>
        <w:rPr>
          <w:rFonts w:hint="eastAsia" w:ascii="宋体" w:hAnsi="宋体" w:cs="宋体"/>
          <w:b/>
          <w:bCs/>
          <w:color w:val="auto"/>
          <w:sz w:val="22"/>
          <w:szCs w:val="22"/>
          <w:highlight w:val="none"/>
          <w:u w:val="single"/>
        </w:rPr>
        <w:t>同时</w:t>
      </w:r>
      <w:r>
        <w:rPr>
          <w:rFonts w:hint="eastAsia" w:ascii="宋体" w:hAnsi="宋体" w:cs="宋体"/>
          <w:b/>
          <w:bCs/>
          <w:color w:val="auto"/>
          <w:sz w:val="22"/>
          <w:szCs w:val="22"/>
          <w:highlight w:val="none"/>
          <w:u w:val="single"/>
          <w:lang w:val="zh-CN"/>
        </w:rPr>
        <w:t>符合以下所有要求的投标人被认定为小型、微型企业：</w:t>
      </w:r>
    </w:p>
    <w:p>
      <w:pPr>
        <w:spacing w:line="460" w:lineRule="exact"/>
        <w:ind w:firstLine="541" w:firstLineChars="245"/>
        <w:rPr>
          <w:rFonts w:ascii="宋体" w:hAnsi="宋体" w:cs="宋体"/>
          <w:b/>
          <w:bCs/>
          <w:color w:val="auto"/>
          <w:sz w:val="22"/>
          <w:szCs w:val="22"/>
          <w:highlight w:val="none"/>
          <w:lang w:val="zh-CN"/>
        </w:rPr>
      </w:pPr>
      <w:r>
        <w:rPr>
          <w:rFonts w:hint="eastAsia" w:ascii="宋体" w:hAnsi="宋体" w:cs="宋体"/>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ascii="宋体" w:hAnsi="宋体" w:cs="宋体"/>
          <w:b/>
          <w:bCs/>
          <w:color w:val="auto"/>
          <w:sz w:val="22"/>
          <w:szCs w:val="22"/>
          <w:highlight w:val="none"/>
          <w:u w:val="single"/>
          <w:lang w:val="zh-CN"/>
        </w:rPr>
      </w:pPr>
      <w:r>
        <w:rPr>
          <w:rFonts w:hint="eastAsia" w:ascii="宋体" w:hAnsi="宋体" w:cs="宋体"/>
          <w:b/>
          <w:bCs/>
          <w:color w:val="auto"/>
          <w:sz w:val="22"/>
          <w:szCs w:val="22"/>
          <w:highlight w:val="none"/>
          <w:u w:val="single"/>
        </w:rPr>
        <w:t>②</w:t>
      </w:r>
      <w:r>
        <w:rPr>
          <w:rFonts w:hint="eastAsia" w:ascii="宋体" w:hAnsi="宋体" w:cs="宋体"/>
          <w:b/>
          <w:bCs/>
          <w:color w:val="auto"/>
          <w:sz w:val="22"/>
          <w:szCs w:val="22"/>
          <w:highlight w:val="none"/>
          <w:u w:val="single"/>
          <w:lang w:val="zh-CN"/>
        </w:rPr>
        <w:t>投标文件中必须提供《中小企业声明函》。</w:t>
      </w:r>
    </w:p>
    <w:p>
      <w:pPr>
        <w:spacing w:line="460" w:lineRule="exact"/>
        <w:ind w:firstLine="541" w:firstLineChars="245"/>
        <w:rPr>
          <w:rFonts w:ascii="宋体" w:hAnsi="宋体" w:cs="宋体"/>
          <w:color w:val="auto"/>
          <w:sz w:val="22"/>
          <w:szCs w:val="22"/>
          <w:highlight w:val="none"/>
        </w:rPr>
      </w:pPr>
      <w:r>
        <w:rPr>
          <w:rFonts w:hint="eastAsia" w:ascii="宋体" w:hAnsi="宋体" w:cs="宋体"/>
          <w:b/>
          <w:bCs/>
          <w:color w:val="auto"/>
          <w:sz w:val="22"/>
          <w:szCs w:val="22"/>
          <w:highlight w:val="none"/>
          <w:lang w:val="zh-CN"/>
        </w:rPr>
        <w:t>监狱企业视同小微企业，其产品参加本项目投标的，享受小微企业同等的价格扣除。</w:t>
      </w:r>
    </w:p>
    <w:p>
      <w:pPr>
        <w:spacing w:line="460" w:lineRule="exact"/>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color w:val="auto"/>
          <w:sz w:val="22"/>
          <w:szCs w:val="22"/>
          <w:highlight w:val="none"/>
        </w:rPr>
      </w:pPr>
      <w:bookmarkStart w:id="89" w:name="_Toc4727"/>
      <w:bookmarkStart w:id="90" w:name="_Toc2482"/>
      <w:r>
        <w:rPr>
          <w:rFonts w:hint="eastAsia" w:ascii="宋体" w:hAnsi="宋体" w:cs="宋体"/>
          <w:b/>
          <w:bCs/>
          <w:color w:val="auto"/>
          <w:sz w:val="22"/>
          <w:szCs w:val="22"/>
          <w:highlight w:val="none"/>
        </w:rPr>
        <w:t>六、定标办法</w:t>
      </w:r>
      <w:bookmarkEnd w:id="89"/>
      <w:bookmarkEnd w:id="90"/>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确定中标候选人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1.1由评标委员会确定中标候选人。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2、确定中标人</w:t>
      </w:r>
    </w:p>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ascii="宋体" w:hAnsi="宋体" w:cs="宋体"/>
          <w:b/>
          <w:color w:val="auto"/>
          <w:sz w:val="22"/>
          <w:szCs w:val="22"/>
          <w:highlight w:val="none"/>
        </w:rPr>
      </w:pPr>
      <w:bookmarkStart w:id="91" w:name="_Toc3629"/>
      <w:bookmarkStart w:id="92" w:name="_Toc17587"/>
      <w:r>
        <w:rPr>
          <w:rFonts w:hint="eastAsia" w:ascii="宋体" w:hAnsi="宋体" w:cs="宋体"/>
          <w:b/>
          <w:color w:val="auto"/>
          <w:sz w:val="22"/>
          <w:szCs w:val="22"/>
          <w:highlight w:val="none"/>
        </w:rPr>
        <w:t>七、投标人义务</w:t>
      </w:r>
      <w:bookmarkEnd w:id="91"/>
      <w:bookmarkEnd w:id="92"/>
    </w:p>
    <w:p>
      <w:pPr>
        <w:spacing w:line="460" w:lineRule="exact"/>
        <w:ind w:firstLine="539" w:firstLineChars="245"/>
        <w:rPr>
          <w:rFonts w:ascii="宋体" w:hAnsi="宋体" w:cs="宋体"/>
          <w:color w:val="auto"/>
          <w:highlight w:val="none"/>
        </w:rPr>
      </w:pPr>
      <w:r>
        <w:rPr>
          <w:rFonts w:hint="eastAsia" w:ascii="宋体" w:hAnsi="宋体" w:cs="宋体"/>
          <w:color w:val="auto"/>
          <w:sz w:val="22"/>
          <w:szCs w:val="22"/>
          <w:highlight w:val="none"/>
        </w:rPr>
        <w:t>投标人应随时接受评标委员会的询标，解答包括有关的商务、技术问题等。评标结束，所有评标资料存招标机构备查。</w:t>
      </w:r>
    </w:p>
    <w:p>
      <w:pPr>
        <w:spacing w:line="460" w:lineRule="exact"/>
        <w:jc w:val="center"/>
        <w:rPr>
          <w:rFonts w:ascii="宋体" w:hAnsi="宋体" w:cs="宋体"/>
          <w:b/>
          <w:color w:val="auto"/>
          <w:sz w:val="32"/>
          <w:szCs w:val="32"/>
          <w:highlight w:val="none"/>
        </w:rPr>
      </w:pPr>
    </w:p>
    <w:p>
      <w:pPr>
        <w:pStyle w:val="22"/>
        <w:ind w:left="440" w:hanging="440"/>
        <w:rPr>
          <w:rFonts w:ascii="宋体" w:hAnsi="宋体" w:cs="宋体"/>
          <w:color w:val="auto"/>
          <w:kern w:val="0"/>
          <w:sz w:val="22"/>
          <w:szCs w:val="22"/>
          <w:highlight w:val="none"/>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Yu Gothic UI"/>
    <w:panose1 w:val="020B0502020202020204"/>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24</w:t>
    </w:r>
    <w:r>
      <w:fldChar w:fldCharType="end"/>
    </w:r>
  </w:p>
  <w:p>
    <w:pPr>
      <w:pStyle w:val="3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64</w:t>
    </w:r>
    <w:r>
      <w:fldChar w:fldCharType="end"/>
    </w:r>
  </w:p>
  <w:p>
    <w:pPr>
      <w:pStyle w:val="34"/>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温州市人民医院招标文件</w:t>
    </w:r>
    <w:r>
      <w:rPr>
        <w:rFonts w:hint="eastAsia"/>
        <w:lang w:val="en-US" w:eastAsia="zh-CN"/>
      </w:rPr>
      <w:t xml:space="preserve">                                                   </w:t>
    </w:r>
    <w:r>
      <w:rPr>
        <w:rFonts w:hint="eastAsia"/>
      </w:rPr>
      <w:t xml:space="preserve">项目编号：WZLCZB（W）-2021-03039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温州市人民医院招标文件</w:t>
    </w:r>
    <w:r>
      <w:rPr>
        <w:rFonts w:hint="eastAsia"/>
        <w:lang w:val="en-US" w:eastAsia="zh-CN"/>
      </w:rPr>
      <w:t xml:space="preserve">                                                </w:t>
    </w:r>
    <w:r>
      <w:rPr>
        <w:rFonts w:hint="eastAsia"/>
      </w:rPr>
      <w:t xml:space="preserve">项目编号：WZLCZB（W）-2021-03039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B4B15"/>
    <w:multiLevelType w:val="singleLevel"/>
    <w:tmpl w:val="85CB4B15"/>
    <w:lvl w:ilvl="0" w:tentative="0">
      <w:start w:val="12"/>
      <w:numFmt w:val="decimal"/>
      <w:suff w:val="nothing"/>
      <w:lvlText w:val="%1、"/>
      <w:lvlJc w:val="left"/>
    </w:lvl>
  </w:abstractNum>
  <w:abstractNum w:abstractNumId="1">
    <w:nsid w:val="9DED2AFC"/>
    <w:multiLevelType w:val="singleLevel"/>
    <w:tmpl w:val="9DED2AFC"/>
    <w:lvl w:ilvl="0" w:tentative="0">
      <w:start w:val="4"/>
      <w:numFmt w:val="chineseCounting"/>
      <w:suff w:val="space"/>
      <w:lvlText w:val="第%1部分"/>
      <w:lvlJc w:val="left"/>
      <w:rPr>
        <w:rFonts w:hint="eastAsia"/>
      </w:rPr>
    </w:lvl>
  </w:abstractNum>
  <w:abstractNum w:abstractNumId="2">
    <w:nsid w:val="B1C0EE6B"/>
    <w:multiLevelType w:val="singleLevel"/>
    <w:tmpl w:val="B1C0EE6B"/>
    <w:lvl w:ilvl="0" w:tentative="0">
      <w:start w:val="5"/>
      <w:numFmt w:val="chineseCounting"/>
      <w:suff w:val="nothing"/>
      <w:lvlText w:val="%1、"/>
      <w:lvlJc w:val="left"/>
      <w:rPr>
        <w:rFonts w:hint="eastAsia"/>
      </w:rPr>
    </w:lvl>
  </w:abstractNum>
  <w:abstractNum w:abstractNumId="3">
    <w:nsid w:val="B5F33EA6"/>
    <w:multiLevelType w:val="singleLevel"/>
    <w:tmpl w:val="B5F33EA6"/>
    <w:lvl w:ilvl="0" w:tentative="0">
      <w:start w:val="5"/>
      <w:numFmt w:val="chineseCounting"/>
      <w:suff w:val="nothing"/>
      <w:lvlText w:val="%1、"/>
      <w:lvlJc w:val="left"/>
      <w:rPr>
        <w:rFonts w:hint="eastAsia"/>
      </w:rPr>
    </w:lvl>
  </w:abstractNum>
  <w:abstractNum w:abstractNumId="4">
    <w:nsid w:val="BAF9EC89"/>
    <w:multiLevelType w:val="singleLevel"/>
    <w:tmpl w:val="BAF9EC89"/>
    <w:lvl w:ilvl="0" w:tentative="0">
      <w:start w:val="1"/>
      <w:numFmt w:val="chineseCounting"/>
      <w:suff w:val="nothing"/>
      <w:lvlText w:val="（%1）"/>
      <w:lvlJc w:val="left"/>
      <w:rPr>
        <w:rFonts w:hint="eastAsia"/>
      </w:rPr>
    </w:lvl>
  </w:abstractNum>
  <w:abstractNum w:abstractNumId="5">
    <w:nsid w:val="CD31F181"/>
    <w:multiLevelType w:val="singleLevel"/>
    <w:tmpl w:val="CD31F181"/>
    <w:lvl w:ilvl="0" w:tentative="0">
      <w:start w:val="1"/>
      <w:numFmt w:val="decimal"/>
      <w:suff w:val="nothing"/>
      <w:lvlText w:val="%1、"/>
      <w:lvlJc w:val="left"/>
    </w:lvl>
  </w:abstractNum>
  <w:abstractNum w:abstractNumId="6">
    <w:nsid w:val="52D7A3B6"/>
    <w:multiLevelType w:val="singleLevel"/>
    <w:tmpl w:val="52D7A3B6"/>
    <w:lvl w:ilvl="0" w:tentative="0">
      <w:start w:val="1"/>
      <w:numFmt w:val="decimal"/>
      <w:suff w:val="nothing"/>
      <w:lvlText w:val="（%1）"/>
      <w:lvlJc w:val="left"/>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forms" w:enforcement="0"/>
  <w:defaultTabStop w:val="420"/>
  <w:drawingGridHorizontalSpacing w:val="210"/>
  <w:drawingGridVerticalSpacing w:val="16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1E"/>
    <w:rsid w:val="000149E3"/>
    <w:rsid w:val="00020693"/>
    <w:rsid w:val="000217C7"/>
    <w:rsid w:val="00026A46"/>
    <w:rsid w:val="00027D0D"/>
    <w:rsid w:val="00031F49"/>
    <w:rsid w:val="00037B6F"/>
    <w:rsid w:val="000474B4"/>
    <w:rsid w:val="00063600"/>
    <w:rsid w:val="000A6326"/>
    <w:rsid w:val="000B2878"/>
    <w:rsid w:val="000D3F48"/>
    <w:rsid w:val="000F7303"/>
    <w:rsid w:val="0010260A"/>
    <w:rsid w:val="0013241A"/>
    <w:rsid w:val="0013451B"/>
    <w:rsid w:val="00146E35"/>
    <w:rsid w:val="00172A27"/>
    <w:rsid w:val="00175B72"/>
    <w:rsid w:val="00176791"/>
    <w:rsid w:val="0019644F"/>
    <w:rsid w:val="001B0F17"/>
    <w:rsid w:val="001B2275"/>
    <w:rsid w:val="001D4048"/>
    <w:rsid w:val="001D49A1"/>
    <w:rsid w:val="001D76F4"/>
    <w:rsid w:val="001E7897"/>
    <w:rsid w:val="001F5D2B"/>
    <w:rsid w:val="002018F6"/>
    <w:rsid w:val="002044B9"/>
    <w:rsid w:val="00212172"/>
    <w:rsid w:val="00223CC1"/>
    <w:rsid w:val="00227214"/>
    <w:rsid w:val="00230913"/>
    <w:rsid w:val="00243D5B"/>
    <w:rsid w:val="002447E7"/>
    <w:rsid w:val="00261F3C"/>
    <w:rsid w:val="00270294"/>
    <w:rsid w:val="00271C2D"/>
    <w:rsid w:val="00280B9C"/>
    <w:rsid w:val="002843F3"/>
    <w:rsid w:val="00296547"/>
    <w:rsid w:val="002A31D6"/>
    <w:rsid w:val="002B5782"/>
    <w:rsid w:val="002C08AE"/>
    <w:rsid w:val="002C09AD"/>
    <w:rsid w:val="002D20EE"/>
    <w:rsid w:val="002D2D3D"/>
    <w:rsid w:val="002E72EF"/>
    <w:rsid w:val="002E7DAB"/>
    <w:rsid w:val="003058EA"/>
    <w:rsid w:val="00327AB8"/>
    <w:rsid w:val="003323A3"/>
    <w:rsid w:val="00350DF6"/>
    <w:rsid w:val="00351F86"/>
    <w:rsid w:val="00352124"/>
    <w:rsid w:val="0035435E"/>
    <w:rsid w:val="00357388"/>
    <w:rsid w:val="00357A7B"/>
    <w:rsid w:val="003654EF"/>
    <w:rsid w:val="00371955"/>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85D0A"/>
    <w:rsid w:val="004B66F1"/>
    <w:rsid w:val="004C013A"/>
    <w:rsid w:val="004C0420"/>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5F18DE"/>
    <w:rsid w:val="005F5520"/>
    <w:rsid w:val="0060180B"/>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BFF"/>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21BF5"/>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A4FF5"/>
    <w:rsid w:val="008B2FA9"/>
    <w:rsid w:val="008C2D7B"/>
    <w:rsid w:val="008C31BC"/>
    <w:rsid w:val="008C637F"/>
    <w:rsid w:val="008D57C7"/>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B56B9"/>
    <w:rsid w:val="00AD66E6"/>
    <w:rsid w:val="00AE4B39"/>
    <w:rsid w:val="00AF7BEB"/>
    <w:rsid w:val="00B06E43"/>
    <w:rsid w:val="00B2584A"/>
    <w:rsid w:val="00B41362"/>
    <w:rsid w:val="00B418C9"/>
    <w:rsid w:val="00B43A9E"/>
    <w:rsid w:val="00B44537"/>
    <w:rsid w:val="00B5466C"/>
    <w:rsid w:val="00B72328"/>
    <w:rsid w:val="00B74039"/>
    <w:rsid w:val="00B87E26"/>
    <w:rsid w:val="00B9767A"/>
    <w:rsid w:val="00BA78D1"/>
    <w:rsid w:val="00BC0A13"/>
    <w:rsid w:val="00BC2B54"/>
    <w:rsid w:val="00BC4AC5"/>
    <w:rsid w:val="00BC66D1"/>
    <w:rsid w:val="00BE0380"/>
    <w:rsid w:val="00BE47B4"/>
    <w:rsid w:val="00BF1399"/>
    <w:rsid w:val="00BF32BD"/>
    <w:rsid w:val="00C12358"/>
    <w:rsid w:val="00C17FD0"/>
    <w:rsid w:val="00C232C8"/>
    <w:rsid w:val="00C40982"/>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D5379"/>
    <w:rsid w:val="00DF073C"/>
    <w:rsid w:val="00DF0B3F"/>
    <w:rsid w:val="00E02244"/>
    <w:rsid w:val="00E05AD1"/>
    <w:rsid w:val="00E11D98"/>
    <w:rsid w:val="00E15CD1"/>
    <w:rsid w:val="00E17AB8"/>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7242F"/>
    <w:rsid w:val="00F80AAA"/>
    <w:rsid w:val="00F93BBA"/>
    <w:rsid w:val="00F93C31"/>
    <w:rsid w:val="00F95280"/>
    <w:rsid w:val="00FA662A"/>
    <w:rsid w:val="00FB0E0C"/>
    <w:rsid w:val="00FB1229"/>
    <w:rsid w:val="00FC15A0"/>
    <w:rsid w:val="00FC44CE"/>
    <w:rsid w:val="00FD52B1"/>
    <w:rsid w:val="00FF3A66"/>
    <w:rsid w:val="00FF6977"/>
    <w:rsid w:val="0116709E"/>
    <w:rsid w:val="012C3B35"/>
    <w:rsid w:val="01606883"/>
    <w:rsid w:val="018F70D0"/>
    <w:rsid w:val="01995177"/>
    <w:rsid w:val="020D29B1"/>
    <w:rsid w:val="021F7DAD"/>
    <w:rsid w:val="0224444B"/>
    <w:rsid w:val="022D7429"/>
    <w:rsid w:val="02451328"/>
    <w:rsid w:val="027D25C0"/>
    <w:rsid w:val="02841565"/>
    <w:rsid w:val="02B3222E"/>
    <w:rsid w:val="02BD79CE"/>
    <w:rsid w:val="02F63BA4"/>
    <w:rsid w:val="031D0871"/>
    <w:rsid w:val="03283281"/>
    <w:rsid w:val="03331487"/>
    <w:rsid w:val="034A64CB"/>
    <w:rsid w:val="039714E5"/>
    <w:rsid w:val="03BE392F"/>
    <w:rsid w:val="03BE63B3"/>
    <w:rsid w:val="03E13A1E"/>
    <w:rsid w:val="03E86FF4"/>
    <w:rsid w:val="04156ACE"/>
    <w:rsid w:val="042A5AFC"/>
    <w:rsid w:val="043D6DF1"/>
    <w:rsid w:val="043F2279"/>
    <w:rsid w:val="044865A2"/>
    <w:rsid w:val="048D46D7"/>
    <w:rsid w:val="04A01243"/>
    <w:rsid w:val="04C27070"/>
    <w:rsid w:val="04E23C80"/>
    <w:rsid w:val="04FD6D0A"/>
    <w:rsid w:val="050423CB"/>
    <w:rsid w:val="050751FC"/>
    <w:rsid w:val="05166806"/>
    <w:rsid w:val="0529508C"/>
    <w:rsid w:val="053A30CA"/>
    <w:rsid w:val="053B5375"/>
    <w:rsid w:val="056A08FC"/>
    <w:rsid w:val="056E15C8"/>
    <w:rsid w:val="057D25F0"/>
    <w:rsid w:val="05936339"/>
    <w:rsid w:val="05D76F02"/>
    <w:rsid w:val="062F7E7F"/>
    <w:rsid w:val="0650016B"/>
    <w:rsid w:val="06695ADA"/>
    <w:rsid w:val="067F52AB"/>
    <w:rsid w:val="06E17425"/>
    <w:rsid w:val="06E81491"/>
    <w:rsid w:val="06E86ECD"/>
    <w:rsid w:val="07081502"/>
    <w:rsid w:val="07184161"/>
    <w:rsid w:val="072046E3"/>
    <w:rsid w:val="07373C8C"/>
    <w:rsid w:val="074234A9"/>
    <w:rsid w:val="0747552D"/>
    <w:rsid w:val="074A0178"/>
    <w:rsid w:val="07592C30"/>
    <w:rsid w:val="07791E20"/>
    <w:rsid w:val="078177D5"/>
    <w:rsid w:val="07924879"/>
    <w:rsid w:val="079C0E64"/>
    <w:rsid w:val="07D60F62"/>
    <w:rsid w:val="08621901"/>
    <w:rsid w:val="08911C02"/>
    <w:rsid w:val="08913549"/>
    <w:rsid w:val="08B53A61"/>
    <w:rsid w:val="08E76FD5"/>
    <w:rsid w:val="08FD20E7"/>
    <w:rsid w:val="09046399"/>
    <w:rsid w:val="09101BCD"/>
    <w:rsid w:val="09315C91"/>
    <w:rsid w:val="09510BFE"/>
    <w:rsid w:val="097E368B"/>
    <w:rsid w:val="09816EE6"/>
    <w:rsid w:val="0989536D"/>
    <w:rsid w:val="09A34824"/>
    <w:rsid w:val="09B6722C"/>
    <w:rsid w:val="09B85302"/>
    <w:rsid w:val="09B94936"/>
    <w:rsid w:val="09BD07B1"/>
    <w:rsid w:val="09D26DBF"/>
    <w:rsid w:val="09F65854"/>
    <w:rsid w:val="0A07422F"/>
    <w:rsid w:val="0A1B49C1"/>
    <w:rsid w:val="0A3D0590"/>
    <w:rsid w:val="0A6621FB"/>
    <w:rsid w:val="0A7416D8"/>
    <w:rsid w:val="0A8945EB"/>
    <w:rsid w:val="0AAE4810"/>
    <w:rsid w:val="0BAC1F4C"/>
    <w:rsid w:val="0BBE4F63"/>
    <w:rsid w:val="0BDA530A"/>
    <w:rsid w:val="0C0247C0"/>
    <w:rsid w:val="0C353302"/>
    <w:rsid w:val="0C496297"/>
    <w:rsid w:val="0C631371"/>
    <w:rsid w:val="0C660E5E"/>
    <w:rsid w:val="0C9A109E"/>
    <w:rsid w:val="0CA74D09"/>
    <w:rsid w:val="0CA9483B"/>
    <w:rsid w:val="0CC51217"/>
    <w:rsid w:val="0CFC13B1"/>
    <w:rsid w:val="0D0A01F7"/>
    <w:rsid w:val="0D0B0879"/>
    <w:rsid w:val="0D1F1C9D"/>
    <w:rsid w:val="0D6879C3"/>
    <w:rsid w:val="0D735BCC"/>
    <w:rsid w:val="0D7C2119"/>
    <w:rsid w:val="0D920730"/>
    <w:rsid w:val="0DE33D9A"/>
    <w:rsid w:val="0E022677"/>
    <w:rsid w:val="0E064CB1"/>
    <w:rsid w:val="0E15511E"/>
    <w:rsid w:val="0E4706D1"/>
    <w:rsid w:val="0E4B6575"/>
    <w:rsid w:val="0E5C2643"/>
    <w:rsid w:val="0E6537C4"/>
    <w:rsid w:val="0E701E1B"/>
    <w:rsid w:val="0E750CB0"/>
    <w:rsid w:val="0E8E6882"/>
    <w:rsid w:val="0EE50D43"/>
    <w:rsid w:val="0EF9351B"/>
    <w:rsid w:val="0F0377AE"/>
    <w:rsid w:val="0F0E6EE3"/>
    <w:rsid w:val="0F1F100A"/>
    <w:rsid w:val="0F706416"/>
    <w:rsid w:val="0F96313B"/>
    <w:rsid w:val="0FC87246"/>
    <w:rsid w:val="0FCD5779"/>
    <w:rsid w:val="0FD03A0D"/>
    <w:rsid w:val="0FD84E7B"/>
    <w:rsid w:val="10381F40"/>
    <w:rsid w:val="104869BA"/>
    <w:rsid w:val="10F47168"/>
    <w:rsid w:val="110264F1"/>
    <w:rsid w:val="1104198D"/>
    <w:rsid w:val="11112ECF"/>
    <w:rsid w:val="115434FF"/>
    <w:rsid w:val="115D3896"/>
    <w:rsid w:val="11B62E53"/>
    <w:rsid w:val="11E02D51"/>
    <w:rsid w:val="12103D4D"/>
    <w:rsid w:val="12345EA5"/>
    <w:rsid w:val="124027F2"/>
    <w:rsid w:val="125A673E"/>
    <w:rsid w:val="12775E6D"/>
    <w:rsid w:val="12A01322"/>
    <w:rsid w:val="12AB0828"/>
    <w:rsid w:val="12E05DF5"/>
    <w:rsid w:val="133616DD"/>
    <w:rsid w:val="13582BF6"/>
    <w:rsid w:val="13583E3E"/>
    <w:rsid w:val="138356B4"/>
    <w:rsid w:val="13884680"/>
    <w:rsid w:val="13996DA4"/>
    <w:rsid w:val="13A56966"/>
    <w:rsid w:val="13B56A40"/>
    <w:rsid w:val="13D309B3"/>
    <w:rsid w:val="13EC3F05"/>
    <w:rsid w:val="14077D57"/>
    <w:rsid w:val="14342819"/>
    <w:rsid w:val="14965811"/>
    <w:rsid w:val="14D92610"/>
    <w:rsid w:val="15001500"/>
    <w:rsid w:val="154A25D7"/>
    <w:rsid w:val="15525604"/>
    <w:rsid w:val="156139BB"/>
    <w:rsid w:val="156E5828"/>
    <w:rsid w:val="15B36E57"/>
    <w:rsid w:val="15B43A33"/>
    <w:rsid w:val="15C02CFA"/>
    <w:rsid w:val="15D02588"/>
    <w:rsid w:val="163004AD"/>
    <w:rsid w:val="164356BB"/>
    <w:rsid w:val="166B16B9"/>
    <w:rsid w:val="166F777C"/>
    <w:rsid w:val="169C21B8"/>
    <w:rsid w:val="169C6B59"/>
    <w:rsid w:val="16BB60A4"/>
    <w:rsid w:val="16D604C4"/>
    <w:rsid w:val="173A5387"/>
    <w:rsid w:val="17725C57"/>
    <w:rsid w:val="17755246"/>
    <w:rsid w:val="17800AEC"/>
    <w:rsid w:val="17EA4D9B"/>
    <w:rsid w:val="17EE6F27"/>
    <w:rsid w:val="18245E40"/>
    <w:rsid w:val="185205FD"/>
    <w:rsid w:val="186B461D"/>
    <w:rsid w:val="188432D4"/>
    <w:rsid w:val="188B4950"/>
    <w:rsid w:val="188F1475"/>
    <w:rsid w:val="18C7387D"/>
    <w:rsid w:val="18C76564"/>
    <w:rsid w:val="19087A11"/>
    <w:rsid w:val="191B7534"/>
    <w:rsid w:val="196E2C37"/>
    <w:rsid w:val="1974690A"/>
    <w:rsid w:val="1A510684"/>
    <w:rsid w:val="1A6171B2"/>
    <w:rsid w:val="1AA65F2A"/>
    <w:rsid w:val="1AA666F2"/>
    <w:rsid w:val="1ADC340E"/>
    <w:rsid w:val="1AED2C78"/>
    <w:rsid w:val="1AEF15D5"/>
    <w:rsid w:val="1B1F6B22"/>
    <w:rsid w:val="1B343FD0"/>
    <w:rsid w:val="1B356551"/>
    <w:rsid w:val="1B377F92"/>
    <w:rsid w:val="1B3E4ABA"/>
    <w:rsid w:val="1B974FA9"/>
    <w:rsid w:val="1B9D2D2C"/>
    <w:rsid w:val="1BAB13EA"/>
    <w:rsid w:val="1BE02644"/>
    <w:rsid w:val="1BF27CE6"/>
    <w:rsid w:val="1BF57F17"/>
    <w:rsid w:val="1C13053F"/>
    <w:rsid w:val="1C162BF5"/>
    <w:rsid w:val="1C212DFA"/>
    <w:rsid w:val="1C3065A1"/>
    <w:rsid w:val="1C32514E"/>
    <w:rsid w:val="1C8449C2"/>
    <w:rsid w:val="1C8676F7"/>
    <w:rsid w:val="1C8B5EF5"/>
    <w:rsid w:val="1C9B7764"/>
    <w:rsid w:val="1C9C37E6"/>
    <w:rsid w:val="1CA3081A"/>
    <w:rsid w:val="1CA434F1"/>
    <w:rsid w:val="1CB81673"/>
    <w:rsid w:val="1CEB7EC5"/>
    <w:rsid w:val="1D0A50BD"/>
    <w:rsid w:val="1D2A3DAB"/>
    <w:rsid w:val="1D46542E"/>
    <w:rsid w:val="1D476B47"/>
    <w:rsid w:val="1D6359BB"/>
    <w:rsid w:val="1D664936"/>
    <w:rsid w:val="1D71729C"/>
    <w:rsid w:val="1D981331"/>
    <w:rsid w:val="1DAB3C89"/>
    <w:rsid w:val="1DC06E93"/>
    <w:rsid w:val="1DCC77C2"/>
    <w:rsid w:val="1DCF4890"/>
    <w:rsid w:val="1DFB57EB"/>
    <w:rsid w:val="1E0062C5"/>
    <w:rsid w:val="1E4F15C4"/>
    <w:rsid w:val="1E665E93"/>
    <w:rsid w:val="1E6D0B8E"/>
    <w:rsid w:val="1E8A1B7B"/>
    <w:rsid w:val="1EA63957"/>
    <w:rsid w:val="1ED05FDD"/>
    <w:rsid w:val="1EDA4565"/>
    <w:rsid w:val="1F010654"/>
    <w:rsid w:val="1F0115E6"/>
    <w:rsid w:val="1F203F1B"/>
    <w:rsid w:val="1F8B73B9"/>
    <w:rsid w:val="1FC0508F"/>
    <w:rsid w:val="1FD17519"/>
    <w:rsid w:val="1FDE37FF"/>
    <w:rsid w:val="1FE87CF6"/>
    <w:rsid w:val="20142293"/>
    <w:rsid w:val="202875D1"/>
    <w:rsid w:val="203B6405"/>
    <w:rsid w:val="204042C4"/>
    <w:rsid w:val="204434A6"/>
    <w:rsid w:val="204446D1"/>
    <w:rsid w:val="20817860"/>
    <w:rsid w:val="208E2CB0"/>
    <w:rsid w:val="20C7192F"/>
    <w:rsid w:val="20F3606E"/>
    <w:rsid w:val="213009EF"/>
    <w:rsid w:val="213D75BE"/>
    <w:rsid w:val="217A33A1"/>
    <w:rsid w:val="21872636"/>
    <w:rsid w:val="218F2648"/>
    <w:rsid w:val="21AB5C9B"/>
    <w:rsid w:val="21B427AB"/>
    <w:rsid w:val="21BD46E0"/>
    <w:rsid w:val="223E06B8"/>
    <w:rsid w:val="227C0C68"/>
    <w:rsid w:val="227D1F07"/>
    <w:rsid w:val="22AE5DFE"/>
    <w:rsid w:val="23025E80"/>
    <w:rsid w:val="234B0C8F"/>
    <w:rsid w:val="235C31B0"/>
    <w:rsid w:val="23BD065D"/>
    <w:rsid w:val="23C16FD2"/>
    <w:rsid w:val="23EC3CEC"/>
    <w:rsid w:val="241F3B66"/>
    <w:rsid w:val="242C445B"/>
    <w:rsid w:val="248B6BF0"/>
    <w:rsid w:val="24975A35"/>
    <w:rsid w:val="24A451C8"/>
    <w:rsid w:val="24B0777F"/>
    <w:rsid w:val="24B80E3D"/>
    <w:rsid w:val="24BA3A6C"/>
    <w:rsid w:val="24C14262"/>
    <w:rsid w:val="24DB11B1"/>
    <w:rsid w:val="24DB1DC1"/>
    <w:rsid w:val="254579AD"/>
    <w:rsid w:val="25550995"/>
    <w:rsid w:val="25916749"/>
    <w:rsid w:val="25D66D8C"/>
    <w:rsid w:val="25E5097B"/>
    <w:rsid w:val="25ED1CE2"/>
    <w:rsid w:val="260366CA"/>
    <w:rsid w:val="26190B1E"/>
    <w:rsid w:val="261954E5"/>
    <w:rsid w:val="26B25A04"/>
    <w:rsid w:val="26B32686"/>
    <w:rsid w:val="26E86A48"/>
    <w:rsid w:val="27101EDB"/>
    <w:rsid w:val="271140F0"/>
    <w:rsid w:val="27450F96"/>
    <w:rsid w:val="27A03254"/>
    <w:rsid w:val="27A230C5"/>
    <w:rsid w:val="27A851CF"/>
    <w:rsid w:val="27AE6EE3"/>
    <w:rsid w:val="27F6755B"/>
    <w:rsid w:val="2835156C"/>
    <w:rsid w:val="285E7742"/>
    <w:rsid w:val="285F589C"/>
    <w:rsid w:val="2860075F"/>
    <w:rsid w:val="288E7537"/>
    <w:rsid w:val="28D51CE9"/>
    <w:rsid w:val="28E0382C"/>
    <w:rsid w:val="28FB2940"/>
    <w:rsid w:val="29317598"/>
    <w:rsid w:val="2935387C"/>
    <w:rsid w:val="29923BE6"/>
    <w:rsid w:val="29D70027"/>
    <w:rsid w:val="29E4565C"/>
    <w:rsid w:val="2A217644"/>
    <w:rsid w:val="2A301070"/>
    <w:rsid w:val="2A5522DC"/>
    <w:rsid w:val="2A6C22A4"/>
    <w:rsid w:val="2A6D7AE4"/>
    <w:rsid w:val="2A81126C"/>
    <w:rsid w:val="2A9A509F"/>
    <w:rsid w:val="2ABE75C5"/>
    <w:rsid w:val="2AC54EDF"/>
    <w:rsid w:val="2ADE1592"/>
    <w:rsid w:val="2AE72478"/>
    <w:rsid w:val="2AFE6BB2"/>
    <w:rsid w:val="2AFF547A"/>
    <w:rsid w:val="2B0F5BE3"/>
    <w:rsid w:val="2B194010"/>
    <w:rsid w:val="2B1A0A86"/>
    <w:rsid w:val="2B1C2720"/>
    <w:rsid w:val="2B766889"/>
    <w:rsid w:val="2BB62C14"/>
    <w:rsid w:val="2BB82208"/>
    <w:rsid w:val="2BC1544C"/>
    <w:rsid w:val="2BF83122"/>
    <w:rsid w:val="2C4D4422"/>
    <w:rsid w:val="2C61592A"/>
    <w:rsid w:val="2CF23348"/>
    <w:rsid w:val="2D0212AF"/>
    <w:rsid w:val="2D0721CE"/>
    <w:rsid w:val="2D2D0FB8"/>
    <w:rsid w:val="2D5369A4"/>
    <w:rsid w:val="2D553E12"/>
    <w:rsid w:val="2D563294"/>
    <w:rsid w:val="2D572DE8"/>
    <w:rsid w:val="2D7657B0"/>
    <w:rsid w:val="2DA92533"/>
    <w:rsid w:val="2DC542FD"/>
    <w:rsid w:val="2E027319"/>
    <w:rsid w:val="2E111E14"/>
    <w:rsid w:val="2E2331DE"/>
    <w:rsid w:val="2E740C9C"/>
    <w:rsid w:val="2E912614"/>
    <w:rsid w:val="2EB82B9B"/>
    <w:rsid w:val="2EDB211E"/>
    <w:rsid w:val="2F6A44D2"/>
    <w:rsid w:val="2FAF734F"/>
    <w:rsid w:val="2FB74538"/>
    <w:rsid w:val="2FED4672"/>
    <w:rsid w:val="2FF16930"/>
    <w:rsid w:val="30255652"/>
    <w:rsid w:val="302A5959"/>
    <w:rsid w:val="305B0C4B"/>
    <w:rsid w:val="306F34C7"/>
    <w:rsid w:val="30EE2583"/>
    <w:rsid w:val="31024AE6"/>
    <w:rsid w:val="313F60CD"/>
    <w:rsid w:val="316C164E"/>
    <w:rsid w:val="31AC33EA"/>
    <w:rsid w:val="31B469D0"/>
    <w:rsid w:val="31C43902"/>
    <w:rsid w:val="31D64F96"/>
    <w:rsid w:val="31EC680B"/>
    <w:rsid w:val="32017181"/>
    <w:rsid w:val="3202578C"/>
    <w:rsid w:val="326D3B31"/>
    <w:rsid w:val="327021FA"/>
    <w:rsid w:val="329C1DF0"/>
    <w:rsid w:val="329E2BA3"/>
    <w:rsid w:val="32AE7A75"/>
    <w:rsid w:val="32E032B1"/>
    <w:rsid w:val="32EF11A3"/>
    <w:rsid w:val="32EF2028"/>
    <w:rsid w:val="33011C41"/>
    <w:rsid w:val="33285B10"/>
    <w:rsid w:val="333C6A3D"/>
    <w:rsid w:val="33644CFD"/>
    <w:rsid w:val="33774568"/>
    <w:rsid w:val="33A0028D"/>
    <w:rsid w:val="33A570FA"/>
    <w:rsid w:val="33D32C1C"/>
    <w:rsid w:val="33D92429"/>
    <w:rsid w:val="343B3818"/>
    <w:rsid w:val="343C1893"/>
    <w:rsid w:val="350D2045"/>
    <w:rsid w:val="358526AE"/>
    <w:rsid w:val="35B54B22"/>
    <w:rsid w:val="35D933C1"/>
    <w:rsid w:val="35DF0F8E"/>
    <w:rsid w:val="35E83CBD"/>
    <w:rsid w:val="35EF293B"/>
    <w:rsid w:val="35F13A2A"/>
    <w:rsid w:val="360453EB"/>
    <w:rsid w:val="36194B9D"/>
    <w:rsid w:val="362C0965"/>
    <w:rsid w:val="36495F37"/>
    <w:rsid w:val="36523501"/>
    <w:rsid w:val="366A6E58"/>
    <w:rsid w:val="36D21BF2"/>
    <w:rsid w:val="36D76E89"/>
    <w:rsid w:val="37366041"/>
    <w:rsid w:val="373D0F4E"/>
    <w:rsid w:val="37625DAE"/>
    <w:rsid w:val="377717B0"/>
    <w:rsid w:val="379D7A74"/>
    <w:rsid w:val="37A03DDA"/>
    <w:rsid w:val="37DC389E"/>
    <w:rsid w:val="37E41DF1"/>
    <w:rsid w:val="37FC364E"/>
    <w:rsid w:val="38463090"/>
    <w:rsid w:val="388101BA"/>
    <w:rsid w:val="3882116E"/>
    <w:rsid w:val="388234B9"/>
    <w:rsid w:val="38973473"/>
    <w:rsid w:val="38A56CC9"/>
    <w:rsid w:val="38C05F24"/>
    <w:rsid w:val="38D750B8"/>
    <w:rsid w:val="38E023B5"/>
    <w:rsid w:val="38F2240C"/>
    <w:rsid w:val="39171CC0"/>
    <w:rsid w:val="393C5A35"/>
    <w:rsid w:val="393F39C1"/>
    <w:rsid w:val="3941283A"/>
    <w:rsid w:val="395212E1"/>
    <w:rsid w:val="39976574"/>
    <w:rsid w:val="39A165F9"/>
    <w:rsid w:val="39B705A1"/>
    <w:rsid w:val="39B72706"/>
    <w:rsid w:val="39C84E5A"/>
    <w:rsid w:val="39FA0921"/>
    <w:rsid w:val="3A3457E8"/>
    <w:rsid w:val="3A3F0320"/>
    <w:rsid w:val="3A536E24"/>
    <w:rsid w:val="3A565A98"/>
    <w:rsid w:val="3A810ECA"/>
    <w:rsid w:val="3A871F8A"/>
    <w:rsid w:val="3AA31206"/>
    <w:rsid w:val="3AA569A2"/>
    <w:rsid w:val="3AB57780"/>
    <w:rsid w:val="3AC65AD2"/>
    <w:rsid w:val="3ACF5A26"/>
    <w:rsid w:val="3B1D2249"/>
    <w:rsid w:val="3B3575B2"/>
    <w:rsid w:val="3B4764C1"/>
    <w:rsid w:val="3B54731C"/>
    <w:rsid w:val="3B67428D"/>
    <w:rsid w:val="3B6C26E3"/>
    <w:rsid w:val="3B713350"/>
    <w:rsid w:val="3B7A26BE"/>
    <w:rsid w:val="3BE767A5"/>
    <w:rsid w:val="3C04251D"/>
    <w:rsid w:val="3C1701DB"/>
    <w:rsid w:val="3C1C6C83"/>
    <w:rsid w:val="3C210E36"/>
    <w:rsid w:val="3C2E25AC"/>
    <w:rsid w:val="3C33699A"/>
    <w:rsid w:val="3C41291B"/>
    <w:rsid w:val="3C447C27"/>
    <w:rsid w:val="3C4E3440"/>
    <w:rsid w:val="3CEB0D7E"/>
    <w:rsid w:val="3D5377A3"/>
    <w:rsid w:val="3DC1372B"/>
    <w:rsid w:val="3E107E13"/>
    <w:rsid w:val="3E225ED0"/>
    <w:rsid w:val="3E29108F"/>
    <w:rsid w:val="3E763568"/>
    <w:rsid w:val="3EB341AB"/>
    <w:rsid w:val="3EC20226"/>
    <w:rsid w:val="3EC451E1"/>
    <w:rsid w:val="3EC47F80"/>
    <w:rsid w:val="3ED60E5B"/>
    <w:rsid w:val="3F1E63B0"/>
    <w:rsid w:val="3F2226EC"/>
    <w:rsid w:val="3F601C75"/>
    <w:rsid w:val="3F741838"/>
    <w:rsid w:val="3FAC6CE4"/>
    <w:rsid w:val="3FD8570F"/>
    <w:rsid w:val="3FDA48AC"/>
    <w:rsid w:val="402A3DD6"/>
    <w:rsid w:val="402E363B"/>
    <w:rsid w:val="403A7A13"/>
    <w:rsid w:val="40883F9A"/>
    <w:rsid w:val="40A6403B"/>
    <w:rsid w:val="40C31767"/>
    <w:rsid w:val="40D11C13"/>
    <w:rsid w:val="40D14228"/>
    <w:rsid w:val="40E32648"/>
    <w:rsid w:val="40EC063C"/>
    <w:rsid w:val="413F338F"/>
    <w:rsid w:val="415D3A83"/>
    <w:rsid w:val="41A50FA5"/>
    <w:rsid w:val="41CC07BC"/>
    <w:rsid w:val="41DD5AAF"/>
    <w:rsid w:val="420569A4"/>
    <w:rsid w:val="4246080B"/>
    <w:rsid w:val="42CE24FD"/>
    <w:rsid w:val="42F302DD"/>
    <w:rsid w:val="43260C43"/>
    <w:rsid w:val="434E171F"/>
    <w:rsid w:val="438034F8"/>
    <w:rsid w:val="4388321A"/>
    <w:rsid w:val="441A31FF"/>
    <w:rsid w:val="44402840"/>
    <w:rsid w:val="446A3759"/>
    <w:rsid w:val="446B4961"/>
    <w:rsid w:val="447368ED"/>
    <w:rsid w:val="449428DA"/>
    <w:rsid w:val="45132E7E"/>
    <w:rsid w:val="45B725A0"/>
    <w:rsid w:val="462E25CA"/>
    <w:rsid w:val="46303A17"/>
    <w:rsid w:val="465A58CC"/>
    <w:rsid w:val="46D637ED"/>
    <w:rsid w:val="46DC7C09"/>
    <w:rsid w:val="46DD3F38"/>
    <w:rsid w:val="46F16F1D"/>
    <w:rsid w:val="46FD2CBF"/>
    <w:rsid w:val="470C3A03"/>
    <w:rsid w:val="472910BD"/>
    <w:rsid w:val="47553E8E"/>
    <w:rsid w:val="477C293C"/>
    <w:rsid w:val="47CA2F97"/>
    <w:rsid w:val="47D84675"/>
    <w:rsid w:val="47E17B3A"/>
    <w:rsid w:val="481379C4"/>
    <w:rsid w:val="481947FE"/>
    <w:rsid w:val="483B043E"/>
    <w:rsid w:val="486B0826"/>
    <w:rsid w:val="486B1D8E"/>
    <w:rsid w:val="488F7475"/>
    <w:rsid w:val="48A93D74"/>
    <w:rsid w:val="48D139F6"/>
    <w:rsid w:val="48F56DD6"/>
    <w:rsid w:val="491916C6"/>
    <w:rsid w:val="49573AC8"/>
    <w:rsid w:val="49AA7971"/>
    <w:rsid w:val="49FE240E"/>
    <w:rsid w:val="4A141151"/>
    <w:rsid w:val="4A316318"/>
    <w:rsid w:val="4A643B84"/>
    <w:rsid w:val="4A777A6A"/>
    <w:rsid w:val="4AC9062D"/>
    <w:rsid w:val="4AE52C42"/>
    <w:rsid w:val="4AF2187D"/>
    <w:rsid w:val="4AFC3953"/>
    <w:rsid w:val="4B0D4BB5"/>
    <w:rsid w:val="4B1E385E"/>
    <w:rsid w:val="4B452741"/>
    <w:rsid w:val="4B6870F9"/>
    <w:rsid w:val="4B6C2969"/>
    <w:rsid w:val="4BCF6DCB"/>
    <w:rsid w:val="4BD06B38"/>
    <w:rsid w:val="4BDF321A"/>
    <w:rsid w:val="4BFC5F72"/>
    <w:rsid w:val="4C0065CE"/>
    <w:rsid w:val="4C18241E"/>
    <w:rsid w:val="4C227943"/>
    <w:rsid w:val="4C472142"/>
    <w:rsid w:val="4C5F22C4"/>
    <w:rsid w:val="4CCF015E"/>
    <w:rsid w:val="4DC86CD0"/>
    <w:rsid w:val="4DD62C1F"/>
    <w:rsid w:val="4DF1310A"/>
    <w:rsid w:val="4DF46D27"/>
    <w:rsid w:val="4E367509"/>
    <w:rsid w:val="4E5211BA"/>
    <w:rsid w:val="4E696A36"/>
    <w:rsid w:val="4E90713C"/>
    <w:rsid w:val="4E9D1D1E"/>
    <w:rsid w:val="4EC336C4"/>
    <w:rsid w:val="4F0E0B1D"/>
    <w:rsid w:val="4FBD41CA"/>
    <w:rsid w:val="4FD246D2"/>
    <w:rsid w:val="50077D56"/>
    <w:rsid w:val="50131451"/>
    <w:rsid w:val="50517CEB"/>
    <w:rsid w:val="50831BFE"/>
    <w:rsid w:val="50B52FE4"/>
    <w:rsid w:val="50BF2E54"/>
    <w:rsid w:val="51390BE4"/>
    <w:rsid w:val="51C804DE"/>
    <w:rsid w:val="51CF0D4C"/>
    <w:rsid w:val="51E33826"/>
    <w:rsid w:val="51E71C22"/>
    <w:rsid w:val="520C6B50"/>
    <w:rsid w:val="522E62F3"/>
    <w:rsid w:val="524F2349"/>
    <w:rsid w:val="527B0731"/>
    <w:rsid w:val="52A33960"/>
    <w:rsid w:val="52B476CE"/>
    <w:rsid w:val="52F47A95"/>
    <w:rsid w:val="531645CA"/>
    <w:rsid w:val="531F2A96"/>
    <w:rsid w:val="53262EC9"/>
    <w:rsid w:val="53734149"/>
    <w:rsid w:val="53932760"/>
    <w:rsid w:val="539873E7"/>
    <w:rsid w:val="53B46D0C"/>
    <w:rsid w:val="54087353"/>
    <w:rsid w:val="54375044"/>
    <w:rsid w:val="544232E7"/>
    <w:rsid w:val="54456709"/>
    <w:rsid w:val="54655A40"/>
    <w:rsid w:val="549661B6"/>
    <w:rsid w:val="54D24E79"/>
    <w:rsid w:val="5503429F"/>
    <w:rsid w:val="551027C6"/>
    <w:rsid w:val="552F7315"/>
    <w:rsid w:val="554B0FDD"/>
    <w:rsid w:val="55631D2D"/>
    <w:rsid w:val="55841BB9"/>
    <w:rsid w:val="55BB1E97"/>
    <w:rsid w:val="55C8709D"/>
    <w:rsid w:val="55FA2FFC"/>
    <w:rsid w:val="560509A3"/>
    <w:rsid w:val="56250237"/>
    <w:rsid w:val="56275690"/>
    <w:rsid w:val="564569EB"/>
    <w:rsid w:val="56AB5944"/>
    <w:rsid w:val="56F645A2"/>
    <w:rsid w:val="57214861"/>
    <w:rsid w:val="572B4616"/>
    <w:rsid w:val="57541EAD"/>
    <w:rsid w:val="576948EF"/>
    <w:rsid w:val="577465D8"/>
    <w:rsid w:val="57AE5029"/>
    <w:rsid w:val="57C23486"/>
    <w:rsid w:val="57D123D3"/>
    <w:rsid w:val="58117CC1"/>
    <w:rsid w:val="582C3384"/>
    <w:rsid w:val="58624A55"/>
    <w:rsid w:val="59121251"/>
    <w:rsid w:val="59216A89"/>
    <w:rsid w:val="59A175DF"/>
    <w:rsid w:val="59B819C2"/>
    <w:rsid w:val="59C7668D"/>
    <w:rsid w:val="59FC4729"/>
    <w:rsid w:val="5A0B75E4"/>
    <w:rsid w:val="5A575BFF"/>
    <w:rsid w:val="5A5A288E"/>
    <w:rsid w:val="5A77586F"/>
    <w:rsid w:val="5AA12CBD"/>
    <w:rsid w:val="5ACA65CD"/>
    <w:rsid w:val="5ACC7A53"/>
    <w:rsid w:val="5AE163EE"/>
    <w:rsid w:val="5AE51758"/>
    <w:rsid w:val="5AEB78B5"/>
    <w:rsid w:val="5B581F93"/>
    <w:rsid w:val="5B6B529B"/>
    <w:rsid w:val="5BAF64A8"/>
    <w:rsid w:val="5BB250E2"/>
    <w:rsid w:val="5BB3320D"/>
    <w:rsid w:val="5BC31A45"/>
    <w:rsid w:val="5BC772C9"/>
    <w:rsid w:val="5C465FA2"/>
    <w:rsid w:val="5C544090"/>
    <w:rsid w:val="5C726BB6"/>
    <w:rsid w:val="5C7322D1"/>
    <w:rsid w:val="5CEF4070"/>
    <w:rsid w:val="5CFC28A8"/>
    <w:rsid w:val="5D193822"/>
    <w:rsid w:val="5D246FFC"/>
    <w:rsid w:val="5D36426B"/>
    <w:rsid w:val="5D993751"/>
    <w:rsid w:val="5DDA696A"/>
    <w:rsid w:val="5E410FFD"/>
    <w:rsid w:val="5E4D16D7"/>
    <w:rsid w:val="5E544606"/>
    <w:rsid w:val="5E801A92"/>
    <w:rsid w:val="5E8E05EA"/>
    <w:rsid w:val="5EFB61FA"/>
    <w:rsid w:val="5F2C7D02"/>
    <w:rsid w:val="5F71694E"/>
    <w:rsid w:val="5F7663E9"/>
    <w:rsid w:val="5FB656F9"/>
    <w:rsid w:val="5FBC2CFA"/>
    <w:rsid w:val="5FC53466"/>
    <w:rsid w:val="5FD13015"/>
    <w:rsid w:val="60190EE3"/>
    <w:rsid w:val="601D48F2"/>
    <w:rsid w:val="601E31F8"/>
    <w:rsid w:val="602832C7"/>
    <w:rsid w:val="603D1F50"/>
    <w:rsid w:val="603F673E"/>
    <w:rsid w:val="605467C6"/>
    <w:rsid w:val="60D605A1"/>
    <w:rsid w:val="612A1EFB"/>
    <w:rsid w:val="61464F6C"/>
    <w:rsid w:val="61515A7F"/>
    <w:rsid w:val="61633E93"/>
    <w:rsid w:val="618679EC"/>
    <w:rsid w:val="6188126D"/>
    <w:rsid w:val="61A4558D"/>
    <w:rsid w:val="61C32B70"/>
    <w:rsid w:val="61E045CD"/>
    <w:rsid w:val="61F17680"/>
    <w:rsid w:val="62016875"/>
    <w:rsid w:val="628B7263"/>
    <w:rsid w:val="62902D58"/>
    <w:rsid w:val="62AE4BDA"/>
    <w:rsid w:val="62C97640"/>
    <w:rsid w:val="62D27C48"/>
    <w:rsid w:val="6307315E"/>
    <w:rsid w:val="63184211"/>
    <w:rsid w:val="631B5AD9"/>
    <w:rsid w:val="635C575B"/>
    <w:rsid w:val="636863CF"/>
    <w:rsid w:val="63752C12"/>
    <w:rsid w:val="638C1080"/>
    <w:rsid w:val="63B413CF"/>
    <w:rsid w:val="63FF6C27"/>
    <w:rsid w:val="6405263C"/>
    <w:rsid w:val="642454D9"/>
    <w:rsid w:val="6464336B"/>
    <w:rsid w:val="653C5193"/>
    <w:rsid w:val="655C7828"/>
    <w:rsid w:val="6578242A"/>
    <w:rsid w:val="65A1045D"/>
    <w:rsid w:val="65C76D88"/>
    <w:rsid w:val="65CB1350"/>
    <w:rsid w:val="66330E7B"/>
    <w:rsid w:val="66351622"/>
    <w:rsid w:val="663D74F9"/>
    <w:rsid w:val="665A2304"/>
    <w:rsid w:val="669C6349"/>
    <w:rsid w:val="66A80AC6"/>
    <w:rsid w:val="66F33E27"/>
    <w:rsid w:val="67144976"/>
    <w:rsid w:val="67202357"/>
    <w:rsid w:val="67603F26"/>
    <w:rsid w:val="677C3B8C"/>
    <w:rsid w:val="67D3264E"/>
    <w:rsid w:val="68024DD3"/>
    <w:rsid w:val="680F332B"/>
    <w:rsid w:val="6832253F"/>
    <w:rsid w:val="685C3C4D"/>
    <w:rsid w:val="687102AD"/>
    <w:rsid w:val="68724B40"/>
    <w:rsid w:val="68902798"/>
    <w:rsid w:val="68FF5265"/>
    <w:rsid w:val="690C7142"/>
    <w:rsid w:val="69412846"/>
    <w:rsid w:val="695907E9"/>
    <w:rsid w:val="6964290E"/>
    <w:rsid w:val="69782CC6"/>
    <w:rsid w:val="698304CD"/>
    <w:rsid w:val="69932BAE"/>
    <w:rsid w:val="69A16FDB"/>
    <w:rsid w:val="69BA6060"/>
    <w:rsid w:val="69E24178"/>
    <w:rsid w:val="6A223F21"/>
    <w:rsid w:val="6A30118C"/>
    <w:rsid w:val="6A4771F0"/>
    <w:rsid w:val="6A641277"/>
    <w:rsid w:val="6A985E45"/>
    <w:rsid w:val="6AAD0001"/>
    <w:rsid w:val="6ACC3B62"/>
    <w:rsid w:val="6AE30427"/>
    <w:rsid w:val="6AF20AA9"/>
    <w:rsid w:val="6B1B05C6"/>
    <w:rsid w:val="6B35684E"/>
    <w:rsid w:val="6B6C1D6A"/>
    <w:rsid w:val="6B706DFD"/>
    <w:rsid w:val="6B735145"/>
    <w:rsid w:val="6B76701F"/>
    <w:rsid w:val="6BB64940"/>
    <w:rsid w:val="6BBA5ABD"/>
    <w:rsid w:val="6BBE17A3"/>
    <w:rsid w:val="6BC04151"/>
    <w:rsid w:val="6BFF6B53"/>
    <w:rsid w:val="6C161EDD"/>
    <w:rsid w:val="6C17534B"/>
    <w:rsid w:val="6C52384A"/>
    <w:rsid w:val="6C5F577B"/>
    <w:rsid w:val="6C5F6B13"/>
    <w:rsid w:val="6C831486"/>
    <w:rsid w:val="6C8C7141"/>
    <w:rsid w:val="6C903E5F"/>
    <w:rsid w:val="6C92595F"/>
    <w:rsid w:val="6CA31D11"/>
    <w:rsid w:val="6CE513BE"/>
    <w:rsid w:val="6CEE595E"/>
    <w:rsid w:val="6CF82160"/>
    <w:rsid w:val="6D094BFA"/>
    <w:rsid w:val="6D1D7324"/>
    <w:rsid w:val="6D283EB3"/>
    <w:rsid w:val="6D476F5C"/>
    <w:rsid w:val="6D524D35"/>
    <w:rsid w:val="6D631E8B"/>
    <w:rsid w:val="6DA45721"/>
    <w:rsid w:val="6DAF0198"/>
    <w:rsid w:val="6DEF5724"/>
    <w:rsid w:val="6E2D7396"/>
    <w:rsid w:val="6E655D8F"/>
    <w:rsid w:val="6E8D22A5"/>
    <w:rsid w:val="6E977E1E"/>
    <w:rsid w:val="6E9A083E"/>
    <w:rsid w:val="6ED77819"/>
    <w:rsid w:val="6F1013D6"/>
    <w:rsid w:val="6F1830F3"/>
    <w:rsid w:val="6F2C4E6B"/>
    <w:rsid w:val="6F7502BE"/>
    <w:rsid w:val="6F8E346E"/>
    <w:rsid w:val="6F922D77"/>
    <w:rsid w:val="6FA85985"/>
    <w:rsid w:val="6FEA2DEF"/>
    <w:rsid w:val="6FF6627E"/>
    <w:rsid w:val="70231C9D"/>
    <w:rsid w:val="70411BFE"/>
    <w:rsid w:val="708C386D"/>
    <w:rsid w:val="7093353E"/>
    <w:rsid w:val="70A25D2A"/>
    <w:rsid w:val="70C571C4"/>
    <w:rsid w:val="70D7682C"/>
    <w:rsid w:val="70EC15F1"/>
    <w:rsid w:val="70F606D1"/>
    <w:rsid w:val="710C3141"/>
    <w:rsid w:val="71104E62"/>
    <w:rsid w:val="713927A1"/>
    <w:rsid w:val="71426CAF"/>
    <w:rsid w:val="719525E5"/>
    <w:rsid w:val="71C43EDF"/>
    <w:rsid w:val="71D12B7B"/>
    <w:rsid w:val="72047D57"/>
    <w:rsid w:val="72563FB1"/>
    <w:rsid w:val="725E06F6"/>
    <w:rsid w:val="726E28BC"/>
    <w:rsid w:val="729701F7"/>
    <w:rsid w:val="72A21D21"/>
    <w:rsid w:val="72C13435"/>
    <w:rsid w:val="7332304C"/>
    <w:rsid w:val="73460DCF"/>
    <w:rsid w:val="736F51CC"/>
    <w:rsid w:val="73765DF7"/>
    <w:rsid w:val="739C093C"/>
    <w:rsid w:val="739D0315"/>
    <w:rsid w:val="73CE4F10"/>
    <w:rsid w:val="73DE0BF4"/>
    <w:rsid w:val="73EF72A5"/>
    <w:rsid w:val="740166CA"/>
    <w:rsid w:val="741606DE"/>
    <w:rsid w:val="746B4618"/>
    <w:rsid w:val="748E187D"/>
    <w:rsid w:val="74F727ED"/>
    <w:rsid w:val="75226050"/>
    <w:rsid w:val="75395A4F"/>
    <w:rsid w:val="75A62599"/>
    <w:rsid w:val="75C718AC"/>
    <w:rsid w:val="75E5168E"/>
    <w:rsid w:val="75E65018"/>
    <w:rsid w:val="75FD7923"/>
    <w:rsid w:val="764536B8"/>
    <w:rsid w:val="764C1E95"/>
    <w:rsid w:val="765340BE"/>
    <w:rsid w:val="76600B0B"/>
    <w:rsid w:val="766A09BA"/>
    <w:rsid w:val="76EC025F"/>
    <w:rsid w:val="77104195"/>
    <w:rsid w:val="771F6372"/>
    <w:rsid w:val="77532B5B"/>
    <w:rsid w:val="77A72B49"/>
    <w:rsid w:val="77B523B3"/>
    <w:rsid w:val="77BA48A1"/>
    <w:rsid w:val="77E1405B"/>
    <w:rsid w:val="77EA45C3"/>
    <w:rsid w:val="77F3515D"/>
    <w:rsid w:val="77F537AF"/>
    <w:rsid w:val="78427D95"/>
    <w:rsid w:val="78CE3373"/>
    <w:rsid w:val="78EA06B1"/>
    <w:rsid w:val="79303653"/>
    <w:rsid w:val="79332894"/>
    <w:rsid w:val="79432FDA"/>
    <w:rsid w:val="794E031B"/>
    <w:rsid w:val="796340FE"/>
    <w:rsid w:val="79F651E3"/>
    <w:rsid w:val="7A3C521D"/>
    <w:rsid w:val="7A4A0DFD"/>
    <w:rsid w:val="7A552236"/>
    <w:rsid w:val="7A651D46"/>
    <w:rsid w:val="7A735659"/>
    <w:rsid w:val="7A7E0068"/>
    <w:rsid w:val="7AC17447"/>
    <w:rsid w:val="7ACF04E2"/>
    <w:rsid w:val="7AD70C9B"/>
    <w:rsid w:val="7ADA5B3C"/>
    <w:rsid w:val="7B385A22"/>
    <w:rsid w:val="7B392B8B"/>
    <w:rsid w:val="7B4531F1"/>
    <w:rsid w:val="7B4D07FD"/>
    <w:rsid w:val="7B9137D5"/>
    <w:rsid w:val="7BAB3DF5"/>
    <w:rsid w:val="7BD26364"/>
    <w:rsid w:val="7BDB29F1"/>
    <w:rsid w:val="7C0D0778"/>
    <w:rsid w:val="7C2F53CB"/>
    <w:rsid w:val="7C3A3603"/>
    <w:rsid w:val="7C461D0D"/>
    <w:rsid w:val="7C485C63"/>
    <w:rsid w:val="7CA834CE"/>
    <w:rsid w:val="7CB9036C"/>
    <w:rsid w:val="7D047631"/>
    <w:rsid w:val="7D3475DB"/>
    <w:rsid w:val="7D771F95"/>
    <w:rsid w:val="7D942460"/>
    <w:rsid w:val="7DDD5D1F"/>
    <w:rsid w:val="7E0B3754"/>
    <w:rsid w:val="7E3C4D54"/>
    <w:rsid w:val="7E563F68"/>
    <w:rsid w:val="7E6B2E55"/>
    <w:rsid w:val="7EC40A24"/>
    <w:rsid w:val="7F243AC5"/>
    <w:rsid w:val="7F5F072D"/>
    <w:rsid w:val="7F711C25"/>
    <w:rsid w:val="7FC050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qFormat="1"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8"/>
    <w:qFormat/>
    <w:uiPriority w:val="0"/>
    <w:pPr>
      <w:keepNext/>
      <w:jc w:val="center"/>
      <w:outlineLvl w:val="0"/>
    </w:pPr>
    <w:rPr>
      <w:rFonts w:eastAsia="黑体"/>
      <w:b/>
      <w:sz w:val="32"/>
      <w:szCs w:val="20"/>
    </w:rPr>
  </w:style>
  <w:style w:type="paragraph" w:styleId="5">
    <w:name w:val="heading 2"/>
    <w:basedOn w:val="1"/>
    <w:next w:val="1"/>
    <w:link w:val="66"/>
    <w:qFormat/>
    <w:uiPriority w:val="0"/>
    <w:pPr>
      <w:keepNext/>
      <w:outlineLvl w:val="1"/>
    </w:pPr>
    <w:rPr>
      <w:rFonts w:ascii="仿宋_GB2312"/>
      <w:b/>
      <w:sz w:val="28"/>
      <w:szCs w:val="32"/>
    </w:rPr>
  </w:style>
  <w:style w:type="paragraph" w:styleId="6">
    <w:name w:val="heading 3"/>
    <w:basedOn w:val="1"/>
    <w:next w:val="1"/>
    <w:link w:val="151"/>
    <w:qFormat/>
    <w:uiPriority w:val="0"/>
    <w:pPr>
      <w:keepNext/>
      <w:keepLines/>
      <w:spacing w:line="540" w:lineRule="atLeast"/>
      <w:outlineLvl w:val="2"/>
    </w:pPr>
    <w:rPr>
      <w:rFonts w:eastAsia="黑体"/>
      <w:b/>
      <w:sz w:val="28"/>
      <w:szCs w:val="20"/>
    </w:rPr>
  </w:style>
  <w:style w:type="paragraph" w:styleId="2">
    <w:name w:val="heading 4"/>
    <w:basedOn w:val="1"/>
    <w:next w:val="1"/>
    <w:link w:val="148"/>
    <w:qFormat/>
    <w:uiPriority w:val="0"/>
    <w:pPr>
      <w:keepNext/>
      <w:keepLines/>
      <w:spacing w:line="540" w:lineRule="atLeast"/>
      <w:outlineLvl w:val="3"/>
    </w:pPr>
    <w:rPr>
      <w:sz w:val="28"/>
      <w:szCs w:val="28"/>
    </w:rPr>
  </w:style>
  <w:style w:type="paragraph" w:styleId="7">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1"/>
    <w:link w:val="163"/>
    <w:qFormat/>
    <w:uiPriority w:val="0"/>
    <w:pPr>
      <w:spacing w:after="120"/>
    </w:pPr>
    <w:rPr>
      <w:rFonts w:ascii="仿宋_GB2312"/>
      <w:b/>
    </w:rPr>
  </w:style>
  <w:style w:type="paragraph" w:styleId="22">
    <w:name w:val="Body Text Indent"/>
    <w:basedOn w:val="1"/>
    <w:link w:val="143"/>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Block Text"/>
    <w:basedOn w:val="1"/>
    <w:qFormat/>
    <w:uiPriority w:val="0"/>
    <w:pPr>
      <w:spacing w:line="520" w:lineRule="exact"/>
      <w:ind w:left="540" w:leftChars="257" w:right="-514"/>
    </w:pPr>
    <w:rPr>
      <w:rFonts w:ascii="宋体" w:hAnsi="宋体"/>
      <w:sz w:val="24"/>
    </w:r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0"/>
    <w:pPr>
      <w:autoSpaceDE w:val="0"/>
      <w:autoSpaceDN w:val="0"/>
      <w:adjustRightInd w:val="0"/>
      <w:ind w:left="1680" w:leftChars="800"/>
      <w:jc w:val="left"/>
    </w:pPr>
    <w:rPr>
      <w:kern w:val="0"/>
      <w:sz w:val="20"/>
      <w:szCs w:val="20"/>
    </w:rPr>
  </w:style>
  <w:style w:type="paragraph" w:styleId="27">
    <w:name w:val="toc 3"/>
    <w:basedOn w:val="1"/>
    <w:next w:val="1"/>
    <w:qFormat/>
    <w:uiPriority w:val="0"/>
    <w:pPr>
      <w:ind w:left="840" w:leftChars="400"/>
    </w:pPr>
  </w:style>
  <w:style w:type="paragraph" w:styleId="28">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0"/>
    <w:pPr>
      <w:autoSpaceDE w:val="0"/>
      <w:autoSpaceDN w:val="0"/>
      <w:adjustRightInd w:val="0"/>
      <w:ind w:left="2940" w:leftChars="1400"/>
      <w:jc w:val="left"/>
    </w:pPr>
    <w:rPr>
      <w:kern w:val="0"/>
      <w:sz w:val="20"/>
      <w:szCs w:val="20"/>
    </w:rPr>
  </w:style>
  <w:style w:type="paragraph" w:styleId="31">
    <w:name w:val="Date"/>
    <w:basedOn w:val="1"/>
    <w:next w:val="1"/>
    <w:link w:val="132"/>
    <w:qFormat/>
    <w:uiPriority w:val="0"/>
    <w:pPr>
      <w:ind w:left="100" w:leftChars="2500"/>
    </w:pPr>
  </w:style>
  <w:style w:type="paragraph" w:styleId="32">
    <w:name w:val="Body Text Indent 2"/>
    <w:basedOn w:val="1"/>
    <w:link w:val="177"/>
    <w:qFormat/>
    <w:uiPriority w:val="0"/>
    <w:pPr>
      <w:spacing w:line="500" w:lineRule="exact"/>
      <w:ind w:firstLine="511" w:firstLineChars="213"/>
    </w:pPr>
    <w:rPr>
      <w:sz w:val="24"/>
    </w:rPr>
  </w:style>
  <w:style w:type="paragraph" w:styleId="33">
    <w:name w:val="Balloon Text"/>
    <w:basedOn w:val="1"/>
    <w:link w:val="150"/>
    <w:qFormat/>
    <w:uiPriority w:val="0"/>
    <w:rPr>
      <w:sz w:val="18"/>
      <w:szCs w:val="18"/>
    </w:rPr>
  </w:style>
  <w:style w:type="paragraph" w:styleId="34">
    <w:name w:val="footer"/>
    <w:basedOn w:val="1"/>
    <w:link w:val="119"/>
    <w:qFormat/>
    <w:uiPriority w:val="0"/>
    <w:pPr>
      <w:tabs>
        <w:tab w:val="center" w:pos="4153"/>
        <w:tab w:val="right" w:pos="8306"/>
      </w:tabs>
      <w:snapToGrid w:val="0"/>
      <w:jc w:val="left"/>
    </w:pPr>
    <w:rPr>
      <w:sz w:val="18"/>
      <w:szCs w:val="18"/>
    </w:rPr>
  </w:style>
  <w:style w:type="paragraph" w:styleId="35">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7">
    <w:name w:val="toc 1"/>
    <w:basedOn w:val="1"/>
    <w:next w:val="1"/>
    <w:qFormat/>
    <w:uiPriority w:val="0"/>
  </w:style>
  <w:style w:type="paragraph" w:styleId="38">
    <w:name w:val="toc 4"/>
    <w:basedOn w:val="1"/>
    <w:next w:val="1"/>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qFormat/>
    <w:uiPriority w:val="0"/>
    <w:pPr>
      <w:ind w:left="200" w:hanging="200" w:hangingChars="200"/>
    </w:pPr>
  </w:style>
  <w:style w:type="paragraph" w:styleId="42">
    <w:name w:val="toc 6"/>
    <w:basedOn w:val="1"/>
    <w:next w:val="1"/>
    <w:qFormat/>
    <w:uiPriority w:val="0"/>
    <w:pPr>
      <w:autoSpaceDE w:val="0"/>
      <w:autoSpaceDN w:val="0"/>
      <w:adjustRightInd w:val="0"/>
      <w:ind w:left="2100" w:leftChars="1000"/>
      <w:jc w:val="left"/>
    </w:pPr>
    <w:rPr>
      <w:kern w:val="0"/>
      <w:sz w:val="20"/>
      <w:szCs w:val="20"/>
    </w:rPr>
  </w:style>
  <w:style w:type="paragraph" w:styleId="43">
    <w:name w:val="Body Text Indent 3"/>
    <w:basedOn w:val="1"/>
    <w:link w:val="145"/>
    <w:qFormat/>
    <w:uiPriority w:val="0"/>
    <w:pPr>
      <w:spacing w:line="500" w:lineRule="exact"/>
      <w:ind w:left="511" w:hanging="511" w:hangingChars="213"/>
    </w:pPr>
    <w:rPr>
      <w:sz w:val="24"/>
    </w:rPr>
  </w:style>
  <w:style w:type="paragraph" w:styleId="44">
    <w:name w:val="toc 2"/>
    <w:basedOn w:val="1"/>
    <w:next w:val="1"/>
    <w:qFormat/>
    <w:uiPriority w:val="0"/>
    <w:pPr>
      <w:ind w:left="420" w:leftChars="200"/>
    </w:pPr>
  </w:style>
  <w:style w:type="paragraph" w:styleId="45">
    <w:name w:val="toc 9"/>
    <w:basedOn w:val="1"/>
    <w:next w:val="1"/>
    <w:qFormat/>
    <w:uiPriority w:val="0"/>
    <w:pPr>
      <w:autoSpaceDE w:val="0"/>
      <w:autoSpaceDN w:val="0"/>
      <w:adjustRightInd w:val="0"/>
      <w:ind w:left="3360" w:leftChars="1600"/>
      <w:jc w:val="left"/>
    </w:pPr>
    <w:rPr>
      <w:kern w:val="0"/>
      <w:sz w:val="20"/>
      <w:szCs w:val="20"/>
    </w:rPr>
  </w:style>
  <w:style w:type="paragraph" w:styleId="46">
    <w:name w:val="Body Text 2"/>
    <w:basedOn w:val="1"/>
    <w:link w:val="197"/>
    <w:qFormat/>
    <w:uiPriority w:val="0"/>
    <w:pPr>
      <w:autoSpaceDE w:val="0"/>
      <w:autoSpaceDN w:val="0"/>
      <w:adjustRightInd w:val="0"/>
      <w:spacing w:after="120" w:line="480" w:lineRule="auto"/>
      <w:jc w:val="left"/>
    </w:p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next w:val="1"/>
    <w:link w:val="110"/>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95"/>
    <w:qFormat/>
    <w:uiPriority w:val="0"/>
    <w:rPr>
      <w:b/>
      <w:bCs/>
    </w:rPr>
  </w:style>
  <w:style w:type="paragraph" w:styleId="50">
    <w:name w:val="Body Text First Indent"/>
    <w:basedOn w:val="21"/>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qFormat/>
    <w:uiPriority w:val="0"/>
    <w:pPr>
      <w:spacing w:after="120"/>
      <w:ind w:left="420" w:leftChars="200" w:firstLine="420"/>
    </w:pPr>
    <w:rPr>
      <w:rFonts w:cs="宋体"/>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Char"/>
    <w:link w:val="5"/>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Char"/>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Char"/>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6"/>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Char"/>
    <w:basedOn w:val="54"/>
    <w:link w:val="20"/>
    <w:qFormat/>
    <w:uiPriority w:val="0"/>
  </w:style>
  <w:style w:type="character" w:customStyle="1" w:styleId="95">
    <w:name w:val="批注主题 Char"/>
    <w:link w:val="49"/>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5"/>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Char"/>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Char"/>
    <w:link w:val="48"/>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Char"/>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Char"/>
    <w:link w:val="34"/>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Char"/>
    <w:link w:val="4"/>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Char"/>
    <w:link w:val="17"/>
    <w:qFormat/>
    <w:uiPriority w:val="0"/>
    <w:rPr>
      <w:rFonts w:eastAsia="宋体"/>
      <w:kern w:val="2"/>
      <w:sz w:val="21"/>
      <w:szCs w:val="24"/>
      <w:lang w:val="en-US" w:eastAsia="zh-CN" w:bidi="ar-SA"/>
    </w:rPr>
  </w:style>
  <w:style w:type="character" w:customStyle="1" w:styleId="131">
    <w:name w:val="标题 5 Char"/>
    <w:link w:val="7"/>
    <w:qFormat/>
    <w:uiPriority w:val="0"/>
    <w:rPr>
      <w:rFonts w:eastAsia="宋体"/>
      <w:b/>
      <w:bCs/>
      <w:sz w:val="28"/>
      <w:szCs w:val="28"/>
      <w:lang w:bidi="ar-SA"/>
    </w:rPr>
  </w:style>
  <w:style w:type="character" w:customStyle="1" w:styleId="132">
    <w:name w:val="日期 Char"/>
    <w:link w:val="31"/>
    <w:qFormat/>
    <w:uiPriority w:val="0"/>
    <w:rPr>
      <w:rFonts w:eastAsia="宋体"/>
      <w:kern w:val="2"/>
      <w:sz w:val="21"/>
      <w:szCs w:val="24"/>
      <w:lang w:val="en-US" w:eastAsia="zh-CN" w:bidi="ar-SA"/>
    </w:rPr>
  </w:style>
  <w:style w:type="character" w:customStyle="1" w:styleId="133">
    <w:name w:val="副标题 Char"/>
    <w:link w:val="39"/>
    <w:qFormat/>
    <w:uiPriority w:val="0"/>
    <w:rPr>
      <w:rFonts w:ascii="Cambria" w:hAnsi="Cambria" w:eastAsia="宋体"/>
      <w:b/>
      <w:bCs/>
      <w:kern w:val="28"/>
      <w:sz w:val="32"/>
      <w:szCs w:val="32"/>
      <w:lang w:val="en-US" w:eastAsia="zh-CN" w:bidi="ar-SA"/>
    </w:rPr>
  </w:style>
  <w:style w:type="character" w:customStyle="1" w:styleId="134">
    <w:name w:val="页眉 Char"/>
    <w:link w:val="35"/>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Char"/>
    <w:link w:val="22"/>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Char"/>
    <w:link w:val="43"/>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Char"/>
    <w:link w:val="2"/>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Char"/>
    <w:link w:val="33"/>
    <w:qFormat/>
    <w:uiPriority w:val="0"/>
    <w:rPr>
      <w:rFonts w:eastAsia="宋体"/>
      <w:kern w:val="2"/>
      <w:sz w:val="18"/>
      <w:szCs w:val="18"/>
      <w:lang w:val="en-US" w:eastAsia="zh-CN" w:bidi="ar-SA"/>
    </w:rPr>
  </w:style>
  <w:style w:type="character" w:customStyle="1" w:styleId="151">
    <w:name w:val="标题 3 Char"/>
    <w:link w:val="6"/>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Char"/>
    <w:link w:val="36"/>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Char"/>
    <w:link w:val="12"/>
    <w:qFormat/>
    <w:uiPriority w:val="0"/>
    <w:rPr>
      <w:rFonts w:ascii="Arial" w:hAnsi="Arial" w:eastAsia="黑体"/>
      <w:kern w:val="2"/>
      <w:sz w:val="21"/>
      <w:lang w:val="en-US" w:eastAsia="zh-CN" w:bidi="ar-SA"/>
    </w:rPr>
  </w:style>
  <w:style w:type="character" w:customStyle="1" w:styleId="163">
    <w:name w:val="正文文本 Char"/>
    <w:link w:val="21"/>
    <w:qFormat/>
    <w:uiPriority w:val="0"/>
    <w:rPr>
      <w:rFonts w:ascii="仿宋_GB2312" w:eastAsia="宋体"/>
      <w:b/>
      <w:kern w:val="2"/>
      <w:sz w:val="21"/>
      <w:szCs w:val="24"/>
      <w:lang w:val="en-US" w:eastAsia="zh-CN" w:bidi="ar-SA"/>
    </w:rPr>
  </w:style>
  <w:style w:type="character" w:customStyle="1" w:styleId="164">
    <w:name w:val="明显引用 Char"/>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Char"/>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Char"/>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Char"/>
    <w:link w:val="32"/>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Char"/>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Char"/>
    <w:link w:val="28"/>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Char"/>
    <w:link w:val="50"/>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Char"/>
    <w:basedOn w:val="54"/>
    <w:link w:val="46"/>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5"/>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6"/>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 w:type="paragraph" w:customStyle="1" w:styleId="340">
    <w:name w:val="Other|1"/>
    <w:basedOn w:val="1"/>
    <w:qFormat/>
    <w:uiPriority w:val="0"/>
    <w:pPr>
      <w:spacing w:line="475" w:lineRule="auto"/>
      <w:ind w:firstLine="400"/>
    </w:pPr>
    <w:rPr>
      <w:rFonts w:ascii="宋体" w:hAnsi="宋体" w:cs="宋体"/>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中国远东国际贸易总公司</Company>
  <Pages>68</Pages>
  <Words>5851</Words>
  <Characters>33355</Characters>
  <Lines>277</Lines>
  <Paragraphs>78</Paragraphs>
  <TotalTime>5</TotalTime>
  <ScaleCrop>false</ScaleCrop>
  <LinksUpToDate>false</LinksUpToDate>
  <CharactersWithSpaces>39128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2021-04-22T02:41:00Z</dcterms:created>
  <dc:creator>zyq</dc:creator>
  <cp:lastModifiedBy>Admin-LC6</cp:lastModifiedBy>
  <cp:lastPrinted>2021-04-27T08:25:00Z</cp:lastPrinted>
  <dcterms:modified xsi:type="dcterms:W3CDTF">2021-04-30T09:01:29Z</dcterms:modified>
  <dc:title>招标文件目录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5F1FCC1E33264BF5917D4AF254DD4032</vt:lpwstr>
  </property>
</Properties>
</file>