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cs="仿宋_GB2312" w:asciiTheme="minorEastAsia" w:hAnsiTheme="minorEastAsia" w:eastAsiaTheme="minorEastAsia"/>
          <w:b/>
          <w:color w:val="auto"/>
          <w:sz w:val="24"/>
          <w:highlight w:val="none"/>
        </w:rPr>
      </w:pPr>
      <w:bookmarkStart w:id="75" w:name="_GoBack"/>
      <w:bookmarkEnd w:id="75"/>
      <w:r>
        <w:rPr>
          <w:rFonts w:hint="eastAsia" w:cs="仿宋_GB2312" w:asciiTheme="minorEastAsia" w:hAnsiTheme="minorEastAsia" w:eastAsiaTheme="minorEastAsia"/>
          <w:b/>
          <w:color w:val="auto"/>
          <w:sz w:val="24"/>
          <w:highlight w:val="none"/>
        </w:rPr>
        <w:drawing>
          <wp:inline distT="0" distB="0" distL="114300" distR="114300">
            <wp:extent cx="5755005" cy="8141335"/>
            <wp:effectExtent l="0" t="0" r="17145" b="12065"/>
            <wp:docPr id="4" name="图片 4" descr="招标文件封面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招标文件封面_00"/>
                    <pic:cNvPicPr>
                      <a:picLocks noChangeAspect="1"/>
                    </pic:cNvPicPr>
                  </pic:nvPicPr>
                  <pic:blipFill>
                    <a:blip r:embed="rId12"/>
                    <a:stretch>
                      <a:fillRect/>
                    </a:stretch>
                  </pic:blipFill>
                  <pic:spPr>
                    <a:xfrm>
                      <a:off x="0" y="0"/>
                      <a:ext cx="5755005" cy="8141335"/>
                    </a:xfrm>
                    <a:prstGeom prst="rect">
                      <a:avLst/>
                    </a:prstGeom>
                  </pic:spPr>
                </pic:pic>
              </a:graphicData>
            </a:graphic>
          </wp:inline>
        </w:drawing>
      </w:r>
    </w:p>
    <w:p>
      <w:pPr>
        <w:spacing w:line="360" w:lineRule="auto"/>
        <w:jc w:val="center"/>
        <w:rPr>
          <w:rFonts w:cs="仿宋_GB2312" w:asciiTheme="minorEastAsia" w:hAnsiTheme="minorEastAsia" w:eastAsiaTheme="minorEastAsia"/>
          <w:b/>
          <w:color w:val="auto"/>
          <w:sz w:val="24"/>
          <w:highlight w:val="none"/>
        </w:rPr>
      </w:pPr>
    </w:p>
    <w:p>
      <w:pPr>
        <w:adjustRightInd/>
        <w:spacing w:line="360" w:lineRule="auto"/>
        <w:jc w:val="center"/>
        <w:rPr>
          <w:rFonts w:cs="仿宋_GB2312" w:asciiTheme="minorEastAsia" w:hAnsiTheme="minorEastAsia" w:eastAsiaTheme="minorEastAsia"/>
          <w:b/>
          <w:color w:val="auto"/>
          <w:sz w:val="44"/>
          <w:szCs w:val="44"/>
          <w:highlight w:val="none"/>
        </w:rPr>
      </w:pPr>
    </w:p>
    <w:p>
      <w:pPr>
        <w:pStyle w:val="2"/>
        <w:rPr>
          <w:color w:val="auto"/>
          <w:highlight w:val="none"/>
        </w:rPr>
      </w:pPr>
    </w:p>
    <w:p>
      <w:pPr>
        <w:spacing w:line="360" w:lineRule="auto"/>
        <w:jc w:val="center"/>
        <w:rPr>
          <w:rFonts w:cs="仿宋_GB2312" w:asciiTheme="minorEastAsia" w:hAnsiTheme="minorEastAsia" w:eastAsiaTheme="minorEastAsia"/>
          <w:b/>
          <w:color w:val="auto"/>
          <w:sz w:val="48"/>
          <w:szCs w:val="48"/>
          <w:highlight w:val="none"/>
        </w:rPr>
      </w:pPr>
      <w:r>
        <w:rPr>
          <w:rFonts w:hint="eastAsia" w:cs="仿宋_GB2312" w:asciiTheme="minorEastAsia" w:hAnsiTheme="minorEastAsia" w:eastAsiaTheme="minorEastAsia"/>
          <w:b/>
          <w:color w:val="auto"/>
          <w:sz w:val="48"/>
          <w:szCs w:val="48"/>
          <w:highlight w:val="none"/>
        </w:rPr>
        <w:t>目  录</w:t>
      </w:r>
    </w:p>
    <w:p>
      <w:pPr>
        <w:spacing w:line="360" w:lineRule="auto"/>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第一部分     竞争性磋商公告</w:t>
      </w:r>
    </w:p>
    <w:p>
      <w:pPr>
        <w:spacing w:line="360" w:lineRule="auto"/>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第二部分     竞争性磋商流程</w:t>
      </w:r>
    </w:p>
    <w:p>
      <w:pPr>
        <w:spacing w:line="360" w:lineRule="auto"/>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第三部分     供应商须知</w:t>
      </w:r>
    </w:p>
    <w:p>
      <w:pPr>
        <w:spacing w:line="360" w:lineRule="auto"/>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第四部分     采购需求</w:t>
      </w:r>
    </w:p>
    <w:p>
      <w:pPr>
        <w:spacing w:line="360" w:lineRule="auto"/>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第五部分     评审方法及评审标准</w:t>
      </w:r>
    </w:p>
    <w:p>
      <w:pPr>
        <w:spacing w:line="360" w:lineRule="auto"/>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第六部分     拟签订的合同文本</w:t>
      </w:r>
    </w:p>
    <w:p>
      <w:pPr>
        <w:spacing w:line="360" w:lineRule="auto"/>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第七部分     应提交的有关格式范例</w:t>
      </w:r>
    </w:p>
    <w:p>
      <w:pPr>
        <w:spacing w:line="360" w:lineRule="auto"/>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第八部分     最后报价格式</w:t>
      </w:r>
    </w:p>
    <w:p>
      <w:pPr>
        <w:spacing w:line="360" w:lineRule="auto"/>
        <w:ind w:firstLine="549" w:firstLineChars="229"/>
        <w:rPr>
          <w:rFonts w:cs="仿宋_GB2312" w:asciiTheme="minorEastAsia" w:hAnsiTheme="minorEastAsia" w:eastAsiaTheme="minorEastAsia"/>
          <w:color w:val="auto"/>
          <w:sz w:val="24"/>
          <w:highlight w:val="none"/>
        </w:rPr>
      </w:pPr>
      <w:bookmarkStart w:id="0" w:name="_Hlt91233176"/>
      <w:bookmarkEnd w:id="0"/>
      <w:bookmarkStart w:id="1" w:name="_Toc91899869"/>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rPr>
          <w:rFonts w:cs="仿宋_GB2312" w:asciiTheme="minorEastAsia" w:hAnsiTheme="minorEastAsia" w:eastAsiaTheme="minorEastAsia"/>
          <w:color w:val="auto"/>
          <w:sz w:val="24"/>
          <w:highlight w:val="none"/>
        </w:rPr>
      </w:pPr>
    </w:p>
    <w:p>
      <w:pPr>
        <w:adjustRightInd/>
        <w:spacing w:line="360" w:lineRule="auto"/>
        <w:jc w:val="center"/>
        <w:outlineLvl w:val="0"/>
        <w:rPr>
          <w:rFonts w:cs="仿宋_GB2312" w:asciiTheme="minorEastAsia" w:hAnsiTheme="minorEastAsia" w:eastAsiaTheme="minorEastAsia"/>
          <w:b/>
          <w:color w:val="auto"/>
          <w:sz w:val="36"/>
          <w:szCs w:val="20"/>
          <w:highlight w:val="none"/>
        </w:rPr>
      </w:pPr>
      <w:bookmarkStart w:id="2" w:name="第一部分"/>
      <w:r>
        <w:rPr>
          <w:rFonts w:hint="eastAsia" w:cs="仿宋_GB2312" w:asciiTheme="minorEastAsia" w:hAnsiTheme="minorEastAsia" w:eastAsiaTheme="minorEastAsia"/>
          <w:b/>
          <w:color w:val="auto"/>
          <w:sz w:val="36"/>
          <w:szCs w:val="36"/>
          <w:highlight w:val="none"/>
        </w:rPr>
        <w:br w:type="page"/>
      </w:r>
      <w:bookmarkEnd w:id="1"/>
      <w:bookmarkEnd w:id="2"/>
      <w:bookmarkStart w:id="3" w:name="_Hlt74728647"/>
      <w:bookmarkEnd w:id="3"/>
      <w:bookmarkStart w:id="4" w:name="_Hlt74649545"/>
      <w:bookmarkEnd w:id="4"/>
      <w:bookmarkStart w:id="5" w:name="_Hlt74707423"/>
      <w:bookmarkEnd w:id="5"/>
      <w:bookmarkStart w:id="6" w:name="_Hlt74729822"/>
      <w:bookmarkEnd w:id="6"/>
      <w:bookmarkStart w:id="7" w:name="第二部分"/>
      <w:bookmarkStart w:id="8" w:name="_Toc91899870"/>
      <w:bookmarkStart w:id="9" w:name="_Toc91899871"/>
      <w:r>
        <w:rPr>
          <w:rFonts w:hint="eastAsia" w:cs="仿宋_GB2312" w:asciiTheme="minorEastAsia" w:hAnsiTheme="minorEastAsia" w:eastAsiaTheme="minorEastAsia"/>
          <w:b/>
          <w:color w:val="auto"/>
          <w:sz w:val="36"/>
          <w:szCs w:val="20"/>
          <w:highlight w:val="none"/>
        </w:rPr>
        <w:t>第一部分  竞争性磋商公告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u w:val="single"/>
          <w:lang w:eastAsia="zh-CN"/>
        </w:rPr>
        <w:t>2024年度宁波市海曙区高桥镇人民政府职工疗休养项目</w:t>
      </w:r>
      <w:r>
        <w:rPr>
          <w:rFonts w:hint="eastAsia" w:asciiTheme="minorEastAsia" w:hAnsiTheme="minorEastAsia" w:eastAsiaTheme="minorEastAsia"/>
          <w:color w:val="auto"/>
          <w:sz w:val="24"/>
          <w:highlight w:val="none"/>
        </w:rPr>
        <w:t>采购项目的潜在供应商应在</w:t>
      </w:r>
      <w:r>
        <w:rPr>
          <w:rFonts w:hint="eastAsia" w:cs="仿宋_GB2312" w:asciiTheme="minorEastAsia" w:hAnsiTheme="minorEastAsia" w:eastAsiaTheme="minorEastAsia"/>
          <w:color w:val="auto"/>
          <w:sz w:val="24"/>
          <w:highlight w:val="none"/>
          <w:u w:val="singl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0"/>
          <w:rFonts w:hint="eastAsia" w:cs="仿宋_GB2312" w:asciiTheme="minorEastAsia" w:hAnsiTheme="minorEastAsia" w:eastAsiaTheme="minorEastAsia"/>
          <w:color w:val="auto"/>
          <w:sz w:val="24"/>
          <w:highlight w:val="none"/>
          <w:u w:val="single"/>
        </w:rPr>
        <w:t>https://www.zcygov.cn/</w:t>
      </w:r>
      <w:r>
        <w:rPr>
          <w:rStyle w:val="70"/>
          <w:rFonts w:hint="eastAsia" w:cs="仿宋_GB2312" w:asciiTheme="minorEastAsia" w:hAnsiTheme="minorEastAsia" w:eastAsiaTheme="minorEastAsia"/>
          <w:color w:val="auto"/>
          <w:sz w:val="24"/>
          <w:highlight w:val="none"/>
          <w:u w:val="single"/>
        </w:rPr>
        <w:fldChar w:fldCharType="end"/>
      </w:r>
      <w:r>
        <w:rPr>
          <w:rFonts w:hint="eastAsia" w:cs="仿宋_GB2312"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rPr>
        <w:t>获取采购文件，并于</w:t>
      </w:r>
      <w:r>
        <w:rPr>
          <w:rFonts w:hint="eastAsia" w:asciiTheme="minorEastAsia" w:hAnsiTheme="minorEastAsia" w:eastAsiaTheme="minorEastAsia"/>
          <w:color w:val="auto"/>
          <w:sz w:val="24"/>
          <w:highlight w:val="none"/>
          <w:u w:val="single"/>
          <w:lang w:eastAsia="zh-CN"/>
        </w:rPr>
        <w:t>2024</w:t>
      </w:r>
      <w:r>
        <w:rPr>
          <w:rFonts w:hint="eastAsia" w:asciiTheme="minorEastAsia" w:hAnsiTheme="minorEastAsia" w:eastAsiaTheme="minorEastAsia"/>
          <w:bCs/>
          <w:color w:val="auto"/>
          <w:sz w:val="24"/>
          <w:highlight w:val="none"/>
          <w:u w:val="single"/>
        </w:rPr>
        <w:t>年</w:t>
      </w:r>
      <w:r>
        <w:rPr>
          <w:rFonts w:hint="eastAsia" w:asciiTheme="minorEastAsia" w:hAnsiTheme="minorEastAsia" w:eastAsiaTheme="minorEastAsia"/>
          <w:bCs/>
          <w:color w:val="auto"/>
          <w:sz w:val="24"/>
          <w:highlight w:val="none"/>
          <w:u w:val="single"/>
          <w:lang w:val="en-US" w:eastAsia="zh-CN"/>
        </w:rPr>
        <w:t>3</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25</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14</w:t>
      </w:r>
      <w:r>
        <w:rPr>
          <w:rFonts w:hint="eastAsia" w:asciiTheme="minorEastAsia" w:hAnsiTheme="minorEastAsia" w:eastAsiaTheme="minorEastAsia"/>
          <w:bCs/>
          <w:color w:val="auto"/>
          <w:sz w:val="24"/>
          <w:highlight w:val="none"/>
          <w:u w:val="single"/>
        </w:rPr>
        <w:t>点</w:t>
      </w:r>
      <w:r>
        <w:rPr>
          <w:rFonts w:hint="eastAsia" w:asciiTheme="minorEastAsia" w:hAnsiTheme="minorEastAsia" w:eastAsiaTheme="minorEastAsia"/>
          <w:bCs/>
          <w:color w:val="auto"/>
          <w:sz w:val="24"/>
          <w:highlight w:val="none"/>
          <w:u w:val="single"/>
          <w:lang w:val="en-US" w:eastAsia="zh-CN"/>
        </w:rPr>
        <w:t>0</w:t>
      </w:r>
      <w:r>
        <w:rPr>
          <w:rFonts w:hint="eastAsia" w:asciiTheme="minorEastAsia" w:hAnsiTheme="minorEastAsia" w:eastAsiaTheme="minorEastAsia"/>
          <w:bCs/>
          <w:color w:val="auto"/>
          <w:sz w:val="24"/>
          <w:highlight w:val="none"/>
          <w:u w:val="single"/>
          <w:lang w:val="en-US" w:eastAsia="zh-CN"/>
        </w:rPr>
        <w:t>0</w:t>
      </w:r>
      <w:r>
        <w:rPr>
          <w:rFonts w:hint="eastAsia" w:asciiTheme="minorEastAsia" w:hAnsiTheme="minorEastAsia" w:eastAsiaTheme="minorEastAsia"/>
          <w:bCs/>
          <w:color w:val="auto"/>
          <w:sz w:val="24"/>
          <w:highlight w:val="none"/>
          <w:u w:val="single"/>
        </w:rPr>
        <w:t>分</w:t>
      </w:r>
      <w:r>
        <w:rPr>
          <w:rFonts w:hint="eastAsia" w:asciiTheme="minorEastAsia" w:hAnsiTheme="minorEastAsia" w:eastAsiaTheme="minorEastAsia"/>
          <w:bCs/>
          <w:color w:val="auto"/>
          <w:sz w:val="24"/>
          <w:highlight w:val="none"/>
        </w:rPr>
        <w:t>（北京时间）前提交响应文件</w:t>
      </w:r>
      <w:r>
        <w:rPr>
          <w:rFonts w:hint="eastAsia" w:asciiTheme="minorEastAsia" w:hAnsiTheme="minorEastAsia" w:eastAsiaTheme="minorEastAsia"/>
          <w:color w:val="auto"/>
          <w:sz w:val="24"/>
          <w:highlight w:val="none"/>
        </w:rPr>
        <w:t>。</w:t>
      </w:r>
    </w:p>
    <w:p>
      <w:pPr>
        <w:pStyle w:val="4"/>
        <w:numPr>
          <w:ilvl w:val="0"/>
          <w:numId w:val="0"/>
        </w:numPr>
        <w:ind w:left="432" w:hanging="432"/>
        <w:rPr>
          <w:rFonts w:cs="宋体" w:asciiTheme="minorEastAsia" w:hAnsiTheme="minorEastAsia" w:eastAsiaTheme="minorEastAsia"/>
          <w:color w:val="auto"/>
          <w:sz w:val="24"/>
          <w:szCs w:val="24"/>
          <w:highlight w:val="none"/>
        </w:rPr>
      </w:pPr>
      <w:bookmarkStart w:id="10" w:name="_Toc28359012"/>
      <w:bookmarkStart w:id="11" w:name="_Toc35393629"/>
      <w:bookmarkStart w:id="12" w:name="_Toc28359089"/>
      <w:bookmarkStart w:id="13" w:name="_Toc35393798"/>
      <w:r>
        <w:rPr>
          <w:rFonts w:hint="eastAsia" w:cs="宋体" w:asciiTheme="minorEastAsia" w:hAnsiTheme="minorEastAsia" w:eastAsiaTheme="minorEastAsia"/>
          <w:color w:val="auto"/>
          <w:sz w:val="24"/>
          <w:szCs w:val="24"/>
          <w:highlight w:val="none"/>
        </w:rPr>
        <w:t>一、项目基本情况</w:t>
      </w:r>
      <w:bookmarkEnd w:id="10"/>
      <w:bookmarkEnd w:id="11"/>
      <w:bookmarkEnd w:id="12"/>
      <w:bookmarkEnd w:id="13"/>
    </w:p>
    <w:p>
      <w:pPr>
        <w:spacing w:line="360" w:lineRule="auto"/>
        <w:ind w:firstLine="482" w:firstLineChars="200"/>
        <w:rPr>
          <w:rFonts w:hint="default" w:asciiTheme="minorEastAsia" w:hAnsiTheme="minorEastAsia" w:eastAsiaTheme="minorEastAsia"/>
          <w:b/>
          <w:color w:val="auto"/>
          <w:sz w:val="24"/>
          <w:highlight w:val="none"/>
          <w:lang w:val="en-US" w:eastAsia="zh-CN"/>
        </w:rPr>
      </w:pPr>
      <w:r>
        <w:rPr>
          <w:rFonts w:hint="eastAsia" w:asciiTheme="minorEastAsia" w:hAnsiTheme="minorEastAsia" w:eastAsiaTheme="minorEastAsia"/>
          <w:b/>
          <w:color w:val="auto"/>
          <w:sz w:val="24"/>
          <w:highlight w:val="none"/>
        </w:rPr>
        <w:t>项目编号：</w:t>
      </w:r>
      <w:r>
        <w:rPr>
          <w:rFonts w:hint="eastAsia" w:asciiTheme="minorEastAsia" w:hAnsiTheme="minorEastAsia" w:eastAsiaTheme="minorEastAsia"/>
          <w:b w:val="0"/>
          <w:bCs/>
          <w:color w:val="auto"/>
          <w:sz w:val="24"/>
          <w:highlight w:val="none"/>
        </w:rPr>
        <w:t>2024NBHSWCS</w:t>
      </w:r>
      <w:r>
        <w:rPr>
          <w:rFonts w:hint="eastAsia" w:asciiTheme="minorEastAsia" w:hAnsiTheme="minorEastAsia" w:eastAsiaTheme="minorEastAsia"/>
          <w:b w:val="0"/>
          <w:bCs/>
          <w:color w:val="auto"/>
          <w:sz w:val="24"/>
          <w:highlight w:val="none"/>
          <w:lang w:val="en-US" w:eastAsia="zh-CN"/>
        </w:rPr>
        <w:t>091</w:t>
      </w:r>
    </w:p>
    <w:p>
      <w:pPr>
        <w:spacing w:line="360" w:lineRule="auto"/>
        <w:ind w:firstLine="482" w:firstLineChars="200"/>
        <w:rPr>
          <w:rFonts w:hint="eastAsia" w:asciiTheme="minorEastAsia" w:hAnsiTheme="minorEastAsia" w:eastAsiaTheme="minorEastAsia"/>
          <w:color w:val="auto"/>
          <w:sz w:val="24"/>
          <w:highlight w:val="none"/>
          <w:u w:val="single"/>
          <w:lang w:eastAsia="zh-CN"/>
        </w:rPr>
      </w:pPr>
      <w:r>
        <w:rPr>
          <w:rFonts w:hint="eastAsia" w:asciiTheme="minorEastAsia" w:hAnsiTheme="minorEastAsia" w:eastAsiaTheme="minorEastAsia"/>
          <w:b/>
          <w:color w:val="auto"/>
          <w:sz w:val="24"/>
          <w:highlight w:val="none"/>
        </w:rPr>
        <w:t>项目名称：</w:t>
      </w:r>
      <w:r>
        <w:rPr>
          <w:rFonts w:hint="eastAsia" w:asciiTheme="minorEastAsia" w:hAnsiTheme="minorEastAsia" w:eastAsiaTheme="minorEastAsia"/>
          <w:color w:val="auto"/>
          <w:sz w:val="24"/>
          <w:highlight w:val="none"/>
          <w:lang w:eastAsia="zh-CN"/>
        </w:rPr>
        <w:t>2024年度宁波市海曙区高桥镇人民政府职工疗休养项目</w:t>
      </w:r>
    </w:p>
    <w:p>
      <w:pPr>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采购方式：</w:t>
      </w:r>
      <w:r>
        <w:rPr>
          <w:rFonts w:hint="eastAsia" w:asciiTheme="minorEastAsia" w:hAnsiTheme="minorEastAsia" w:eastAsiaTheme="minorEastAsia"/>
          <w:color w:val="auto"/>
          <w:sz w:val="24"/>
          <w:highlight w:val="none"/>
        </w:rPr>
        <w:t>竞争性磋商</w:t>
      </w:r>
    </w:p>
    <w:p>
      <w:pPr>
        <w:spacing w:line="360" w:lineRule="auto"/>
        <w:ind w:firstLine="482" w:firstLineChars="200"/>
        <w:rPr>
          <w:rFonts w:hint="default" w:asciiTheme="minorEastAsia" w:hAnsiTheme="minorEastAsia" w:eastAsiaTheme="minorEastAsia"/>
          <w:b/>
          <w:color w:val="auto"/>
          <w:sz w:val="24"/>
          <w:highlight w:val="none"/>
          <w:lang w:val="en-US" w:eastAsia="zh-CN"/>
        </w:rPr>
      </w:pPr>
      <w:r>
        <w:rPr>
          <w:rFonts w:hint="eastAsia" w:asciiTheme="minorEastAsia" w:hAnsiTheme="minorEastAsia" w:eastAsiaTheme="minorEastAsia"/>
          <w:b/>
          <w:color w:val="auto"/>
          <w:sz w:val="24"/>
          <w:highlight w:val="none"/>
        </w:rPr>
        <w:t>预算金额（元）：</w:t>
      </w:r>
      <w:r>
        <w:rPr>
          <w:rFonts w:hint="eastAsia" w:asciiTheme="minorEastAsia" w:hAnsiTheme="minorEastAsia" w:eastAsiaTheme="minorEastAsia"/>
          <w:b/>
          <w:color w:val="auto"/>
          <w:sz w:val="24"/>
          <w:highlight w:val="none"/>
          <w:lang w:val="en-US" w:eastAsia="zh-CN"/>
        </w:rPr>
        <w:t>600000</w:t>
      </w:r>
    </w:p>
    <w:p>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最高限价（元）：</w:t>
      </w:r>
      <w:r>
        <w:rPr>
          <w:rFonts w:hint="eastAsia" w:asciiTheme="minorEastAsia" w:hAnsiTheme="minorEastAsia" w:eastAsiaTheme="minorEastAsia"/>
          <w:b/>
          <w:color w:val="auto"/>
          <w:sz w:val="24"/>
          <w:highlight w:val="none"/>
          <w:lang w:val="en-US" w:eastAsia="zh-CN"/>
        </w:rPr>
        <w:t>600000</w:t>
      </w:r>
    </w:p>
    <w:p>
      <w:pPr>
        <w:spacing w:line="360" w:lineRule="auto"/>
        <w:ind w:firstLine="482"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b/>
          <w:color w:val="auto"/>
          <w:sz w:val="24"/>
          <w:highlight w:val="none"/>
        </w:rPr>
        <w:t>采购需求：</w:t>
      </w:r>
      <w:r>
        <w:rPr>
          <w:rFonts w:hint="eastAsia" w:asciiTheme="minorEastAsia" w:hAnsiTheme="minorEastAsia" w:eastAsiaTheme="minorEastAsia"/>
          <w:b w:val="0"/>
          <w:bCs/>
          <w:color w:val="auto"/>
          <w:sz w:val="24"/>
          <w:highlight w:val="none"/>
        </w:rPr>
        <w:t>2024年度宁波市海曙区高桥镇人民政府职工疗休养</w:t>
      </w:r>
      <w:r>
        <w:rPr>
          <w:rFonts w:hint="eastAsia" w:asciiTheme="minorEastAsia" w:hAnsiTheme="minorEastAsia" w:eastAsiaTheme="minorEastAsia"/>
          <w:b w:val="0"/>
          <w:bCs/>
          <w:color w:val="auto"/>
          <w:sz w:val="24"/>
          <w:highlight w:val="none"/>
          <w:lang w:val="en-US" w:eastAsia="zh-CN"/>
        </w:rPr>
        <w:t>项目，详见第四部分“采购需求”</w:t>
      </w:r>
      <w:r>
        <w:rPr>
          <w:rFonts w:hint="eastAsia" w:asciiTheme="minorEastAsia" w:hAnsiTheme="minorEastAsia" w:eastAsiaTheme="minorEastAsia"/>
          <w:b w:val="0"/>
          <w:bCs/>
          <w:color w:val="auto"/>
          <w:sz w:val="24"/>
          <w:highlight w:val="none"/>
          <w:lang w:eastAsia="zh-CN"/>
        </w:rPr>
        <w:t>。</w:t>
      </w:r>
    </w:p>
    <w:p>
      <w:pPr>
        <w:spacing w:line="360" w:lineRule="auto"/>
        <w:ind w:firstLine="482" w:firstLineChars="200"/>
        <w:rPr>
          <w:rFonts w:hint="eastAsia" w:cs="Times New Roman" w:asciiTheme="minorEastAsia" w:hAnsiTheme="minorEastAsia" w:eastAsiaTheme="minorEastAsia"/>
          <w:b/>
          <w:color w:val="auto"/>
          <w:sz w:val="24"/>
          <w:highlight w:val="none"/>
        </w:rPr>
      </w:pPr>
      <w:r>
        <w:rPr>
          <w:rFonts w:hint="eastAsia" w:cs="Times New Roman" w:asciiTheme="minorEastAsia" w:hAnsiTheme="minorEastAsia" w:eastAsiaTheme="minorEastAsia"/>
          <w:b/>
          <w:color w:val="auto"/>
          <w:sz w:val="24"/>
          <w:highlight w:val="none"/>
        </w:rPr>
        <w:t>数量:1</w:t>
      </w:r>
    </w:p>
    <w:p>
      <w:pPr>
        <w:spacing w:line="360" w:lineRule="auto"/>
        <w:ind w:firstLine="482" w:firstLineChars="200"/>
        <w:rPr>
          <w:rFonts w:hint="eastAsia" w:cs="Times New Roman"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预算金额（元）：</w:t>
      </w:r>
      <w:r>
        <w:rPr>
          <w:rFonts w:hint="eastAsia" w:asciiTheme="minorEastAsia" w:hAnsiTheme="minorEastAsia" w:eastAsiaTheme="minorEastAsia"/>
          <w:b/>
          <w:color w:val="auto"/>
          <w:sz w:val="24"/>
          <w:highlight w:val="none"/>
          <w:lang w:val="en-US" w:eastAsia="zh-CN"/>
        </w:rPr>
        <w:t>600000</w:t>
      </w:r>
    </w:p>
    <w:p>
      <w:pPr>
        <w:spacing w:line="360" w:lineRule="auto"/>
        <w:ind w:firstLine="482" w:firstLineChars="200"/>
        <w:rPr>
          <w:rFonts w:hint="eastAsia" w:cs="Times New Roman" w:asciiTheme="minorEastAsia" w:hAnsiTheme="minorEastAsia" w:eastAsiaTheme="minorEastAsia"/>
          <w:b/>
          <w:color w:val="auto"/>
          <w:sz w:val="24"/>
          <w:highlight w:val="none"/>
        </w:rPr>
      </w:pPr>
      <w:r>
        <w:rPr>
          <w:rFonts w:hint="eastAsia" w:cs="Times New Roman" w:asciiTheme="minorEastAsia" w:hAnsiTheme="minorEastAsia" w:eastAsiaTheme="minorEastAsia"/>
          <w:b/>
          <w:color w:val="auto"/>
          <w:sz w:val="24"/>
          <w:highlight w:val="none"/>
        </w:rPr>
        <w:t>单位：批</w:t>
      </w:r>
    </w:p>
    <w:p>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 xml:space="preserve">简要规格描述：选取1家疗休养承办单位负责提供职工疗休养策划、线路安排、服务保障、费用控制等一系列相关服务；具体详见磋商文件。 </w:t>
      </w:r>
    </w:p>
    <w:p>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合同履约期限</w:t>
      </w:r>
      <w:r>
        <w:rPr>
          <w:rFonts w:hint="eastAsia" w:asciiTheme="minorEastAsia" w:hAnsiTheme="minorEastAsia" w:eastAsiaTheme="minorEastAsia"/>
          <w:b/>
          <w:color w:val="auto"/>
          <w:sz w:val="24"/>
          <w:highlight w:val="none"/>
          <w:lang w:eastAsia="zh-CN"/>
        </w:rPr>
        <w:t>：</w:t>
      </w:r>
      <w:r>
        <w:rPr>
          <w:rFonts w:hint="eastAsia" w:asciiTheme="minorEastAsia" w:hAnsiTheme="minorEastAsia" w:eastAsiaTheme="minorEastAsia"/>
          <w:b/>
          <w:color w:val="auto"/>
          <w:sz w:val="24"/>
          <w:highlight w:val="none"/>
        </w:rPr>
        <w:t>自合同签订之日起至2024年12月31日止。</w:t>
      </w:r>
    </w:p>
    <w:p>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本项目接受联合体投标：</w:t>
      </w:r>
      <w:sdt>
        <w:sdtPr>
          <w:rPr>
            <w:rFonts w:hint="eastAsia" w:asciiTheme="minorEastAsia" w:hAnsiTheme="minorEastAsia" w:eastAsiaTheme="minorEastAsia"/>
            <w:b/>
            <w:color w:val="auto"/>
            <w:sz w:val="24"/>
            <w:highlight w:val="none"/>
          </w:rPr>
          <w:id w:val="2035453831"/>
          <w14:checkbox>
            <w14:checked w14:val="0"/>
            <w14:checkedState w14:val="00FE" w14:font="Wingdings"/>
            <w14:uncheckedState w14:val="2610" w14:font="MS Gothic"/>
          </w14:checkbox>
        </w:sdtPr>
        <w:sdtEndPr>
          <w:rPr>
            <w:rFonts w:hint="eastAsia" w:asciiTheme="minorEastAsia" w:hAnsiTheme="minorEastAsia" w:eastAsiaTheme="minorEastAsia"/>
            <w:b/>
            <w:color w:val="auto"/>
            <w:sz w:val="24"/>
            <w:highlight w:val="none"/>
          </w:rPr>
        </w:sdtEndPr>
        <w:sdtContent>
          <w:r>
            <w:rPr>
              <w:rFonts w:hint="eastAsia" w:ascii="MS Gothic" w:hAnsi="MS Gothic" w:eastAsia="MS Gothic" w:cs="Times New Roman"/>
              <w:b/>
              <w:color w:val="auto"/>
              <w:kern w:val="2"/>
              <w:sz w:val="24"/>
              <w:szCs w:val="24"/>
              <w:highlight w:val="none"/>
              <w:lang w:val="en-US" w:eastAsia="zh-CN" w:bidi="ar-SA"/>
            </w:rPr>
            <w:t>☐</w:t>
          </w:r>
        </w:sdtContent>
      </w:sdt>
      <w:r>
        <w:rPr>
          <w:rFonts w:hint="eastAsia" w:asciiTheme="minorEastAsia" w:hAnsiTheme="minorEastAsia" w:eastAsiaTheme="minorEastAsia"/>
          <w:b/>
          <w:color w:val="auto"/>
          <w:sz w:val="24"/>
          <w:highlight w:val="none"/>
        </w:rPr>
        <w:t>是，</w:t>
      </w:r>
      <w:sdt>
        <w:sdtPr>
          <w:rPr>
            <w:rFonts w:hint="eastAsia" w:asciiTheme="minorEastAsia" w:hAnsiTheme="minorEastAsia" w:eastAsiaTheme="minorEastAsia"/>
            <w:b/>
            <w:color w:val="auto"/>
            <w:sz w:val="24"/>
            <w:highlight w:val="none"/>
          </w:rPr>
          <w:id w:val="-1765526721"/>
          <w14:checkbox>
            <w14:checked w14:val="1"/>
            <w14:checkedState w14:val="00FE" w14:font="Wingdings"/>
            <w14:uncheckedState w14:val="2610" w14:font="MS Gothic"/>
          </w14:checkbox>
        </w:sdtPr>
        <w:sdtEndPr>
          <w:rPr>
            <w:rFonts w:hint="eastAsia" w:asciiTheme="minorEastAsia" w:hAnsiTheme="minorEastAsia" w:eastAsiaTheme="minorEastAsia"/>
            <w:b/>
            <w:color w:val="auto"/>
            <w:sz w:val="24"/>
            <w:highlight w:val="none"/>
          </w:rPr>
        </w:sdtEndPr>
        <w:sdtContent>
          <w:r>
            <w:rPr>
              <w:rFonts w:hint="eastAsia" w:ascii="Wingdings" w:hAnsi="Wingdings" w:eastAsia="MS Mincho" w:cs="MS Mincho"/>
              <w:b/>
              <w:color w:val="auto"/>
              <w:kern w:val="2"/>
              <w:sz w:val="24"/>
              <w:szCs w:val="24"/>
              <w:highlight w:val="none"/>
              <w:lang w:val="en-US" w:eastAsia="zh-CN" w:bidi="ar-SA"/>
            </w:rPr>
            <w:t>þ</w:t>
          </w:r>
        </w:sdtContent>
      </w:sdt>
      <w:r>
        <w:rPr>
          <w:rFonts w:hint="eastAsia" w:asciiTheme="minorEastAsia" w:hAnsiTheme="minorEastAsia" w:eastAsiaTheme="minorEastAsia"/>
          <w:b/>
          <w:color w:val="auto"/>
          <w:sz w:val="24"/>
          <w:highlight w:val="none"/>
        </w:rPr>
        <w:t>否。</w:t>
      </w:r>
    </w:p>
    <w:p>
      <w:pPr>
        <w:spacing w:line="360" w:lineRule="auto"/>
        <w:ind w:firstLine="480" w:firstLineChars="200"/>
        <w:rPr>
          <w:rFonts w:cs="宋体" w:asciiTheme="minorEastAsia" w:hAnsiTheme="minorEastAsia" w:eastAsiaTheme="minorEastAsia"/>
          <w:color w:val="auto"/>
          <w:sz w:val="24"/>
          <w:highlight w:val="none"/>
        </w:rPr>
      </w:pPr>
      <w:bookmarkStart w:id="14" w:name="_Toc35393630"/>
      <w:bookmarkStart w:id="15" w:name="_Toc28359090"/>
      <w:bookmarkStart w:id="16" w:name="_Toc28359013"/>
      <w:bookmarkStart w:id="17" w:name="_Toc35393799"/>
      <w:r>
        <w:rPr>
          <w:rFonts w:hint="eastAsia" w:cs="宋体" w:asciiTheme="minorEastAsia" w:hAnsiTheme="minorEastAsia" w:eastAsiaTheme="minorEastAsia"/>
          <w:color w:val="auto"/>
          <w:sz w:val="24"/>
          <w:highlight w:val="none"/>
        </w:rPr>
        <w:t>二、申请人的资格要求：</w:t>
      </w:r>
      <w:bookmarkEnd w:id="14"/>
      <w:bookmarkEnd w:id="15"/>
      <w:bookmarkEnd w:id="16"/>
      <w:bookmarkEnd w:id="17"/>
    </w:p>
    <w:p>
      <w:pPr>
        <w:spacing w:line="360" w:lineRule="auto"/>
        <w:ind w:firstLine="480"/>
        <w:rPr>
          <w:rFonts w:cs="宋体" w:asciiTheme="minorEastAsia" w:hAnsiTheme="minorEastAsia" w:eastAsiaTheme="minorEastAsia"/>
          <w:snapToGrid w:val="0"/>
          <w:color w:val="auto"/>
          <w:kern w:val="28"/>
          <w:sz w:val="24"/>
          <w:szCs w:val="20"/>
          <w:highlight w:val="none"/>
        </w:rPr>
      </w:pPr>
      <w:r>
        <w:rPr>
          <w:rFonts w:hint="eastAsia" w:cs="宋体" w:asciiTheme="minorEastAsia" w:hAnsiTheme="minorEastAsia" w:eastAsiaTheme="minorEastAsia"/>
          <w:snapToGrid w:val="0"/>
          <w:color w:val="auto"/>
          <w:kern w:val="28"/>
          <w:sz w:val="24"/>
          <w:szCs w:val="20"/>
          <w:highlight w:val="none"/>
        </w:rPr>
        <w:t>1. 满足《中华人民共和国政府采购法》第二十二条规定；未被“信用中国”（www.creditchina.gov.cn)、中国政府采购网（www.ccgp.gov.cn）列入失信被执行人、</w:t>
      </w:r>
      <w:r>
        <w:rPr>
          <w:rFonts w:hint="eastAsia" w:ascii="宋体" w:hAnsi="宋体" w:cs="宋体"/>
          <w:color w:val="auto"/>
          <w:sz w:val="24"/>
          <w:highlight w:val="none"/>
          <w:lang w:val="en-US" w:eastAsia="zh-CN"/>
        </w:rPr>
        <w:t>重大税收违法失信主体</w:t>
      </w:r>
      <w:r>
        <w:rPr>
          <w:rFonts w:hint="eastAsia" w:cs="宋体" w:asciiTheme="minorEastAsia" w:hAnsiTheme="minorEastAsia" w:eastAsiaTheme="minorEastAsia"/>
          <w:snapToGrid w:val="0"/>
          <w:color w:val="auto"/>
          <w:kern w:val="28"/>
          <w:sz w:val="24"/>
          <w:szCs w:val="20"/>
          <w:highlight w:val="none"/>
        </w:rPr>
        <w:t>、政府采购严重违法失信行为记录名单；</w:t>
      </w:r>
    </w:p>
    <w:p>
      <w:pPr>
        <w:spacing w:line="360" w:lineRule="auto"/>
        <w:ind w:firstLine="480" w:firstLineChars="200"/>
        <w:rPr>
          <w:rFonts w:cs="宋体" w:asciiTheme="minorEastAsia" w:hAnsiTheme="minorEastAsia" w:eastAsiaTheme="minorEastAsia"/>
          <w:color w:val="auto"/>
          <w:sz w:val="24"/>
          <w:highlight w:val="none"/>
        </w:rPr>
      </w:pPr>
      <w:r>
        <w:rPr>
          <w:rFonts w:cs="宋体" w:asciiTheme="minorEastAsia" w:hAnsiTheme="minorEastAsia" w:eastAsiaTheme="minorEastAsia"/>
          <w:snapToGrid w:val="0"/>
          <w:color w:val="auto"/>
          <w:kern w:val="28"/>
          <w:sz w:val="24"/>
          <w:szCs w:val="20"/>
          <w:highlight w:val="none"/>
        </w:rPr>
        <w:t>2</w:t>
      </w:r>
      <w:r>
        <w:rPr>
          <w:rFonts w:hint="eastAsia" w:cs="宋体" w:asciiTheme="minorEastAsia" w:hAnsiTheme="minorEastAsia" w:eastAsiaTheme="minorEastAsia"/>
          <w:snapToGrid w:val="0"/>
          <w:color w:val="auto"/>
          <w:kern w:val="28"/>
          <w:sz w:val="24"/>
          <w:szCs w:val="20"/>
          <w:highlight w:val="none"/>
        </w:rPr>
        <w:t>.落实政府采购政策需满足的资格要求：</w:t>
      </w:r>
      <w:r>
        <w:rPr>
          <w:rFonts w:hint="eastAsia" w:cs="宋体" w:asciiTheme="minorEastAsia" w:hAnsiTheme="minorEastAsia" w:eastAsiaTheme="minorEastAsia"/>
          <w:color w:val="auto"/>
          <w:kern w:val="0"/>
          <w:sz w:val="24"/>
          <w:highlight w:val="none"/>
        </w:rPr>
        <w:t>专</w:t>
      </w:r>
      <w:r>
        <w:rPr>
          <w:rFonts w:hint="eastAsia" w:cs="宋体" w:asciiTheme="minorEastAsia" w:hAnsiTheme="minorEastAsia" w:eastAsiaTheme="minorEastAsia"/>
          <w:color w:val="auto"/>
          <w:sz w:val="24"/>
          <w:highlight w:val="none"/>
        </w:rPr>
        <w:t>门面向中小企业</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3</w:t>
      </w:r>
      <w:r>
        <w:rPr>
          <w:rFonts w:hint="eastAsia" w:cs="宋体" w:asciiTheme="minorEastAsia" w:hAnsiTheme="minorEastAsia" w:eastAsiaTheme="minorEastAsia"/>
          <w:color w:val="auto"/>
          <w:sz w:val="24"/>
          <w:highlight w:val="none"/>
        </w:rPr>
        <w:t>.本项目的特定资格要求：供应商具有有效的《旅行社业务经营许可证》；</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4</w:t>
      </w:r>
      <w:r>
        <w:rPr>
          <w:rFonts w:hint="eastAsia" w:cs="宋体" w:asciiTheme="minorEastAsia" w:hAnsiTheme="minorEastAsia" w:eastAsiaTheme="minorEastAsia"/>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ind w:firstLine="480" w:firstLineChars="200"/>
        <w:rPr>
          <w:rFonts w:cs="宋体" w:asciiTheme="minorEastAsia" w:hAnsiTheme="minorEastAsia" w:eastAsiaTheme="minorEastAsia"/>
          <w:color w:val="auto"/>
          <w:sz w:val="24"/>
          <w:highlight w:val="none"/>
        </w:rPr>
      </w:pPr>
      <w:bookmarkStart w:id="18" w:name="_Toc28359091"/>
      <w:bookmarkStart w:id="19" w:name="_Toc28359014"/>
      <w:bookmarkStart w:id="20" w:name="_Toc35393800"/>
      <w:bookmarkStart w:id="21" w:name="_Toc35393631"/>
      <w:r>
        <w:rPr>
          <w:rFonts w:hint="eastAsia" w:cs="宋体" w:asciiTheme="minorEastAsia" w:hAnsiTheme="minorEastAsia" w:eastAsiaTheme="minorEastAsia"/>
          <w:color w:val="auto"/>
          <w:sz w:val="24"/>
          <w:highlight w:val="none"/>
        </w:rPr>
        <w:t>三、获取（下载）采购文件</w:t>
      </w:r>
      <w:bookmarkEnd w:id="18"/>
      <w:bookmarkEnd w:id="19"/>
      <w:bookmarkEnd w:id="20"/>
      <w:bookmarkEnd w:id="21"/>
    </w:p>
    <w:p>
      <w:pPr>
        <w:spacing w:line="360" w:lineRule="auto"/>
        <w:ind w:firstLine="54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时间：</w:t>
      </w:r>
      <w:r>
        <w:rPr>
          <w:rFonts w:hint="eastAsia" w:cs="Times New Roman" w:asciiTheme="minorEastAsia" w:hAnsiTheme="minorEastAsia" w:eastAsiaTheme="minorEastAsia"/>
          <w:color w:val="auto"/>
          <w:sz w:val="24"/>
          <w:highlight w:val="none"/>
          <w:u w:val="single"/>
          <w:lang w:eastAsia="zh-CN"/>
        </w:rPr>
        <w:t>2024年</w:t>
      </w:r>
      <w:r>
        <w:rPr>
          <w:rFonts w:hint="eastAsia" w:cs="Times New Roman" w:asciiTheme="minorEastAsia" w:hAnsiTheme="minorEastAsia" w:eastAsiaTheme="minorEastAsia"/>
          <w:color w:val="auto"/>
          <w:sz w:val="24"/>
          <w:highlight w:val="none"/>
          <w:u w:val="single"/>
          <w:lang w:val="en-US" w:eastAsia="zh-CN"/>
        </w:rPr>
        <w:t xml:space="preserve"> 3 </w:t>
      </w:r>
      <w:r>
        <w:rPr>
          <w:rFonts w:hint="eastAsia" w:cs="Times New Roman" w:asciiTheme="minorEastAsia" w:hAnsiTheme="minorEastAsia" w:eastAsiaTheme="minorEastAsia"/>
          <w:color w:val="auto"/>
          <w:sz w:val="24"/>
          <w:highlight w:val="none"/>
          <w:u w:val="single"/>
          <w:lang w:eastAsia="zh-CN"/>
        </w:rPr>
        <w:t>月</w:t>
      </w:r>
      <w:r>
        <w:rPr>
          <w:rFonts w:hint="eastAsia" w:cs="Times New Roman" w:asciiTheme="minorEastAsia" w:hAnsiTheme="minorEastAsia" w:eastAsiaTheme="minorEastAsia"/>
          <w:color w:val="auto"/>
          <w:sz w:val="24"/>
          <w:highlight w:val="none"/>
          <w:u w:val="single"/>
          <w:lang w:val="en-US" w:eastAsia="zh-CN"/>
        </w:rPr>
        <w:t xml:space="preserve"> </w:t>
      </w:r>
      <w:r>
        <w:rPr>
          <w:rFonts w:hint="eastAsia" w:cs="Times New Roman" w:asciiTheme="minorEastAsia" w:hAnsiTheme="minorEastAsia" w:eastAsiaTheme="minorEastAsia"/>
          <w:color w:val="auto"/>
          <w:sz w:val="24"/>
          <w:highlight w:val="none"/>
          <w:u w:val="single"/>
          <w:lang w:val="en-US" w:eastAsia="zh-CN"/>
        </w:rPr>
        <w:t>15</w:t>
      </w:r>
      <w:r>
        <w:rPr>
          <w:rFonts w:hint="eastAsia" w:cs="Times New Roman" w:asciiTheme="minorEastAsia" w:hAnsiTheme="minorEastAsia" w:eastAsiaTheme="minorEastAsia"/>
          <w:color w:val="auto"/>
          <w:sz w:val="24"/>
          <w:highlight w:val="none"/>
          <w:u w:val="single"/>
          <w:lang w:val="en-US" w:eastAsia="zh-CN"/>
        </w:rPr>
        <w:t xml:space="preserve"> </w:t>
      </w:r>
      <w:r>
        <w:rPr>
          <w:rFonts w:hint="eastAsia" w:cs="Times New Roman" w:asciiTheme="minorEastAsia" w:hAnsiTheme="minorEastAsia" w:eastAsiaTheme="minorEastAsia"/>
          <w:color w:val="auto"/>
          <w:sz w:val="24"/>
          <w:highlight w:val="none"/>
          <w:u w:val="single"/>
          <w:lang w:eastAsia="zh-CN"/>
        </w:rPr>
        <w:t>日至2024年</w:t>
      </w:r>
      <w:r>
        <w:rPr>
          <w:rFonts w:hint="eastAsia" w:cs="Times New Roman" w:asciiTheme="minorEastAsia" w:hAnsiTheme="minorEastAsia" w:eastAsiaTheme="minorEastAsia"/>
          <w:color w:val="auto"/>
          <w:sz w:val="24"/>
          <w:highlight w:val="none"/>
          <w:u w:val="single"/>
          <w:lang w:val="en-US" w:eastAsia="zh-CN"/>
        </w:rPr>
        <w:t xml:space="preserve"> 3 </w:t>
      </w:r>
      <w:r>
        <w:rPr>
          <w:rFonts w:hint="eastAsia" w:cs="Times New Roman" w:asciiTheme="minorEastAsia" w:hAnsiTheme="minorEastAsia" w:eastAsiaTheme="minorEastAsia"/>
          <w:color w:val="auto"/>
          <w:sz w:val="24"/>
          <w:highlight w:val="none"/>
          <w:u w:val="single"/>
          <w:lang w:eastAsia="zh-CN"/>
        </w:rPr>
        <w:t>月</w:t>
      </w:r>
      <w:r>
        <w:rPr>
          <w:rFonts w:hint="eastAsia" w:cs="Times New Roman" w:asciiTheme="minorEastAsia" w:hAnsiTheme="minorEastAsia" w:eastAsiaTheme="minorEastAsia"/>
          <w:color w:val="auto"/>
          <w:sz w:val="24"/>
          <w:highlight w:val="none"/>
          <w:u w:val="single"/>
          <w:lang w:val="en-US" w:eastAsia="zh-CN"/>
        </w:rPr>
        <w:t xml:space="preserve"> </w:t>
      </w:r>
      <w:r>
        <w:rPr>
          <w:rFonts w:hint="eastAsia" w:cs="Times New Roman" w:asciiTheme="minorEastAsia" w:hAnsiTheme="minorEastAsia" w:eastAsiaTheme="minorEastAsia"/>
          <w:color w:val="auto"/>
          <w:sz w:val="24"/>
          <w:highlight w:val="none"/>
          <w:u w:val="single"/>
          <w:lang w:val="en-US" w:eastAsia="zh-CN"/>
        </w:rPr>
        <w:t>22</w:t>
      </w:r>
      <w:r>
        <w:rPr>
          <w:rFonts w:hint="eastAsia" w:cs="Times New Roman" w:asciiTheme="minorEastAsia" w:hAnsiTheme="minorEastAsia" w:eastAsiaTheme="minorEastAsia"/>
          <w:color w:val="auto"/>
          <w:sz w:val="24"/>
          <w:highlight w:val="none"/>
          <w:u w:val="single"/>
          <w:lang w:val="en-US" w:eastAsia="zh-CN"/>
        </w:rPr>
        <w:t xml:space="preserve"> </w:t>
      </w:r>
      <w:r>
        <w:rPr>
          <w:rFonts w:hint="eastAsia" w:cs="Times New Roman" w:asciiTheme="minorEastAsia" w:hAnsiTheme="minorEastAsia" w:eastAsiaTheme="minorEastAsia"/>
          <w:color w:val="auto"/>
          <w:sz w:val="24"/>
          <w:highlight w:val="none"/>
          <w:u w:val="single"/>
          <w:lang w:eastAsia="zh-CN"/>
        </w:rPr>
        <w:t>日</w:t>
      </w:r>
      <w:r>
        <w:rPr>
          <w:rFonts w:hint="eastAsia" w:cs="宋体" w:asciiTheme="minorEastAsia" w:hAnsiTheme="minorEastAsia" w:eastAsiaTheme="minorEastAsia"/>
          <w:color w:val="auto"/>
          <w:sz w:val="24"/>
          <w:highlight w:val="none"/>
        </w:rPr>
        <w:t>，每天上午</w:t>
      </w:r>
      <w:r>
        <w:rPr>
          <w:rFonts w:hint="eastAsia" w:asciiTheme="minorEastAsia" w:hAnsiTheme="minorEastAsia" w:eastAsiaTheme="minorEastAsia"/>
          <w:color w:val="auto"/>
          <w:sz w:val="24"/>
          <w:highlight w:val="none"/>
        </w:rPr>
        <w:t>00:00至12:00，下午12:00至23:59</w:t>
      </w:r>
      <w:r>
        <w:rPr>
          <w:rFonts w:hint="eastAsia" w:cs="宋体" w:asciiTheme="minorEastAsia" w:hAnsiTheme="minorEastAsia" w:eastAsiaTheme="minorEastAsia"/>
          <w:color w:val="auto"/>
          <w:sz w:val="24"/>
          <w:highlight w:val="none"/>
        </w:rPr>
        <w:t>（北京时间</w:t>
      </w:r>
      <w:r>
        <w:rPr>
          <w:rFonts w:hint="eastAsia" w:asciiTheme="minorEastAsia" w:hAnsiTheme="minorEastAsia" w:eastAsiaTheme="minorEastAsia"/>
          <w:color w:val="auto"/>
          <w:sz w:val="24"/>
          <w:highlight w:val="none"/>
        </w:rPr>
        <w:t>，线上获取法定节假日均可，线下获取文件法定节假日除外</w:t>
      </w:r>
      <w:r>
        <w:rPr>
          <w:rFonts w:hint="eastAsia" w:cs="宋体" w:asciiTheme="minorEastAsia" w:hAnsiTheme="minorEastAsia" w:eastAsiaTheme="minorEastAsia"/>
          <w:color w:val="auto"/>
          <w:sz w:val="24"/>
          <w:highlight w:val="none"/>
        </w:rPr>
        <w:t>）；</w:t>
      </w:r>
    </w:p>
    <w:p>
      <w:pPr>
        <w:spacing w:line="360" w:lineRule="auto"/>
        <w:ind w:firstLine="540"/>
        <w:rPr>
          <w:rFonts w:cs="宋体" w:asciiTheme="minorEastAsia" w:hAnsiTheme="minorEastAsia" w:eastAsiaTheme="minorEastAsia"/>
          <w:color w:val="auto"/>
          <w:sz w:val="28"/>
          <w:szCs w:val="28"/>
          <w:highlight w:val="none"/>
          <w:u w:val="single"/>
        </w:rPr>
      </w:pPr>
      <w:r>
        <w:rPr>
          <w:rFonts w:hint="eastAsia" w:cs="宋体" w:asciiTheme="minorEastAsia" w:hAnsiTheme="minorEastAsia" w:eastAsiaTheme="minorEastAsia"/>
          <w:b/>
          <w:color w:val="auto"/>
          <w:sz w:val="24"/>
          <w:highlight w:val="none"/>
        </w:rPr>
        <w:t>地点（网址）：</w:t>
      </w:r>
      <w:r>
        <w:rPr>
          <w:rFonts w:hint="eastAsia" w:cs="仿宋_GB2312" w:asciiTheme="minorEastAsia" w:hAnsiTheme="minorEastAsia" w:eastAsiaTheme="minorEastAsia"/>
          <w:b/>
          <w:color w:val="auto"/>
          <w:sz w:val="24"/>
          <w:highlight w:val="non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0"/>
          <w:rFonts w:hint="eastAsia" w:cs="仿宋_GB2312" w:asciiTheme="minorEastAsia" w:hAnsiTheme="minorEastAsia" w:eastAsiaTheme="minorEastAsia"/>
          <w:b/>
          <w:color w:val="auto"/>
          <w:sz w:val="24"/>
          <w:highlight w:val="none"/>
        </w:rPr>
        <w:t>https://www.zcygov.cn/</w:t>
      </w:r>
      <w:r>
        <w:rPr>
          <w:rStyle w:val="70"/>
          <w:rFonts w:hint="eastAsia" w:cs="仿宋_GB2312" w:asciiTheme="minorEastAsia" w:hAnsiTheme="minorEastAsia" w:eastAsiaTheme="minorEastAsia"/>
          <w:b/>
          <w:color w:val="auto"/>
          <w:sz w:val="24"/>
          <w:highlight w:val="none"/>
        </w:rPr>
        <w:fldChar w:fldCharType="end"/>
      </w:r>
      <w:r>
        <w:rPr>
          <w:rFonts w:hint="eastAsia" w:cs="仿宋_GB2312" w:asciiTheme="minorEastAsia" w:hAnsiTheme="minorEastAsia" w:eastAsiaTheme="minorEastAsia"/>
          <w:b/>
          <w:color w:val="auto"/>
          <w:sz w:val="24"/>
          <w:highlight w:val="none"/>
        </w:rPr>
        <w:t>）</w:t>
      </w:r>
    </w:p>
    <w:p>
      <w:pPr>
        <w:spacing w:line="360" w:lineRule="auto"/>
        <w:ind w:firstLine="540"/>
        <w:rPr>
          <w:rFonts w:cs="宋体" w:asciiTheme="minorEastAsia" w:hAnsiTheme="minorEastAsia" w:eastAsiaTheme="minorEastAsia"/>
          <w:color w:val="auto"/>
          <w:sz w:val="24"/>
          <w:highlight w:val="none"/>
          <w:u w:val="single"/>
        </w:rPr>
      </w:pPr>
      <w:r>
        <w:rPr>
          <w:rFonts w:hint="eastAsia" w:cs="宋体" w:asciiTheme="minorEastAsia" w:hAnsiTheme="minorEastAsia" w:eastAsiaTheme="minorEastAsia"/>
          <w:b/>
          <w:color w:val="auto"/>
          <w:sz w:val="24"/>
          <w:highlight w:val="none"/>
        </w:rPr>
        <w:t>方式：</w:t>
      </w:r>
      <w:r>
        <w:rPr>
          <w:rFonts w:hint="eastAsia" w:cs="宋体" w:asciiTheme="minorEastAsia" w:hAnsiTheme="minorEastAsia" w:eastAsiaTheme="minorEastAsia"/>
          <w:color w:val="auto"/>
          <w:sz w:val="24"/>
          <w:highlight w:val="none"/>
        </w:rPr>
        <w:t>供应商登录政采云平台https://www.zcygov.cn/在线申请获取采购文件（进入“项目采购”应用，在获取采购文件菜单中选择项目，申请获取采购文件）。</w:t>
      </w:r>
    </w:p>
    <w:p>
      <w:pPr>
        <w:spacing w:line="360" w:lineRule="auto"/>
        <w:ind w:firstLine="540"/>
        <w:rPr>
          <w:rFonts w:cs="宋体" w:asciiTheme="minorEastAsia" w:hAnsiTheme="minorEastAsia" w:eastAsiaTheme="minorEastAsia"/>
          <w:color w:val="auto"/>
          <w:sz w:val="28"/>
          <w:szCs w:val="28"/>
          <w:highlight w:val="none"/>
        </w:rPr>
      </w:pPr>
      <w:r>
        <w:rPr>
          <w:rFonts w:hint="eastAsia" w:cs="宋体" w:asciiTheme="minorEastAsia" w:hAnsiTheme="minorEastAsia" w:eastAsiaTheme="minorEastAsia"/>
          <w:b/>
          <w:color w:val="auto"/>
          <w:sz w:val="24"/>
          <w:highlight w:val="none"/>
        </w:rPr>
        <w:t>售价：</w:t>
      </w:r>
      <w:r>
        <w:rPr>
          <w:rFonts w:hint="eastAsia" w:cs="仿宋_GB2312" w:asciiTheme="minorEastAsia" w:hAnsiTheme="minorEastAsia" w:eastAsiaTheme="minorEastAsia"/>
          <w:color w:val="auto"/>
          <w:sz w:val="24"/>
          <w:highlight w:val="none"/>
          <w:lang w:val="en-US" w:eastAsia="zh-CN"/>
        </w:rPr>
        <w:t>0</w:t>
      </w:r>
      <w:r>
        <w:rPr>
          <w:rFonts w:hint="eastAsia" w:cs="仿宋_GB2312" w:asciiTheme="minorEastAsia" w:hAnsiTheme="minorEastAsia" w:eastAsiaTheme="minorEastAsia"/>
          <w:color w:val="auto"/>
          <w:sz w:val="24"/>
          <w:highlight w:val="none"/>
        </w:rPr>
        <w:t>。</w:t>
      </w:r>
    </w:p>
    <w:p>
      <w:pPr>
        <w:pStyle w:val="4"/>
        <w:numPr>
          <w:ilvl w:val="0"/>
          <w:numId w:val="0"/>
        </w:numPr>
        <w:ind w:left="432" w:hanging="432"/>
        <w:rPr>
          <w:rFonts w:cs="宋体" w:asciiTheme="minorEastAsia" w:hAnsiTheme="minorEastAsia" w:eastAsiaTheme="minorEastAsia"/>
          <w:color w:val="auto"/>
          <w:sz w:val="24"/>
          <w:szCs w:val="24"/>
          <w:highlight w:val="none"/>
        </w:rPr>
      </w:pPr>
      <w:bookmarkStart w:id="22" w:name="_Toc35393801"/>
      <w:bookmarkStart w:id="23" w:name="_Toc28359015"/>
      <w:bookmarkStart w:id="24" w:name="_Toc28359092"/>
      <w:bookmarkStart w:id="25" w:name="_Toc35393632"/>
      <w:r>
        <w:rPr>
          <w:rFonts w:hint="eastAsia" w:cs="宋体" w:asciiTheme="minorEastAsia" w:hAnsiTheme="minorEastAsia" w:eastAsiaTheme="minorEastAsia"/>
          <w:color w:val="auto"/>
          <w:sz w:val="24"/>
          <w:szCs w:val="24"/>
          <w:highlight w:val="none"/>
        </w:rPr>
        <w:t>四、响应文件提交</w:t>
      </w:r>
      <w:bookmarkEnd w:id="22"/>
      <w:bookmarkEnd w:id="23"/>
      <w:bookmarkEnd w:id="24"/>
      <w:bookmarkEnd w:id="25"/>
      <w:r>
        <w:rPr>
          <w:rFonts w:hint="eastAsia" w:cs="宋体" w:asciiTheme="minorEastAsia" w:hAnsiTheme="minorEastAsia" w:eastAsiaTheme="minorEastAsia"/>
          <w:color w:val="auto"/>
          <w:sz w:val="24"/>
          <w:szCs w:val="24"/>
          <w:highlight w:val="none"/>
        </w:rPr>
        <w:t>（上传）</w:t>
      </w:r>
    </w:p>
    <w:p>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截止时间：</w:t>
      </w:r>
      <w:r>
        <w:rPr>
          <w:rFonts w:hint="eastAsia" w:cs="Times New Roman" w:asciiTheme="minorEastAsia" w:hAnsiTheme="minorEastAsia" w:eastAsiaTheme="minorEastAsia"/>
          <w:color w:val="auto"/>
          <w:sz w:val="24"/>
          <w:highlight w:val="none"/>
          <w:u w:val="single"/>
          <w:lang w:eastAsia="zh-CN"/>
        </w:rPr>
        <w:t>2024年</w:t>
      </w:r>
      <w:r>
        <w:rPr>
          <w:rFonts w:hint="eastAsia" w:cs="Times New Roman" w:asciiTheme="minorEastAsia" w:hAnsiTheme="minorEastAsia" w:eastAsiaTheme="minorEastAsia"/>
          <w:color w:val="auto"/>
          <w:sz w:val="24"/>
          <w:highlight w:val="none"/>
          <w:u w:val="single"/>
          <w:lang w:val="en-US" w:eastAsia="zh-CN"/>
        </w:rPr>
        <w:t>3</w:t>
      </w:r>
      <w:r>
        <w:rPr>
          <w:rFonts w:hint="eastAsia" w:cs="Times New Roman" w:asciiTheme="minorEastAsia" w:hAnsiTheme="minorEastAsia" w:eastAsiaTheme="minorEastAsia"/>
          <w:color w:val="auto"/>
          <w:sz w:val="24"/>
          <w:highlight w:val="none"/>
          <w:u w:val="single"/>
          <w:lang w:eastAsia="zh-CN"/>
        </w:rPr>
        <w:t>月</w:t>
      </w:r>
      <w:r>
        <w:rPr>
          <w:rFonts w:hint="eastAsia" w:cs="Times New Roman" w:asciiTheme="minorEastAsia" w:hAnsiTheme="minorEastAsia" w:eastAsiaTheme="minorEastAsia"/>
          <w:color w:val="auto"/>
          <w:sz w:val="24"/>
          <w:highlight w:val="none"/>
          <w:u w:val="single"/>
          <w:lang w:val="en-US" w:eastAsia="zh-CN"/>
        </w:rPr>
        <w:t xml:space="preserve"> </w:t>
      </w:r>
      <w:r>
        <w:rPr>
          <w:rFonts w:hint="eastAsia" w:cs="Times New Roman" w:asciiTheme="minorEastAsia" w:hAnsiTheme="minorEastAsia" w:eastAsiaTheme="minorEastAsia"/>
          <w:color w:val="auto"/>
          <w:sz w:val="24"/>
          <w:highlight w:val="none"/>
          <w:u w:val="single"/>
          <w:lang w:val="en-US" w:eastAsia="zh-CN"/>
        </w:rPr>
        <w:t>25</w:t>
      </w:r>
      <w:r>
        <w:rPr>
          <w:rFonts w:hint="eastAsia" w:cs="Times New Roman" w:asciiTheme="minorEastAsia" w:hAnsiTheme="minorEastAsia" w:eastAsiaTheme="minorEastAsia"/>
          <w:color w:val="auto"/>
          <w:sz w:val="24"/>
          <w:highlight w:val="none"/>
          <w:u w:val="single"/>
          <w:lang w:val="en-US" w:eastAsia="zh-CN"/>
        </w:rPr>
        <w:t xml:space="preserve"> </w:t>
      </w:r>
      <w:r>
        <w:rPr>
          <w:rFonts w:hint="eastAsia" w:cs="Times New Roman" w:asciiTheme="minorEastAsia" w:hAnsiTheme="minorEastAsia" w:eastAsiaTheme="minorEastAsia"/>
          <w:color w:val="auto"/>
          <w:sz w:val="24"/>
          <w:highlight w:val="none"/>
          <w:u w:val="single"/>
          <w:lang w:eastAsia="zh-CN"/>
        </w:rPr>
        <w:t>日</w:t>
      </w:r>
      <w:r>
        <w:rPr>
          <w:rFonts w:hint="eastAsia" w:cs="Times New Roman" w:asciiTheme="minorEastAsia" w:hAnsiTheme="minorEastAsia" w:eastAsiaTheme="minorEastAsia"/>
          <w:color w:val="auto"/>
          <w:sz w:val="24"/>
          <w:highlight w:val="none"/>
          <w:u w:val="single"/>
          <w:lang w:val="en-US" w:eastAsia="zh-CN"/>
        </w:rPr>
        <w:t>14</w:t>
      </w:r>
      <w:r>
        <w:rPr>
          <w:rFonts w:hint="eastAsia" w:cs="Times New Roman" w:asciiTheme="minorEastAsia" w:hAnsiTheme="minorEastAsia" w:eastAsiaTheme="minorEastAsia"/>
          <w:color w:val="auto"/>
          <w:sz w:val="24"/>
          <w:highlight w:val="none"/>
          <w:u w:val="single"/>
          <w:lang w:eastAsia="zh-CN"/>
        </w:rPr>
        <w:t>点</w:t>
      </w:r>
      <w:r>
        <w:rPr>
          <w:rFonts w:hint="eastAsia" w:cs="Times New Roman" w:asciiTheme="minorEastAsia" w:hAnsiTheme="minorEastAsia" w:eastAsiaTheme="minorEastAsia"/>
          <w:color w:val="auto"/>
          <w:sz w:val="24"/>
          <w:highlight w:val="none"/>
          <w:u w:val="single"/>
          <w:lang w:val="en-US" w:eastAsia="zh-CN"/>
        </w:rPr>
        <w:t>0</w:t>
      </w:r>
      <w:r>
        <w:rPr>
          <w:rFonts w:hint="eastAsia" w:cs="Times New Roman" w:asciiTheme="minorEastAsia" w:hAnsiTheme="minorEastAsia" w:eastAsiaTheme="minorEastAsia"/>
          <w:color w:val="auto"/>
          <w:sz w:val="24"/>
          <w:highlight w:val="none"/>
          <w:u w:val="single"/>
          <w:lang w:val="en-US" w:eastAsia="zh-CN"/>
        </w:rPr>
        <w:t>0</w:t>
      </w:r>
      <w:r>
        <w:rPr>
          <w:rFonts w:hint="eastAsia" w:cs="Times New Roman" w:asciiTheme="minorEastAsia" w:hAnsiTheme="minorEastAsia" w:eastAsiaTheme="minorEastAsia"/>
          <w:color w:val="auto"/>
          <w:sz w:val="24"/>
          <w:highlight w:val="none"/>
          <w:u w:val="single"/>
          <w:lang w:eastAsia="zh-CN"/>
        </w:rPr>
        <w:t>分00秒</w:t>
      </w:r>
      <w:r>
        <w:rPr>
          <w:rFonts w:hint="eastAsia" w:asciiTheme="minorEastAsia" w:hAnsiTheme="minorEastAsia" w:eastAsiaTheme="minorEastAsia"/>
          <w:bCs/>
          <w:color w:val="auto"/>
          <w:sz w:val="24"/>
          <w:highlight w:val="none"/>
        </w:rPr>
        <w:t>（北京时间）</w:t>
      </w:r>
    </w:p>
    <w:p>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地点：政府采购云平台（http://www.zcygov.cn/）</w:t>
      </w:r>
      <w:r>
        <w:rPr>
          <w:rFonts w:hint="eastAsia" w:cs="仿宋_GB2312" w:asciiTheme="minorEastAsia" w:hAnsiTheme="minorEastAsia" w:eastAsiaTheme="minorEastAsia"/>
          <w:b/>
          <w:color w:val="auto"/>
          <w:sz w:val="24"/>
          <w:highlight w:val="none"/>
        </w:rPr>
        <w:t>。</w:t>
      </w:r>
    </w:p>
    <w:p>
      <w:pPr>
        <w:pStyle w:val="4"/>
        <w:numPr>
          <w:ilvl w:val="0"/>
          <w:numId w:val="0"/>
        </w:numPr>
        <w:ind w:left="432" w:hanging="432"/>
        <w:rPr>
          <w:rFonts w:cs="宋体" w:asciiTheme="minorEastAsia" w:hAnsiTheme="minorEastAsia" w:eastAsiaTheme="minorEastAsia"/>
          <w:color w:val="auto"/>
          <w:sz w:val="24"/>
          <w:szCs w:val="24"/>
          <w:highlight w:val="none"/>
        </w:rPr>
      </w:pPr>
      <w:bookmarkStart w:id="26" w:name="_Toc35393633"/>
      <w:bookmarkStart w:id="27" w:name="_Toc28359093"/>
      <w:bookmarkStart w:id="28" w:name="_Toc35393802"/>
      <w:bookmarkStart w:id="29" w:name="_Toc28359016"/>
      <w:r>
        <w:rPr>
          <w:rFonts w:hint="eastAsia" w:cs="宋体" w:asciiTheme="minorEastAsia" w:hAnsiTheme="minorEastAsia" w:eastAsiaTheme="minorEastAsia"/>
          <w:color w:val="auto"/>
          <w:sz w:val="24"/>
          <w:szCs w:val="24"/>
          <w:highlight w:val="none"/>
        </w:rPr>
        <w:t>五、响应文件开启</w:t>
      </w:r>
      <w:bookmarkEnd w:id="26"/>
      <w:bookmarkEnd w:id="27"/>
      <w:bookmarkEnd w:id="28"/>
      <w:bookmarkEnd w:id="29"/>
    </w:p>
    <w:p>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时间：</w:t>
      </w:r>
      <w:r>
        <w:rPr>
          <w:rFonts w:hint="eastAsia" w:cs="Times New Roman" w:asciiTheme="minorEastAsia" w:hAnsiTheme="minorEastAsia" w:eastAsiaTheme="minorEastAsia"/>
          <w:color w:val="auto"/>
          <w:sz w:val="24"/>
          <w:highlight w:val="none"/>
          <w:u w:val="single"/>
          <w:lang w:eastAsia="zh-CN"/>
        </w:rPr>
        <w:t>2024年</w:t>
      </w:r>
      <w:r>
        <w:rPr>
          <w:rFonts w:hint="eastAsia" w:cs="Times New Roman" w:asciiTheme="minorEastAsia" w:hAnsiTheme="minorEastAsia" w:eastAsiaTheme="minorEastAsia"/>
          <w:color w:val="auto"/>
          <w:sz w:val="24"/>
          <w:highlight w:val="none"/>
          <w:u w:val="single"/>
          <w:lang w:val="en-US" w:eastAsia="zh-CN"/>
        </w:rPr>
        <w:t>3</w:t>
      </w:r>
      <w:r>
        <w:rPr>
          <w:rFonts w:hint="eastAsia" w:cs="Times New Roman" w:asciiTheme="minorEastAsia" w:hAnsiTheme="minorEastAsia" w:eastAsiaTheme="minorEastAsia"/>
          <w:color w:val="auto"/>
          <w:sz w:val="24"/>
          <w:highlight w:val="none"/>
          <w:u w:val="single"/>
          <w:lang w:eastAsia="zh-CN"/>
        </w:rPr>
        <w:t>月</w:t>
      </w:r>
      <w:r>
        <w:rPr>
          <w:rFonts w:hint="eastAsia" w:cs="Times New Roman" w:asciiTheme="minorEastAsia" w:hAnsiTheme="minorEastAsia" w:eastAsiaTheme="minorEastAsia"/>
          <w:color w:val="auto"/>
          <w:sz w:val="24"/>
          <w:highlight w:val="none"/>
          <w:u w:val="single"/>
          <w:lang w:val="en-US" w:eastAsia="zh-CN"/>
        </w:rPr>
        <w:t xml:space="preserve"> </w:t>
      </w:r>
      <w:r>
        <w:rPr>
          <w:rFonts w:hint="eastAsia" w:cs="Times New Roman" w:asciiTheme="minorEastAsia" w:hAnsiTheme="minorEastAsia" w:eastAsiaTheme="minorEastAsia"/>
          <w:color w:val="auto"/>
          <w:sz w:val="24"/>
          <w:highlight w:val="none"/>
          <w:u w:val="single"/>
          <w:lang w:val="en-US" w:eastAsia="zh-CN"/>
        </w:rPr>
        <w:t>25</w:t>
      </w:r>
      <w:r>
        <w:rPr>
          <w:rFonts w:hint="eastAsia" w:cs="Times New Roman" w:asciiTheme="minorEastAsia" w:hAnsiTheme="minorEastAsia" w:eastAsiaTheme="minorEastAsia"/>
          <w:color w:val="auto"/>
          <w:sz w:val="24"/>
          <w:highlight w:val="none"/>
          <w:u w:val="single"/>
          <w:lang w:val="en-US" w:eastAsia="zh-CN"/>
        </w:rPr>
        <w:t xml:space="preserve"> </w:t>
      </w:r>
      <w:r>
        <w:rPr>
          <w:rFonts w:hint="eastAsia" w:cs="Times New Roman" w:asciiTheme="minorEastAsia" w:hAnsiTheme="minorEastAsia" w:eastAsiaTheme="minorEastAsia"/>
          <w:color w:val="auto"/>
          <w:sz w:val="24"/>
          <w:highlight w:val="none"/>
          <w:u w:val="single"/>
          <w:lang w:eastAsia="zh-CN"/>
        </w:rPr>
        <w:t>日</w:t>
      </w:r>
      <w:r>
        <w:rPr>
          <w:rFonts w:hint="eastAsia" w:cs="Times New Roman" w:asciiTheme="minorEastAsia" w:hAnsiTheme="minorEastAsia" w:eastAsiaTheme="minorEastAsia"/>
          <w:color w:val="auto"/>
          <w:sz w:val="24"/>
          <w:highlight w:val="none"/>
          <w:u w:val="single"/>
          <w:lang w:val="en-US" w:eastAsia="zh-CN"/>
        </w:rPr>
        <w:t>14</w:t>
      </w:r>
      <w:r>
        <w:rPr>
          <w:rFonts w:hint="eastAsia" w:cs="Times New Roman" w:asciiTheme="minorEastAsia" w:hAnsiTheme="minorEastAsia" w:eastAsiaTheme="minorEastAsia"/>
          <w:color w:val="auto"/>
          <w:sz w:val="24"/>
          <w:highlight w:val="none"/>
          <w:u w:val="single"/>
          <w:lang w:eastAsia="zh-CN"/>
        </w:rPr>
        <w:t>点</w:t>
      </w:r>
      <w:r>
        <w:rPr>
          <w:rFonts w:hint="eastAsia" w:cs="Times New Roman" w:asciiTheme="minorEastAsia" w:hAnsiTheme="minorEastAsia" w:eastAsiaTheme="minorEastAsia"/>
          <w:color w:val="auto"/>
          <w:sz w:val="24"/>
          <w:highlight w:val="none"/>
          <w:u w:val="single"/>
          <w:lang w:val="en-US" w:eastAsia="zh-CN"/>
        </w:rPr>
        <w:t>0</w:t>
      </w:r>
      <w:r>
        <w:rPr>
          <w:rFonts w:hint="eastAsia" w:cs="Times New Roman" w:asciiTheme="minorEastAsia" w:hAnsiTheme="minorEastAsia" w:eastAsiaTheme="minorEastAsia"/>
          <w:color w:val="auto"/>
          <w:sz w:val="24"/>
          <w:highlight w:val="none"/>
          <w:u w:val="single"/>
          <w:lang w:val="en-US" w:eastAsia="zh-CN"/>
        </w:rPr>
        <w:t>0</w:t>
      </w:r>
      <w:r>
        <w:rPr>
          <w:rFonts w:hint="eastAsia" w:cs="Times New Roman" w:asciiTheme="minorEastAsia" w:hAnsiTheme="minorEastAsia" w:eastAsiaTheme="minorEastAsia"/>
          <w:color w:val="auto"/>
          <w:sz w:val="24"/>
          <w:highlight w:val="none"/>
          <w:u w:val="single"/>
          <w:lang w:eastAsia="zh-CN"/>
        </w:rPr>
        <w:t>分00秒</w:t>
      </w:r>
      <w:r>
        <w:rPr>
          <w:rFonts w:hint="eastAsia" w:asciiTheme="minorEastAsia" w:hAnsiTheme="minorEastAsia" w:eastAsiaTheme="minorEastAsia"/>
          <w:bCs/>
          <w:color w:val="auto"/>
          <w:sz w:val="24"/>
          <w:highlight w:val="none"/>
        </w:rPr>
        <w:t>（北京时间）</w:t>
      </w:r>
    </w:p>
    <w:p>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地点：政府采购云平台（http://www.zcygov.cn/）</w:t>
      </w:r>
      <w:r>
        <w:rPr>
          <w:rFonts w:hint="eastAsia" w:cs="宋体" w:asciiTheme="minorEastAsia" w:hAnsiTheme="minorEastAsia" w:eastAsiaTheme="minorEastAsia"/>
          <w:color w:val="auto"/>
          <w:sz w:val="24"/>
          <w:highlight w:val="none"/>
        </w:rPr>
        <w:t>。</w:t>
      </w:r>
    </w:p>
    <w:p>
      <w:pPr>
        <w:pStyle w:val="4"/>
        <w:numPr>
          <w:ilvl w:val="0"/>
          <w:numId w:val="0"/>
        </w:numPr>
        <w:ind w:left="432" w:hanging="432"/>
        <w:rPr>
          <w:rFonts w:cs="宋体" w:asciiTheme="minorEastAsia" w:hAnsiTheme="minorEastAsia" w:eastAsiaTheme="minorEastAsia"/>
          <w:color w:val="auto"/>
          <w:sz w:val="24"/>
          <w:szCs w:val="24"/>
          <w:highlight w:val="none"/>
        </w:rPr>
      </w:pPr>
      <w:bookmarkStart w:id="30" w:name="_Toc28359017"/>
      <w:bookmarkStart w:id="31" w:name="_Toc28359094"/>
      <w:bookmarkStart w:id="32" w:name="_Toc35393634"/>
      <w:bookmarkStart w:id="33" w:name="_Toc35393803"/>
      <w:r>
        <w:rPr>
          <w:rFonts w:hint="eastAsia" w:cs="宋体" w:asciiTheme="minorEastAsia" w:hAnsiTheme="minorEastAsia" w:eastAsiaTheme="minorEastAsia"/>
          <w:color w:val="auto"/>
          <w:sz w:val="24"/>
          <w:szCs w:val="24"/>
          <w:highlight w:val="none"/>
        </w:rPr>
        <w:t>六、公告期限</w:t>
      </w:r>
      <w:bookmarkEnd w:id="30"/>
      <w:bookmarkEnd w:id="31"/>
      <w:bookmarkEnd w:id="32"/>
      <w:bookmarkEnd w:id="33"/>
    </w:p>
    <w:p>
      <w:pPr>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自本公告发布之日起3个工作日。</w:t>
      </w:r>
    </w:p>
    <w:p>
      <w:pPr>
        <w:pStyle w:val="4"/>
        <w:numPr>
          <w:ilvl w:val="0"/>
          <w:numId w:val="0"/>
        </w:numPr>
        <w:ind w:left="432" w:hanging="432"/>
        <w:rPr>
          <w:rFonts w:cs="宋体" w:asciiTheme="minorEastAsia" w:hAnsiTheme="minorEastAsia" w:eastAsiaTheme="minorEastAsia"/>
          <w:color w:val="auto"/>
          <w:sz w:val="24"/>
          <w:szCs w:val="24"/>
          <w:highlight w:val="none"/>
        </w:rPr>
      </w:pPr>
      <w:bookmarkStart w:id="34" w:name="_Toc35393804"/>
      <w:bookmarkStart w:id="35" w:name="_Toc35393635"/>
      <w:r>
        <w:rPr>
          <w:rFonts w:hint="eastAsia" w:cs="宋体" w:asciiTheme="minorEastAsia" w:hAnsiTheme="minorEastAsia" w:eastAsiaTheme="minorEastAsia"/>
          <w:color w:val="auto"/>
          <w:sz w:val="24"/>
          <w:szCs w:val="24"/>
          <w:highlight w:val="none"/>
        </w:rPr>
        <w:t>七、其他补充事宜</w:t>
      </w:r>
      <w:bookmarkEnd w:id="34"/>
      <w:bookmarkEnd w:id="35"/>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1</w:t>
      </w:r>
      <w:r>
        <w:rPr>
          <w:rFonts w:hint="eastAsia" w:asciiTheme="minorEastAsia" w:hAnsiTheme="minorEastAsia" w:eastAsiaTheme="minorEastAsia"/>
          <w:color w:val="auto"/>
          <w:sz w:val="24"/>
          <w:highlight w:val="none"/>
        </w:rPr>
        <w:t>.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2" w:firstLineChars="200"/>
        <w:rPr>
          <w:rFonts w:hint="eastAsia" w:cs="宋体" w:asciiTheme="minorEastAsia" w:hAnsiTheme="minorEastAsia" w:eastAsiaTheme="minorEastAsia"/>
          <w:b w:val="0"/>
          <w:bCs/>
          <w:color w:val="auto"/>
          <w:kern w:val="0"/>
          <w:sz w:val="24"/>
          <w:highlight w:val="none"/>
        </w:rPr>
      </w:pPr>
      <w:r>
        <w:rPr>
          <w:rFonts w:hint="eastAsia" w:cs="宋体" w:asciiTheme="minorEastAsia" w:hAnsiTheme="minorEastAsia" w:eastAsiaTheme="minorEastAsia"/>
          <w:b/>
          <w:color w:val="auto"/>
          <w:kern w:val="0"/>
          <w:sz w:val="24"/>
          <w:highlight w:val="none"/>
          <w:lang w:val="en-US" w:eastAsia="zh-CN"/>
        </w:rPr>
        <w:t>2</w:t>
      </w:r>
      <w:r>
        <w:rPr>
          <w:rFonts w:hint="eastAsia" w:cs="宋体" w:asciiTheme="minorEastAsia" w:hAnsiTheme="minorEastAsia" w:eastAsiaTheme="minorEastAsia"/>
          <w:b/>
          <w:color w:val="auto"/>
          <w:kern w:val="0"/>
          <w:sz w:val="24"/>
          <w:highlight w:val="none"/>
        </w:rPr>
        <w:t>. 其他事项：</w:t>
      </w:r>
      <w:bookmarkStart w:id="36" w:name="_Toc35393805"/>
      <w:bookmarkStart w:id="37" w:name="_Toc28359095"/>
      <w:bookmarkStart w:id="38" w:name="_Toc35393636"/>
      <w:bookmarkStart w:id="39" w:name="_Toc28359018"/>
      <w:r>
        <w:rPr>
          <w:rFonts w:hint="eastAsia" w:cs="宋体" w:asciiTheme="minorEastAsia" w:hAnsiTheme="minorEastAsia" w:eastAsiaTheme="minorEastAsia"/>
          <w:b w:val="0"/>
          <w:bCs/>
          <w:color w:val="auto"/>
          <w:kern w:val="0"/>
          <w:sz w:val="24"/>
          <w:highlight w:val="none"/>
        </w:rPr>
        <w:t>2.1、执行政府采购政策：《政府采购促进中小企业发展管理办法》（财库[2020]46号）；《关于政府采购支持监狱企业发展有关问题的通知》(财库[2014]68号)；《关于促进残疾人就业政府采购政策的通知》（财库[2017]141号）。</w:t>
      </w:r>
    </w:p>
    <w:p>
      <w:pPr>
        <w:spacing w:line="360" w:lineRule="auto"/>
        <w:ind w:firstLine="480" w:firstLineChars="200"/>
        <w:rPr>
          <w:rFonts w:hint="eastAsia" w:cs="宋体" w:asciiTheme="minorEastAsia" w:hAnsiTheme="minorEastAsia" w:eastAsiaTheme="minorEastAsia"/>
          <w:b w:val="0"/>
          <w:bCs/>
          <w:color w:val="auto"/>
          <w:kern w:val="0"/>
          <w:sz w:val="24"/>
          <w:highlight w:val="none"/>
        </w:rPr>
      </w:pPr>
      <w:r>
        <w:rPr>
          <w:rFonts w:hint="eastAsia" w:cs="宋体" w:asciiTheme="minorEastAsia" w:hAnsiTheme="minorEastAsia" w:eastAsiaTheme="minorEastAsia"/>
          <w:b w:val="0"/>
          <w:bCs/>
          <w:color w:val="auto"/>
          <w:kern w:val="0"/>
          <w:sz w:val="24"/>
          <w:highlight w:val="none"/>
        </w:rPr>
        <w:t>2.2、单位负责人为同一人或者存在直接控股、管理关系的不同供应商，不得同时参加同一合同项下的政府采购活动。除单一来源采购项目外，为采购项目提供整体设计、规范编制或者项目管理、监理、检测等服务的供应商，不得再参加该采购项目的其他采购活动。</w:t>
      </w:r>
    </w:p>
    <w:p>
      <w:pPr>
        <w:spacing w:line="360" w:lineRule="auto"/>
        <w:ind w:firstLine="480" w:firstLineChars="200"/>
        <w:rPr>
          <w:rFonts w:hint="eastAsia" w:cs="宋体" w:asciiTheme="minorEastAsia" w:hAnsiTheme="minorEastAsia" w:eastAsiaTheme="minorEastAsia"/>
          <w:b w:val="0"/>
          <w:bCs/>
          <w:color w:val="auto"/>
          <w:kern w:val="0"/>
          <w:sz w:val="24"/>
          <w:highlight w:val="none"/>
        </w:rPr>
      </w:pPr>
      <w:r>
        <w:rPr>
          <w:rFonts w:hint="eastAsia" w:cs="宋体" w:asciiTheme="minorEastAsia" w:hAnsiTheme="minorEastAsia" w:eastAsiaTheme="minorEastAsia"/>
          <w:b w:val="0"/>
          <w:bCs/>
          <w:color w:val="auto"/>
          <w:kern w:val="0"/>
          <w:sz w:val="24"/>
          <w:highlight w:val="none"/>
        </w:rPr>
        <w:t>2.3、标前准备：各投标人应在开标前确保成为浙江省政府采购网正式注册入库供应商，并完成CA数字证书办理。因未注册入库、未办理CA数字证书等原因造成无法投标或投标失败等后果由投标人自行承担。（具体操作详见供应商-CA申领操作指南https://help.zcygov.cn/web/site_2/2018/11-29/2452.html）。</w:t>
      </w:r>
    </w:p>
    <w:p>
      <w:pPr>
        <w:spacing w:line="360" w:lineRule="auto"/>
        <w:ind w:firstLine="480" w:firstLineChars="200"/>
        <w:rPr>
          <w:rFonts w:hint="eastAsia" w:cs="宋体" w:asciiTheme="minorEastAsia" w:hAnsiTheme="minorEastAsia" w:eastAsiaTheme="minorEastAsia"/>
          <w:b w:val="0"/>
          <w:bCs/>
          <w:color w:val="auto"/>
          <w:kern w:val="0"/>
          <w:sz w:val="24"/>
          <w:highlight w:val="none"/>
        </w:rPr>
      </w:pPr>
      <w:r>
        <w:rPr>
          <w:rFonts w:hint="eastAsia" w:cs="宋体" w:asciiTheme="minorEastAsia" w:hAnsiTheme="minorEastAsia" w:eastAsiaTheme="minorEastAsia"/>
          <w:b w:val="0"/>
          <w:bCs/>
          <w:color w:val="auto"/>
          <w:kern w:val="0"/>
          <w:sz w:val="24"/>
          <w:highlight w:val="none"/>
        </w:rPr>
        <w:t>2.4、投标文件制作：（1）应按照本项目招标文件和政采云平台的要求编制、加密并递交投标文件。投标人在使用系统进行投标的过程中遇到涉及平台使用的任何问题，可致电政采云平台技术支持热线咨询，联系方式：95763。 （2）投标人通过“政采云”平台电子投标工具制作投标文件，电子投标工具请投标人自行前往浙江省政府采购网下载并安装，投标文件制作具体流程详见政采云供应商-政府采购项目电子交易操作指南。（3）以U盘存储的电子备份投标文件1份，按政府采购云平台要求制作的电子备份文件，以用于异常情况处理。电子备份投标文件不做强制性要求。如提供，供应商可采用邮寄方式（提前一天寄到招标代理公司）或现场方式递交备份投标文件。</w:t>
      </w:r>
    </w:p>
    <w:p>
      <w:pPr>
        <w:spacing w:line="360" w:lineRule="auto"/>
        <w:ind w:firstLine="480" w:firstLineChars="200"/>
        <w:rPr>
          <w:rFonts w:hint="eastAsia" w:cs="宋体" w:asciiTheme="minorEastAsia" w:hAnsiTheme="minorEastAsia" w:eastAsiaTheme="minorEastAsia"/>
          <w:b w:val="0"/>
          <w:bCs/>
          <w:color w:val="auto"/>
          <w:kern w:val="0"/>
          <w:sz w:val="24"/>
          <w:highlight w:val="none"/>
        </w:rPr>
      </w:pPr>
      <w:r>
        <w:rPr>
          <w:rFonts w:hint="eastAsia" w:cs="宋体" w:asciiTheme="minorEastAsia" w:hAnsiTheme="minorEastAsia" w:eastAsiaTheme="minorEastAsia"/>
          <w:b w:val="0"/>
          <w:bCs/>
          <w:color w:val="auto"/>
          <w:kern w:val="0"/>
          <w:sz w:val="24"/>
          <w:highlight w:val="none"/>
        </w:rPr>
        <w:t>2.5、本项目发布媒体：浙江省公共资源交易服务平台（http://zjpubservice.zjzwfw.gov.cn/）、浙江政府采购网（http://zfcg.czt.zj.gov.cn/）、宁波政府采购网（http://www.nbzfcg.cn/）及宁波市政务服务中心（海曙）（https://jyxt.zwb.ningbo.gov.cn:4011）。投标人有义务在采购活动期间浏览上述网站，公布信息视同送达所有潜在投标人，不再采用其它方式传达相关信息，若因未能及时了解到上述网站上发布的相关信息而导致的一切后果自行承担。</w:t>
      </w:r>
    </w:p>
    <w:p>
      <w:pPr>
        <w:spacing w:line="360" w:lineRule="auto"/>
        <w:ind w:firstLine="480" w:firstLineChars="200"/>
        <w:rPr>
          <w:rFonts w:hint="default" w:cs="仿宋_GB2312" w:asciiTheme="minorEastAsia" w:hAnsiTheme="minorEastAsia" w:eastAsiaTheme="minorEastAsia"/>
          <w:b/>
          <w:bCs/>
          <w:color w:val="auto"/>
          <w:sz w:val="24"/>
          <w:highlight w:val="none"/>
          <w:lang w:val="en-US" w:eastAsia="zh-CN"/>
        </w:rPr>
      </w:pPr>
      <w:r>
        <w:rPr>
          <w:rFonts w:hint="eastAsia" w:cs="宋体" w:asciiTheme="minorEastAsia" w:hAnsiTheme="minorEastAsia" w:eastAsiaTheme="minorEastAsia"/>
          <w:b w:val="0"/>
          <w:bCs/>
          <w:color w:val="auto"/>
          <w:kern w:val="0"/>
          <w:sz w:val="24"/>
          <w:highlight w:val="none"/>
        </w:rPr>
        <w:t>2.6、注意事项：本项目为电子标，供应商无需到开标现场。</w:t>
      </w:r>
    </w:p>
    <w:p>
      <w:pPr>
        <w:pStyle w:val="4"/>
        <w:numPr>
          <w:ilvl w:val="0"/>
          <w:numId w:val="0"/>
        </w:numPr>
        <w:ind w:left="432" w:hanging="432"/>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八、凡对本次采购提出询问</w:t>
      </w:r>
      <w:r>
        <w:rPr>
          <w:rFonts w:hint="eastAsia" w:cs="宋体" w:asciiTheme="minorEastAsia" w:hAnsiTheme="minorEastAsia" w:eastAsiaTheme="minorEastAsia"/>
          <w:bCs w:val="0"/>
          <w:color w:val="auto"/>
          <w:sz w:val="24"/>
          <w:szCs w:val="24"/>
          <w:highlight w:val="none"/>
        </w:rPr>
        <w:t>、质疑、投诉</w:t>
      </w:r>
      <w:r>
        <w:rPr>
          <w:rFonts w:hint="eastAsia" w:cs="宋体" w:asciiTheme="minorEastAsia" w:hAnsiTheme="minorEastAsia" w:eastAsiaTheme="minorEastAsia"/>
          <w:color w:val="auto"/>
          <w:sz w:val="24"/>
          <w:szCs w:val="24"/>
          <w:highlight w:val="none"/>
        </w:rPr>
        <w:t>，请按以下方式联系</w:t>
      </w:r>
      <w:bookmarkEnd w:id="36"/>
      <w:bookmarkEnd w:id="37"/>
      <w:bookmarkEnd w:id="38"/>
      <w:bookmarkEnd w:id="39"/>
    </w:p>
    <w:p>
      <w:pPr>
        <w:pStyle w:val="4"/>
        <w:numPr>
          <w:ilvl w:val="0"/>
          <w:numId w:val="0"/>
        </w:numPr>
        <w:ind w:left="432" w:hanging="432"/>
        <w:rPr>
          <w:rFonts w:cs="宋体" w:asciiTheme="minorEastAsia" w:hAnsiTheme="minorEastAsia" w:eastAsiaTheme="minorEastAsia"/>
          <w:color w:val="auto"/>
          <w:sz w:val="24"/>
          <w:szCs w:val="24"/>
          <w:highlight w:val="none"/>
        </w:rPr>
      </w:pPr>
      <w:bookmarkStart w:id="40" w:name="_Toc35393637"/>
      <w:bookmarkStart w:id="41" w:name="_Toc28359019"/>
      <w:bookmarkStart w:id="42" w:name="_Toc28359096"/>
      <w:bookmarkStart w:id="43" w:name="_Toc35393806"/>
      <w:r>
        <w:rPr>
          <w:rFonts w:hint="eastAsia" w:cs="宋体" w:asciiTheme="minorEastAsia" w:hAnsiTheme="minorEastAsia" w:eastAsiaTheme="minorEastAsia"/>
          <w:color w:val="auto"/>
          <w:sz w:val="24"/>
          <w:szCs w:val="24"/>
          <w:highlight w:val="none"/>
        </w:rPr>
        <w:t>1.采购人信息</w:t>
      </w:r>
      <w:bookmarkEnd w:id="40"/>
      <w:bookmarkEnd w:id="41"/>
      <w:bookmarkEnd w:id="42"/>
      <w:bookmarkEnd w:id="43"/>
      <w:r>
        <w:rPr>
          <w:rFonts w:hint="eastAsia" w:cs="宋体" w:asciiTheme="minorEastAsia" w:hAnsiTheme="minorEastAsia" w:eastAsiaTheme="minorEastAsia"/>
          <w:color w:val="auto"/>
          <w:sz w:val="24"/>
          <w:szCs w:val="24"/>
          <w:highlight w:val="none"/>
        </w:rPr>
        <w:t>：</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名</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称：宁波市海曙区</w:t>
      </w:r>
      <w:r>
        <w:rPr>
          <w:rFonts w:hint="eastAsia" w:asciiTheme="minorEastAsia" w:hAnsiTheme="minorEastAsia" w:eastAsiaTheme="minorEastAsia"/>
          <w:color w:val="auto"/>
          <w:sz w:val="24"/>
          <w:highlight w:val="none"/>
          <w:lang w:val="en-US" w:eastAsia="zh-CN"/>
        </w:rPr>
        <w:t>高桥</w:t>
      </w:r>
      <w:r>
        <w:rPr>
          <w:rFonts w:hint="eastAsia" w:asciiTheme="minorEastAsia" w:hAnsiTheme="minorEastAsia" w:eastAsiaTheme="minorEastAsia"/>
          <w:color w:val="auto"/>
          <w:sz w:val="24"/>
          <w:highlight w:val="none"/>
        </w:rPr>
        <w:t>镇人民政府</w:t>
      </w:r>
    </w:p>
    <w:p>
      <w:pPr>
        <w:spacing w:line="360" w:lineRule="auto"/>
        <w:ind w:firstLine="480" w:firstLineChars="200"/>
        <w:rPr>
          <w:rFonts w:hint="eastAsia" w:cs="Times New Roman" w:asciiTheme="minorEastAsia" w:hAnsiTheme="minorEastAsia" w:eastAsiaTheme="minorEastAsia"/>
          <w:color w:val="auto"/>
          <w:sz w:val="24"/>
          <w:highlight w:val="none"/>
        </w:rPr>
      </w:pPr>
      <w:r>
        <w:rPr>
          <w:rFonts w:hint="eastAsia" w:cs="Times New Roman" w:asciiTheme="minorEastAsia" w:hAnsiTheme="minorEastAsia" w:eastAsiaTheme="minorEastAsia"/>
          <w:color w:val="auto"/>
          <w:sz w:val="24"/>
          <w:highlight w:val="none"/>
        </w:rPr>
        <w:t xml:space="preserve">地    址： </w:t>
      </w:r>
      <w:r>
        <w:rPr>
          <w:rFonts w:hint="eastAsia" w:cs="Times New Roman" w:asciiTheme="minorEastAsia" w:hAnsiTheme="minorEastAsia" w:eastAsiaTheme="minorEastAsia"/>
          <w:color w:val="auto"/>
          <w:sz w:val="24"/>
          <w:highlight w:val="none"/>
          <w:lang w:val="en-US" w:eastAsia="zh-CN"/>
        </w:rPr>
        <w:t>宁波市海曙区</w:t>
      </w:r>
      <w:r>
        <w:rPr>
          <w:rFonts w:hint="eastAsia" w:cs="Times New Roman" w:asciiTheme="minorEastAsia" w:hAnsiTheme="minorEastAsia" w:eastAsiaTheme="minorEastAsia"/>
          <w:color w:val="auto"/>
          <w:sz w:val="24"/>
          <w:highlight w:val="none"/>
        </w:rPr>
        <w:t>高桥镇新丰路166号</w:t>
      </w:r>
    </w:p>
    <w:p>
      <w:pPr>
        <w:spacing w:line="360" w:lineRule="auto"/>
        <w:ind w:firstLine="480" w:firstLineChars="200"/>
        <w:rPr>
          <w:rFonts w:hint="eastAsia" w:cs="Times New Roman" w:asciiTheme="minorEastAsia" w:hAnsiTheme="minorEastAsia" w:eastAsiaTheme="minorEastAsia"/>
          <w:color w:val="auto"/>
          <w:sz w:val="24"/>
          <w:highlight w:val="none"/>
        </w:rPr>
      </w:pPr>
      <w:r>
        <w:rPr>
          <w:rFonts w:hint="eastAsia" w:cs="Times New Roman" w:asciiTheme="minorEastAsia" w:hAnsiTheme="minorEastAsia" w:eastAsiaTheme="minorEastAsia"/>
          <w:color w:val="auto"/>
          <w:sz w:val="24"/>
          <w:highlight w:val="none"/>
        </w:rPr>
        <w:t>传    真：/</w:t>
      </w:r>
    </w:p>
    <w:p>
      <w:pPr>
        <w:spacing w:line="360" w:lineRule="auto"/>
        <w:ind w:firstLine="480" w:firstLineChars="200"/>
        <w:rPr>
          <w:rFonts w:hint="default" w:cs="Times New Roman" w:asciiTheme="minorEastAsia" w:hAnsiTheme="minorEastAsia" w:eastAsiaTheme="minorEastAsia"/>
          <w:color w:val="auto"/>
          <w:sz w:val="24"/>
          <w:highlight w:val="none"/>
          <w:lang w:val="en-US"/>
        </w:rPr>
      </w:pPr>
      <w:r>
        <w:rPr>
          <w:rFonts w:hint="eastAsia" w:cs="Times New Roman" w:asciiTheme="minorEastAsia" w:hAnsiTheme="minorEastAsia" w:eastAsiaTheme="minorEastAsia"/>
          <w:color w:val="auto"/>
          <w:sz w:val="24"/>
          <w:highlight w:val="none"/>
        </w:rPr>
        <w:t>项目联系人（询问）：</w:t>
      </w:r>
      <w:r>
        <w:rPr>
          <w:rFonts w:hint="eastAsia" w:cs="Times New Roman" w:asciiTheme="minorEastAsia" w:hAnsiTheme="minorEastAsia" w:eastAsiaTheme="minorEastAsia"/>
          <w:color w:val="auto"/>
          <w:sz w:val="24"/>
          <w:highlight w:val="none"/>
          <w:lang w:val="en-US" w:eastAsia="zh-CN"/>
        </w:rPr>
        <w:t>陈老师</w:t>
      </w:r>
    </w:p>
    <w:p>
      <w:pPr>
        <w:spacing w:line="360" w:lineRule="auto"/>
        <w:ind w:firstLine="480" w:firstLineChars="200"/>
        <w:rPr>
          <w:rFonts w:hint="default" w:cs="Times New Roman" w:asciiTheme="minorEastAsia" w:hAnsiTheme="minorEastAsia" w:eastAsiaTheme="minorEastAsia"/>
          <w:color w:val="auto"/>
          <w:sz w:val="24"/>
          <w:highlight w:val="none"/>
          <w:lang w:val="en-US"/>
        </w:rPr>
      </w:pPr>
      <w:r>
        <w:rPr>
          <w:rFonts w:hint="eastAsia" w:cs="Times New Roman" w:asciiTheme="minorEastAsia" w:hAnsiTheme="minorEastAsia" w:eastAsiaTheme="minorEastAsia"/>
          <w:color w:val="auto"/>
          <w:sz w:val="24"/>
          <w:highlight w:val="none"/>
        </w:rPr>
        <w:t>项目联系方式（询问）：</w:t>
      </w:r>
      <w:r>
        <w:rPr>
          <w:rFonts w:hint="eastAsia" w:cs="Times New Roman" w:asciiTheme="minorEastAsia" w:hAnsiTheme="minorEastAsia" w:eastAsiaTheme="minorEastAsia"/>
          <w:color w:val="auto"/>
          <w:sz w:val="24"/>
          <w:highlight w:val="none"/>
          <w:lang w:val="en-US" w:eastAsia="zh-CN"/>
        </w:rPr>
        <w:t>0574-88446453</w:t>
      </w:r>
    </w:p>
    <w:p>
      <w:pPr>
        <w:spacing w:line="360" w:lineRule="auto"/>
        <w:ind w:firstLine="480" w:firstLineChars="200"/>
        <w:rPr>
          <w:rFonts w:hint="eastAsia" w:cs="Times New Roman" w:asciiTheme="minorEastAsia" w:hAnsiTheme="minorEastAsia" w:eastAsiaTheme="minorEastAsia"/>
          <w:color w:val="auto"/>
          <w:sz w:val="24"/>
          <w:highlight w:val="none"/>
        </w:rPr>
      </w:pPr>
      <w:r>
        <w:rPr>
          <w:rFonts w:hint="eastAsia" w:cs="Times New Roman" w:asciiTheme="minorEastAsia" w:hAnsiTheme="minorEastAsia" w:eastAsiaTheme="minorEastAsia"/>
          <w:color w:val="auto"/>
          <w:sz w:val="24"/>
          <w:highlight w:val="none"/>
        </w:rPr>
        <w:t>质疑联系人：</w:t>
      </w:r>
      <w:r>
        <w:rPr>
          <w:rFonts w:hint="eastAsia" w:cs="Times New Roman" w:asciiTheme="minorEastAsia" w:hAnsiTheme="minorEastAsia" w:eastAsiaTheme="minorEastAsia"/>
          <w:color w:val="auto"/>
          <w:sz w:val="24"/>
          <w:highlight w:val="none"/>
          <w:lang w:val="en-US" w:eastAsia="zh-CN"/>
        </w:rPr>
        <w:t>章科</w:t>
      </w:r>
      <w:r>
        <w:rPr>
          <w:rFonts w:hint="eastAsia" w:cs="Times New Roman" w:asciiTheme="minorEastAsia" w:hAnsiTheme="minorEastAsia" w:eastAsiaTheme="minorEastAsia"/>
          <w:color w:val="auto"/>
          <w:sz w:val="24"/>
          <w:highlight w:val="none"/>
        </w:rPr>
        <w:t xml:space="preserve"> </w:t>
      </w:r>
    </w:p>
    <w:p>
      <w:pPr>
        <w:spacing w:line="360" w:lineRule="auto"/>
        <w:ind w:firstLine="480" w:firstLineChars="200"/>
        <w:rPr>
          <w:rFonts w:hint="default" w:cs="Times New Roman" w:asciiTheme="minorEastAsia" w:hAnsiTheme="minorEastAsia" w:eastAsiaTheme="minorEastAsia"/>
          <w:color w:val="auto"/>
          <w:sz w:val="24"/>
          <w:highlight w:val="none"/>
          <w:lang w:val="en-US" w:eastAsia="zh-CN"/>
        </w:rPr>
      </w:pPr>
      <w:r>
        <w:rPr>
          <w:rFonts w:hint="eastAsia" w:cs="Times New Roman" w:asciiTheme="minorEastAsia" w:hAnsiTheme="minorEastAsia" w:eastAsiaTheme="minorEastAsia"/>
          <w:color w:val="auto"/>
          <w:sz w:val="24"/>
          <w:highlight w:val="none"/>
        </w:rPr>
        <w:t>质疑联系方式：</w:t>
      </w:r>
      <w:r>
        <w:rPr>
          <w:rFonts w:hint="eastAsia" w:cs="Times New Roman" w:asciiTheme="minorEastAsia" w:hAnsiTheme="minorEastAsia" w:eastAsiaTheme="minorEastAsia"/>
          <w:color w:val="auto"/>
          <w:sz w:val="24"/>
          <w:highlight w:val="none"/>
          <w:lang w:val="en-US" w:eastAsia="zh-CN"/>
        </w:rPr>
        <w:t>15757170554</w:t>
      </w:r>
    </w:p>
    <w:p>
      <w:pPr>
        <w:pStyle w:val="4"/>
        <w:numPr>
          <w:ilvl w:val="0"/>
          <w:numId w:val="0"/>
        </w:numPr>
        <w:ind w:left="432" w:hanging="432"/>
        <w:rPr>
          <w:rFonts w:cs="宋体" w:asciiTheme="minorEastAsia" w:hAnsiTheme="minorEastAsia" w:eastAsiaTheme="minorEastAsia"/>
          <w:color w:val="auto"/>
          <w:sz w:val="24"/>
          <w:highlight w:val="none"/>
        </w:rPr>
      </w:pPr>
      <w:bookmarkStart w:id="44" w:name="_Toc35393638"/>
      <w:bookmarkStart w:id="45" w:name="_Toc28359020"/>
      <w:bookmarkStart w:id="46" w:name="_Toc28359097"/>
      <w:bookmarkStart w:id="47" w:name="_Toc35393807"/>
      <w:r>
        <w:rPr>
          <w:rFonts w:hint="eastAsia" w:cs="宋体" w:asciiTheme="minorEastAsia" w:hAnsiTheme="minorEastAsia" w:eastAsiaTheme="minorEastAsia"/>
          <w:color w:val="auto"/>
          <w:sz w:val="24"/>
          <w:szCs w:val="24"/>
          <w:highlight w:val="none"/>
        </w:rPr>
        <w:t>2.采购代理机构信息</w:t>
      </w:r>
      <w:bookmarkEnd w:id="44"/>
      <w:bookmarkEnd w:id="45"/>
      <w:bookmarkEnd w:id="46"/>
      <w:bookmarkEnd w:id="47"/>
      <w:r>
        <w:rPr>
          <w:rFonts w:hint="eastAsia" w:cs="宋体" w:asciiTheme="minorEastAsia" w:hAnsiTheme="minorEastAsia" w:eastAsiaTheme="minorEastAsia"/>
          <w:color w:val="auto"/>
          <w:sz w:val="24"/>
          <w:szCs w:val="24"/>
          <w:highlight w:val="none"/>
        </w:rPr>
        <w:t>：</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名    称：</w:t>
      </w:r>
      <w:r>
        <w:rPr>
          <w:rFonts w:hint="eastAsia" w:asciiTheme="minorEastAsia" w:hAnsiTheme="minorEastAsia" w:eastAsiaTheme="minorEastAsia"/>
          <w:color w:val="auto"/>
          <w:sz w:val="24"/>
          <w:highlight w:val="none"/>
          <w:lang w:val="en-US" w:eastAsia="zh-CN"/>
        </w:rPr>
        <w:t>浙江金穗工程项目管理有限公司</w:t>
      </w:r>
    </w:p>
    <w:p>
      <w:pPr>
        <w:spacing w:line="360" w:lineRule="auto"/>
        <w:ind w:firstLine="480" w:firstLineChars="200"/>
        <w:rPr>
          <w:rFonts w:hint="eastAsia" w:cs="Times New Roman" w:asciiTheme="minorEastAsia" w:hAnsiTheme="minorEastAsia" w:eastAsiaTheme="minorEastAsia"/>
          <w:color w:val="auto"/>
          <w:sz w:val="24"/>
          <w:highlight w:val="none"/>
        </w:rPr>
      </w:pPr>
      <w:r>
        <w:rPr>
          <w:rFonts w:hint="eastAsia" w:cs="Times New Roman" w:asciiTheme="minorEastAsia" w:hAnsiTheme="minorEastAsia" w:eastAsiaTheme="minorEastAsia"/>
          <w:color w:val="auto"/>
          <w:sz w:val="24"/>
          <w:highlight w:val="none"/>
        </w:rPr>
        <w:t>地    址：</w:t>
      </w:r>
      <w:r>
        <w:rPr>
          <w:rFonts w:hint="eastAsia" w:cs="Times New Roman" w:asciiTheme="minorEastAsia" w:hAnsiTheme="minorEastAsia" w:eastAsiaTheme="minorEastAsia"/>
          <w:color w:val="auto"/>
          <w:sz w:val="24"/>
          <w:highlight w:val="none"/>
          <w:lang w:val="zh-CN" w:eastAsia="zh-CN"/>
        </w:rPr>
        <w:t>宁波市海曙区银亿都会国际A座1101室</w:t>
      </w:r>
      <w:r>
        <w:rPr>
          <w:rFonts w:hint="eastAsia" w:cs="Times New Roman" w:asciiTheme="minorEastAsia" w:hAnsiTheme="minorEastAsia" w:eastAsiaTheme="minorEastAsia"/>
          <w:color w:val="auto"/>
          <w:sz w:val="24"/>
          <w:highlight w:val="none"/>
        </w:rPr>
        <w:t xml:space="preserve"> </w:t>
      </w:r>
    </w:p>
    <w:p>
      <w:pPr>
        <w:spacing w:line="360" w:lineRule="auto"/>
        <w:ind w:firstLine="480" w:firstLineChars="200"/>
        <w:rPr>
          <w:rFonts w:hint="eastAsia" w:cs="Times New Roman" w:asciiTheme="minorEastAsia" w:hAnsiTheme="minorEastAsia" w:eastAsiaTheme="minorEastAsia"/>
          <w:color w:val="auto"/>
          <w:sz w:val="24"/>
          <w:highlight w:val="none"/>
        </w:rPr>
      </w:pPr>
      <w:r>
        <w:rPr>
          <w:rFonts w:hint="eastAsia" w:cs="Times New Roman" w:asciiTheme="minorEastAsia" w:hAnsiTheme="minorEastAsia" w:eastAsiaTheme="minorEastAsia"/>
          <w:color w:val="auto"/>
          <w:sz w:val="24"/>
          <w:highlight w:val="none"/>
        </w:rPr>
        <w:t>传    真：/</w:t>
      </w:r>
    </w:p>
    <w:p>
      <w:pPr>
        <w:spacing w:line="360" w:lineRule="auto"/>
        <w:ind w:firstLine="480" w:firstLineChars="200"/>
        <w:rPr>
          <w:rFonts w:hint="default" w:cs="Times New Roman" w:asciiTheme="minorEastAsia" w:hAnsiTheme="minorEastAsia" w:eastAsiaTheme="minorEastAsia"/>
          <w:color w:val="auto"/>
          <w:sz w:val="24"/>
          <w:highlight w:val="none"/>
          <w:lang w:val="en-US" w:eastAsia="zh-CN"/>
        </w:rPr>
      </w:pPr>
      <w:r>
        <w:rPr>
          <w:rFonts w:hint="eastAsia" w:cs="Times New Roman" w:asciiTheme="minorEastAsia" w:hAnsiTheme="minorEastAsia" w:eastAsiaTheme="minorEastAsia"/>
          <w:color w:val="auto"/>
          <w:sz w:val="24"/>
          <w:highlight w:val="none"/>
        </w:rPr>
        <w:t>项目联系人（询问）：</w:t>
      </w:r>
      <w:r>
        <w:rPr>
          <w:rFonts w:hint="eastAsia" w:cs="Times New Roman" w:asciiTheme="minorEastAsia" w:hAnsiTheme="minorEastAsia" w:eastAsiaTheme="minorEastAsia"/>
          <w:color w:val="auto"/>
          <w:sz w:val="24"/>
          <w:highlight w:val="none"/>
          <w:lang w:val="en-US" w:eastAsia="zh-CN"/>
        </w:rPr>
        <w:t>李丽雅</w:t>
      </w:r>
    </w:p>
    <w:p>
      <w:pPr>
        <w:spacing w:line="360" w:lineRule="auto"/>
        <w:ind w:firstLine="480" w:firstLineChars="200"/>
        <w:rPr>
          <w:rFonts w:hint="eastAsia" w:cs="Times New Roman" w:asciiTheme="minorEastAsia" w:hAnsiTheme="minorEastAsia" w:eastAsiaTheme="minorEastAsia"/>
          <w:color w:val="auto"/>
          <w:sz w:val="24"/>
          <w:highlight w:val="none"/>
        </w:rPr>
      </w:pPr>
      <w:r>
        <w:rPr>
          <w:rFonts w:hint="eastAsia" w:cs="Times New Roman" w:asciiTheme="minorEastAsia" w:hAnsiTheme="minorEastAsia" w:eastAsiaTheme="minorEastAsia"/>
          <w:color w:val="auto"/>
          <w:sz w:val="24"/>
          <w:highlight w:val="none"/>
        </w:rPr>
        <w:t>项目联系方式（询问）：</w:t>
      </w:r>
      <w:r>
        <w:rPr>
          <w:rFonts w:hint="eastAsia" w:cs="Times New Roman" w:asciiTheme="minorEastAsia" w:hAnsiTheme="minorEastAsia" w:eastAsiaTheme="minorEastAsia"/>
          <w:color w:val="auto"/>
          <w:sz w:val="24"/>
          <w:highlight w:val="none"/>
          <w:lang w:val="en-US" w:eastAsia="zh-CN"/>
        </w:rPr>
        <w:t>18969696992</w:t>
      </w:r>
      <w:r>
        <w:rPr>
          <w:rFonts w:hint="eastAsia" w:cs="Times New Roman" w:asciiTheme="minorEastAsia" w:hAnsiTheme="minorEastAsia" w:eastAsiaTheme="minorEastAsia"/>
          <w:color w:val="auto"/>
          <w:sz w:val="24"/>
          <w:highlight w:val="none"/>
        </w:rPr>
        <w:t xml:space="preserve"> </w:t>
      </w:r>
    </w:p>
    <w:p>
      <w:pPr>
        <w:spacing w:line="360" w:lineRule="auto"/>
        <w:ind w:firstLine="480" w:firstLineChars="200"/>
        <w:rPr>
          <w:rFonts w:hint="eastAsia" w:cs="Times New Roman" w:asciiTheme="minorEastAsia" w:hAnsiTheme="minorEastAsia" w:eastAsiaTheme="minorEastAsia"/>
          <w:color w:val="auto"/>
          <w:sz w:val="24"/>
          <w:highlight w:val="none"/>
        </w:rPr>
      </w:pPr>
      <w:r>
        <w:rPr>
          <w:rFonts w:hint="eastAsia" w:cs="Times New Roman" w:asciiTheme="minorEastAsia" w:hAnsiTheme="minorEastAsia" w:eastAsiaTheme="minorEastAsia"/>
          <w:color w:val="auto"/>
          <w:sz w:val="24"/>
          <w:highlight w:val="none"/>
        </w:rPr>
        <w:t>质疑联系人：</w:t>
      </w:r>
      <w:r>
        <w:rPr>
          <w:rFonts w:hint="eastAsia" w:cs="Times New Roman" w:asciiTheme="minorEastAsia" w:hAnsiTheme="minorEastAsia" w:eastAsiaTheme="minorEastAsia"/>
          <w:color w:val="auto"/>
          <w:sz w:val="24"/>
          <w:highlight w:val="none"/>
          <w:lang w:val="en-US" w:eastAsia="zh-CN"/>
        </w:rPr>
        <w:t>陈丹妮</w:t>
      </w:r>
    </w:p>
    <w:p>
      <w:pPr>
        <w:spacing w:line="360" w:lineRule="auto"/>
        <w:ind w:firstLine="480" w:firstLineChars="200"/>
        <w:rPr>
          <w:rFonts w:hint="default" w:cs="Times New Roman" w:asciiTheme="minorEastAsia" w:hAnsiTheme="minorEastAsia" w:eastAsiaTheme="minorEastAsia"/>
          <w:color w:val="auto"/>
          <w:sz w:val="24"/>
          <w:highlight w:val="none"/>
          <w:lang w:val="en-US" w:eastAsia="zh-CN"/>
        </w:rPr>
      </w:pPr>
      <w:r>
        <w:rPr>
          <w:rFonts w:hint="eastAsia" w:cs="Times New Roman" w:asciiTheme="minorEastAsia" w:hAnsiTheme="minorEastAsia" w:eastAsiaTheme="minorEastAsia"/>
          <w:color w:val="auto"/>
          <w:sz w:val="24"/>
          <w:highlight w:val="none"/>
        </w:rPr>
        <w:t>质疑联系方式：</w:t>
      </w:r>
      <w:r>
        <w:rPr>
          <w:rFonts w:hint="eastAsia" w:cs="Times New Roman" w:asciiTheme="minorEastAsia" w:hAnsiTheme="minorEastAsia" w:eastAsiaTheme="minorEastAsia"/>
          <w:color w:val="auto"/>
          <w:sz w:val="24"/>
          <w:highlight w:val="none"/>
          <w:lang w:val="en-US" w:eastAsia="zh-CN"/>
        </w:rPr>
        <w:t>0574-83082229</w:t>
      </w:r>
    </w:p>
    <w:p>
      <w:pPr>
        <w:spacing w:line="360" w:lineRule="auto"/>
        <w:rPr>
          <w:rFonts w:asciiTheme="minorEastAsia" w:hAnsiTheme="minorEastAsia" w:eastAsiaTheme="minorEastAsia"/>
          <w:b/>
          <w:color w:val="auto"/>
          <w:sz w:val="24"/>
          <w:highlight w:val="none"/>
        </w:rPr>
      </w:pPr>
      <w:bookmarkStart w:id="48" w:name="_Toc28359098"/>
      <w:bookmarkStart w:id="49" w:name="_Toc28359021"/>
      <w:bookmarkStart w:id="50" w:name="_Toc35393639"/>
      <w:bookmarkStart w:id="51" w:name="_Toc35393808"/>
      <w:r>
        <w:rPr>
          <w:rFonts w:hint="eastAsia" w:cs="宋体" w:asciiTheme="minorEastAsia" w:hAnsiTheme="minorEastAsia" w:eastAsiaTheme="minorEastAsia"/>
          <w:b/>
          <w:bCs/>
          <w:color w:val="auto"/>
          <w:sz w:val="24"/>
          <w:highlight w:val="none"/>
        </w:rPr>
        <w:t>3.</w:t>
      </w:r>
      <w:r>
        <w:rPr>
          <w:rFonts w:hint="eastAsia" w:asciiTheme="minorEastAsia" w:hAnsiTheme="minorEastAsia" w:eastAsiaTheme="minorEastAsia"/>
          <w:b/>
          <w:color w:val="auto"/>
          <w:sz w:val="24"/>
          <w:highlight w:val="none"/>
        </w:rPr>
        <w:t xml:space="preserve"> 同级政府采购监督管理部门：</w:t>
      </w:r>
    </w:p>
    <w:bookmarkEnd w:id="48"/>
    <w:bookmarkEnd w:id="49"/>
    <w:bookmarkEnd w:id="50"/>
    <w:bookmarkEnd w:id="51"/>
    <w:p>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名    称：宁波市海曙区采购管理办公室</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址：宁波市</w:t>
      </w:r>
      <w:r>
        <w:rPr>
          <w:rFonts w:hint="eastAsia" w:ascii="宋体" w:hAnsi="宋体" w:eastAsia="宋体" w:cs="宋体"/>
          <w:color w:val="auto"/>
          <w:sz w:val="24"/>
          <w:highlight w:val="none"/>
          <w:lang w:val="en-US" w:eastAsia="zh-CN"/>
        </w:rPr>
        <w:t>海曙区天之海大厦海曙财政局214办公室</w:t>
      </w:r>
      <w:r>
        <w:rPr>
          <w:rFonts w:hint="eastAsia" w:ascii="宋体" w:hAnsi="宋体" w:eastAsia="宋体" w:cs="宋体"/>
          <w:color w:val="auto"/>
          <w:sz w:val="24"/>
          <w:highlight w:val="none"/>
        </w:rPr>
        <w:t xml:space="preserve"> </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w:t>
      </w:r>
    </w:p>
    <w:p>
      <w:pPr>
        <w:spacing w:line="360" w:lineRule="auto"/>
        <w:ind w:firstLine="48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联系人 ：</w:t>
      </w:r>
      <w:r>
        <w:rPr>
          <w:rFonts w:hint="eastAsia" w:ascii="宋体" w:hAnsi="宋体" w:eastAsia="宋体" w:cs="宋体"/>
          <w:color w:val="auto"/>
          <w:sz w:val="24"/>
          <w:highlight w:val="none"/>
          <w:lang w:val="en-US" w:eastAsia="zh-CN"/>
        </w:rPr>
        <w:t>王老师</w:t>
      </w:r>
    </w:p>
    <w:p>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监督投诉电话：</w:t>
      </w:r>
      <w:r>
        <w:rPr>
          <w:rFonts w:hint="eastAsia" w:ascii="宋体" w:hAnsi="宋体" w:cs="宋体"/>
          <w:color w:val="auto"/>
          <w:sz w:val="24"/>
          <w:highlight w:val="none"/>
          <w:lang w:eastAsia="zh-CN"/>
        </w:rPr>
        <w:t>0574-87297540</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若对项目采购电子交易系统操作有疑问，可登录政采云（</w:t>
      </w:r>
      <w:r>
        <w:rPr>
          <w:rFonts w:asciiTheme="minorEastAsia" w:hAnsiTheme="minorEastAsia" w:eastAsiaTheme="minorEastAsia"/>
          <w:color w:val="auto"/>
          <w:sz w:val="24"/>
          <w:highlight w:val="none"/>
        </w:rPr>
        <w:t>https://www.zcygov.cn/），点击右侧咨询小采，获取采小蜜智能服务管家帮助，或拨打政</w:t>
      </w:r>
      <w:r>
        <w:rPr>
          <w:rFonts w:hint="eastAsia" w:asciiTheme="minorEastAsia" w:hAnsiTheme="minorEastAsia" w:eastAsiaTheme="minorEastAsia"/>
          <w:color w:val="auto"/>
          <w:sz w:val="24"/>
          <w:highlight w:val="none"/>
        </w:rPr>
        <w:t>采云服务热线95763</w:t>
      </w:r>
      <w:r>
        <w:rPr>
          <w:rFonts w:asciiTheme="minorEastAsia" w:hAnsiTheme="minorEastAsia" w:eastAsiaTheme="minorEastAsia"/>
          <w:color w:val="auto"/>
          <w:sz w:val="24"/>
          <w:highlight w:val="none"/>
        </w:rPr>
        <w:t>获取热线服务帮助。</w:t>
      </w:r>
    </w:p>
    <w:p>
      <w:pPr>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CA问题联系电话（人工）：</w:t>
      </w:r>
      <w:r>
        <w:rPr>
          <w:rFonts w:hint="eastAsia" w:asciiTheme="minorEastAsia" w:hAnsiTheme="minorEastAsia" w:eastAsiaTheme="minorEastAsia"/>
          <w:color w:val="auto"/>
          <w:sz w:val="24"/>
          <w:highlight w:val="none"/>
        </w:rPr>
        <w:t>汇信</w:t>
      </w:r>
      <w:r>
        <w:rPr>
          <w:rFonts w:asciiTheme="minorEastAsia" w:hAnsiTheme="minorEastAsia" w:eastAsiaTheme="minorEastAsia"/>
          <w:color w:val="auto"/>
          <w:sz w:val="24"/>
          <w:highlight w:val="none"/>
        </w:rPr>
        <w:t>CA 400-888-4636；天谷CA 400-087-8198。</w:t>
      </w:r>
    </w:p>
    <w:p>
      <w:pPr>
        <w:rPr>
          <w:rFonts w:hint="eastAsia"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br w:type="page"/>
      </w: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6"/>
          <w:szCs w:val="20"/>
          <w:highlight w:val="none"/>
        </w:rPr>
        <w:t>第二部分 竞争性磋商流程</w:t>
      </w:r>
    </w:p>
    <w:p>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1.征集供应商</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1.1邀请供应商。</w:t>
      </w:r>
    </w:p>
    <w:p>
      <w:pPr>
        <w:pStyle w:val="394"/>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采用公告方式邀请供应商的，</w:t>
      </w:r>
      <w:r>
        <w:rPr>
          <w:rFonts w:hint="eastAsia" w:asciiTheme="minorEastAsia" w:hAnsiTheme="minorEastAsia" w:eastAsiaTheme="minorEastAsia"/>
          <w:color w:val="auto"/>
          <w:szCs w:val="24"/>
          <w:highlight w:val="none"/>
        </w:rPr>
        <w:t>由采购人、</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在省级以上人民政府财政部门指定的政府采购信息发布媒体上发布磋商公告，邀请符合相应资格条件的供应商参与竞争性磋商采购活动。</w:t>
      </w:r>
    </w:p>
    <w:p>
      <w:pPr>
        <w:pStyle w:val="394"/>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采用随机抽取方式邀请供应商的，</w:t>
      </w:r>
      <w:r>
        <w:rPr>
          <w:rFonts w:hint="eastAsia" w:asciiTheme="minorEastAsia" w:hAnsiTheme="minorEastAsia" w:eastAsiaTheme="minorEastAsia"/>
          <w:color w:val="auto"/>
          <w:szCs w:val="24"/>
          <w:highlight w:val="none"/>
        </w:rPr>
        <w:t>由采购人、</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从省级以上财政部门建立的供应商库中随机抽取不少于3家符合相应资格条件的供应商参与竞争性磋商采购活动。</w:t>
      </w:r>
    </w:p>
    <w:p>
      <w:pPr>
        <w:pStyle w:val="394"/>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采用书面推荐方式邀请供应商的，</w:t>
      </w:r>
      <w:r>
        <w:rPr>
          <w:rFonts w:hint="eastAsia" w:asciiTheme="minorEastAsia" w:hAnsiTheme="minorEastAsia" w:eastAsiaTheme="minorEastAsia"/>
          <w:color w:val="auto"/>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1.2供应商获取磋商文件。</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1.3组织现场考察或召开答疑会（如果有）。</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1.4发布更正（延期）公告，澄清或修改磋商文件（如果有）。</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1.5供应商按磋商文件要求编制响应文件。</w:t>
      </w:r>
    </w:p>
    <w:p>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2.响应文件开启与信用信息查询</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2.1供应商依据“提交响应文件的截止时间与地点”通过政采云平台在线提交响应文件。供应商在提交响应文件的截止时间前，可以补充、修改或撤回响应文件。</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2.2</w:t>
      </w:r>
      <w:r>
        <w:rPr>
          <w:rFonts w:hint="eastAsia" w:cs="Arial" w:asciiTheme="minorEastAsia" w:hAnsiTheme="minorEastAsia" w:eastAsiaTheme="minorEastAsia"/>
          <w:color w:val="auto"/>
          <w:kern w:val="0"/>
          <w:szCs w:val="24"/>
          <w:highlight w:val="none"/>
          <w:lang w:eastAsia="zh-CN"/>
        </w:rPr>
        <w:t>采购代理机构</w:t>
      </w:r>
      <w:r>
        <w:rPr>
          <w:rFonts w:hint="eastAsia" w:cs="Arial" w:asciiTheme="minorEastAsia" w:hAnsiTheme="minorEastAsia" w:eastAsiaTheme="minorEastAsia"/>
          <w:color w:val="auto"/>
          <w:kern w:val="0"/>
          <w:szCs w:val="24"/>
          <w:highlight w:val="none"/>
        </w:rPr>
        <w:t>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70"/>
          <w:rFonts w:hint="eastAsia" w:asciiTheme="minorEastAsia" w:hAnsiTheme="minorEastAsia" w:eastAsiaTheme="minorEastAsia"/>
          <w:snapToGrid/>
          <w:color w:val="auto"/>
          <w:sz w:val="24"/>
          <w:szCs w:val="24"/>
          <w:highlight w:val="none"/>
        </w:rPr>
        <w:t>www.creditchina.gov.cn</w:t>
      </w:r>
      <w:r>
        <w:rPr>
          <w:rStyle w:val="70"/>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)和中国政府采购网(www.ccgp.gov.cn)渠道查询供应商响应截止时间当日的信用记录。</w:t>
      </w:r>
    </w:p>
    <w:p>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3.磋商与评审</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3.1磋商小组签到。</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3.2</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宣布有关纪律以及磋商、评审工作程序。</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3.3磋商小组审查确认磋商文件。磋商文件内容违反国家有关强制性规定的，磋商小组应当停止评审并向</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说明情况。</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3.4磋商小组对供应商的资格进行审查。</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3.5磋商小组审查响应文件。</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3.6对于未实质性响应磋商文件的响应文件由磋商小组认定响应无效，并告知该供应商。</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利用政采云平台发起磋商邀请，供应商通过政采云“在线评审室”进行远程视频磋商。供应商使用CA数字证书</w:t>
      </w:r>
      <w:r>
        <w:rPr>
          <w:rFonts w:hint="eastAsia" w:asciiTheme="minorEastAsia" w:hAnsiTheme="minorEastAsia" w:eastAsiaTheme="minorEastAsia"/>
          <w:color w:val="auto"/>
          <w:szCs w:val="24"/>
          <w:highlight w:val="none"/>
          <w:lang w:eastAsia="zh-CN"/>
        </w:rPr>
        <w:t>登录</w:t>
      </w:r>
      <w:r>
        <w:rPr>
          <w:rFonts w:hint="eastAsia" w:asciiTheme="minorEastAsia" w:hAnsiTheme="minorEastAsia" w:eastAsiaTheme="minorEastAsia"/>
          <w:color w:val="auto"/>
          <w:szCs w:val="24"/>
          <w:highlight w:val="none"/>
        </w:rPr>
        <w:t>政采云平台——收到视频评审邀请——点击“视频评审”进入“视频评审系统”——开始远程磋商活动</w:t>
      </w:r>
      <w:r>
        <w:rPr>
          <w:rFonts w:hint="eastAsia" w:asciiTheme="minorEastAsia" w:hAnsiTheme="minorEastAsia" w:eastAsiaTheme="minorEastAsia"/>
          <w:color w:val="auto"/>
          <w:szCs w:val="24"/>
          <w:highlight w:val="none"/>
          <w:lang w:eastAsia="zh-CN"/>
        </w:rPr>
        <w:t>；</w:t>
      </w:r>
      <w:r>
        <w:rPr>
          <w:rFonts w:hint="eastAsia" w:asciiTheme="minorEastAsia" w:hAnsiTheme="minorEastAsia" w:eastAsiaTheme="minorEastAsia"/>
          <w:color w:val="auto"/>
          <w:szCs w:val="24"/>
          <w:highlight w:val="none"/>
        </w:rPr>
        <w:t>对于要求到</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现场进行磋商的供应商，可在</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讲标室通过视频会议系统或自备CA数字证书、笔记本电脑等开展磋商活动。</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3.9经磋商确定磋商文件的变动情况。对磋商文件作出的实质性变动是磋商文件的有效组成部分，磋商小组应当及时以书面形式同时通知所有参加磋商的供应商。</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3.11磋商小组按照下列方式确定提交最后报价的供应商，有特殊规定的从其规定：</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r>
        <w:rPr>
          <w:rFonts w:hint="eastAsia" w:ascii="宋体" w:hAnsi="宋体"/>
          <w:color w:val="auto"/>
          <w:kern w:val="2"/>
          <w:sz w:val="24"/>
          <w:highlight w:val="none"/>
        </w:rPr>
        <w:t>根据磋商补充通知，政府购买服务项目（含政府和社会资本合作项目），在采购过程中符合要求的供应商（社会资本）只有2家的，竞争性磋商采购活动可以继续进行。</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3.12确定进入最后报价的供应商在规定时间内提交最后报价。</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3.13</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唱价。</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3.15磋商小组应当根据综合评分情况，按照评审得分由高到低顺序推荐3名以上成交候选供应商，排名第1至3名的供应商为第一、二、三成交候选供应商。供应商综合得分相同的则报价低者优先，报价也相同的，则由</w:t>
      </w:r>
      <w:r>
        <w:rPr>
          <w:rFonts w:hint="eastAsia" w:asciiTheme="minorEastAsia" w:hAnsiTheme="minorEastAsia" w:eastAsiaTheme="minorEastAsia"/>
          <w:color w:val="auto"/>
          <w:szCs w:val="24"/>
          <w:highlight w:val="none"/>
          <w:lang w:val="en-US" w:eastAsia="zh-CN"/>
        </w:rPr>
        <w:t>采购人</w:t>
      </w:r>
      <w:r>
        <w:rPr>
          <w:rFonts w:hint="eastAsia" w:asciiTheme="minorEastAsia" w:hAnsiTheme="minorEastAsia" w:eastAsiaTheme="minorEastAsia"/>
          <w:color w:val="auto"/>
          <w:szCs w:val="24"/>
          <w:highlight w:val="none"/>
        </w:rPr>
        <w:t>抽签决定；如评审过程中出现本磋商采购文件未尽事宜，则由磋商小组讨论决定</w:t>
      </w:r>
      <w:r>
        <w:rPr>
          <w:rFonts w:hint="eastAsia" w:asciiTheme="minorEastAsia" w:hAnsiTheme="minorEastAsia" w:eastAsiaTheme="minorEastAsia"/>
          <w:color w:val="auto"/>
          <w:szCs w:val="24"/>
          <w:highlight w:val="none"/>
          <w:lang w:eastAsia="zh-CN"/>
        </w:rPr>
        <w:t>，</w:t>
      </w:r>
      <w:r>
        <w:rPr>
          <w:rFonts w:hint="eastAsia" w:asciiTheme="minorEastAsia" w:hAnsiTheme="minorEastAsia" w:eastAsiaTheme="minorEastAsia"/>
          <w:color w:val="auto"/>
          <w:szCs w:val="24"/>
          <w:highlight w:val="none"/>
        </w:rPr>
        <w:t>并编写评审报告。</w:t>
      </w:r>
    </w:p>
    <w:p>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4. 成交</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4.1</w:t>
      </w:r>
      <w:r>
        <w:rPr>
          <w:rFonts w:hint="eastAsia" w:ascii="宋体" w:hAnsi="宋体" w:cs="宋体"/>
          <w:color w:val="auto"/>
          <w:szCs w:val="24"/>
          <w:highlight w:val="none"/>
        </w:rPr>
        <w:t>政府采购项目实行全流程电子化，评审报告送交、采购结果确定和结果公告均在线完成。</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应当</w:t>
      </w:r>
      <w:r>
        <w:rPr>
          <w:rFonts w:hint="eastAsia" w:ascii="宋体" w:hAnsi="宋体" w:cs="宋体"/>
          <w:color w:val="auto"/>
          <w:szCs w:val="24"/>
          <w:highlight w:val="none"/>
        </w:rPr>
        <w:t>依法及时</w:t>
      </w:r>
      <w:r>
        <w:rPr>
          <w:rFonts w:hint="eastAsia" w:asciiTheme="minorEastAsia" w:hAnsiTheme="minorEastAsia" w:eastAsiaTheme="minorEastAsia"/>
          <w:color w:val="auto"/>
          <w:szCs w:val="24"/>
          <w:highlight w:val="none"/>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4.2</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394"/>
        <w:spacing w:before="0"/>
        <w:ind w:firstLine="0" w:firstLineChars="0"/>
        <w:rPr>
          <w:rFonts w:cs="宋体" w:asciiTheme="minorEastAsia" w:hAnsiTheme="minorEastAsia" w:eastAsiaTheme="minorEastAsia"/>
          <w:color w:val="auto"/>
          <w:kern w:val="0"/>
          <w:szCs w:val="21"/>
          <w:highlight w:val="none"/>
        </w:rPr>
      </w:pPr>
      <w:r>
        <w:rPr>
          <w:rFonts w:hint="eastAsia" w:asciiTheme="minorEastAsia" w:hAnsiTheme="minorEastAsia" w:eastAsiaTheme="minorEastAsia"/>
          <w:b/>
          <w:color w:val="auto"/>
          <w:highlight w:val="none"/>
        </w:rPr>
        <w:t>5.合同及履约验收</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5.1采购人与成交供应商应当在成交通知书发出之日起10个工作日内签订政府采购合同。</w:t>
      </w:r>
    </w:p>
    <w:p>
      <w:pPr>
        <w:tabs>
          <w:tab w:val="left" w:pos="0"/>
        </w:tabs>
        <w:spacing w:line="360" w:lineRule="auto"/>
        <w:ind w:firstLine="482"/>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5.2成交供应商按照政策要求及合同约定缴纳履约保证金。</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5.3合同履约。</w:t>
      </w:r>
    </w:p>
    <w:p>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5.4采购人组织验收。</w:t>
      </w:r>
    </w:p>
    <w:p>
      <w:pPr>
        <w:widowControl/>
        <w:adjustRightInd/>
        <w:jc w:val="left"/>
        <w:rPr>
          <w:rFonts w:asciiTheme="minorEastAsia" w:hAnsiTheme="minorEastAsia" w:eastAsiaTheme="minorEastAsia"/>
          <w:b/>
          <w:color w:val="auto"/>
          <w:sz w:val="24"/>
          <w:szCs w:val="20"/>
          <w:highlight w:val="none"/>
        </w:rPr>
      </w:pPr>
      <w:r>
        <w:rPr>
          <w:rFonts w:hint="eastAsia" w:asciiTheme="minorEastAsia" w:hAnsiTheme="minorEastAsia" w:eastAsiaTheme="minorEastAsia"/>
          <w:b/>
          <w:color w:val="auto"/>
          <w:highlight w:val="none"/>
        </w:rPr>
        <w:br w:type="page"/>
      </w:r>
    </w:p>
    <w:p>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6.竞争性磋商流程图</w:t>
      </w:r>
    </w:p>
    <w:p>
      <w:pPr>
        <w:pStyle w:val="394"/>
        <w:spacing w:before="0"/>
        <w:ind w:firstLine="0" w:firstLineChars="0"/>
        <w:rPr>
          <w:rFonts w:asciiTheme="minorEastAsia" w:hAnsiTheme="minorEastAsia" w:eastAsiaTheme="minorEastAsia"/>
          <w:b/>
          <w:color w:val="auto"/>
          <w:highlight w:val="none"/>
        </w:rPr>
      </w:pPr>
    </w:p>
    <w:p>
      <w:pPr>
        <w:widowControl/>
        <w:adjustRightInd/>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w:t>
      </w:r>
    </w:p>
    <w:p>
      <w:pPr>
        <w:widowControl/>
        <w:adjustRightInd/>
        <w:jc w:val="left"/>
        <w:rPr>
          <w:rFonts w:cs="仿宋_GB2312" w:asciiTheme="minorEastAsia" w:hAnsiTheme="minorEastAsia" w:eastAsiaTheme="minorEastAsia"/>
          <w:b/>
          <w:color w:val="auto"/>
          <w:sz w:val="36"/>
          <w:szCs w:val="20"/>
          <w:highlight w:val="none"/>
        </w:rPr>
      </w:pP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1312"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1312;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1792"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1792;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2336"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2336;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8720;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5648;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6672;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3360;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2576;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1552;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0768"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0768;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79744;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60288"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0288;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59264"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59264;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4384;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5408;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6432;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7456;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8480;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69504;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0528;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3600;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4624;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7696;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highlight w:val="none"/>
        </w:rPr>
        <w:br w:type="page"/>
      </w:r>
    </w:p>
    <w:p>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第三部分</w:t>
      </w:r>
      <w:bookmarkEnd w:id="7"/>
      <w:r>
        <w:rPr>
          <w:rFonts w:hint="eastAsia" w:cs="仿宋_GB2312" w:asciiTheme="minorEastAsia" w:hAnsiTheme="minorEastAsia" w:eastAsiaTheme="minorEastAsia"/>
          <w:b/>
          <w:color w:val="auto"/>
          <w:sz w:val="36"/>
          <w:szCs w:val="20"/>
          <w:highlight w:val="none"/>
        </w:rPr>
        <w:t xml:space="preserve">  供应商须知</w:t>
      </w:r>
      <w:bookmarkEnd w:id="8"/>
    </w:p>
    <w:p>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一、前附表</w:t>
      </w:r>
    </w:p>
    <w:tbl>
      <w:tblPr>
        <w:tblStyle w:val="62"/>
        <w:tblW w:w="931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83"/>
        <w:gridCol w:w="2005"/>
        <w:gridCol w:w="663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12" w:hRule="atLeast"/>
          <w:tblHeader/>
          <w:jc w:val="center"/>
        </w:trPr>
        <w:tc>
          <w:tcPr>
            <w:tcW w:w="68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序号</w:t>
            </w:r>
          </w:p>
        </w:tc>
        <w:tc>
          <w:tcPr>
            <w:tcW w:w="2005"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事项</w:t>
            </w:r>
          </w:p>
        </w:tc>
        <w:tc>
          <w:tcPr>
            <w:tcW w:w="66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p>
        </w:tc>
        <w:tc>
          <w:tcPr>
            <w:tcW w:w="2005"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项目属性</w:t>
            </w:r>
          </w:p>
        </w:tc>
        <w:tc>
          <w:tcPr>
            <w:tcW w:w="66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87"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p>
        </w:tc>
        <w:tc>
          <w:tcPr>
            <w:tcW w:w="2005"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cs="宋体" w:asciiTheme="minorEastAsia" w:hAnsiTheme="minorEastAsia" w:eastAsiaTheme="minorEastAsia"/>
                <w:b/>
                <w:color w:val="auto"/>
                <w:kern w:val="0"/>
                <w:sz w:val="24"/>
                <w:highlight w:val="none"/>
              </w:rPr>
            </w:pPr>
            <w:r>
              <w:rPr>
                <w:rFonts w:hint="eastAsia" w:cs="宋体" w:asciiTheme="minorEastAsia" w:hAnsiTheme="minorEastAsia" w:eastAsiaTheme="minorEastAsia"/>
                <w:b/>
                <w:color w:val="auto"/>
                <w:kern w:val="0"/>
                <w:sz w:val="24"/>
                <w:highlight w:val="none"/>
              </w:rPr>
              <w:t>采购标的及其对应的中小企业划分标准所属行业</w:t>
            </w:r>
          </w:p>
        </w:tc>
        <w:tc>
          <w:tcPr>
            <w:tcW w:w="66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textAlignment w:val="auto"/>
              <w:rPr>
                <w:rFonts w:hint="default" w:cs="宋体" w:asciiTheme="minorEastAsia" w:hAnsiTheme="minorEastAsia" w:eastAsiaTheme="minorEastAsia"/>
                <w:b w:val="0"/>
                <w:bCs w:val="0"/>
                <w:color w:val="auto"/>
                <w:kern w:val="0"/>
                <w:sz w:val="24"/>
                <w:szCs w:val="24"/>
                <w:highlight w:val="none"/>
                <w:lang w:val="en-US" w:eastAsia="zh-CN"/>
              </w:rPr>
            </w:pPr>
            <w:r>
              <w:rPr>
                <w:rFonts w:hint="eastAsia" w:cs="宋体" w:asciiTheme="minorEastAsia" w:hAnsiTheme="minorEastAsia" w:eastAsiaTheme="minorEastAsia"/>
                <w:color w:val="auto"/>
                <w:kern w:val="0"/>
                <w:sz w:val="24"/>
                <w:highlight w:val="none"/>
              </w:rPr>
              <w:t>标的：</w:t>
            </w:r>
            <w:r>
              <w:rPr>
                <w:rFonts w:hint="eastAsia" w:cs="宋体" w:asciiTheme="minorEastAsia" w:hAnsiTheme="minorEastAsia" w:eastAsiaTheme="minorEastAsia"/>
                <w:color w:val="auto"/>
                <w:kern w:val="0"/>
                <w:sz w:val="24"/>
                <w:highlight w:val="none"/>
                <w:u w:val="single"/>
              </w:rPr>
              <w:t xml:space="preserve"> 疗休养服务</w:t>
            </w:r>
            <w:r>
              <w:rPr>
                <w:rFonts w:hint="eastAsia" w:cs="宋体" w:asciiTheme="minorEastAsia" w:hAnsiTheme="minorEastAsia" w:eastAsiaTheme="minorEastAsia"/>
                <w:color w:val="auto"/>
                <w:kern w:val="0"/>
                <w:sz w:val="24"/>
                <w:highlight w:val="none"/>
              </w:rPr>
              <w:t xml:space="preserve"> ，属于 </w:t>
            </w:r>
            <w:r>
              <w:rPr>
                <w:rFonts w:hint="eastAsia" w:cs="宋体" w:asciiTheme="minorEastAsia" w:hAnsiTheme="minorEastAsia" w:eastAsiaTheme="minorEastAsia"/>
                <w:color w:val="auto"/>
                <w:kern w:val="0"/>
                <w:sz w:val="24"/>
                <w:highlight w:val="none"/>
                <w:u w:val="single"/>
              </w:rPr>
              <w:t xml:space="preserve">租赁和商务服务业 </w:t>
            </w:r>
            <w:r>
              <w:rPr>
                <w:rFonts w:hint="eastAsia" w:cs="宋体" w:asciiTheme="minorEastAsia" w:hAnsiTheme="minorEastAsia" w:eastAsiaTheme="minorEastAsia"/>
                <w:color w:val="auto"/>
                <w:kern w:val="0"/>
                <w:sz w:val="24"/>
                <w:highlight w:val="none"/>
              </w:rPr>
              <w:t>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06"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w:t>
            </w:r>
          </w:p>
        </w:tc>
        <w:tc>
          <w:tcPr>
            <w:tcW w:w="2005"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是否允许采购进口产品</w:t>
            </w:r>
          </w:p>
        </w:tc>
        <w:tc>
          <w:tcPr>
            <w:tcW w:w="66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828425707"/>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本项目不允许采购进口产品。</w:t>
            </w:r>
          </w:p>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highlight w:val="none"/>
              </w:rPr>
            </w:pPr>
            <w:sdt>
              <w:sdtPr>
                <w:rPr>
                  <w:rFonts w:hint="eastAsia" w:cs="宋体" w:asciiTheme="minorEastAsia" w:hAnsiTheme="minorEastAsia" w:eastAsiaTheme="minorEastAsia"/>
                  <w:color w:val="auto"/>
                  <w:kern w:val="0"/>
                  <w:sz w:val="24"/>
                  <w:highlight w:val="none"/>
                </w:rPr>
                <w:id w:val="-5285282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可以就</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95"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w:t>
            </w:r>
          </w:p>
        </w:tc>
        <w:tc>
          <w:tcPr>
            <w:tcW w:w="2005"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分包</w:t>
            </w:r>
          </w:p>
        </w:tc>
        <w:tc>
          <w:tcPr>
            <w:tcW w:w="66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477286927"/>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cs="宋体" w:asciiTheme="minorEastAsia" w:hAnsiTheme="minorEastAsia" w:eastAsiaTheme="minorEastAsia"/>
                <w:color w:val="auto"/>
                <w:kern w:val="0"/>
                <w:sz w:val="24"/>
                <w:highlight w:val="none"/>
              </w:rPr>
              <w:t xml:space="preserve"> A</w:t>
            </w:r>
            <w:r>
              <w:rPr>
                <w:rFonts w:hint="eastAsia" w:cs="宋体" w:asciiTheme="minorEastAsia" w:hAnsiTheme="minorEastAsia" w:eastAsiaTheme="minorEastAsia"/>
                <w:color w:val="auto"/>
                <w:sz w:val="24"/>
                <w:highlight w:val="none"/>
              </w:rPr>
              <w:t>同意将非主体、非关键性的</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工作分包。</w:t>
            </w:r>
          </w:p>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276331357"/>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Mincho" w:cs="MS Mincho"/>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 xml:space="preserve"> B</w:t>
            </w:r>
            <w:r>
              <w:rPr>
                <w:rFonts w:hint="eastAsia" w:cs="宋体" w:asciiTheme="minorEastAsia" w:hAnsiTheme="minorEastAsia" w:eastAsiaTheme="minorEastAsia"/>
                <w:color w:val="auto"/>
                <w:sz w:val="24"/>
                <w:highlight w:val="none"/>
              </w:rPr>
              <w:t>不同意分包。</w:t>
            </w:r>
          </w:p>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79"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w:t>
            </w:r>
          </w:p>
        </w:tc>
        <w:tc>
          <w:tcPr>
            <w:tcW w:w="2005"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开标前答疑会或现场考察</w:t>
            </w:r>
          </w:p>
        </w:tc>
        <w:tc>
          <w:tcPr>
            <w:tcW w:w="66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212966419"/>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sz w:val="24"/>
                <w:szCs w:val="20"/>
                <w:highlight w:val="none"/>
              </w:rPr>
            </w:pPr>
            <w:sdt>
              <w:sdtPr>
                <w:rPr>
                  <w:rFonts w:hint="eastAsia" w:cs="宋体" w:asciiTheme="minorEastAsia" w:hAnsiTheme="minorEastAsia" w:eastAsiaTheme="minorEastAsia"/>
                  <w:color w:val="auto"/>
                  <w:kern w:val="0"/>
                  <w:sz w:val="24"/>
                  <w:highlight w:val="none"/>
                </w:rPr>
                <w:id w:val="-99980297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B组织，</w:t>
            </w:r>
            <w:r>
              <w:rPr>
                <w:rFonts w:hint="eastAsia" w:cs="宋体" w:asciiTheme="minorEastAsia" w:hAnsiTheme="minorEastAsia" w:eastAsiaTheme="minorEastAsia"/>
                <w:color w:val="auto"/>
                <w:sz w:val="24"/>
                <w:highlight w:val="none"/>
              </w:rPr>
              <w:t>时间：</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,地点：</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，联系人：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，联系方式：</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79"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w:t>
            </w:r>
          </w:p>
        </w:tc>
        <w:tc>
          <w:tcPr>
            <w:tcW w:w="2005"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样品提供</w:t>
            </w:r>
          </w:p>
        </w:tc>
        <w:tc>
          <w:tcPr>
            <w:tcW w:w="66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63994648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不要求提供。</w:t>
            </w:r>
          </w:p>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B要求提供，</w:t>
            </w:r>
          </w:p>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snapToGrid w:val="0"/>
                <w:color w:val="auto"/>
                <w:kern w:val="28"/>
                <w:sz w:val="24"/>
                <w:highlight w:val="none"/>
              </w:rPr>
              <w:t>样品：</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w:t>
            </w:r>
            <w:r>
              <w:rPr>
                <w:rFonts w:hint="eastAsia" w:cs="宋体" w:asciiTheme="minorEastAsia" w:hAnsiTheme="minorEastAsia" w:eastAsiaTheme="minorEastAsia"/>
                <w:snapToGrid w:val="0"/>
                <w:color w:val="auto"/>
                <w:kern w:val="28"/>
                <w:sz w:val="24"/>
                <w:highlight w:val="none"/>
              </w:rPr>
              <w:t>样品制作的标准和要求：</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（3）样品的评审方法以及评审标准</w:t>
            </w:r>
            <w:r>
              <w:rPr>
                <w:rFonts w:hint="eastAsia" w:cs="宋体" w:asciiTheme="minorEastAsia" w:hAnsiTheme="minorEastAsia" w:eastAsiaTheme="minorEastAsia"/>
                <w:snapToGrid w:val="0"/>
                <w:color w:val="auto"/>
                <w:kern w:val="28"/>
                <w:sz w:val="24"/>
                <w:highlight w:val="none"/>
              </w:rPr>
              <w:t>：详见</w:t>
            </w:r>
            <w:r>
              <w:rPr>
                <w:rFonts w:hint="eastAsia" w:cs="宋体" w:asciiTheme="minorEastAsia" w:hAnsiTheme="minorEastAsia" w:eastAsiaTheme="minorEastAsia"/>
                <w:color w:val="auto"/>
                <w:sz w:val="24"/>
                <w:highlight w:val="none"/>
                <w:u w:val="single"/>
              </w:rPr>
              <w:t>评审标准</w:t>
            </w:r>
            <w:r>
              <w:rPr>
                <w:rFonts w:hint="eastAsia" w:cs="宋体" w:asciiTheme="minorEastAsia" w:hAnsiTheme="minorEastAsia" w:eastAsiaTheme="minorEastAsia"/>
                <w:color w:val="auto"/>
                <w:kern w:val="0"/>
                <w:sz w:val="24"/>
                <w:highlight w:val="none"/>
              </w:rPr>
              <w:t>；</w:t>
            </w:r>
          </w:p>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（4）是否需要随样品提交检测报告：</w:t>
            </w:r>
            <w:sdt>
              <w:sdtPr>
                <w:rPr>
                  <w:rFonts w:hint="eastAsia" w:cs="宋体" w:asciiTheme="minorEastAsia" w:hAnsiTheme="minorEastAsia" w:eastAsiaTheme="minorEastAsia"/>
                  <w:color w:val="auto"/>
                  <w:kern w:val="0"/>
                  <w:sz w:val="24"/>
                  <w:highlight w:val="none"/>
                </w:rPr>
                <w:id w:val="130342145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否；</w:t>
            </w:r>
            <w:sdt>
              <w:sdtPr>
                <w:rPr>
                  <w:rFonts w:hint="eastAsia" w:cs="宋体" w:asciiTheme="minorEastAsia" w:hAnsiTheme="minorEastAsia" w:eastAsiaTheme="minorEastAsia"/>
                  <w:color w:val="auto"/>
                  <w:kern w:val="0"/>
                  <w:sz w:val="24"/>
                  <w:highlight w:val="none"/>
                </w:rPr>
                <w:id w:val="1621728433"/>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是，检测机构的要求</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；检测内容</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（5）提供样品的时间：</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；地点：</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；联系人</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28"/>
                <w:sz w:val="24"/>
                <w:highlight w:val="none"/>
              </w:rPr>
              <w:t>联系电话：</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。请供应商在上述时间内提供样品并按规定位置安装完毕。超过截止时间的，采购人或采购代理机构将不予接收，并将清场并封闭样品现场。</w:t>
            </w:r>
          </w:p>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(6)采购活动结束后，对于未成交人提供的样品，采购人、</w:t>
            </w:r>
            <w:r>
              <w:rPr>
                <w:rFonts w:hint="eastAsia" w:cs="宋体" w:asciiTheme="minorEastAsia" w:hAnsiTheme="minorEastAsia" w:eastAsiaTheme="minorEastAsia"/>
                <w:color w:val="auto"/>
                <w:sz w:val="24"/>
                <w:highlight w:val="none"/>
                <w:lang w:eastAsia="zh-CN"/>
              </w:rPr>
              <w:t>采购代理机构</w:t>
            </w:r>
            <w:r>
              <w:rPr>
                <w:rFonts w:hint="eastAsia" w:cs="宋体" w:asciiTheme="minorEastAsia" w:hAnsiTheme="minorEastAsia" w:eastAsiaTheme="minorEastAsia"/>
                <w:color w:val="auto"/>
                <w:sz w:val="24"/>
                <w:highlight w:val="none"/>
              </w:rPr>
              <w:t>将通知未成交人在规定的时间内取回，逾期未取回的，采购人、</w:t>
            </w:r>
            <w:r>
              <w:rPr>
                <w:rFonts w:hint="eastAsia" w:cs="宋体" w:asciiTheme="minorEastAsia" w:hAnsiTheme="minorEastAsia" w:eastAsiaTheme="minorEastAsia"/>
                <w:color w:val="auto"/>
                <w:sz w:val="24"/>
                <w:highlight w:val="none"/>
                <w:lang w:eastAsia="zh-CN"/>
              </w:rPr>
              <w:t>采购代理机构</w:t>
            </w:r>
            <w:r>
              <w:rPr>
                <w:rFonts w:hint="eastAsia" w:cs="宋体" w:asciiTheme="minorEastAsia" w:hAnsiTheme="minorEastAsia" w:eastAsiaTheme="minorEastAsia"/>
                <w:color w:val="auto"/>
                <w:sz w:val="24"/>
                <w:highlight w:val="none"/>
              </w:rPr>
              <w:t>不负保管义务；对于成交人提供的样品，采购人将进行保管、封存，并作为履约验收的参考。</w:t>
            </w:r>
          </w:p>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62"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7</w:t>
            </w:r>
          </w:p>
        </w:tc>
        <w:tc>
          <w:tcPr>
            <w:tcW w:w="2005"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bCs/>
                <w:color w:val="auto"/>
                <w:sz w:val="24"/>
                <w:highlight w:val="none"/>
              </w:rPr>
            </w:pPr>
            <w:r>
              <w:rPr>
                <w:rFonts w:hint="eastAsia" w:cs="宋体" w:asciiTheme="minorEastAsia" w:hAnsiTheme="minorEastAsia" w:eastAsiaTheme="minorEastAsia"/>
                <w:b/>
                <w:color w:val="auto"/>
                <w:sz w:val="24"/>
                <w:highlight w:val="none"/>
              </w:rPr>
              <w:t>方案讲解演示</w:t>
            </w:r>
          </w:p>
        </w:tc>
        <w:tc>
          <w:tcPr>
            <w:tcW w:w="66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859348549"/>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B组织。</w:t>
            </w:r>
          </w:p>
          <w:p>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（1）在评审时安排每个供应商进行方案讲解演示。每个供应商时间不超过</w:t>
            </w:r>
            <w:r>
              <w:rPr>
                <w:rFonts w:hint="eastAsia" w:cs="宋体" w:asciiTheme="minorEastAsia" w:hAnsiTheme="minorEastAsia" w:eastAsiaTheme="minorEastAsia"/>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cs="宋体" w:asciiTheme="minorEastAsia" w:hAnsiTheme="minorEastAsia" w:eastAsiaTheme="minorEastAsia"/>
                <w:color w:val="auto"/>
                <w:kern w:val="0"/>
                <w:sz w:val="24"/>
                <w:highlight w:val="none"/>
              </w:rPr>
              <w:t>分钟，讲解次序以响应文件解密时间先后次序为准，讲解演示人员不超过</w:t>
            </w:r>
            <w:r>
              <w:rPr>
                <w:rFonts w:hint="eastAsia" w:cs="宋体" w:asciiTheme="minorEastAsia" w:hAnsiTheme="minorEastAsia" w:eastAsiaTheme="minorEastAsia"/>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cs="宋体" w:asciiTheme="minorEastAsia" w:hAnsiTheme="minorEastAsia" w:eastAsiaTheme="minorEastAsia"/>
                <w:color w:val="auto"/>
                <w:kern w:val="0"/>
                <w:sz w:val="24"/>
                <w:highlight w:val="none"/>
              </w:rPr>
              <w:t>人。讲解演示结束后按要求解答评标委员会提问。</w:t>
            </w:r>
          </w:p>
          <w:p>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（2）方案讲解演示可选择以下其中一种方式：</w:t>
            </w:r>
          </w:p>
          <w:p>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方式一：政采云平台在线讲解演示。政采云平台在线讲解需供应商根据政采云平台操作要求做好准备工作，提前完善软硬件配置环境。</w:t>
            </w:r>
          </w:p>
          <w:p>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方式二：交易中心现场讲解演示。现场讲解地点为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u w:val="single"/>
                <w:lang w:eastAsia="zh-CN"/>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，讲解演示所用电脑等设备由供应商自备。现场讲解演示人员进场时提供讲解人员名单（加盖公章或授权代表签名）及身份证明，否则不得讲解演示。</w:t>
            </w:r>
          </w:p>
          <w:p>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95" w:hRule="atLeast"/>
          <w:jc w:val="center"/>
        </w:trPr>
        <w:tc>
          <w:tcPr>
            <w:tcW w:w="683"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8</w:t>
            </w:r>
          </w:p>
        </w:tc>
        <w:tc>
          <w:tcPr>
            <w:tcW w:w="2005" w:type="dxa"/>
            <w:vMerge w:val="restart"/>
            <w:tcBorders>
              <w:top w:val="single" w:color="000000" w:sz="8" w:space="0"/>
              <w:left w:val="single" w:color="auto" w:sz="4"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供应商应当提供的资格、资信证明文件</w:t>
            </w:r>
          </w:p>
        </w:tc>
        <w:tc>
          <w:tcPr>
            <w:tcW w:w="6631" w:type="dxa"/>
            <w:tcBorders>
              <w:top w:val="single" w:color="000000" w:sz="8" w:space="0"/>
              <w:left w:val="single" w:color="000000" w:sz="2" w:space="0"/>
              <w:bottom w:val="single" w:color="auto" w:sz="4"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（1）资格证明文件：</w:t>
            </w:r>
            <w:r>
              <w:rPr>
                <w:rFonts w:hint="eastAsia" w:cs="宋体" w:asciiTheme="minorEastAsia" w:hAnsiTheme="minorEastAsia" w:eastAsiaTheme="minorEastAsia"/>
                <w:color w:val="auto"/>
                <w:sz w:val="24"/>
                <w:highlight w:val="none"/>
              </w:rPr>
              <w:t>见</w:t>
            </w:r>
            <w:r>
              <w:rPr>
                <w:rFonts w:hint="eastAsia" w:cs="宋体" w:asciiTheme="minorEastAsia" w:hAnsiTheme="minorEastAsia" w:eastAsiaTheme="minorEastAsia"/>
                <w:color w:val="auto"/>
                <w:sz w:val="24"/>
                <w:highlight w:val="none"/>
                <w:lang w:val="en-US" w:eastAsia="zh-CN"/>
              </w:rPr>
              <w:t>第二部分“六、响应文件的编制”</w:t>
            </w:r>
            <w:r>
              <w:rPr>
                <w:rFonts w:hint="eastAsia" w:cs="宋体" w:asciiTheme="minorEastAsia" w:hAnsiTheme="minorEastAsia" w:eastAsiaTheme="minorEastAsia"/>
                <w:color w:val="auto"/>
                <w:sz w:val="24"/>
                <w:highlight w:val="none"/>
              </w:rPr>
              <w:t>。</w:t>
            </w:r>
          </w:p>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snapToGrid w:val="0"/>
                <w:color w:val="auto"/>
                <w:kern w:val="0"/>
                <w:szCs w:val="21"/>
                <w:highlight w:val="none"/>
              </w:rPr>
            </w:pPr>
            <w:r>
              <w:rPr>
                <w:rFonts w:hint="eastAsia" w:cs="宋体" w:asciiTheme="minorEastAsia" w:hAnsiTheme="minorEastAsia" w:eastAsiaTheme="minorEastAsia"/>
                <w:color w:val="auto"/>
                <w:kern w:val="0"/>
                <w:sz w:val="24"/>
                <w:highlight w:val="none"/>
                <w:lang w:val="zh-CN"/>
              </w:rPr>
              <w:t>供应商未提供有效的资格证明文件的，视为供应商不具备磋商文件中规定的资格要求，响应无效。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7" w:hRule="atLeast"/>
          <w:jc w:val="center"/>
        </w:trPr>
        <w:tc>
          <w:tcPr>
            <w:tcW w:w="683"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color w:val="auto"/>
                <w:sz w:val="24"/>
                <w:highlight w:val="none"/>
              </w:rPr>
            </w:pPr>
          </w:p>
        </w:tc>
        <w:tc>
          <w:tcPr>
            <w:tcW w:w="2005" w:type="dxa"/>
            <w:vMerge w:val="continue"/>
            <w:tcBorders>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b/>
                <w:color w:val="auto"/>
                <w:sz w:val="24"/>
                <w:highlight w:val="none"/>
              </w:rPr>
            </w:pPr>
          </w:p>
        </w:tc>
        <w:tc>
          <w:tcPr>
            <w:tcW w:w="6631" w:type="dxa"/>
            <w:tcBorders>
              <w:top w:val="single" w:color="auto" w:sz="4"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（2）资信证明文件：根据磋商文件第五部分评审标准提供。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87" w:hRule="atLeast"/>
          <w:jc w:val="center"/>
        </w:trPr>
        <w:tc>
          <w:tcPr>
            <w:tcW w:w="683"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9</w:t>
            </w:r>
          </w:p>
        </w:tc>
        <w:tc>
          <w:tcPr>
            <w:tcW w:w="200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节能产品、环境标志产品</w:t>
            </w:r>
          </w:p>
        </w:tc>
        <w:tc>
          <w:tcPr>
            <w:tcW w:w="66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720" w:hRule="atLeast"/>
          <w:jc w:val="center"/>
        </w:trPr>
        <w:tc>
          <w:tcPr>
            <w:tcW w:w="683"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10</w:t>
            </w:r>
          </w:p>
        </w:tc>
        <w:tc>
          <w:tcPr>
            <w:tcW w:w="200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最后报价要求</w:t>
            </w:r>
          </w:p>
        </w:tc>
        <w:tc>
          <w:tcPr>
            <w:tcW w:w="6631"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有关本项目实施所需的所有费用（含税费）均计入最后报价。《最后报价</w:t>
            </w:r>
            <w:r>
              <w:rPr>
                <w:rFonts w:hint="eastAsia" w:cs="宋体" w:asciiTheme="minorEastAsia" w:hAnsiTheme="minorEastAsia" w:eastAsiaTheme="minorEastAsia"/>
                <w:color w:val="auto"/>
                <w:sz w:val="24"/>
                <w:highlight w:val="none"/>
              </w:rPr>
              <w:t>一览表（报价表）</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sz w:val="24"/>
                <w:highlight w:val="none"/>
              </w:rPr>
              <w:t>是最后报价的唯一载体</w:t>
            </w:r>
            <w:r>
              <w:rPr>
                <w:rFonts w:hint="eastAsia" w:cs="宋体" w:asciiTheme="minorEastAsia" w:hAnsiTheme="minorEastAsia" w:eastAsiaTheme="minorEastAsia"/>
                <w:color w:val="auto"/>
                <w:kern w:val="0"/>
                <w:sz w:val="24"/>
                <w:highlight w:val="none"/>
                <w:lang w:val="zh-CN"/>
              </w:rPr>
              <w:t>。磋商文件中价格全部采用人民币报价。磋商文件未列明，而供应商认为必需的费用也需列入报价。</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最后报价出现下列情形的，响应无效：</w:t>
            </w:r>
          </w:p>
          <w:p>
            <w:pPr>
              <w:keepNext w:val="0"/>
              <w:keepLines w:val="0"/>
              <w:pageBreakBefore w:val="0"/>
              <w:widowControl w:val="0"/>
              <w:kinsoku/>
              <w:wordWrap/>
              <w:overflowPunct/>
              <w:topLinePunct w:val="0"/>
              <w:autoSpaceDE/>
              <w:autoSpaceDN/>
              <w:bidi w:val="0"/>
              <w:adjustRightInd w:val="0"/>
              <w:snapToGrid w:val="0"/>
              <w:spacing w:line="400" w:lineRule="exact"/>
              <w:ind w:firstLine="241" w:firstLineChars="100"/>
              <w:jc w:val="left"/>
              <w:textAlignment w:val="auto"/>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响应文件出现不是唯一的、有选择性的最后报价的；</w:t>
            </w:r>
          </w:p>
          <w:p>
            <w:pPr>
              <w:keepNext w:val="0"/>
              <w:keepLines w:val="0"/>
              <w:pageBreakBefore w:val="0"/>
              <w:widowControl w:val="0"/>
              <w:kinsoku/>
              <w:wordWrap/>
              <w:overflowPunct/>
              <w:topLinePunct w:val="0"/>
              <w:autoSpaceDE/>
              <w:autoSpaceDN/>
              <w:bidi w:val="0"/>
              <w:adjustRightInd w:val="0"/>
              <w:snapToGrid w:val="0"/>
              <w:spacing w:line="400" w:lineRule="exact"/>
              <w:ind w:firstLine="241" w:firstLineChars="100"/>
              <w:jc w:val="left"/>
              <w:textAlignment w:val="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最后报价超过磋商文件中规定的预算金额或者最高限价的;</w:t>
            </w:r>
          </w:p>
          <w:p>
            <w:pPr>
              <w:keepNext w:val="0"/>
              <w:keepLines w:val="0"/>
              <w:pageBreakBefore w:val="0"/>
              <w:widowControl w:val="0"/>
              <w:kinsoku/>
              <w:wordWrap/>
              <w:overflowPunct/>
              <w:topLinePunct w:val="0"/>
              <w:autoSpaceDE/>
              <w:autoSpaceDN/>
              <w:bidi w:val="0"/>
              <w:adjustRightInd w:val="0"/>
              <w:spacing w:line="400" w:lineRule="exact"/>
              <w:ind w:firstLine="241" w:firstLineChars="100"/>
              <w:textAlignment w:val="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kern w:val="0"/>
                <w:sz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color w:val="auto"/>
                <w:sz w:val="24"/>
                <w:szCs w:val="21"/>
                <w:highlight w:val="none"/>
              </w:rPr>
              <w:t>;</w:t>
            </w:r>
          </w:p>
          <w:p>
            <w:pPr>
              <w:keepNext w:val="0"/>
              <w:keepLines w:val="0"/>
              <w:pageBreakBefore w:val="0"/>
              <w:widowControl w:val="0"/>
              <w:kinsoku/>
              <w:wordWrap/>
              <w:overflowPunct/>
              <w:topLinePunct w:val="0"/>
              <w:autoSpaceDE/>
              <w:autoSpaceDN/>
              <w:bidi w:val="0"/>
              <w:adjustRightInd w:val="0"/>
              <w:spacing w:line="400" w:lineRule="exact"/>
              <w:ind w:firstLine="241" w:firstLineChars="100"/>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kern w:val="0"/>
                <w:sz w:val="24"/>
                <w:highlight w:val="none"/>
              </w:rPr>
              <w:t>供应商对根据修正原则修正后的报价不确认的</w:t>
            </w:r>
            <w:r>
              <w:rPr>
                <w:rFonts w:hint="eastAsia" w:cs="宋体" w:asciiTheme="minorEastAsia" w:hAnsiTheme="minorEastAsia" w:eastAsiaTheme="minorEastAsia"/>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83" w:type="dxa"/>
            <w:tcBorders>
              <w:top w:val="single" w:color="auto" w:sz="4" w:space="0"/>
              <w:left w:val="single" w:color="000000" w:sz="8" w:space="0"/>
              <w:right w:val="single" w:color="000000" w:sz="2"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11</w:t>
            </w:r>
          </w:p>
        </w:tc>
        <w:tc>
          <w:tcPr>
            <w:tcW w:w="2005" w:type="dxa"/>
            <w:tcBorders>
              <w:top w:val="single" w:color="000000" w:sz="8" w:space="0"/>
              <w:left w:val="single" w:color="000000" w:sz="2"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300" w:lineRule="exact"/>
              <w:jc w:val="center"/>
              <w:textAlignment w:val="auto"/>
              <w:outlineLvl w:val="9"/>
              <w:rPr>
                <w:rFonts w:hint="default" w:cs="宋体" w:asciiTheme="minorEastAsia" w:hAnsiTheme="minorEastAsia" w:eastAsiaTheme="minorEastAsia"/>
                <w:b/>
                <w:color w:val="auto"/>
                <w:sz w:val="24"/>
                <w:highlight w:val="none"/>
                <w:lang w:val="en-US" w:eastAsia="zh-CN"/>
              </w:rPr>
            </w:pPr>
            <w:r>
              <w:rPr>
                <w:rFonts w:hint="eastAsia" w:cs="宋体" w:asciiTheme="minorEastAsia" w:hAnsiTheme="minorEastAsia" w:eastAsiaTheme="minorEastAsia"/>
                <w:b/>
                <w:color w:val="auto"/>
                <w:sz w:val="24"/>
                <w:highlight w:val="none"/>
              </w:rPr>
              <w:t>中小企业信用融资</w:t>
            </w:r>
          </w:p>
        </w:tc>
        <w:tc>
          <w:tcPr>
            <w:tcW w:w="6631" w:type="dxa"/>
            <w:tcBorders>
              <w:top w:val="single" w:color="000000" w:sz="8" w:space="0"/>
              <w:left w:val="single" w:color="000000" w:sz="2"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300" w:lineRule="exact"/>
              <w:ind w:firstLine="480" w:firstLineChars="200"/>
              <w:textAlignment w:val="auto"/>
              <w:outlineLvl w:val="9"/>
              <w:rPr>
                <w:rFonts w:cs="宋体" w:asciiTheme="minorEastAsia" w:hAnsiTheme="minorEastAsia" w:eastAsiaTheme="minorEastAsia"/>
                <w:color w:val="auto"/>
                <w:sz w:val="24"/>
                <w:highlight w:val="none"/>
              </w:rPr>
            </w:pPr>
            <w:r>
              <w:rPr>
                <w:rFonts w:hint="eastAsia" w:cs="宋体" w:asciiTheme="minorEastAsia" w:hAnsiTheme="minorEastAsia" w:eastAsiaTheme="minorEastAsia"/>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87" w:hRule="atLeast"/>
          <w:jc w:val="center"/>
        </w:trPr>
        <w:tc>
          <w:tcPr>
            <w:tcW w:w="683"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12</w:t>
            </w:r>
          </w:p>
        </w:tc>
        <w:tc>
          <w:tcPr>
            <w:tcW w:w="2005" w:type="dxa"/>
            <w:tcBorders>
              <w:top w:val="single" w:color="000000" w:sz="8" w:space="0"/>
              <w:left w:val="single" w:color="000000" w:sz="2" w:space="0"/>
              <w:bottom w:val="single" w:color="auto" w:sz="4"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备份响应文件送达地点和签收人员 </w:t>
            </w:r>
          </w:p>
        </w:tc>
        <w:tc>
          <w:tcPr>
            <w:tcW w:w="6631" w:type="dxa"/>
            <w:tcBorders>
              <w:top w:val="single" w:color="000000" w:sz="8" w:space="0"/>
              <w:left w:val="single" w:color="000000" w:sz="2" w:space="0"/>
              <w:bottom w:val="single" w:color="auto" w:sz="4" w:space="0"/>
              <w:right w:val="single" w:color="000000" w:sz="8" w:space="0"/>
            </w:tcBorders>
            <w:vAlign w:val="center"/>
          </w:tcPr>
          <w:p>
            <w:pPr>
              <w:pStyle w:val="33"/>
              <w:keepNext w:val="0"/>
              <w:keepLines w:val="0"/>
              <w:pageBreakBefore w:val="0"/>
              <w:widowControl w:val="0"/>
              <w:kinsoku/>
              <w:wordWrap/>
              <w:overflowPunct/>
              <w:topLinePunct w:val="0"/>
              <w:autoSpaceDE/>
              <w:autoSpaceDN/>
              <w:bidi w:val="0"/>
              <w:adjustRightInd w:val="0"/>
              <w:spacing w:line="300" w:lineRule="exact"/>
              <w:textAlignment w:val="auto"/>
              <w:outlineLvl w:val="9"/>
              <w:rPr>
                <w:rFonts w:hint="eastAsia" w:cs="宋体" w:asciiTheme="minorEastAsia" w:hAnsiTheme="minorEastAsia" w:eastAsiaTheme="minorEastAsia"/>
                <w:color w:val="auto"/>
                <w:kern w:val="28"/>
                <w:sz w:val="24"/>
                <w:szCs w:val="24"/>
                <w:highlight w:val="none"/>
                <w:lang w:val="en-US" w:eastAsia="zh-CN"/>
              </w:rPr>
            </w:pPr>
            <w:r>
              <w:rPr>
                <w:rFonts w:hint="eastAsia" w:cs="宋体" w:asciiTheme="minorEastAsia" w:hAnsiTheme="minorEastAsia" w:eastAsiaTheme="minorEastAsia"/>
                <w:color w:val="auto"/>
                <w:kern w:val="28"/>
                <w:sz w:val="24"/>
                <w:szCs w:val="24"/>
                <w:highlight w:val="none"/>
                <w:lang w:val="en-US" w:eastAsia="zh-CN"/>
              </w:rPr>
              <w:t>供应商可以准备U盘存储的电子备份响应文件1份，按政府采购云平台要求制作的电子备份响应文件，以用于异常情况处理。</w:t>
            </w:r>
          </w:p>
          <w:p>
            <w:pPr>
              <w:pStyle w:val="33"/>
              <w:keepNext w:val="0"/>
              <w:keepLines w:val="0"/>
              <w:pageBreakBefore w:val="0"/>
              <w:widowControl w:val="0"/>
              <w:kinsoku/>
              <w:wordWrap/>
              <w:overflowPunct/>
              <w:topLinePunct w:val="0"/>
              <w:autoSpaceDE/>
              <w:autoSpaceDN/>
              <w:bidi w:val="0"/>
              <w:adjustRightInd w:val="0"/>
              <w:spacing w:line="300" w:lineRule="exact"/>
              <w:textAlignment w:val="auto"/>
              <w:outlineLvl w:val="9"/>
              <w:rPr>
                <w:rFonts w:hint="eastAsia" w:cs="宋体" w:asciiTheme="minorEastAsia" w:hAnsiTheme="minorEastAsia" w:eastAsiaTheme="minorEastAsia"/>
                <w:color w:val="auto"/>
                <w:kern w:val="28"/>
                <w:sz w:val="24"/>
                <w:szCs w:val="24"/>
                <w:highlight w:val="none"/>
                <w:lang w:val="en-US" w:eastAsia="zh-CN"/>
              </w:rPr>
            </w:pPr>
            <w:r>
              <w:rPr>
                <w:rFonts w:hint="eastAsia" w:cs="宋体" w:asciiTheme="minorEastAsia" w:hAnsiTheme="minorEastAsia" w:eastAsiaTheme="minorEastAsia"/>
                <w:color w:val="auto"/>
                <w:kern w:val="28"/>
                <w:sz w:val="24"/>
                <w:szCs w:val="24"/>
                <w:highlight w:val="none"/>
                <w:lang w:val="en-US" w:eastAsia="zh-CN"/>
              </w:rPr>
              <w:t>如提供备份响应文件的，应于响应文件提交（上传）截止时间前，将以U盘存储的电子备份响应文件密封，递交至</w:t>
            </w:r>
            <w:r>
              <w:rPr>
                <w:rFonts w:hint="eastAsia" w:cs="宋体" w:asciiTheme="minorEastAsia" w:hAnsiTheme="minorEastAsia" w:eastAsiaTheme="minorEastAsia"/>
                <w:color w:val="auto"/>
                <w:kern w:val="28"/>
                <w:sz w:val="24"/>
                <w:szCs w:val="24"/>
                <w:highlight w:val="none"/>
                <w:u w:val="single"/>
                <w:lang w:val="en-US" w:eastAsia="zh-CN"/>
              </w:rPr>
              <w:t>宁波市海曙区公共资源交易中心二楼开标室（南门上，宁波市海曙区气象路58号）</w:t>
            </w:r>
            <w:r>
              <w:rPr>
                <w:rFonts w:hint="eastAsia" w:cs="宋体" w:asciiTheme="minorEastAsia" w:hAnsiTheme="minorEastAsia" w:eastAsiaTheme="minorEastAsia"/>
                <w:color w:val="auto"/>
                <w:kern w:val="28"/>
                <w:sz w:val="24"/>
                <w:szCs w:val="24"/>
                <w:highlight w:val="none"/>
                <w:lang w:val="en-US" w:eastAsia="zh-CN"/>
              </w:rPr>
              <w:t>，逾期送达或未密封将予以拒收。</w:t>
            </w:r>
          </w:p>
          <w:p>
            <w:pPr>
              <w:pStyle w:val="33"/>
              <w:keepNext w:val="0"/>
              <w:keepLines w:val="0"/>
              <w:pageBreakBefore w:val="0"/>
              <w:widowControl w:val="0"/>
              <w:kinsoku/>
              <w:wordWrap/>
              <w:overflowPunct/>
              <w:topLinePunct w:val="0"/>
              <w:autoSpaceDE/>
              <w:autoSpaceDN/>
              <w:bidi w:val="0"/>
              <w:adjustRightInd w:val="0"/>
              <w:spacing w:line="300" w:lineRule="exact"/>
              <w:textAlignment w:val="auto"/>
              <w:outlineLvl w:val="9"/>
              <w:rPr>
                <w:rFonts w:hint="eastAsia" w:cs="宋体" w:asciiTheme="minorEastAsia" w:hAnsiTheme="minorEastAsia" w:eastAsiaTheme="minorEastAsia"/>
                <w:b/>
                <w:bCs/>
                <w:color w:val="auto"/>
                <w:kern w:val="28"/>
                <w:sz w:val="24"/>
                <w:szCs w:val="24"/>
                <w:highlight w:val="none"/>
                <w:lang w:val="en-US" w:eastAsia="zh-CN"/>
              </w:rPr>
            </w:pPr>
            <w:r>
              <w:rPr>
                <w:rFonts w:hint="eastAsia" w:cs="宋体" w:asciiTheme="minorEastAsia" w:hAnsiTheme="minorEastAsia" w:eastAsiaTheme="minorEastAsia"/>
                <w:b/>
                <w:bCs/>
                <w:color w:val="auto"/>
                <w:kern w:val="28"/>
                <w:sz w:val="24"/>
                <w:szCs w:val="24"/>
                <w:highlight w:val="none"/>
                <w:lang w:val="en-US" w:eastAsia="zh-CN"/>
              </w:rPr>
              <w:t>供应商可采用邮寄（含快递）方式递交备份响应文件。</w:t>
            </w:r>
          </w:p>
          <w:p>
            <w:pPr>
              <w:pStyle w:val="33"/>
              <w:keepNext w:val="0"/>
              <w:keepLines w:val="0"/>
              <w:pageBreakBefore w:val="0"/>
              <w:widowControl w:val="0"/>
              <w:kinsoku/>
              <w:wordWrap/>
              <w:overflowPunct/>
              <w:topLinePunct w:val="0"/>
              <w:autoSpaceDE/>
              <w:autoSpaceDN/>
              <w:bidi w:val="0"/>
              <w:adjustRightInd w:val="0"/>
              <w:spacing w:line="300" w:lineRule="exact"/>
              <w:textAlignment w:val="auto"/>
              <w:outlineLvl w:val="9"/>
              <w:rPr>
                <w:rFonts w:hint="eastAsia" w:cs="宋体" w:asciiTheme="minorEastAsia" w:hAnsiTheme="minorEastAsia" w:eastAsiaTheme="minorEastAsia"/>
                <w:color w:val="auto"/>
                <w:kern w:val="28"/>
                <w:sz w:val="24"/>
                <w:szCs w:val="24"/>
                <w:highlight w:val="none"/>
                <w:lang w:val="en-US" w:eastAsia="zh-CN"/>
              </w:rPr>
            </w:pPr>
            <w:r>
              <w:rPr>
                <w:rFonts w:hint="eastAsia" w:cs="宋体" w:asciiTheme="minorEastAsia" w:hAnsiTheme="minorEastAsia" w:eastAsiaTheme="minorEastAsia"/>
                <w:color w:val="auto"/>
                <w:kern w:val="28"/>
                <w:sz w:val="24"/>
                <w:szCs w:val="24"/>
                <w:highlight w:val="none"/>
                <w:lang w:val="en-US" w:eastAsia="zh-CN"/>
              </w:rPr>
              <w:t>各供应商在规定时间前将备份响应文件邮寄至规定地点，由采购代理工作人员进行签收，各供应商自行考虑邮寄在途时间，邮寄过程中无论何种因素导致备份响应文件未按时递交的后果，均由供应商自行负责。备份响应文件递交时间以采购代理实际收到备份响应文件的时间为准。</w:t>
            </w:r>
          </w:p>
          <w:p>
            <w:pPr>
              <w:pStyle w:val="33"/>
              <w:keepNext w:val="0"/>
              <w:keepLines w:val="0"/>
              <w:pageBreakBefore w:val="0"/>
              <w:widowControl w:val="0"/>
              <w:kinsoku/>
              <w:wordWrap/>
              <w:overflowPunct/>
              <w:topLinePunct w:val="0"/>
              <w:autoSpaceDE/>
              <w:autoSpaceDN/>
              <w:bidi w:val="0"/>
              <w:adjustRightInd w:val="0"/>
              <w:spacing w:line="300" w:lineRule="exact"/>
              <w:textAlignment w:val="auto"/>
              <w:outlineLvl w:val="9"/>
              <w:rPr>
                <w:rFonts w:hint="eastAsia" w:cs="宋体" w:asciiTheme="minorEastAsia" w:hAnsiTheme="minorEastAsia" w:eastAsiaTheme="minorEastAsia"/>
                <w:color w:val="auto"/>
                <w:kern w:val="28"/>
                <w:sz w:val="24"/>
                <w:szCs w:val="24"/>
                <w:highlight w:val="none"/>
                <w:lang w:val="en-US" w:eastAsia="zh-CN"/>
              </w:rPr>
            </w:pPr>
            <w:r>
              <w:rPr>
                <w:rFonts w:hint="eastAsia" w:cs="宋体" w:asciiTheme="minorEastAsia" w:hAnsiTheme="minorEastAsia" w:eastAsiaTheme="minorEastAsia"/>
                <w:color w:val="auto"/>
                <w:kern w:val="28"/>
                <w:sz w:val="24"/>
                <w:szCs w:val="24"/>
                <w:highlight w:val="none"/>
                <w:lang w:val="en-US" w:eastAsia="zh-CN"/>
              </w:rPr>
              <w:t>拟在开标前一个工作日16:00前到件的邮寄地址为：</w:t>
            </w:r>
            <w:r>
              <w:rPr>
                <w:rFonts w:hint="eastAsia" w:cs="宋体" w:asciiTheme="minorEastAsia" w:hAnsiTheme="minorEastAsia" w:eastAsiaTheme="minorEastAsia"/>
                <w:color w:val="auto"/>
                <w:kern w:val="28"/>
                <w:sz w:val="24"/>
                <w:szCs w:val="24"/>
                <w:highlight w:val="none"/>
                <w:u w:val="single"/>
                <w:lang w:val="en-US" w:eastAsia="zh-CN"/>
              </w:rPr>
              <w:t>宁波市海曙区银亿都会国际A座1101</w:t>
            </w:r>
            <w:r>
              <w:rPr>
                <w:rFonts w:hint="eastAsia" w:cs="宋体" w:asciiTheme="minorEastAsia" w:hAnsiTheme="minorEastAsia" w:eastAsiaTheme="minorEastAsia"/>
                <w:color w:val="auto"/>
                <w:kern w:val="28"/>
                <w:sz w:val="24"/>
                <w:szCs w:val="24"/>
                <w:highlight w:val="none"/>
                <w:lang w:val="en-US" w:eastAsia="zh-CN"/>
              </w:rPr>
              <w:t>；</w:t>
            </w:r>
          </w:p>
          <w:p>
            <w:pPr>
              <w:pStyle w:val="33"/>
              <w:keepNext w:val="0"/>
              <w:keepLines w:val="0"/>
              <w:pageBreakBefore w:val="0"/>
              <w:widowControl w:val="0"/>
              <w:kinsoku/>
              <w:wordWrap/>
              <w:overflowPunct/>
              <w:topLinePunct w:val="0"/>
              <w:autoSpaceDE/>
              <w:autoSpaceDN/>
              <w:bidi w:val="0"/>
              <w:adjustRightInd w:val="0"/>
              <w:spacing w:line="300" w:lineRule="exact"/>
              <w:textAlignment w:val="auto"/>
              <w:outlineLvl w:val="9"/>
              <w:rPr>
                <w:rFonts w:hint="default" w:cs="宋体" w:asciiTheme="minorEastAsia" w:hAnsiTheme="minorEastAsia" w:eastAsiaTheme="minorEastAsia"/>
                <w:color w:val="auto"/>
                <w:kern w:val="28"/>
                <w:sz w:val="24"/>
                <w:szCs w:val="24"/>
                <w:highlight w:val="none"/>
                <w:lang w:val="en-US" w:eastAsia="zh-CN"/>
              </w:rPr>
            </w:pPr>
            <w:r>
              <w:rPr>
                <w:rFonts w:hint="eastAsia" w:cs="宋体" w:asciiTheme="minorEastAsia" w:hAnsiTheme="minorEastAsia" w:eastAsiaTheme="minorEastAsia"/>
                <w:color w:val="auto"/>
                <w:kern w:val="28"/>
                <w:sz w:val="24"/>
                <w:szCs w:val="24"/>
                <w:highlight w:val="none"/>
                <w:lang w:val="en-US" w:eastAsia="zh-CN"/>
              </w:rPr>
              <w:t>收件人：</w:t>
            </w:r>
            <w:r>
              <w:rPr>
                <w:rFonts w:hint="eastAsia" w:cs="宋体" w:asciiTheme="minorEastAsia" w:hAnsiTheme="minorEastAsia" w:eastAsiaTheme="minorEastAsia"/>
                <w:color w:val="auto"/>
                <w:kern w:val="28"/>
                <w:sz w:val="24"/>
                <w:szCs w:val="24"/>
                <w:highlight w:val="none"/>
                <w:u w:val="single"/>
                <w:lang w:val="en-US" w:eastAsia="zh-CN"/>
              </w:rPr>
              <w:t xml:space="preserve">李丽雅 </w:t>
            </w:r>
            <w:r>
              <w:rPr>
                <w:rFonts w:hint="eastAsia" w:cs="宋体" w:asciiTheme="minorEastAsia" w:hAnsiTheme="minorEastAsia" w:eastAsiaTheme="minorEastAsia"/>
                <w:color w:val="auto"/>
                <w:kern w:val="28"/>
                <w:sz w:val="24"/>
                <w:szCs w:val="24"/>
                <w:highlight w:val="none"/>
                <w:lang w:val="en-US" w:eastAsia="zh-CN"/>
              </w:rPr>
              <w:t>联系方式：</w:t>
            </w:r>
            <w:r>
              <w:rPr>
                <w:rFonts w:hint="eastAsia" w:cs="宋体" w:asciiTheme="minorEastAsia" w:hAnsiTheme="minorEastAsia" w:eastAsiaTheme="minorEastAsia"/>
                <w:color w:val="auto"/>
                <w:kern w:val="28"/>
                <w:sz w:val="24"/>
                <w:szCs w:val="24"/>
                <w:highlight w:val="none"/>
                <w:u w:val="single"/>
                <w:lang w:val="en-US" w:eastAsia="zh-CN"/>
              </w:rPr>
              <w:t>18969696992</w:t>
            </w:r>
          </w:p>
          <w:p>
            <w:pPr>
              <w:pStyle w:val="33"/>
              <w:keepNext w:val="0"/>
              <w:keepLines w:val="0"/>
              <w:pageBreakBefore w:val="0"/>
              <w:widowControl w:val="0"/>
              <w:kinsoku/>
              <w:wordWrap/>
              <w:overflowPunct/>
              <w:topLinePunct w:val="0"/>
              <w:autoSpaceDE/>
              <w:autoSpaceDN/>
              <w:bidi w:val="0"/>
              <w:adjustRightInd w:val="0"/>
              <w:spacing w:line="300" w:lineRule="exact"/>
              <w:textAlignment w:val="auto"/>
              <w:outlineLvl w:val="9"/>
              <w:rPr>
                <w:rFonts w:hint="eastAsia" w:cs="宋体" w:asciiTheme="minorEastAsia" w:hAnsiTheme="minorEastAsia" w:eastAsiaTheme="minorEastAsia"/>
                <w:color w:val="auto"/>
                <w:kern w:val="28"/>
                <w:sz w:val="24"/>
                <w:szCs w:val="24"/>
                <w:highlight w:val="none"/>
                <w:lang w:val="en-US" w:eastAsia="zh-CN"/>
              </w:rPr>
            </w:pPr>
            <w:r>
              <w:rPr>
                <w:rFonts w:hint="eastAsia" w:cs="宋体" w:asciiTheme="minorEastAsia" w:hAnsiTheme="minorEastAsia" w:eastAsiaTheme="minorEastAsia"/>
                <w:color w:val="auto"/>
                <w:kern w:val="28"/>
                <w:sz w:val="24"/>
                <w:szCs w:val="24"/>
                <w:highlight w:val="none"/>
                <w:lang w:val="en-US" w:eastAsia="zh-CN"/>
              </w:rPr>
              <w:t>请各供应商确保密封包装在邮寄过程密封包装完好，因邮寄过程的密封破损造成不符合开标要求的，本采购代理及采购人概不负责。</w:t>
            </w:r>
          </w:p>
          <w:p>
            <w:pPr>
              <w:pStyle w:val="33"/>
              <w:keepNext w:val="0"/>
              <w:keepLines w:val="0"/>
              <w:pageBreakBefore w:val="0"/>
              <w:widowControl w:val="0"/>
              <w:kinsoku/>
              <w:wordWrap/>
              <w:overflowPunct/>
              <w:topLinePunct w:val="0"/>
              <w:autoSpaceDE/>
              <w:autoSpaceDN/>
              <w:bidi w:val="0"/>
              <w:adjustRightInd w:val="0"/>
              <w:spacing w:line="400" w:lineRule="exact"/>
              <w:textAlignment w:val="auto"/>
              <w:rPr>
                <w:color w:val="auto"/>
                <w:highlight w:val="none"/>
              </w:rPr>
            </w:pPr>
            <w:r>
              <w:rPr>
                <w:rFonts w:hint="eastAsia" w:cs="宋体" w:asciiTheme="minorEastAsia" w:hAnsiTheme="minorEastAsia" w:eastAsiaTheme="minorEastAsia"/>
                <w:b/>
                <w:color w:val="auto"/>
                <w:sz w:val="24"/>
                <w:szCs w:val="24"/>
                <w:highlight w:val="none"/>
              </w:rPr>
              <w:t>采购人、</w:t>
            </w:r>
            <w:r>
              <w:rPr>
                <w:rFonts w:hint="eastAsia" w:cs="宋体" w:asciiTheme="minorEastAsia" w:hAnsiTheme="minorEastAsia" w:eastAsiaTheme="minorEastAsia"/>
                <w:b/>
                <w:color w:val="auto"/>
                <w:sz w:val="24"/>
                <w:szCs w:val="24"/>
                <w:highlight w:val="none"/>
                <w:lang w:eastAsia="zh-CN"/>
              </w:rPr>
              <w:t>采购代理机构</w:t>
            </w:r>
            <w:r>
              <w:rPr>
                <w:rFonts w:hint="eastAsia" w:cs="宋体" w:asciiTheme="minorEastAsia" w:hAnsiTheme="minorEastAsia" w:eastAsiaTheme="minorEastAsia"/>
                <w:b/>
                <w:color w:val="auto"/>
                <w:sz w:val="24"/>
                <w:szCs w:val="24"/>
                <w:highlight w:val="none"/>
              </w:rPr>
              <w:t>不强制或变相强制供应商提交备份响应文件。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jc w:val="center"/>
        </w:trPr>
        <w:tc>
          <w:tcPr>
            <w:tcW w:w="683"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13</w:t>
            </w:r>
          </w:p>
        </w:tc>
        <w:tc>
          <w:tcPr>
            <w:tcW w:w="2005"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特别说明</w:t>
            </w:r>
          </w:p>
        </w:tc>
        <w:tc>
          <w:tcPr>
            <w:tcW w:w="663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pacing w:line="400" w:lineRule="exact"/>
              <w:textAlignment w:val="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69" w:hRule="atLeast"/>
          <w:jc w:val="center"/>
        </w:trPr>
        <w:tc>
          <w:tcPr>
            <w:tcW w:w="683"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color w:val="auto"/>
                <w:sz w:val="24"/>
                <w:highlight w:val="none"/>
              </w:rPr>
            </w:pPr>
          </w:p>
        </w:tc>
        <w:tc>
          <w:tcPr>
            <w:tcW w:w="2005"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cs="宋体" w:asciiTheme="minorEastAsia" w:hAnsiTheme="minorEastAsia" w:eastAsiaTheme="minorEastAsia"/>
                <w:b/>
                <w:color w:val="auto"/>
                <w:sz w:val="24"/>
                <w:highlight w:val="none"/>
              </w:rPr>
            </w:pPr>
          </w:p>
        </w:tc>
        <w:tc>
          <w:tcPr>
            <w:tcW w:w="663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pacing w:line="400" w:lineRule="exact"/>
              <w:textAlignment w:val="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联合体响应的，联合体各方均需按磋商文件第五部分评审标准要求提供资信证明文件，否则视为不符合相关要求。</w:t>
            </w:r>
          </w:p>
          <w:p>
            <w:pPr>
              <w:keepNext w:val="0"/>
              <w:keepLines w:val="0"/>
              <w:pageBreakBefore w:val="0"/>
              <w:widowControl w:val="0"/>
              <w:kinsoku/>
              <w:wordWrap/>
              <w:overflowPunct/>
              <w:topLinePunct w:val="0"/>
              <w:autoSpaceDE/>
              <w:autoSpaceDN/>
              <w:bidi w:val="0"/>
              <w:adjustRightInd w:val="0"/>
              <w:spacing w:line="400" w:lineRule="exact"/>
              <w:textAlignment w:val="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Gothic" w:hAnsi="MS Gothic" w:cs="Arial" w:eastAsiaTheme="minorEastAsia"/>
                    <w:color w:val="auto"/>
                    <w:kern w:val="0"/>
                    <w:sz w:val="24"/>
                    <w:szCs w:val="24"/>
                    <w:highlight w:val="none"/>
                    <w:lang w:val="en-US" w:eastAsia="zh-CN" w:bidi="ar-SA"/>
                  </w:rPr>
                  <w:t>☐</w:t>
                </w:r>
              </w:sdtContent>
            </w:sdt>
            <w:r>
              <w:rPr>
                <w:rFonts w:hint="eastAsia" w:ascii="宋体" w:hAnsi="宋体" w:cs="宋体"/>
                <w:snapToGrid w:val="0"/>
                <w:color w:val="auto"/>
                <w:kern w:val="28"/>
                <w:sz w:val="24"/>
                <w:highlight w:val="none"/>
              </w:rPr>
              <w:t>联合体响应的，联合体中有一方或者联合体成员根据分工按磋商文件第五部分评审标准要求提供资信证明文件的，视为符合了相关要求。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83"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default" w:cs="宋体" w:asciiTheme="minorEastAsia" w:hAnsiTheme="minorEastAsia" w:eastAsiaTheme="minorEastAsia"/>
                <w:color w:val="auto"/>
                <w:sz w:val="24"/>
                <w:highlight w:val="none"/>
                <w:lang w:val="en-US" w:eastAsia="zh-CN"/>
              </w:rPr>
            </w:pPr>
            <w:r>
              <w:rPr>
                <w:rFonts w:hint="eastAsia" w:cs="宋体" w:asciiTheme="minorEastAsia" w:hAnsiTheme="minorEastAsia" w:eastAsiaTheme="minorEastAsia"/>
                <w:color w:val="auto"/>
                <w:sz w:val="24"/>
                <w:highlight w:val="none"/>
                <w:lang w:val="en-US" w:eastAsia="zh-CN"/>
              </w:rPr>
              <w:t>14</w:t>
            </w:r>
          </w:p>
        </w:tc>
        <w:tc>
          <w:tcPr>
            <w:tcW w:w="2005" w:type="dxa"/>
            <w:tcBorders>
              <w:top w:val="single" w:color="auto" w:sz="4" w:space="0"/>
              <w:left w:val="single" w:color="000000" w:sz="2" w:space="0"/>
              <w:bottom w:val="single" w:color="000000" w:sz="8" w:space="0"/>
              <w:right w:val="single" w:color="000000" w:sz="8" w:space="0"/>
            </w:tcBorders>
            <w:vAlign w:val="center"/>
          </w:tcPr>
          <w:p>
            <w:pPr>
              <w:pageBreakBefore w:val="0"/>
              <w:widowControl w:val="0"/>
              <w:kinsoku/>
              <w:wordWrap/>
              <w:overflowPunct/>
              <w:topLinePunct w:val="0"/>
              <w:autoSpaceDE/>
              <w:autoSpaceDN/>
              <w:bidi w:val="0"/>
              <w:snapToGrid w:val="0"/>
              <w:spacing w:line="400" w:lineRule="exact"/>
              <w:jc w:val="center"/>
              <w:textAlignment w:val="auto"/>
              <w:rPr>
                <w:rFonts w:ascii="宋体" w:hAnsi="宋体" w:eastAsia="宋体" w:cs="宋体"/>
                <w:b/>
                <w:color w:val="auto"/>
                <w:kern w:val="2"/>
                <w:sz w:val="24"/>
                <w:szCs w:val="24"/>
                <w:highlight w:val="none"/>
                <w:lang w:val="en-US" w:eastAsia="zh-CN" w:bidi="ar-SA"/>
              </w:rPr>
            </w:pPr>
            <w:r>
              <w:rPr>
                <w:rFonts w:hint="eastAsia" w:ascii="宋体" w:hAnsi="宋体" w:cs="宋体"/>
                <w:b/>
                <w:color w:val="auto"/>
                <w:sz w:val="24"/>
                <w:highlight w:val="none"/>
              </w:rPr>
              <w:t>采购代理服务费</w:t>
            </w:r>
          </w:p>
        </w:tc>
        <w:tc>
          <w:tcPr>
            <w:tcW w:w="6631" w:type="dxa"/>
            <w:tcBorders>
              <w:top w:val="single" w:color="auto" w:sz="4" w:space="0"/>
              <w:left w:val="single" w:color="000000" w:sz="2" w:space="0"/>
              <w:bottom w:val="single" w:color="000000" w:sz="8" w:space="0"/>
              <w:right w:val="single" w:color="000000" w:sz="8" w:space="0"/>
            </w:tcBorders>
            <w:vAlign w:val="center"/>
          </w:tcPr>
          <w:p>
            <w:pPr>
              <w:pageBreakBefore w:val="0"/>
              <w:widowControl w:val="0"/>
              <w:kinsoku/>
              <w:wordWrap/>
              <w:overflowPunct/>
              <w:topLinePunct w:val="0"/>
              <w:autoSpaceDE/>
              <w:autoSpaceDN/>
              <w:bidi w:val="0"/>
              <w:spacing w:line="400" w:lineRule="exact"/>
              <w:textAlignment w:val="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lang w:val="en-US" w:eastAsia="zh-CN"/>
              </w:rPr>
              <w:t>采购代理服务费收费</w:t>
            </w:r>
            <w:r>
              <w:rPr>
                <w:rFonts w:hint="eastAsia" w:ascii="宋体" w:hAnsi="宋体" w:cs="宋体"/>
                <w:snapToGrid w:val="0"/>
                <w:color w:val="auto"/>
                <w:kern w:val="28"/>
                <w:sz w:val="24"/>
                <w:highlight w:val="none"/>
              </w:rPr>
              <w:t>标准：</w:t>
            </w:r>
          </w:p>
          <w:p>
            <w:pPr>
              <w:pageBreakBefore w:val="0"/>
              <w:widowControl w:val="0"/>
              <w:kinsoku/>
              <w:wordWrap/>
              <w:overflowPunct/>
              <w:topLinePunct w:val="0"/>
              <w:autoSpaceDE/>
              <w:autoSpaceDN/>
              <w:bidi w:val="0"/>
              <w:spacing w:line="400" w:lineRule="exact"/>
              <w:textAlignment w:val="auto"/>
              <w:rPr>
                <w:rFonts w:hint="eastAsia" w:ascii="宋体" w:hAnsi="宋体" w:cs="宋体"/>
                <w:snapToGrid w:val="0"/>
                <w:color w:val="auto"/>
                <w:kern w:val="28"/>
                <w:sz w:val="24"/>
                <w:highlight w:val="none"/>
                <w:lang w:val="en-US" w:eastAsia="zh-CN"/>
              </w:rPr>
            </w:pPr>
            <w:r>
              <w:rPr>
                <w:rFonts w:hint="eastAsia" w:ascii="宋体" w:hAnsi="宋体" w:cs="宋体"/>
                <w:snapToGrid w:val="0"/>
                <w:color w:val="auto"/>
                <w:kern w:val="28"/>
                <w:sz w:val="24"/>
                <w:highlight w:val="none"/>
                <w:lang w:val="en-US" w:eastAsia="zh-CN"/>
              </w:rPr>
              <w:t>采购代理机构向成交人收取代理服务费￥9000元。</w:t>
            </w:r>
          </w:p>
          <w:p>
            <w:pPr>
              <w:pageBreakBefore w:val="0"/>
              <w:widowControl w:val="0"/>
              <w:kinsoku/>
              <w:wordWrap/>
              <w:overflowPunct/>
              <w:topLinePunct w:val="0"/>
              <w:autoSpaceDE/>
              <w:autoSpaceDN/>
              <w:bidi w:val="0"/>
              <w:spacing w:line="400" w:lineRule="exact"/>
              <w:textAlignment w:val="auto"/>
              <w:rPr>
                <w:rFonts w:hint="default" w:ascii="宋体" w:hAnsi="宋体" w:eastAsia="宋体" w:cs="宋体"/>
                <w:snapToGrid w:val="0"/>
                <w:color w:val="auto"/>
                <w:kern w:val="28"/>
                <w:sz w:val="24"/>
                <w:szCs w:val="24"/>
                <w:highlight w:val="none"/>
                <w:lang w:val="en-US" w:eastAsia="zh-CN" w:bidi="ar-SA"/>
              </w:rPr>
            </w:pPr>
            <w:r>
              <w:rPr>
                <w:rFonts w:hint="eastAsia" w:ascii="宋体" w:hAnsi="宋体" w:cs="宋体"/>
                <w:snapToGrid w:val="0"/>
                <w:color w:val="auto"/>
                <w:kern w:val="28"/>
                <w:sz w:val="24"/>
                <w:highlight w:val="none"/>
              </w:rPr>
              <w:t>备注：成交服务费只收现金、银行票汇款、电汇款。</w:t>
            </w:r>
          </w:p>
        </w:tc>
      </w:tr>
    </w:tbl>
    <w:p>
      <w:pPr>
        <w:snapToGrid w:val="0"/>
        <w:jc w:val="center"/>
        <w:rPr>
          <w:rFonts w:cs="仿宋_GB2312" w:asciiTheme="minorEastAsia" w:hAnsiTheme="minorEastAsia" w:eastAsiaTheme="minorEastAsia"/>
          <w:b/>
          <w:color w:val="auto"/>
          <w:sz w:val="32"/>
          <w:szCs w:val="20"/>
          <w:highlight w:val="none"/>
        </w:rPr>
      </w:pPr>
    </w:p>
    <w:p>
      <w:pPr>
        <w:rPr>
          <w:rFonts w:hint="eastAsia"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br w:type="page"/>
      </w:r>
    </w:p>
    <w:p>
      <w:pPr>
        <w:adjustRightInd/>
        <w:spacing w:line="360" w:lineRule="auto"/>
        <w:ind w:firstLine="3845" w:firstLineChars="1197"/>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二、总则</w:t>
      </w:r>
    </w:p>
    <w:p>
      <w:pPr>
        <w:snapToGrid w:val="0"/>
        <w:spacing w:line="360" w:lineRule="auto"/>
        <w:jc w:val="left"/>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适用范围</w:t>
      </w:r>
    </w:p>
    <w:p>
      <w:pPr>
        <w:snapToGrid w:val="0"/>
        <w:spacing w:line="360" w:lineRule="auto"/>
        <w:ind w:firstLine="480" w:firstLineChars="200"/>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本磋商文件适用于该项目的邀请、响应、开启响应文件、信用信息查询、资格性审查、评审、成交、合同、验收等行为（法律、法规另有规定的，从其规定）。</w:t>
      </w:r>
    </w:p>
    <w:p>
      <w:pPr>
        <w:adjustRightInd/>
        <w:spacing w:line="360" w:lineRule="auto"/>
        <w:outlineLvl w:val="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2.定义</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 “采购人”系指磋商邀请公告中载明的本项目的采购人。</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 “</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”系指磋商邀请公告中载明的本项目的</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 “供应商”系指响应磋商、参加本次竞争的法人、其他组织或自然人。</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 “成交人”系指经评审确定的成交供应商。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2.6“响应文件”系指供应商提交的商务技术文件。供应商提交最后报价后，最后报价是供应商响应文件的有效组成部分。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2.7“电子交易平台”</w:t>
      </w:r>
      <w:r>
        <w:rPr>
          <w:rFonts w:hint="eastAsia" w:asciiTheme="minorEastAsia" w:hAnsiTheme="minorEastAsia" w:eastAsiaTheme="minorEastAsia"/>
          <w:color w:val="auto"/>
          <w:sz w:val="24"/>
          <w:highlight w:val="none"/>
          <w:lang w:val="en-US" w:eastAsia="zh-CN"/>
        </w:rPr>
        <w:t>系</w:t>
      </w:r>
      <w:r>
        <w:rPr>
          <w:rFonts w:hint="eastAsia" w:asciiTheme="minorEastAsia" w:hAnsiTheme="minorEastAsia" w:eastAsiaTheme="minorEastAsia"/>
          <w:color w:val="auto"/>
          <w:sz w:val="24"/>
          <w:highlight w:val="none"/>
        </w:rPr>
        <w:t>指本项目政府采购活动所依托的政府采购云平台（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0"/>
          <w:rFonts w:hint="eastAsia" w:cs="Times New Roman" w:asciiTheme="minorEastAsia" w:hAnsiTheme="minorEastAsia" w:eastAsiaTheme="minorEastAsia"/>
          <w:snapToGrid/>
          <w:color w:val="auto"/>
          <w:kern w:val="2"/>
          <w:sz w:val="24"/>
          <w:szCs w:val="24"/>
          <w:highlight w:val="none"/>
        </w:rPr>
        <w:t>https://www.zcygov.cn/</w:t>
      </w:r>
      <w:r>
        <w:rPr>
          <w:rStyle w:val="70"/>
          <w:rFonts w:hint="eastAsia" w:cs="Times New Roman" w:asciiTheme="minorEastAsia" w:hAnsiTheme="minorEastAsia" w:eastAsiaTheme="minorEastAsia"/>
          <w:snapToGrid/>
          <w:color w:val="auto"/>
          <w:kern w:val="2"/>
          <w:sz w:val="24"/>
          <w:szCs w:val="24"/>
          <w:highlight w:val="none"/>
        </w:rPr>
        <w:fldChar w:fldCharType="end"/>
      </w:r>
      <w:r>
        <w:rPr>
          <w:rFonts w:hint="eastAsia" w:asciiTheme="minorEastAsia" w:hAnsiTheme="minorEastAsia" w:eastAsiaTheme="minorEastAsia"/>
          <w:color w:val="auto"/>
          <w:sz w:val="24"/>
          <w:highlight w:val="none"/>
        </w:rPr>
        <w:t>）。</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auto"/>
          <w:sz w:val="24"/>
          <w:highlight w:val="none"/>
        </w:rPr>
        <w:t>4</w:t>
      </w:r>
      <w:r>
        <w:rPr>
          <w:rFonts w:hint="eastAsia" w:asciiTheme="minorEastAsia" w:hAnsiTheme="minorEastAsia" w:eastAsiaTheme="minorEastAsia"/>
          <w:color w:val="auto"/>
          <w:sz w:val="24"/>
          <w:highlight w:val="none"/>
        </w:rPr>
        <w:t>）。</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2.9 </w:t>
      </w:r>
      <w:r>
        <w:rPr>
          <w:rFonts w:hint="eastAsia" w:asciiTheme="minorEastAsia" w:hAnsiTheme="minorEastAsia" w:eastAsiaTheme="minorEastAsia"/>
          <w:color w:val="auto"/>
          <w:sz w:val="24"/>
          <w:highlight w:val="none"/>
          <w:u w:val="single"/>
        </w:rPr>
        <w:t>“书面形式”包括数据电文形式与纸质形式。数据电文形式与纸质形式的采购活动具有同等法律效力。</w:t>
      </w:r>
    </w:p>
    <w:p>
      <w:pPr>
        <w:snapToGrid w:val="0"/>
        <w:spacing w:line="360" w:lineRule="auto"/>
        <w:ind w:firstLine="480" w:firstLineChars="200"/>
        <w:jc w:val="left"/>
        <w:rPr>
          <w:rFonts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rPr>
        <w:t>2.10 “▲” 系指实质性要求条款， “※”系指磋商过程中可能实质性变动的内容，</w:t>
      </w:r>
      <w:r>
        <w:rPr>
          <w:rFonts w:asciiTheme="minorEastAsia" w:hAnsiTheme="minorEastAsia" w:eastAsiaTheme="minorEastAsia"/>
          <w:color w:val="auto"/>
          <w:sz w:val="24"/>
          <w:highlight w:val="none"/>
        </w:rPr>
        <w:t xml:space="preserve"> </w:t>
      </w:r>
      <w:r>
        <w:rPr>
          <w:rFonts w:hint="eastAsia" w:cs="宋体" w:asciiTheme="minorEastAsia" w:hAnsiTheme="minorEastAsia" w:eastAsiaTheme="minorEastAsia"/>
          <w:color w:val="auto"/>
          <w:sz w:val="24"/>
          <w:highlight w:val="none"/>
        </w:rPr>
        <w:t>“</w:t>
      </w:r>
      <w:sdt>
        <w:sdtPr>
          <w:rPr>
            <w:rFonts w:hint="eastAsia" w:cs="宋体" w:asciiTheme="minorEastAsia" w:hAnsiTheme="minorEastAsia" w:eastAsiaTheme="minorEastAsia"/>
            <w:color w:val="auto"/>
            <w:kern w:val="0"/>
            <w:sz w:val="24"/>
            <w:highlight w:val="none"/>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Wingdings" w:hAnsi="Wingdings" w:cs="宋体" w:eastAsiaTheme="minorEastAsia"/>
              <w:color w:val="auto"/>
              <w:kern w:val="0"/>
              <w:sz w:val="24"/>
              <w:szCs w:val="24"/>
              <w:highlight w:val="none"/>
              <w:lang w:val="en-US" w:eastAsia="zh-CN" w:bidi="ar-SA"/>
            </w:rPr>
            <w:t>þ</w:t>
          </w:r>
        </w:sdtContent>
      </w:sdt>
      <w:r>
        <w:rPr>
          <w:rFonts w:hint="eastAsia" w:cs="宋体" w:asciiTheme="minorEastAsia" w:hAnsiTheme="minorEastAsia" w:eastAsiaTheme="minorEastAsia"/>
          <w:color w:val="auto"/>
          <w:sz w:val="24"/>
          <w:highlight w:val="none"/>
        </w:rPr>
        <w:t>” 系指适用本项目的要求，“</w:t>
      </w:r>
      <w:sdt>
        <w:sdtPr>
          <w:rPr>
            <w:rFonts w:hint="eastAsia" w:cs="宋体" w:asciiTheme="minorEastAsia" w:hAnsiTheme="minorEastAsia" w:eastAsiaTheme="minorEastAsia"/>
            <w:color w:val="auto"/>
            <w:kern w:val="0"/>
            <w:sz w:val="24"/>
            <w:highlight w:val="none"/>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 系指不适用本项目的要求。</w:t>
      </w:r>
    </w:p>
    <w:p>
      <w:pPr>
        <w:adjustRightInd/>
        <w:spacing w:line="360" w:lineRule="auto"/>
        <w:outlineLvl w:val="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3. 响应有效期</w:t>
      </w:r>
    </w:p>
    <w:p>
      <w:pPr>
        <w:spacing w:line="360" w:lineRule="auto"/>
        <w:ind w:firstLine="480" w:firstLineChars="200"/>
        <w:rPr>
          <w:rFonts w:cs="仿宋_GB2312" w:asciiTheme="minorEastAsia" w:hAnsiTheme="minorEastAsia" w:eastAsiaTheme="minorEastAsia"/>
          <w:b/>
          <w:color w:val="auto"/>
          <w:sz w:val="24"/>
          <w:szCs w:val="21"/>
          <w:highlight w:val="none"/>
        </w:rPr>
      </w:pPr>
      <w:r>
        <w:rPr>
          <w:rFonts w:hint="eastAsia" w:cs="仿宋_GB2312" w:asciiTheme="minorEastAsia" w:hAnsiTheme="minorEastAsia" w:eastAsiaTheme="minorEastAsia"/>
          <w:color w:val="auto"/>
          <w:sz w:val="24"/>
          <w:szCs w:val="20"/>
          <w:highlight w:val="none"/>
        </w:rPr>
        <w:t>▲3.1</w:t>
      </w:r>
      <w:r>
        <w:rPr>
          <w:rFonts w:hint="eastAsia" w:cs="仿宋_GB2312" w:asciiTheme="minorEastAsia" w:hAnsiTheme="minorEastAsia" w:eastAsiaTheme="minorEastAsia"/>
          <w:b/>
          <w:color w:val="auto"/>
          <w:sz w:val="24"/>
          <w:szCs w:val="20"/>
          <w:highlight w:val="none"/>
        </w:rPr>
        <w:t>响应有效期为从提交响应文件的截止之日起90天。供应商的响应文件中承</w:t>
      </w:r>
      <w:r>
        <w:rPr>
          <w:rFonts w:hint="eastAsia" w:cs="仿宋_GB2312" w:asciiTheme="minorEastAsia" w:hAnsiTheme="minorEastAsia" w:eastAsiaTheme="minorEastAsia"/>
          <w:b/>
          <w:color w:val="auto"/>
          <w:sz w:val="24"/>
          <w:szCs w:val="21"/>
          <w:highlight w:val="none"/>
        </w:rPr>
        <w:t>诺的响应有效期少于磋商文件中载明的磋商有效期的，响应无效。</w:t>
      </w:r>
    </w:p>
    <w:p>
      <w:pPr>
        <w:pStyle w:val="394"/>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3.2响应文件合格提交后，自响应截止日期起，在响应有效期内有效。</w:t>
      </w:r>
    </w:p>
    <w:p>
      <w:pPr>
        <w:pStyle w:val="394"/>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3.3在原定响应有效期满之前，如果出现特殊情况，</w:t>
      </w:r>
      <w:r>
        <w:rPr>
          <w:rFonts w:hint="eastAsia" w:cs="仿宋_GB2312" w:asciiTheme="minorEastAsia" w:hAnsiTheme="minorEastAsia" w:eastAsiaTheme="minorEastAsia"/>
          <w:color w:val="auto"/>
          <w:highlight w:val="none"/>
          <w:lang w:eastAsia="zh-CN"/>
        </w:rPr>
        <w:t>采购代理机构</w:t>
      </w:r>
      <w:r>
        <w:rPr>
          <w:rFonts w:hint="eastAsia" w:cs="仿宋_GB2312" w:asciiTheme="minorEastAsia" w:hAnsiTheme="minorEastAsia" w:eastAsiaTheme="minorEastAsia"/>
          <w:color w:val="auto"/>
          <w:highlight w:val="none"/>
        </w:rPr>
        <w:t>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auto"/>
          <w:szCs w:val="24"/>
          <w:highlight w:val="none"/>
        </w:rPr>
        <w:t>拒绝延长磋商有效期的供应商不得再参与该项目后续采购活动。</w:t>
      </w:r>
    </w:p>
    <w:p>
      <w:pPr>
        <w:tabs>
          <w:tab w:val="left" w:pos="378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4．响应费用</w:t>
      </w:r>
    </w:p>
    <w:p>
      <w:pPr>
        <w:pStyle w:val="33"/>
        <w:spacing w:line="360" w:lineRule="auto"/>
        <w:ind w:firstLine="360" w:firstLineChars="15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供应商需自行承担涉及响应的一切费用</w:t>
      </w:r>
      <w:r>
        <w:rPr>
          <w:rFonts w:hint="eastAsia" w:asciiTheme="minorEastAsia" w:hAnsiTheme="minorEastAsia" w:eastAsiaTheme="minorEastAsia"/>
          <w:color w:val="auto"/>
          <w:sz w:val="24"/>
          <w:highlight w:val="none"/>
          <w:lang w:val="zh-CN"/>
        </w:rPr>
        <w:t>。</w:t>
      </w:r>
    </w:p>
    <w:p>
      <w:pPr>
        <w:spacing w:line="360" w:lineRule="auto"/>
        <w:jc w:val="center"/>
        <w:rPr>
          <w:rFonts w:cs="仿宋_GB2312" w:asciiTheme="minorEastAsia" w:hAnsiTheme="minorEastAsia" w:eastAsiaTheme="minorEastAsia"/>
          <w:b/>
          <w:color w:val="auto"/>
          <w:sz w:val="24"/>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三、需要落实的政府采购政策</w:t>
      </w:r>
    </w:p>
    <w:p>
      <w:pPr>
        <w:pStyle w:val="394"/>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1.是否允许采购进口产品要求</w:t>
      </w:r>
    </w:p>
    <w:p>
      <w:pPr>
        <w:pStyle w:val="33"/>
        <w:spacing w:line="360" w:lineRule="auto"/>
        <w:ind w:firstLine="360" w:firstLineChars="1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不会对其加以限制，仍将按照公平竞争原则实施采购）</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rPr>
        <w:t>优先采购向我国企业转让技术、与我国企业签订消化吸收再创新方案的供应商的进口产品</w:t>
      </w:r>
      <w:r>
        <w:rPr>
          <w:rFonts w:hint="eastAsia" w:asciiTheme="minorEastAsia" w:hAnsiTheme="minorEastAsia" w:eastAsiaTheme="minorEastAsia"/>
          <w:color w:val="auto"/>
          <w:sz w:val="24"/>
          <w:highlight w:val="none"/>
        </w:rPr>
        <w:t>。</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2.支持绿色发展</w:t>
      </w:r>
    </w:p>
    <w:p>
      <w:pPr>
        <w:spacing w:line="360" w:lineRule="auto"/>
        <w:ind w:firstLine="480"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2.2</w:t>
      </w:r>
      <w:r>
        <w:rPr>
          <w:rFonts w:hint="eastAsia" w:ascii="宋体" w:hAnsi="宋体" w:cs="宋体"/>
          <w:color w:val="auto"/>
          <w:sz w:val="24"/>
          <w:highlight w:val="none"/>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color w:val="auto"/>
          <w:sz w:val="24"/>
          <w:highlight w:val="none"/>
        </w:rPr>
        <w:t>。</w:t>
      </w:r>
    </w:p>
    <w:p>
      <w:pPr>
        <w:spacing w:line="360" w:lineRule="auto"/>
        <w:ind w:firstLine="480" w:firstLineChars="200"/>
        <w:rPr>
          <w:rFonts w:hint="eastAsia" w:ascii="宋体" w:hAnsi="宋体" w:cs="宋体"/>
          <w:color w:val="auto"/>
          <w:sz w:val="24"/>
          <w:highlight w:val="none"/>
        </w:rPr>
      </w:pPr>
      <w:r>
        <w:rPr>
          <w:rFonts w:hint="eastAsia" w:cs="宋体" w:asciiTheme="minorEastAsia" w:hAnsiTheme="minorEastAsia" w:eastAsiaTheme="minorEastAsia"/>
          <w:color w:val="auto"/>
          <w:sz w:val="24"/>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鼓励采购单位优先采购秸秆环保板材等资源综合利用产品。</w:t>
      </w:r>
    </w:p>
    <w:p>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w:t>
      </w:r>
    </w:p>
    <w:p>
      <w:pPr>
        <w:pStyle w:val="33"/>
        <w:spacing w:line="360" w:lineRule="auto"/>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3.支持中小企业发展。</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符合中小企业划分标准的个体工商户，在政府采购活动中视同中小企业。</w:t>
      </w:r>
    </w:p>
    <w:p>
      <w:pPr>
        <w:widowControl/>
        <w:spacing w:line="360" w:lineRule="auto"/>
        <w:ind w:firstLine="480" w:firstLineChars="200"/>
        <w:jc w:val="left"/>
        <w:rPr>
          <w:rFonts w:cs="宋体" w:asciiTheme="minorEastAsia" w:hAnsiTheme="minorEastAsia" w:eastAsiaTheme="minorEastAsia"/>
          <w:color w:val="auto"/>
          <w:kern w:val="0"/>
          <w:sz w:val="24"/>
          <w:highlight w:val="none"/>
        </w:rPr>
      </w:pPr>
      <w:r>
        <w:rPr>
          <w:rFonts w:cs="宋体" w:asciiTheme="minorEastAsia" w:hAnsiTheme="minorEastAsia" w:eastAsiaTheme="minorEastAsia"/>
          <w:bCs/>
          <w:color w:val="auto"/>
          <w:sz w:val="24"/>
          <w:highlight w:val="none"/>
        </w:rPr>
        <w:t>3.2</w:t>
      </w:r>
      <w:r>
        <w:rPr>
          <w:rFonts w:hint="eastAsia" w:cs="宋体" w:asciiTheme="minorEastAsia" w:hAnsiTheme="minorEastAsia" w:eastAsiaTheme="minorEastAsia"/>
          <w:color w:val="auto"/>
          <w:kern w:val="0"/>
          <w:sz w:val="24"/>
          <w:highlight w:val="none"/>
        </w:rPr>
        <w:t>在政府采购活动中，服务类项目采购，服务由中小企业承接，即提供服务的人员为中小企业依照《中华人民共和国劳动合同法》订立劳动合同的从业人员，</w:t>
      </w:r>
      <w:r>
        <w:rPr>
          <w:rFonts w:hint="eastAsia" w:ascii="宋体" w:hAnsi="宋体" w:cs="宋体"/>
          <w:color w:val="auto"/>
          <w:kern w:val="0"/>
          <w:sz w:val="24"/>
          <w:highlight w:val="none"/>
        </w:rPr>
        <w:t>享受中小企业扶持政策。</w:t>
      </w:r>
    </w:p>
    <w:p>
      <w:pPr>
        <w:widowControl/>
        <w:spacing w:line="360" w:lineRule="auto"/>
        <w:ind w:firstLine="480" w:firstLineChars="200"/>
        <w:jc w:val="lef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3.3对于未预留份额专门面向中小企业的政府采购服务项目，以及预留份额政府采购服务项目中的非预留部分标项，对小型和微型企业的最后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highlight w:val="none"/>
        </w:rPr>
        <w:t>3</w:t>
      </w:r>
      <w:r>
        <w:rPr>
          <w:rFonts w:hint="eastAsia" w:cs="宋体" w:asciiTheme="minorEastAsia" w:hAnsiTheme="minorEastAsia" w:eastAsiaTheme="minorEastAsia"/>
          <w:color w:val="auto"/>
          <w:sz w:val="24"/>
          <w:highlight w:val="none"/>
        </w:rPr>
        <w:t>）的残疾人福利性单位视同小型、微型企业；</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3.7中小企业享受扶持政策获得政府采购合同的，小微企业不得将合同分包给大中型企业，中型企业不得将合同分包给大型企业。</w:t>
      </w:r>
    </w:p>
    <w:p>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4.</w:t>
      </w:r>
      <w:r>
        <w:rPr>
          <w:rFonts w:hint="eastAsia" w:cs="宋体" w:asciiTheme="minorEastAsia" w:hAnsiTheme="minorEastAsia" w:eastAsiaTheme="minorEastAsia"/>
          <w:b/>
          <w:bCs/>
          <w:color w:val="auto"/>
          <w:sz w:val="24"/>
          <w:highlight w:val="none"/>
        </w:rPr>
        <w:t>支持创新发展</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4.1 采购人优先采购被认定为首台套产品和“制造精品”的自主创新产品。</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5.平等对待内外资企业和符合条件的破产重整企业</w:t>
      </w:r>
    </w:p>
    <w:p>
      <w:pPr>
        <w:spacing w:line="360" w:lineRule="auto"/>
        <w:ind w:firstLine="480"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平等对待内外资企业和符合条件的破产重整企业，切实保障企业公平竞争，平等维护企业的合法利益。</w:t>
      </w:r>
    </w:p>
    <w:p>
      <w:pPr>
        <w:spacing w:line="360" w:lineRule="auto"/>
        <w:ind w:firstLine="480" w:firstLineChars="200"/>
        <w:rPr>
          <w:rFonts w:asciiTheme="minorEastAsia" w:hAnsiTheme="minorEastAsia" w:eastAsiaTheme="minorEastAsia"/>
          <w:color w:val="auto"/>
          <w:sz w:val="24"/>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四、询问、质疑与投诉</w:t>
      </w:r>
    </w:p>
    <w:p>
      <w:pPr>
        <w:pStyle w:val="33"/>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1.在线询问、质疑</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供应商询问</w:t>
      </w:r>
    </w:p>
    <w:p>
      <w:pPr>
        <w:autoSpaceDE w:val="0"/>
        <w:autoSpaceDN w:val="0"/>
        <w:spacing w:line="360" w:lineRule="auto"/>
        <w:ind w:firstLine="480" w:firstLineChars="2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 供应商质疑</w:t>
      </w:r>
    </w:p>
    <w:p>
      <w:pPr>
        <w:pStyle w:val="33"/>
        <w:spacing w:line="360" w:lineRule="auto"/>
        <w:ind w:firstLine="482" w:firstLineChars="200"/>
        <w:rPr>
          <w:rFonts w:asciiTheme="minorEastAsia" w:hAnsiTheme="minorEastAsia" w:eastAsiaTheme="minorEastAsia"/>
          <w:b/>
          <w:color w:val="auto"/>
          <w:sz w:val="24"/>
          <w:highlight w:val="none"/>
        </w:rPr>
      </w:pPr>
      <w:r>
        <w:rPr>
          <w:rFonts w:hint="eastAsia" w:cs="微软雅黑" w:asciiTheme="minorEastAsia" w:hAnsiTheme="minorEastAsia" w:eastAsiaTheme="minorEastAsia"/>
          <w:b/>
          <w:color w:val="auto"/>
          <w:kern w:val="0"/>
          <w:sz w:val="24"/>
          <w:highlight w:val="none"/>
          <w:lang w:val="zh-CN"/>
        </w:rPr>
        <w:t>3</w:t>
      </w:r>
      <w:r>
        <w:rPr>
          <w:rFonts w:hint="eastAsia" w:asciiTheme="minorEastAsia" w:hAnsiTheme="minorEastAsia" w:eastAsiaTheme="minorEastAsia"/>
          <w:b/>
          <w:color w:val="auto"/>
          <w:sz w:val="24"/>
          <w:highlight w:val="none"/>
        </w:rPr>
        <w:t>.1质疑提出时效</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3.1.1提出质疑的供应商应当是参与所质疑项目采购活动的供应商。潜在供应商已依法获取其可质疑的采购文件的，可以对该文件提出质疑。</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color w:val="auto"/>
          <w:kern w:val="0"/>
          <w:sz w:val="24"/>
          <w:highlight w:val="none"/>
          <w:lang w:val="zh-CN"/>
        </w:rPr>
        <w:t>3</w:t>
      </w:r>
      <w:r>
        <w:rPr>
          <w:rFonts w:hint="eastAsia" w:asciiTheme="minorEastAsia" w:hAnsiTheme="minorEastAsia" w:eastAsiaTheme="minorEastAsia"/>
          <w:color w:val="auto"/>
          <w:sz w:val="24"/>
          <w:highlight w:val="none"/>
        </w:rPr>
        <w:t>.1.2供应商认为采购文件、采购过程和成交结果使自己的权益受到损害的，可以在知道或者应知其权益受到损害之日起七个工作日内，以书面形式向采购人或者</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提出质疑，否则，采购人或者</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不予受理：</w:t>
      </w:r>
    </w:p>
    <w:p>
      <w:pPr>
        <w:pStyle w:val="16"/>
        <w:spacing w:line="360" w:lineRule="auto"/>
        <w:ind w:firstLine="434" w:firstLineChars="181"/>
        <w:rPr>
          <w:rFonts w:asciiTheme="minorEastAsia" w:hAnsiTheme="minorEastAsia" w:eastAsiaTheme="minorEastAsia"/>
          <w:snapToGrid/>
          <w:color w:val="auto"/>
          <w:kern w:val="2"/>
          <w:sz w:val="24"/>
          <w:highlight w:val="none"/>
        </w:rPr>
      </w:pPr>
      <w:r>
        <w:rPr>
          <w:rFonts w:hint="eastAsia" w:asciiTheme="minorEastAsia" w:hAnsiTheme="minorEastAsia" w:eastAsiaTheme="minorEastAsia"/>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3.1.2.2对采购过程提出质疑的，质疑期限为各采购程序环节结束之日起计算。</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3.1.2.3对采购结果提出质疑的，质疑期限自采购结果公告期限届满之日起计算。</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3.1.2.4对同一采购程序环节的质疑，供应商须一次性提出。</w:t>
      </w:r>
    </w:p>
    <w:p>
      <w:pPr>
        <w:pStyle w:val="33"/>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3.2质疑答复</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3.2.1根据采购人与</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签订的《委托</w:t>
      </w:r>
      <w:r>
        <w:rPr>
          <w:rFonts w:hint="eastAsia" w:asciiTheme="minorEastAsia" w:hAnsiTheme="minorEastAsia" w:eastAsiaTheme="minorEastAsia"/>
          <w:color w:val="auto"/>
          <w:sz w:val="24"/>
          <w:highlight w:val="none"/>
          <w:lang w:val="en-US" w:eastAsia="zh-CN"/>
        </w:rPr>
        <w:t>代理</w:t>
      </w:r>
      <w:r>
        <w:rPr>
          <w:rFonts w:hint="eastAsia" w:asciiTheme="minorEastAsia" w:hAnsiTheme="minorEastAsia" w:eastAsiaTheme="minorEastAsia"/>
          <w:color w:val="auto"/>
          <w:sz w:val="24"/>
          <w:highlight w:val="none"/>
        </w:rPr>
        <w:t>协议》的规定，质疑答复责任主体如下：</w:t>
      </w:r>
    </w:p>
    <w:p>
      <w:pPr>
        <w:widowControl/>
        <w:adjustRightInd/>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质疑内容</w:t>
            </w:r>
          </w:p>
        </w:tc>
        <w:tc>
          <w:tcPr>
            <w:tcW w:w="2232" w:type="dxa"/>
            <w:vAlign w:val="center"/>
          </w:tcPr>
          <w:p>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对采购文件中特定资格条件、采购需求、评审办法、评审标准提出的质疑</w:t>
            </w:r>
          </w:p>
        </w:tc>
        <w:tc>
          <w:tcPr>
            <w:tcW w:w="2232" w:type="dxa"/>
            <w:vAlign w:val="center"/>
          </w:tcPr>
          <w:p>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3"/>
              <w:spacing w:line="360" w:lineRule="auto"/>
              <w:jc w:val="center"/>
              <w:rPr>
                <w:rFonts w:asciiTheme="minorEastAsia" w:hAnsiTheme="minorEastAsia" w:eastAsiaTheme="minorEastAsia"/>
                <w:color w:val="auto"/>
                <w:sz w:val="24"/>
                <w:highlight w:val="none"/>
              </w:rPr>
            </w:pPr>
          </w:p>
        </w:tc>
        <w:tc>
          <w:tcPr>
            <w:tcW w:w="4536" w:type="dxa"/>
            <w:vAlign w:val="center"/>
          </w:tcPr>
          <w:p>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pPr>
              <w:pStyle w:val="33"/>
              <w:spacing w:line="360"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eastAsia="zh-CN"/>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对采购过程提出质疑</w:t>
            </w:r>
          </w:p>
        </w:tc>
        <w:tc>
          <w:tcPr>
            <w:tcW w:w="4536" w:type="dxa"/>
            <w:vAlign w:val="center"/>
          </w:tcPr>
          <w:p>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有关现场考察或开启响应文件前答疑会事项提出的质疑</w:t>
            </w:r>
          </w:p>
        </w:tc>
        <w:tc>
          <w:tcPr>
            <w:tcW w:w="2232" w:type="dxa"/>
            <w:vAlign w:val="center"/>
          </w:tcPr>
          <w:p>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3"/>
              <w:spacing w:line="360" w:lineRule="auto"/>
              <w:jc w:val="center"/>
              <w:rPr>
                <w:rFonts w:asciiTheme="minorEastAsia" w:hAnsiTheme="minorEastAsia" w:eastAsiaTheme="minorEastAsia"/>
                <w:color w:val="auto"/>
                <w:sz w:val="24"/>
                <w:highlight w:val="none"/>
              </w:rPr>
            </w:pPr>
          </w:p>
        </w:tc>
        <w:tc>
          <w:tcPr>
            <w:tcW w:w="4536" w:type="dxa"/>
            <w:vAlign w:val="center"/>
          </w:tcPr>
          <w:p>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对采购过程中其它事项提出的质疑</w:t>
            </w:r>
          </w:p>
        </w:tc>
        <w:tc>
          <w:tcPr>
            <w:tcW w:w="2232" w:type="dxa"/>
            <w:vAlign w:val="center"/>
          </w:tcPr>
          <w:p>
            <w:pPr>
              <w:pStyle w:val="33"/>
              <w:spacing w:line="360"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eastAsia="zh-CN"/>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对采购结果提出质疑</w:t>
            </w:r>
          </w:p>
        </w:tc>
        <w:tc>
          <w:tcPr>
            <w:tcW w:w="4536" w:type="dxa"/>
            <w:vAlign w:val="center"/>
          </w:tcPr>
          <w:p>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对采购结果提出的质疑</w:t>
            </w:r>
          </w:p>
        </w:tc>
        <w:tc>
          <w:tcPr>
            <w:tcW w:w="2232" w:type="dxa"/>
            <w:vAlign w:val="center"/>
          </w:tcPr>
          <w:p>
            <w:pPr>
              <w:pStyle w:val="33"/>
              <w:spacing w:line="360"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eastAsia="zh-CN"/>
              </w:rPr>
              <w:t>采购代理机构</w:t>
            </w:r>
          </w:p>
        </w:tc>
      </w:tr>
    </w:tbl>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3.2.2采购人或者</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应当在收到供应商的书面质疑后七个工作日内作出答复，并以书面形式通知质疑供应商和其他与质疑处理结果有利害关系的政府采购当事人，但答复的内容不得涉及商业秘密。</w:t>
      </w:r>
      <w:r>
        <w:rPr>
          <w:rFonts w:asciiTheme="minorEastAsia" w:hAnsiTheme="minorEastAsia" w:eastAsiaTheme="minorEastAsia"/>
          <w:color w:val="auto"/>
          <w:sz w:val="24"/>
          <w:highlight w:val="none"/>
        </w:rPr>
        <w:t>采购人或者</w:t>
      </w:r>
      <w:r>
        <w:rPr>
          <w:rFonts w:hint="eastAsia" w:asciiTheme="minorEastAsia" w:hAnsiTheme="minorEastAsia" w:eastAsiaTheme="minorEastAsia"/>
          <w:color w:val="auto"/>
          <w:sz w:val="24"/>
          <w:highlight w:val="none"/>
          <w:lang w:eastAsia="zh-CN"/>
        </w:rPr>
        <w:t>采购代理机构</w:t>
      </w:r>
      <w:r>
        <w:rPr>
          <w:rFonts w:asciiTheme="minorEastAsia" w:hAnsiTheme="minorEastAsia" w:eastAsiaTheme="minorEastAsia"/>
          <w:color w:val="auto"/>
          <w:sz w:val="24"/>
          <w:highlight w:val="none"/>
        </w:rPr>
        <w:t>在质疑回复后5个工作日内，在浙江政府采购网的“其他公告”栏目公开质疑答复，答复内容应当完整。质疑</w:t>
      </w:r>
      <w:r>
        <w:rPr>
          <w:rFonts w:hint="eastAsia" w:asciiTheme="minorEastAsia" w:hAnsiTheme="minorEastAsia" w:eastAsiaTheme="minorEastAsia"/>
          <w:color w:val="auto"/>
          <w:sz w:val="24"/>
          <w:highlight w:val="none"/>
        </w:rPr>
        <w:t>函作为附件上传。</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 2.3询问或者质疑事项可能影响采购结果的，采购人应当暂停签订合同，已经签订合同的，应当中止履行合同。</w:t>
      </w:r>
    </w:p>
    <w:p>
      <w:pPr>
        <w:pStyle w:val="33"/>
        <w:spacing w:line="360" w:lineRule="auto"/>
        <w:ind w:firstLine="482"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b/>
          <w:color w:val="auto"/>
          <w:kern w:val="0"/>
          <w:sz w:val="24"/>
          <w:highlight w:val="none"/>
          <w:lang w:val="zh-CN"/>
        </w:rPr>
        <w:t>3.3质疑函</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3.3.1供应商提出质疑应当提交质疑函和必要的证明材料。质疑函应当包括下列内容：</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供应商的姓名或者名称、地址、邮编、联系人及联系电话；</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质疑项目的名称、编号；</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具体、明确的质疑事项和与质疑事项相关的请求；</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事实依据；</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必要的法律依据；</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提出质疑的日期。</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pPr>
        <w:pStyle w:val="33"/>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质疑函范本及制作说明详见附件</w:t>
      </w:r>
      <w:r>
        <w:rPr>
          <w:rFonts w:asciiTheme="minorEastAsia" w:hAnsiTheme="minorEastAsia" w:eastAsiaTheme="minorEastAsia"/>
          <w:b/>
          <w:color w:val="auto"/>
          <w:sz w:val="24"/>
          <w:highlight w:val="none"/>
        </w:rPr>
        <w:t>1</w:t>
      </w:r>
      <w:r>
        <w:rPr>
          <w:rFonts w:hint="eastAsia" w:asciiTheme="minorEastAsia" w:hAnsiTheme="minorEastAsia" w:eastAsiaTheme="minorEastAsia"/>
          <w:b/>
          <w:color w:val="auto"/>
          <w:sz w:val="24"/>
          <w:highlight w:val="none"/>
        </w:rPr>
        <w:t>。</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w:t>
      </w:r>
      <w:r>
        <w:rPr>
          <w:rFonts w:asciiTheme="minorEastAsia" w:hAnsiTheme="minorEastAsia" w:eastAsiaTheme="minorEastAsia"/>
          <w:b/>
          <w:color w:val="auto"/>
          <w:sz w:val="24"/>
          <w:highlight w:val="none"/>
        </w:rPr>
        <w:t>.供应商投诉</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.1质疑供应商对采购人、</w:t>
      </w:r>
      <w:r>
        <w:rPr>
          <w:rFonts w:hint="eastAsia" w:asciiTheme="minorEastAsia" w:hAnsiTheme="minorEastAsia" w:eastAsiaTheme="minorEastAsia"/>
          <w:color w:val="auto"/>
          <w:sz w:val="24"/>
          <w:highlight w:val="none"/>
          <w:lang w:eastAsia="zh-CN"/>
        </w:rPr>
        <w:t>采购代理机构</w:t>
      </w:r>
      <w:r>
        <w:rPr>
          <w:rFonts w:asciiTheme="minorEastAsia" w:hAnsiTheme="minorEastAsia" w:eastAsiaTheme="minorEastAsia"/>
          <w:color w:val="auto"/>
          <w:sz w:val="24"/>
          <w:highlight w:val="none"/>
        </w:rPr>
        <w:t>的答复不满意或者采购人、</w:t>
      </w:r>
      <w:r>
        <w:rPr>
          <w:rFonts w:hint="eastAsia" w:asciiTheme="minorEastAsia" w:hAnsiTheme="minorEastAsia" w:eastAsiaTheme="minorEastAsia"/>
          <w:color w:val="auto"/>
          <w:sz w:val="24"/>
          <w:highlight w:val="none"/>
          <w:lang w:eastAsia="zh-CN"/>
        </w:rPr>
        <w:t>采购代理机构</w:t>
      </w:r>
      <w:r>
        <w:rPr>
          <w:rFonts w:asciiTheme="minorEastAsia" w:hAnsiTheme="minorEastAsia" w:eastAsiaTheme="minorEastAsia"/>
          <w:color w:val="auto"/>
          <w:sz w:val="24"/>
          <w:highlight w:val="none"/>
        </w:rPr>
        <w:t>未在规定的时间内</w:t>
      </w:r>
      <w:r>
        <w:rPr>
          <w:rFonts w:hint="eastAsia" w:asciiTheme="minorEastAsia" w:hAnsiTheme="minorEastAsia" w:eastAsiaTheme="minorEastAsia"/>
          <w:color w:val="auto"/>
          <w:sz w:val="24"/>
          <w:highlight w:val="none"/>
        </w:rPr>
        <w:t>作出答复的，可以在答复期满后十五个工作日内向同级政府采购监督管理部门提出投诉。</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.2供应</w:t>
      </w:r>
      <w:r>
        <w:rPr>
          <w:rFonts w:hint="eastAsia" w:asciiTheme="minorEastAsia" w:hAnsiTheme="minorEastAsia" w:eastAsiaTheme="minorEastAsia"/>
          <w:color w:val="auto"/>
          <w:sz w:val="24"/>
          <w:highlight w:val="none"/>
        </w:rPr>
        <w:t>商投诉的事项不得超出已质疑事项的范围，基于质疑答复内容提出的投诉事项除外。</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.3供应</w:t>
      </w:r>
      <w:r>
        <w:rPr>
          <w:rFonts w:hint="eastAsia" w:asciiTheme="minorEastAsia" w:hAnsiTheme="minorEastAsia" w:eastAsiaTheme="minorEastAsia"/>
          <w:color w:val="auto"/>
          <w:sz w:val="24"/>
          <w:highlight w:val="none"/>
        </w:rPr>
        <w:t>商投诉应当有明确的请求和必要的证明材料。</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.4以联合体形</w:t>
      </w:r>
      <w:r>
        <w:rPr>
          <w:rFonts w:hint="eastAsia" w:asciiTheme="minorEastAsia" w:hAnsiTheme="minorEastAsia" w:eastAsiaTheme="minorEastAsia"/>
          <w:color w:val="auto"/>
          <w:sz w:val="24"/>
          <w:highlight w:val="none"/>
        </w:rPr>
        <w:t>式参加政府采购活动的，其投诉应当由组成联合体的所有供应商共同提出。</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4.5</w:t>
      </w:r>
      <w:r>
        <w:rPr>
          <w:rFonts w:hint="eastAsia" w:ascii="宋体" w:hAnsi="Courier New"/>
          <w:color w:val="auto"/>
          <w:sz w:val="24"/>
          <w:szCs w:val="24"/>
          <w:highlight w:val="none"/>
        </w:rPr>
        <w:t>政府采购项目投诉材料可寄送至宁波市海曙区采购管理办公室，地址：宁波市海曙区大梁街48号天之海大厦，收件人：</w:t>
      </w:r>
      <w:r>
        <w:rPr>
          <w:rFonts w:hint="eastAsia"/>
          <w:color w:val="auto"/>
          <w:sz w:val="24"/>
          <w:szCs w:val="24"/>
          <w:highlight w:val="none"/>
          <w:lang w:val="en-US" w:eastAsia="zh-CN"/>
        </w:rPr>
        <w:t>王老师</w:t>
      </w:r>
      <w:r>
        <w:rPr>
          <w:rFonts w:hint="eastAsia" w:ascii="宋体" w:hAnsi="Courier New"/>
          <w:color w:val="auto"/>
          <w:sz w:val="24"/>
          <w:szCs w:val="24"/>
          <w:highlight w:val="none"/>
        </w:rPr>
        <w:t>，电话：</w:t>
      </w:r>
      <w:r>
        <w:rPr>
          <w:rFonts w:hint="eastAsia"/>
          <w:color w:val="auto"/>
          <w:sz w:val="24"/>
          <w:szCs w:val="24"/>
          <w:highlight w:val="none"/>
          <w:lang w:eastAsia="zh-CN"/>
        </w:rPr>
        <w:t>0574-87297540</w:t>
      </w:r>
      <w:r>
        <w:rPr>
          <w:rFonts w:hint="eastAsia" w:ascii="宋体" w:hAnsi="Courier New"/>
          <w:color w:val="auto"/>
          <w:sz w:val="24"/>
          <w:szCs w:val="24"/>
          <w:highlight w:val="none"/>
        </w:rPr>
        <w:t>。</w:t>
      </w:r>
    </w:p>
    <w:p>
      <w:pPr>
        <w:pStyle w:val="33"/>
        <w:spacing w:line="360" w:lineRule="auto"/>
        <w:ind w:firstLine="482" w:firstLineChars="200"/>
        <w:rPr>
          <w:rFonts w:asciiTheme="minorEastAsia" w:hAnsiTheme="minorEastAsia" w:eastAsiaTheme="minorEastAsia"/>
          <w:b/>
          <w:color w:val="auto"/>
          <w:sz w:val="24"/>
          <w:highlight w:val="none"/>
          <w:u w:val="single"/>
        </w:rPr>
      </w:pPr>
      <w:r>
        <w:rPr>
          <w:rFonts w:hint="eastAsia" w:asciiTheme="minorEastAsia" w:hAnsiTheme="minorEastAsia" w:eastAsiaTheme="minorEastAsia"/>
          <w:b/>
          <w:color w:val="auto"/>
          <w:sz w:val="24"/>
          <w:highlight w:val="none"/>
        </w:rPr>
        <w:t>投诉书范本及制作说明详见附件</w:t>
      </w:r>
      <w:r>
        <w:rPr>
          <w:rFonts w:asciiTheme="minorEastAsia" w:hAnsiTheme="minorEastAsia" w:eastAsiaTheme="minorEastAsia"/>
          <w:b/>
          <w:color w:val="auto"/>
          <w:sz w:val="24"/>
          <w:highlight w:val="none"/>
        </w:rPr>
        <w:t>2</w:t>
      </w:r>
      <w:r>
        <w:rPr>
          <w:rFonts w:hint="eastAsia" w:asciiTheme="minorEastAsia" w:hAnsiTheme="minorEastAsia" w:eastAsiaTheme="minorEastAsia"/>
          <w:b/>
          <w:color w:val="auto"/>
          <w:sz w:val="24"/>
          <w:highlight w:val="none"/>
        </w:rPr>
        <w:t>。</w:t>
      </w:r>
    </w:p>
    <w:p>
      <w:pPr>
        <w:adjustRightInd/>
        <w:spacing w:line="360" w:lineRule="auto"/>
        <w:jc w:val="center"/>
        <w:outlineLvl w:val="0"/>
        <w:rPr>
          <w:rFonts w:cs="仿宋_GB2312" w:asciiTheme="minorEastAsia" w:hAnsiTheme="minorEastAsia" w:eastAsiaTheme="minorEastAsia"/>
          <w:b/>
          <w:color w:val="auto"/>
          <w:sz w:val="32"/>
          <w:szCs w:val="20"/>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五、磋商文件构成、修改、解释</w:t>
      </w:r>
    </w:p>
    <w:p>
      <w:pPr>
        <w:autoSpaceDE w:val="0"/>
        <w:autoSpaceDN w:val="0"/>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1．磋商文件的构成</w:t>
      </w:r>
    </w:p>
    <w:p>
      <w:pPr>
        <w:pStyle w:val="33"/>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1.1 磋商文件包括下列文件及附件</w:t>
      </w:r>
    </w:p>
    <w:p>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第一部分  供应商邀请</w:t>
      </w:r>
    </w:p>
    <w:p>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第二部分  竞争性磋商流程</w:t>
      </w:r>
    </w:p>
    <w:p>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第三部分  供应商须知</w:t>
      </w:r>
    </w:p>
    <w:p>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第四部分  采购需求</w:t>
      </w:r>
    </w:p>
    <w:p>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第五部分  评审方法及评审标准</w:t>
      </w:r>
    </w:p>
    <w:p>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第六部分  拟签订的合同文本</w:t>
      </w:r>
    </w:p>
    <w:p>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第七部分  应提交的有关格式范例</w:t>
      </w:r>
    </w:p>
    <w:p>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第八部分  最后报价格式</w:t>
      </w:r>
    </w:p>
    <w:p>
      <w:pPr>
        <w:pStyle w:val="33"/>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 xml:space="preserve">1.2 </w:t>
      </w:r>
      <w:r>
        <w:rPr>
          <w:rFonts w:hint="eastAsia" w:asciiTheme="minorEastAsia" w:hAnsiTheme="minorEastAsia" w:eastAsiaTheme="minorEastAsia"/>
          <w:color w:val="auto"/>
          <w:sz w:val="24"/>
          <w:highlight w:val="none"/>
        </w:rPr>
        <w:t>与本项目有关的</w:t>
      </w:r>
      <w:r>
        <w:rPr>
          <w:rFonts w:hint="eastAsia" w:asciiTheme="minorEastAsia" w:hAnsiTheme="minorEastAsia" w:eastAsiaTheme="minorEastAsia"/>
          <w:bCs/>
          <w:color w:val="auto"/>
          <w:sz w:val="24"/>
          <w:highlight w:val="none"/>
        </w:rPr>
        <w:t>澄清或者修改的内容为磋商文件的组成部分</w:t>
      </w:r>
      <w:r>
        <w:rPr>
          <w:rFonts w:hint="eastAsia" w:cs="仿宋_GB2312" w:asciiTheme="minorEastAsia" w:hAnsiTheme="minorEastAsia" w:eastAsiaTheme="minorEastAsia"/>
          <w:color w:val="auto"/>
          <w:sz w:val="24"/>
          <w:highlight w:val="none"/>
        </w:rPr>
        <w:t>。</w:t>
      </w:r>
    </w:p>
    <w:p>
      <w:pPr>
        <w:pStyle w:val="33"/>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2. 磋商文件的</w:t>
      </w:r>
      <w:r>
        <w:rPr>
          <w:rFonts w:hint="eastAsia" w:cs="仿宋_GB2312" w:asciiTheme="minorEastAsia" w:hAnsiTheme="minorEastAsia" w:eastAsiaTheme="minorEastAsia"/>
          <w:b/>
          <w:color w:val="auto"/>
          <w:sz w:val="24"/>
          <w:szCs w:val="24"/>
          <w:highlight w:val="none"/>
        </w:rPr>
        <w:t>澄清、修改</w:t>
      </w:r>
    </w:p>
    <w:p>
      <w:pPr>
        <w:pStyle w:val="394"/>
        <w:snapToGrid w:val="0"/>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2.1已获取磋商文件的潜在供应商，若有问题需要澄清，应于提交首次响应文件截止时间前，以书面形式向</w:t>
      </w:r>
      <w:r>
        <w:rPr>
          <w:rFonts w:hint="eastAsia" w:cs="仿宋_GB2312" w:asciiTheme="minorEastAsia" w:hAnsiTheme="minorEastAsia" w:eastAsiaTheme="minorEastAsia"/>
          <w:color w:val="auto"/>
          <w:highlight w:val="none"/>
          <w:lang w:eastAsia="zh-CN"/>
        </w:rPr>
        <w:t>采购代理机构</w:t>
      </w:r>
      <w:r>
        <w:rPr>
          <w:rFonts w:hint="eastAsia" w:cs="仿宋_GB2312" w:asciiTheme="minorEastAsia" w:hAnsiTheme="minorEastAsia" w:eastAsiaTheme="minorEastAsia"/>
          <w:color w:val="auto"/>
          <w:highlight w:val="none"/>
        </w:rPr>
        <w:t>提出。</w:t>
      </w:r>
    </w:p>
    <w:p>
      <w:pPr>
        <w:pStyle w:val="394"/>
        <w:snapToGrid w:val="0"/>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2.2</w:t>
      </w:r>
      <w:r>
        <w:rPr>
          <w:rFonts w:hint="eastAsia" w:cs="宋体" w:asciiTheme="minorEastAsia" w:hAnsiTheme="minorEastAsia" w:eastAsiaTheme="minorEastAsia"/>
          <w:color w:val="auto"/>
          <w:highlight w:val="none"/>
          <w:lang w:eastAsia="zh-CN"/>
        </w:rPr>
        <w:t>采购代理机构</w:t>
      </w:r>
      <w:r>
        <w:rPr>
          <w:rFonts w:hint="eastAsia" w:cs="宋体" w:asciiTheme="minorEastAsia" w:hAnsiTheme="minorEastAsia" w:eastAsiaTheme="minorEastAsia"/>
          <w:color w:val="auto"/>
          <w:highlight w:val="none"/>
        </w:rPr>
        <w:t>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highlight w:val="none"/>
        </w:rPr>
        <w:t>提交首次</w:t>
      </w:r>
      <w:r>
        <w:rPr>
          <w:rFonts w:hint="eastAsia" w:cs="宋体" w:asciiTheme="minorEastAsia" w:hAnsiTheme="minorEastAsia" w:eastAsiaTheme="minorEastAsia"/>
          <w:color w:val="auto"/>
          <w:highlight w:val="none"/>
        </w:rPr>
        <w:t>响应文件截止时间和响应文件开启时间。该澄清或者修改的内容为磋商文件的组成部分。</w:t>
      </w:r>
    </w:p>
    <w:p>
      <w:pPr>
        <w:pStyle w:val="394"/>
        <w:snapToGrid w:val="0"/>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2.3澄清或者修改的内容可能影响响应文件编制的，采购人、</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应当在提交首次响应文件截止时间至少5日前，</w:t>
      </w:r>
      <w:r>
        <w:rPr>
          <w:rFonts w:hint="eastAsia" w:cs="宋体" w:asciiTheme="minorEastAsia" w:hAnsiTheme="minorEastAsia" w:eastAsiaTheme="minorEastAsia"/>
          <w:color w:val="auto"/>
          <w:highlight w:val="none"/>
        </w:rPr>
        <w:t>通过电子交易平台</w:t>
      </w:r>
      <w:r>
        <w:rPr>
          <w:rFonts w:hint="eastAsia" w:asciiTheme="minorEastAsia" w:hAnsiTheme="minorEastAsia" w:eastAsiaTheme="minorEastAsia"/>
          <w:color w:val="auto"/>
          <w:highlight w:val="none"/>
        </w:rPr>
        <w:t>通知所有获取磋商文件的供应商；不足5日的，采购人、</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应当顺延提交首次响应文件截止时间。</w:t>
      </w:r>
    </w:p>
    <w:p>
      <w:pPr>
        <w:pStyle w:val="394"/>
        <w:snapToGrid w:val="0"/>
        <w:spacing w:before="0"/>
        <w:ind w:firstLine="482"/>
        <w:rPr>
          <w:rFonts w:asciiTheme="minorEastAsia" w:hAnsiTheme="minorEastAsia" w:eastAsiaTheme="minorEastAsia"/>
          <w:color w:val="auto"/>
          <w:highlight w:val="none"/>
        </w:rPr>
      </w:pP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szCs w:val="21"/>
          <w:highlight w:val="none"/>
        </w:rPr>
        <w:t>响应文件未按磋商文件的澄清、修改的内容编制，又不符合实质性要求的，响应无效。</w:t>
      </w:r>
    </w:p>
    <w:p>
      <w:pPr>
        <w:pStyle w:val="23"/>
        <w:rPr>
          <w:rFonts w:cs="仿宋_GB2312" w:asciiTheme="minorEastAsia" w:hAnsiTheme="minorEastAsia" w:eastAsiaTheme="minorEastAsia"/>
          <w:color w:val="auto"/>
          <w:sz w:val="18"/>
          <w:szCs w:val="18"/>
          <w:highlight w:val="none"/>
          <w:lang w:val="en-US"/>
        </w:rPr>
      </w:pPr>
      <w:r>
        <w:rPr>
          <w:rFonts w:hint="eastAsia" w:cs="仿宋_GB2312" w:asciiTheme="minorEastAsia" w:hAnsiTheme="minorEastAsia" w:eastAsiaTheme="minorEastAsia"/>
          <w:color w:val="auto"/>
          <w:szCs w:val="24"/>
          <w:highlight w:val="none"/>
          <w:lang w:val="en-US"/>
        </w:rPr>
        <w:t xml:space="preserve">    </w:t>
      </w: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六、响应文件的编制</w:t>
      </w:r>
    </w:p>
    <w:p>
      <w:pPr>
        <w:pStyle w:val="33"/>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响应文件的语言</w:t>
      </w:r>
    </w:p>
    <w:p>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响应文件及供应商与采购有关的来往通知、函件和文件均应使用中文。</w:t>
      </w:r>
    </w:p>
    <w:p>
      <w:pPr>
        <w:pStyle w:val="33"/>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2. 响应文件的组成</w:t>
      </w:r>
    </w:p>
    <w:p>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响应文件应当包括以下主要内容：</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（1）响应函</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（2）资格文件</w:t>
      </w:r>
    </w:p>
    <w:p>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A、</w:t>
      </w:r>
      <w:r>
        <w:rPr>
          <w:rFonts w:hint="eastAsia" w:cs="宋体" w:asciiTheme="minorEastAsia" w:hAnsiTheme="minorEastAsia" w:eastAsiaTheme="minorEastAsia"/>
          <w:color w:val="auto"/>
          <w:sz w:val="24"/>
          <w:highlight w:val="none"/>
        </w:rPr>
        <w:t>符合参加政府采购活动应当具备的一般条件的承诺函（</w:t>
      </w:r>
      <w:r>
        <w:rPr>
          <w:rFonts w:hint="eastAsia" w:asciiTheme="minorEastAsia" w:hAnsiTheme="minorEastAsia" w:eastAsiaTheme="minorEastAsia"/>
          <w:color w:val="auto"/>
          <w:sz w:val="24"/>
          <w:highlight w:val="none"/>
        </w:rPr>
        <w:t>如以联合体形式参加政府采购活动的，</w:t>
      </w:r>
      <w:r>
        <w:rPr>
          <w:rFonts w:hint="eastAsia" w:cs="Arial" w:asciiTheme="minorEastAsia" w:hAnsiTheme="minorEastAsia" w:eastAsiaTheme="minorEastAsia"/>
          <w:color w:val="auto"/>
          <w:sz w:val="24"/>
          <w:highlight w:val="none"/>
        </w:rPr>
        <w:t>联合体各方均应提交该承诺函</w:t>
      </w:r>
      <w:r>
        <w:rPr>
          <w:rFonts w:hint="eastAsia" w:cs="宋体" w:asciiTheme="minorEastAsia" w:hAnsiTheme="minorEastAsia" w:eastAsiaTheme="minorEastAsia"/>
          <w:color w:val="auto"/>
          <w:sz w:val="24"/>
          <w:highlight w:val="none"/>
        </w:rPr>
        <w:t>）；</w:t>
      </w:r>
    </w:p>
    <w:p>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B、提供有效的营业执照副本（或事业法人登记证副本或其他登记证明材料）原件扫描件或者电子营业执照加盖供应商公章；响应供应商如果有名称变更的，应提供由行政主管部门出具的变更证明文件；</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cs="Arial" w:asciiTheme="minorEastAsia" w:hAnsiTheme="minorEastAsia" w:eastAsiaTheme="minorEastAsia"/>
          <w:color w:val="auto"/>
          <w:sz w:val="24"/>
          <w:highlight w:val="none"/>
          <w:lang w:val="en-US" w:eastAsia="zh-CN"/>
        </w:rPr>
        <w:t>C、</w:t>
      </w:r>
      <w:r>
        <w:rPr>
          <w:rFonts w:hint="eastAsia" w:cs="Arial" w:asciiTheme="minorEastAsia" w:hAnsiTheme="minorEastAsia" w:eastAsiaTheme="minorEastAsia"/>
          <w:color w:val="auto"/>
          <w:sz w:val="24"/>
          <w:highlight w:val="none"/>
        </w:rPr>
        <w:t>联合协议</w:t>
      </w:r>
      <w:r>
        <w:rPr>
          <w:rFonts w:hint="eastAsia" w:cs="仿宋_GB2312" w:asciiTheme="minorEastAsia" w:hAnsiTheme="minorEastAsia" w:eastAsiaTheme="minorEastAsia"/>
          <w:color w:val="auto"/>
          <w:sz w:val="24"/>
          <w:highlight w:val="none"/>
        </w:rPr>
        <w:t>（如果有）；</w:t>
      </w:r>
    </w:p>
    <w:p>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D</w:t>
      </w:r>
      <w:r>
        <w:rPr>
          <w:rFonts w:hint="eastAsia"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rPr>
        <w:t>落实政府采购政策需满足的资格要求</w:t>
      </w:r>
      <w:r>
        <w:rPr>
          <w:rFonts w:hint="eastAsia" w:cs="宋体"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rPr>
        <w:t>本项目专门面向中小企业采购（监狱企业及残疾人福利性单位视同小型、微型企业）</w:t>
      </w:r>
    </w:p>
    <w:p>
      <w:pPr>
        <w:pStyle w:val="33"/>
        <w:numPr>
          <w:ilvl w:val="0"/>
          <w:numId w:val="8"/>
        </w:numPr>
        <w:spacing w:line="360" w:lineRule="auto"/>
        <w:ind w:left="840" w:leftChars="0" w:hanging="420" w:firstLineChars="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中小企业声明函（如是，请提供。格式附后）；</w:t>
      </w:r>
    </w:p>
    <w:p>
      <w:pPr>
        <w:pStyle w:val="33"/>
        <w:numPr>
          <w:ilvl w:val="0"/>
          <w:numId w:val="8"/>
        </w:numPr>
        <w:spacing w:line="360" w:lineRule="auto"/>
        <w:ind w:left="840" w:leftChars="0" w:hanging="420" w:firstLineChars="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供应商为监狱企业的证明文件：省级以上监狱管理局、戒毒管理局（含新疆生产建设兵团）出具（如是，请提供）；</w:t>
      </w:r>
    </w:p>
    <w:p>
      <w:pPr>
        <w:pStyle w:val="33"/>
        <w:numPr>
          <w:ilvl w:val="0"/>
          <w:numId w:val="8"/>
        </w:numPr>
        <w:spacing w:line="360" w:lineRule="auto"/>
        <w:ind w:left="840" w:leftChars="0" w:hanging="420" w:firstLineChars="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残疾人福利性单位声明函（如是，请提供。格式附后）。 </w:t>
      </w:r>
    </w:p>
    <w:p>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E、</w:t>
      </w:r>
      <w:r>
        <w:rPr>
          <w:rFonts w:hint="eastAsia" w:asciiTheme="minorEastAsia" w:hAnsiTheme="minorEastAsia" w:eastAsiaTheme="minorEastAsia"/>
          <w:color w:val="auto"/>
          <w:sz w:val="24"/>
          <w:highlight w:val="none"/>
        </w:rPr>
        <w:t>政府采购领域商业贿赂行为承诺书；</w:t>
      </w:r>
    </w:p>
    <w:p>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F</w:t>
      </w:r>
      <w:r>
        <w:rPr>
          <w:rFonts w:hint="eastAsia" w:cs="仿宋_GB2312" w:asciiTheme="minorEastAsia" w:hAnsiTheme="minorEastAsia" w:eastAsiaTheme="minorEastAsia"/>
          <w:color w:val="auto"/>
          <w:sz w:val="24"/>
          <w:highlight w:val="none"/>
        </w:rPr>
        <w:t>、符合特定资格条件的有关证明材料</w:t>
      </w:r>
      <w:r>
        <w:rPr>
          <w:rFonts w:hint="eastAsia" w:cs="仿宋_GB2312" w:asciiTheme="minorEastAsia" w:hAnsiTheme="minorEastAsia" w:eastAsiaTheme="minorEastAsia"/>
          <w:color w:val="auto"/>
          <w:sz w:val="24"/>
          <w:highlight w:val="none"/>
          <w:lang w:eastAsia="zh-CN"/>
        </w:rPr>
        <w:t>（</w:t>
      </w:r>
      <w:r>
        <w:rPr>
          <w:rFonts w:hint="eastAsia" w:cs="仿宋_GB2312" w:asciiTheme="minorEastAsia" w:hAnsiTheme="minorEastAsia" w:eastAsiaTheme="minorEastAsia"/>
          <w:color w:val="auto"/>
          <w:sz w:val="24"/>
          <w:highlight w:val="none"/>
          <w:lang w:val="en-US" w:eastAsia="zh-CN"/>
        </w:rPr>
        <w:t>如果有）</w:t>
      </w:r>
      <w:r>
        <w:rPr>
          <w:rFonts w:hint="eastAsia" w:asciiTheme="minorEastAsia" w:hAnsiTheme="minorEastAsia" w:eastAsiaTheme="minorEastAsia"/>
          <w:color w:val="auto"/>
          <w:sz w:val="24"/>
          <w:highlight w:val="none"/>
          <w:lang w:eastAsia="zh-CN"/>
        </w:rPr>
        <w:t>。</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w:t>
      </w:r>
      <w:r>
        <w:rPr>
          <w:rFonts w:hint="eastAsia" w:hAnsi="宋体" w:cs="宋体"/>
          <w:color w:val="auto"/>
          <w:sz w:val="24"/>
          <w:highlight w:val="none"/>
        </w:rPr>
        <w:t>授权委托书或法定代表人（单位负责人、自然人本人）身份证明；</w:t>
      </w:r>
    </w:p>
    <w:p>
      <w:pPr>
        <w:pStyle w:val="33"/>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szCs w:val="24"/>
          <w:highlight w:val="none"/>
        </w:rPr>
        <w:t>（4）</w:t>
      </w:r>
      <w:r>
        <w:rPr>
          <w:rFonts w:hint="eastAsia" w:cs="宋体" w:asciiTheme="minorEastAsia" w:hAnsiTheme="minorEastAsia" w:eastAsiaTheme="minorEastAsia"/>
          <w:color w:val="auto"/>
          <w:sz w:val="24"/>
          <w:highlight w:val="none"/>
        </w:rPr>
        <w:t>分包意向协议</w:t>
      </w:r>
      <w:r>
        <w:rPr>
          <w:rFonts w:hint="eastAsia" w:cs="宋体" w:asciiTheme="minorEastAsia" w:hAnsiTheme="minorEastAsia" w:eastAsiaTheme="minorEastAsia"/>
          <w:snapToGrid w:val="0"/>
          <w:color w:val="auto"/>
          <w:kern w:val="28"/>
          <w:sz w:val="24"/>
          <w:highlight w:val="none"/>
        </w:rPr>
        <w:t>（如果有)</w:t>
      </w:r>
      <w:r>
        <w:rPr>
          <w:rFonts w:hint="eastAsia" w:cs="仿宋_GB2312" w:asciiTheme="minorEastAsia" w:hAnsiTheme="minorEastAsia" w:eastAsiaTheme="minorEastAsia"/>
          <w:color w:val="auto"/>
          <w:kern w:val="0"/>
          <w:sz w:val="24"/>
          <w:highlight w:val="none"/>
          <w:lang w:val="zh-CN"/>
        </w:rPr>
        <w:t>；</w:t>
      </w:r>
    </w:p>
    <w:p>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（5）所有资信文件</w:t>
      </w:r>
      <w:r>
        <w:rPr>
          <w:rFonts w:hint="eastAsia" w:cs="宋体" w:asciiTheme="minorEastAsia" w:hAnsiTheme="minorEastAsia" w:eastAsiaTheme="minorEastAsia"/>
          <w:color w:val="auto"/>
          <w:kern w:val="0"/>
          <w:sz w:val="24"/>
          <w:highlight w:val="none"/>
        </w:rPr>
        <w:t>（如果有）；</w:t>
      </w:r>
    </w:p>
    <w:p>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cs="宋体" w:asciiTheme="minorEastAsia" w:hAnsiTheme="minorEastAsia" w:eastAsiaTheme="minorEastAsia"/>
          <w:color w:val="auto"/>
          <w:kern w:val="0"/>
          <w:sz w:val="24"/>
          <w:highlight w:val="none"/>
        </w:rPr>
        <w:t>（6）</w:t>
      </w:r>
      <w:r>
        <w:rPr>
          <w:rFonts w:hint="eastAsia" w:asciiTheme="minorEastAsia" w:hAnsiTheme="minorEastAsia" w:eastAsiaTheme="minorEastAsia"/>
          <w:color w:val="auto"/>
          <w:sz w:val="24"/>
          <w:highlight w:val="none"/>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snapToGrid w:val="0"/>
          <w:color w:val="auto"/>
          <w:sz w:val="24"/>
          <w:highlight w:val="none"/>
        </w:rPr>
        <w:t>（7）</w:t>
      </w:r>
      <w:r>
        <w:rPr>
          <w:rFonts w:hint="eastAsia" w:asciiTheme="minorEastAsia" w:hAnsiTheme="minorEastAsia" w:eastAsiaTheme="minorEastAsia"/>
          <w:color w:val="auto"/>
          <w:kern w:val="0"/>
          <w:sz w:val="24"/>
          <w:highlight w:val="none"/>
          <w:lang w:val="zh-CN"/>
        </w:rPr>
        <w:t>关于对磋商文件中有关条款的拒绝声明 (如果有)</w:t>
      </w:r>
      <w:r>
        <w:rPr>
          <w:rFonts w:hint="eastAsia" w:asciiTheme="minorEastAsia" w:hAnsiTheme="minorEastAsia" w:eastAsiaTheme="minorEastAsia"/>
          <w:color w:val="auto"/>
          <w:sz w:val="24"/>
          <w:highlight w:val="none"/>
          <w:lang w:val="zh-CN"/>
        </w:rPr>
        <w:t xml:space="preserve"> ；</w:t>
      </w:r>
    </w:p>
    <w:p>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（8）</w:t>
      </w:r>
      <w:r>
        <w:rPr>
          <w:rFonts w:hint="eastAsia" w:asciiTheme="minorEastAsia" w:hAnsiTheme="minorEastAsia" w:eastAsiaTheme="minorEastAsia"/>
          <w:color w:val="auto"/>
          <w:kern w:val="0"/>
          <w:sz w:val="24"/>
          <w:highlight w:val="none"/>
          <w:lang w:val="zh-CN"/>
        </w:rPr>
        <w:t>认为需要的其他商务文件或说明 (如果有) ；</w:t>
      </w:r>
    </w:p>
    <w:p>
      <w:pPr>
        <w:pStyle w:val="33"/>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kern w:val="0"/>
          <w:sz w:val="24"/>
          <w:highlight w:val="none"/>
          <w:lang w:val="zh-CN"/>
        </w:rPr>
        <w:t>（9）</w:t>
      </w:r>
      <w:r>
        <w:rPr>
          <w:rFonts w:hint="eastAsia" w:asciiTheme="minorEastAsia" w:hAnsiTheme="minorEastAsia" w:eastAsiaTheme="minorEastAsia"/>
          <w:color w:val="auto"/>
          <w:kern w:val="0"/>
          <w:sz w:val="24"/>
          <w:highlight w:val="none"/>
          <w:lang w:val="en-US" w:eastAsia="zh-CN"/>
        </w:rPr>
        <w:t>服务</w:t>
      </w:r>
      <w:r>
        <w:rPr>
          <w:rFonts w:hint="eastAsia" w:asciiTheme="minorEastAsia" w:hAnsiTheme="minorEastAsia" w:eastAsiaTheme="minorEastAsia"/>
          <w:color w:val="auto"/>
          <w:sz w:val="24"/>
          <w:highlight w:val="none"/>
          <w:lang w:val="zh-CN"/>
        </w:rPr>
        <w:t>方案。针对本项目的完整</w:t>
      </w:r>
      <w:r>
        <w:rPr>
          <w:rFonts w:hint="eastAsia" w:asciiTheme="minorEastAsia" w:hAnsiTheme="minorEastAsia" w:eastAsiaTheme="minorEastAsia"/>
          <w:color w:val="auto"/>
          <w:sz w:val="24"/>
          <w:highlight w:val="none"/>
          <w:lang w:val="en-US" w:eastAsia="zh-CN"/>
        </w:rPr>
        <w:t>服务</w:t>
      </w:r>
      <w:r>
        <w:rPr>
          <w:rFonts w:hint="eastAsia" w:asciiTheme="minorEastAsia" w:hAnsiTheme="minorEastAsia" w:eastAsiaTheme="minorEastAsia"/>
          <w:color w:val="auto"/>
          <w:sz w:val="24"/>
          <w:highlight w:val="none"/>
          <w:lang w:val="zh-CN"/>
        </w:rPr>
        <w:t>方案；详细阐述</w:t>
      </w:r>
      <w:r>
        <w:rPr>
          <w:rFonts w:hint="eastAsia" w:asciiTheme="minorEastAsia" w:hAnsiTheme="minorEastAsia" w:eastAsiaTheme="minorEastAsia"/>
          <w:color w:val="auto"/>
          <w:sz w:val="24"/>
          <w:highlight w:val="none"/>
          <w:lang w:val="en-US" w:eastAsia="zh-CN"/>
        </w:rPr>
        <w:t>针对本项目的行程安排、住宿安排、就餐安排、交通出行安排、团队人员安排等内容</w:t>
      </w:r>
      <w:r>
        <w:rPr>
          <w:rFonts w:hint="eastAsia" w:asciiTheme="minorEastAsia" w:hAnsiTheme="minorEastAsia" w:eastAsiaTheme="minorEastAsia"/>
          <w:color w:val="auto"/>
          <w:sz w:val="24"/>
          <w:highlight w:val="none"/>
          <w:lang w:val="zh-CN"/>
        </w:rPr>
        <w:t>；</w:t>
      </w:r>
    </w:p>
    <w:p>
      <w:pPr>
        <w:pStyle w:val="33"/>
        <w:spacing w:line="360" w:lineRule="auto"/>
        <w:ind w:firstLine="480" w:firstLineChars="200"/>
        <w:rPr>
          <w:rFonts w:hint="default" w:asciiTheme="minorEastAsia" w:hAnsiTheme="minorEastAsia" w:eastAsiaTheme="minorEastAsia"/>
          <w:color w:val="auto"/>
          <w:kern w:val="0"/>
          <w:sz w:val="24"/>
          <w:highlight w:val="none"/>
          <w:lang w:val="en-US" w:eastAsia="zh-CN"/>
        </w:rPr>
      </w:pPr>
      <w:r>
        <w:rPr>
          <w:rFonts w:hint="eastAsia" w:asciiTheme="minorEastAsia" w:hAnsiTheme="minorEastAsia" w:eastAsiaTheme="minorEastAsia"/>
          <w:color w:val="auto"/>
          <w:kern w:val="0"/>
          <w:sz w:val="24"/>
          <w:highlight w:val="none"/>
          <w:lang w:val="zh-CN"/>
        </w:rPr>
        <w:t>（10）</w:t>
      </w:r>
      <w:r>
        <w:rPr>
          <w:rFonts w:hint="eastAsia" w:asciiTheme="minorEastAsia" w:hAnsiTheme="minorEastAsia" w:eastAsiaTheme="minorEastAsia"/>
          <w:color w:val="auto"/>
          <w:kern w:val="0"/>
          <w:sz w:val="24"/>
          <w:highlight w:val="none"/>
          <w:lang w:val="en-US" w:eastAsia="zh-CN"/>
        </w:rPr>
        <w:t>导游人员素质（如果有）；后附人员相关资质证书复印件；</w:t>
      </w:r>
    </w:p>
    <w:p>
      <w:pPr>
        <w:pStyle w:val="33"/>
        <w:spacing w:line="360" w:lineRule="auto"/>
        <w:ind w:firstLine="480" w:firstLineChars="200"/>
        <w:rPr>
          <w:rFonts w:hint="default" w:asciiTheme="minorEastAsia" w:hAnsiTheme="minorEastAsia" w:eastAsiaTheme="minorEastAsia"/>
          <w:color w:val="auto"/>
          <w:kern w:val="0"/>
          <w:sz w:val="24"/>
          <w:highlight w:val="none"/>
          <w:lang w:val="en-US" w:eastAsia="zh-CN"/>
        </w:rPr>
      </w:pPr>
      <w:r>
        <w:rPr>
          <w:rFonts w:hint="eastAsia" w:asciiTheme="minorEastAsia" w:hAnsiTheme="minorEastAsia" w:eastAsiaTheme="minorEastAsia"/>
          <w:color w:val="auto"/>
          <w:kern w:val="0"/>
          <w:sz w:val="24"/>
          <w:highlight w:val="none"/>
          <w:lang w:val="zh-CN"/>
        </w:rPr>
        <w:t>（11）履约能力。</w:t>
      </w:r>
      <w:r>
        <w:rPr>
          <w:rFonts w:hint="eastAsia" w:asciiTheme="minorEastAsia" w:hAnsiTheme="minorEastAsia" w:eastAsiaTheme="minorEastAsia"/>
          <w:color w:val="auto"/>
          <w:kern w:val="0"/>
          <w:sz w:val="24"/>
          <w:highlight w:val="none"/>
          <w:lang w:val="en-US" w:eastAsia="zh-CN"/>
        </w:rPr>
        <w:t>包括但不限于服务机构设置、服务响应时间、服务质量保证措施、投诉通道、服务承诺、优惠措施等内容；</w:t>
      </w:r>
    </w:p>
    <w:p>
      <w:pPr>
        <w:pStyle w:val="33"/>
        <w:spacing w:line="360" w:lineRule="auto"/>
        <w:ind w:firstLine="480" w:firstLineChars="200"/>
        <w:rPr>
          <w:rFonts w:hint="default" w:asciiTheme="minorEastAsia" w:hAnsiTheme="minorEastAsia" w:eastAsiaTheme="minorEastAsia"/>
          <w:color w:val="auto"/>
          <w:kern w:val="0"/>
          <w:sz w:val="24"/>
          <w:highlight w:val="none"/>
          <w:lang w:val="en-US" w:eastAsia="zh-CN"/>
        </w:rPr>
      </w:pPr>
      <w:r>
        <w:rPr>
          <w:rFonts w:hint="eastAsia" w:asciiTheme="minorEastAsia" w:hAnsiTheme="minorEastAsia" w:eastAsiaTheme="minorEastAsia"/>
          <w:color w:val="auto"/>
          <w:kern w:val="0"/>
          <w:sz w:val="24"/>
          <w:highlight w:val="none"/>
          <w:lang w:val="zh-CN"/>
        </w:rPr>
        <w:t>（</w:t>
      </w:r>
      <w:r>
        <w:rPr>
          <w:rFonts w:hint="eastAsia" w:asciiTheme="minorEastAsia" w:hAnsiTheme="minorEastAsia" w:eastAsiaTheme="minorEastAsia"/>
          <w:color w:val="auto"/>
          <w:kern w:val="0"/>
          <w:sz w:val="24"/>
          <w:highlight w:val="none"/>
          <w:lang w:val="en-US" w:eastAsia="zh-CN"/>
        </w:rPr>
        <w:t>12）安全保障及应急预案方案。针对本项目提供合理可行的安全保障及应急预案方案等内容；</w:t>
      </w:r>
    </w:p>
    <w:p>
      <w:pPr>
        <w:pStyle w:val="33"/>
        <w:spacing w:line="360" w:lineRule="auto"/>
        <w:ind w:firstLine="480" w:firstLineChars="200"/>
        <w:rPr>
          <w:rFonts w:hint="eastAsia" w:cs="仿宋_GB2312" w:asciiTheme="minorEastAsia" w:hAnsiTheme="minorEastAsia" w:eastAsiaTheme="minorEastAsia"/>
          <w:color w:val="auto"/>
          <w:kern w:val="0"/>
          <w:sz w:val="24"/>
          <w:szCs w:val="24"/>
          <w:highlight w:val="none"/>
          <w:lang w:val="zh-CN"/>
        </w:rPr>
      </w:pP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lang w:val="en-US" w:eastAsia="zh-CN"/>
        </w:rPr>
        <w:t>3</w:t>
      </w:r>
      <w:r>
        <w:rPr>
          <w:rFonts w:hint="eastAsia" w:asciiTheme="minorEastAsia" w:hAnsiTheme="minorEastAsia" w:eastAsiaTheme="minorEastAsia"/>
          <w:color w:val="auto"/>
          <w:sz w:val="24"/>
          <w:szCs w:val="24"/>
          <w:highlight w:val="none"/>
        </w:rPr>
        <w:t>）</w:t>
      </w:r>
      <w:r>
        <w:rPr>
          <w:rFonts w:hint="eastAsia" w:cs="仿宋_GB2312" w:asciiTheme="minorEastAsia" w:hAnsiTheme="minorEastAsia" w:eastAsiaTheme="minorEastAsia"/>
          <w:color w:val="auto"/>
          <w:kern w:val="0"/>
          <w:sz w:val="24"/>
          <w:szCs w:val="24"/>
          <w:highlight w:val="none"/>
          <w:lang w:val="zh-CN"/>
        </w:rPr>
        <w:t>供应商认为需要的其他技术文件或说明（如果有）；</w:t>
      </w:r>
    </w:p>
    <w:p>
      <w:pPr>
        <w:pStyle w:val="33"/>
        <w:spacing w:line="360" w:lineRule="auto"/>
        <w:ind w:left="719" w:leftChars="228" w:hanging="240" w:hangingChars="100"/>
        <w:rPr>
          <w:rFonts w:hint="eastAsia" w:cs="仿宋_GB2312" w:asciiTheme="minorEastAsia" w:hAnsiTheme="minorEastAsia" w:eastAsiaTheme="minorEastAsia"/>
          <w:color w:val="auto"/>
          <w:kern w:val="0"/>
          <w:sz w:val="24"/>
          <w:szCs w:val="24"/>
          <w:highlight w:val="none"/>
          <w:lang w:val="zh-CN"/>
        </w:rPr>
      </w:pPr>
      <w:r>
        <w:rPr>
          <w:rFonts w:hint="eastAsia" w:cs="仿宋_GB2312" w:asciiTheme="minorEastAsia" w:hAnsiTheme="minorEastAsia" w:eastAsiaTheme="minorEastAsia"/>
          <w:color w:val="auto"/>
          <w:kern w:val="0"/>
          <w:sz w:val="24"/>
          <w:szCs w:val="24"/>
          <w:highlight w:val="none"/>
          <w:lang w:val="zh-CN"/>
        </w:rPr>
        <w:t>（14）商务和服务条款响应（偏离）表（格式见附件)；</w:t>
      </w:r>
    </w:p>
    <w:p>
      <w:pPr>
        <w:pStyle w:val="33"/>
        <w:spacing w:line="360" w:lineRule="auto"/>
        <w:ind w:firstLine="480" w:firstLineChars="200"/>
        <w:rPr>
          <w:rFonts w:hint="eastAsia" w:cs="仿宋_GB2312" w:asciiTheme="minorEastAsia" w:hAnsiTheme="minorEastAsia" w:eastAsiaTheme="minorEastAsia"/>
          <w:color w:val="auto"/>
          <w:kern w:val="0"/>
          <w:sz w:val="24"/>
          <w:szCs w:val="24"/>
          <w:highlight w:val="none"/>
          <w:lang w:val="zh-CN"/>
        </w:rPr>
      </w:pPr>
      <w:r>
        <w:rPr>
          <w:rFonts w:hint="eastAsia" w:cs="仿宋_GB2312" w:asciiTheme="minorEastAsia" w:hAnsiTheme="minorEastAsia" w:eastAsiaTheme="minorEastAsia"/>
          <w:color w:val="auto"/>
          <w:kern w:val="0"/>
          <w:sz w:val="24"/>
          <w:szCs w:val="24"/>
          <w:highlight w:val="none"/>
          <w:lang w:val="zh-CN"/>
        </w:rPr>
        <w:t>（</w:t>
      </w:r>
      <w:r>
        <w:rPr>
          <w:rFonts w:hint="eastAsia" w:cs="仿宋_GB2312" w:asciiTheme="minorEastAsia" w:hAnsiTheme="minorEastAsia" w:eastAsiaTheme="minorEastAsia"/>
          <w:color w:val="auto"/>
          <w:kern w:val="0"/>
          <w:sz w:val="24"/>
          <w:szCs w:val="24"/>
          <w:highlight w:val="none"/>
          <w:lang w:val="en-US" w:eastAsia="zh-CN"/>
        </w:rPr>
        <w:t>15</w:t>
      </w:r>
      <w:r>
        <w:rPr>
          <w:rFonts w:hint="eastAsia" w:cs="仿宋_GB2312" w:asciiTheme="minorEastAsia" w:hAnsiTheme="minorEastAsia" w:eastAsiaTheme="minorEastAsia"/>
          <w:color w:val="auto"/>
          <w:kern w:val="0"/>
          <w:sz w:val="24"/>
          <w:szCs w:val="24"/>
          <w:highlight w:val="none"/>
          <w:lang w:val="zh-CN"/>
        </w:rPr>
        <w:t>）初次报价一览表（格式见附件）。</w:t>
      </w:r>
    </w:p>
    <w:p>
      <w:pPr>
        <w:pStyle w:val="33"/>
        <w:spacing w:line="360" w:lineRule="auto"/>
        <w:ind w:firstLine="482"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 响应文件的编制和签署</w:t>
      </w:r>
    </w:p>
    <w:p>
      <w:pPr>
        <w:spacing w:line="360" w:lineRule="auto"/>
        <w:ind w:firstLine="480" w:firstLineChars="20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color w:val="auto"/>
          <w:kern w:val="0"/>
          <w:sz w:val="24"/>
          <w:highlight w:val="none"/>
          <w:lang w:val="zh-CN"/>
        </w:rPr>
        <w:t>3.1各供应商在编制响应文件时请按照磋商文件第七部分规定的格式进行，混乱的编排导致响应文件被误读或磋商小组查找不到有效文件是供应商的风险。</w:t>
      </w:r>
    </w:p>
    <w:p>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pPr>
        <w:pStyle w:val="394"/>
        <w:snapToGrid w:val="0"/>
        <w:spacing w:before="0"/>
        <w:ind w:firstLine="48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color w:val="auto"/>
          <w:szCs w:val="24"/>
          <w:highlight w:val="none"/>
        </w:rPr>
        <w:t>3.4响应文件按照磋商文件第七部分格式要</w:t>
      </w:r>
      <w:r>
        <w:rPr>
          <w:rFonts w:hint="eastAsia" w:cs="仿宋_GB2312" w:asciiTheme="minorEastAsia" w:hAnsiTheme="minorEastAsia" w:eastAsiaTheme="minorEastAsia"/>
          <w:color w:val="auto"/>
          <w:highlight w:val="none"/>
        </w:rPr>
        <w:t>求进行签署、盖章。</w:t>
      </w: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highlight w:val="none"/>
        </w:rPr>
        <w:t>供应商的响应文件未按照磋商文件要求签署、盖章的，其响应无效</w:t>
      </w:r>
      <w:r>
        <w:rPr>
          <w:rFonts w:hint="eastAsia" w:cs="仿宋_GB2312" w:asciiTheme="minorEastAsia" w:hAnsiTheme="minorEastAsia" w:eastAsiaTheme="minorEastAsia"/>
          <w:color w:val="auto"/>
          <w:szCs w:val="24"/>
          <w:highlight w:val="none"/>
        </w:rPr>
        <w:t>。</w:t>
      </w:r>
    </w:p>
    <w:p>
      <w:pPr>
        <w:pStyle w:val="394"/>
        <w:snapToGrid w:val="0"/>
        <w:spacing w:before="0"/>
        <w:ind w:firstLine="480"/>
        <w:rPr>
          <w:rFonts w:cs="宋体" w:asciiTheme="minorEastAsia" w:hAnsiTheme="minorEastAsia" w:eastAsiaTheme="minorEastAsia"/>
          <w:color w:val="auto"/>
          <w:highlight w:val="none"/>
        </w:rPr>
      </w:pPr>
      <w:r>
        <w:rPr>
          <w:rFonts w:hint="eastAsia" w:cs="仿宋_GB2312" w:asciiTheme="minorEastAsia" w:hAnsiTheme="minorEastAsia" w:eastAsiaTheme="minorEastAsia"/>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pPr>
        <w:pStyle w:val="394"/>
        <w:snapToGrid w:val="0"/>
        <w:spacing w:before="0"/>
        <w:ind w:firstLine="480"/>
        <w:rPr>
          <w:rFonts w:cs="宋体" w:asciiTheme="minorEastAsia" w:hAnsiTheme="minorEastAsia" w:eastAsiaTheme="minorEastAsia"/>
          <w:color w:val="auto"/>
          <w:szCs w:val="24"/>
          <w:highlight w:val="none"/>
        </w:rPr>
      </w:pPr>
      <w:r>
        <w:rPr>
          <w:rFonts w:hint="eastAsia" w:cs="宋体" w:asciiTheme="minorEastAsia" w:hAnsiTheme="minorEastAsia" w:eastAsiaTheme="minorEastAsia"/>
          <w:color w:val="auto"/>
          <w:highlight w:val="none"/>
        </w:rPr>
        <w:t>3.6磋商文件对响应文件签署、盖章的要求适用于电子签名。</w:t>
      </w:r>
    </w:p>
    <w:p>
      <w:pPr>
        <w:pStyle w:val="33"/>
        <w:spacing w:line="360" w:lineRule="auto"/>
        <w:ind w:firstLine="480" w:firstLineChars="200"/>
        <w:rPr>
          <w:rFonts w:cs="仿宋_GB2312" w:asciiTheme="minorEastAsia" w:hAnsiTheme="minorEastAsia" w:eastAsiaTheme="minorEastAsia"/>
          <w:color w:val="auto"/>
          <w:sz w:val="24"/>
          <w:szCs w:val="24"/>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七、</w:t>
      </w:r>
      <w:r>
        <w:rPr>
          <w:rFonts w:hint="eastAsia" w:asciiTheme="minorEastAsia" w:hAnsiTheme="minorEastAsia" w:eastAsiaTheme="minorEastAsia"/>
          <w:b/>
          <w:color w:val="auto"/>
          <w:sz w:val="32"/>
          <w:szCs w:val="32"/>
          <w:highlight w:val="none"/>
        </w:rPr>
        <w:t>响应</w:t>
      </w:r>
      <w:r>
        <w:rPr>
          <w:rFonts w:hint="eastAsia" w:cs="仿宋_GB2312" w:asciiTheme="minorEastAsia" w:hAnsiTheme="minorEastAsia" w:eastAsiaTheme="minorEastAsia"/>
          <w:b/>
          <w:color w:val="auto"/>
          <w:sz w:val="32"/>
          <w:szCs w:val="20"/>
          <w:highlight w:val="none"/>
        </w:rPr>
        <w:t>文件的提交和备份</w:t>
      </w:r>
    </w:p>
    <w:p>
      <w:pPr>
        <w:pStyle w:val="394"/>
        <w:spacing w:before="0"/>
        <w:ind w:firstLine="0" w:firstLineChars="0"/>
        <w:rPr>
          <w:rFonts w:cs="仿宋_GB2312" w:asciiTheme="minorEastAsia" w:hAnsiTheme="minorEastAsia" w:eastAsiaTheme="minorEastAsia"/>
          <w:b/>
          <w:color w:val="auto"/>
          <w:szCs w:val="24"/>
          <w:highlight w:val="none"/>
        </w:rPr>
      </w:pPr>
    </w:p>
    <w:p>
      <w:pPr>
        <w:pStyle w:val="394"/>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1.响应文件的提交、补充、修改、撤回</w:t>
      </w:r>
    </w:p>
    <w:p>
      <w:pPr>
        <w:pStyle w:val="394"/>
        <w:ind w:firstLine="480"/>
        <w:rPr>
          <w:rFonts w:cs="仿宋_GB2312" w:asciiTheme="minorEastAsia" w:hAnsiTheme="minorEastAsia" w:eastAsiaTheme="minorEastAsia"/>
          <w:color w:val="auto"/>
          <w:szCs w:val="24"/>
          <w:highlight w:val="none"/>
        </w:rPr>
      </w:pPr>
      <w:r>
        <w:rPr>
          <w:rFonts w:hint="eastAsia" w:cs="仿宋_GB2312" w:asciiTheme="minorEastAsia" w:hAnsiTheme="minorEastAsia" w:eastAsiaTheme="minorEastAsia"/>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1.2 在响应截止时间以后，不能补充、修改响应文件。</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1.3 在提交“最后报价”后，供应商不能退出磋商。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1.5 </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可以视情况延长提交响应文件的截止时间。在上述情况下，</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与供应商以前在响应截止期方面的全部权利、责任和义务，将适用于延长至新的响应截止期。</w:t>
      </w:r>
    </w:p>
    <w:p>
      <w:pPr>
        <w:pStyle w:val="33"/>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2.备份响应文件</w:t>
      </w:r>
    </w:p>
    <w:p>
      <w:pPr>
        <w:pStyle w:val="33"/>
        <w:spacing w:line="360" w:lineRule="auto"/>
        <w:ind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highlight w:val="none"/>
        </w:rPr>
        <w:t>但采购人、</w:t>
      </w:r>
      <w:r>
        <w:rPr>
          <w:rFonts w:hint="eastAsia" w:cs="仿宋_GB2312" w:asciiTheme="minorEastAsia" w:hAnsiTheme="minorEastAsia" w:eastAsiaTheme="minorEastAsia"/>
          <w:b/>
          <w:color w:val="auto"/>
          <w:sz w:val="24"/>
          <w:szCs w:val="24"/>
          <w:highlight w:val="none"/>
          <w:lang w:eastAsia="zh-CN"/>
        </w:rPr>
        <w:t>采购代理机构</w:t>
      </w:r>
      <w:r>
        <w:rPr>
          <w:rFonts w:hint="eastAsia" w:cs="仿宋_GB2312" w:asciiTheme="minorEastAsia" w:hAnsiTheme="minorEastAsia" w:eastAsiaTheme="minorEastAsia"/>
          <w:b/>
          <w:color w:val="auto"/>
          <w:sz w:val="24"/>
          <w:szCs w:val="24"/>
          <w:highlight w:val="none"/>
        </w:rPr>
        <w:t>不强制或变相强制供应商提交备份响应文件。</w:t>
      </w:r>
    </w:p>
    <w:p>
      <w:pPr>
        <w:pStyle w:val="33"/>
        <w:spacing w:line="360" w:lineRule="auto"/>
        <w:ind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2.2 备份响应文件须在“政采云投标客户端”制作生成，并储存在不可修改的</w:t>
      </w:r>
      <w:r>
        <w:rPr>
          <w:rFonts w:hint="eastAsia" w:asciiTheme="minorEastAsia" w:hAnsiTheme="minorEastAsia" w:eastAsiaTheme="minorEastAsia"/>
          <w:b/>
          <w:color w:val="auto"/>
          <w:sz w:val="24"/>
          <w:highlight w:val="none"/>
          <w:u w:val="single"/>
        </w:rPr>
        <w:t>电子光盘</w:t>
      </w:r>
      <w:r>
        <w:rPr>
          <w:rFonts w:hint="eastAsia" w:asciiTheme="minorEastAsia" w:hAnsiTheme="minorEastAsia" w:eastAsiaTheme="minorEastAsia"/>
          <w:b/>
          <w:color w:val="auto"/>
          <w:sz w:val="24"/>
          <w:highlight w:val="none"/>
          <w:u w:val="single"/>
          <w:lang w:val="en-US" w:eastAsia="zh-CN"/>
        </w:rPr>
        <w:t>等存储介质</w:t>
      </w:r>
      <w:r>
        <w:rPr>
          <w:rFonts w:hint="eastAsia" w:cs="仿宋_GB2312" w:asciiTheme="minorEastAsia" w:hAnsiTheme="minorEastAsia" w:eastAsiaTheme="minorEastAsia"/>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auto"/>
          <w:sz w:val="24"/>
          <w:highlight w:val="none"/>
        </w:rPr>
        <w:t>▲不符合上述制作、</w:t>
      </w:r>
      <w:r>
        <w:rPr>
          <w:rFonts w:hint="eastAsia" w:cs="仿宋_GB2312" w:asciiTheme="minorEastAsia" w:hAnsiTheme="minorEastAsia" w:eastAsiaTheme="minorEastAsia"/>
          <w:b/>
          <w:color w:val="auto"/>
          <w:sz w:val="24"/>
          <w:szCs w:val="24"/>
          <w:highlight w:val="none"/>
        </w:rPr>
        <w:t>存储、密封规定的备份响应文件将被视为无效或者被拒绝接收。</w:t>
      </w:r>
    </w:p>
    <w:p>
      <w:pPr>
        <w:pStyle w:val="33"/>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2.3 直接提交备份响应文件的，供应商应于响应截止时间前在磋商公告中载明的开启响应文件的地点将备份响应文件提交给</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将拒绝接受逾期送达的备份响应文件。</w:t>
      </w:r>
    </w:p>
    <w:p>
      <w:pPr>
        <w:pStyle w:val="33"/>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highlight w:val="none"/>
        </w:rPr>
        <w:t>磋商文件第三部分供应商须知前附表规定的备份响应文件送达地点</w:t>
      </w:r>
      <w:r>
        <w:rPr>
          <w:rFonts w:hint="eastAsia" w:cs="仿宋_GB2312" w:asciiTheme="minorEastAsia" w:hAnsiTheme="minorEastAsia" w:eastAsiaTheme="minorEastAsia"/>
          <w:color w:val="auto"/>
          <w:sz w:val="24"/>
          <w:szCs w:val="24"/>
          <w:highlight w:val="none"/>
        </w:rPr>
        <w:t>；送达时间以签收人签收时间为准。</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将拒绝接受逾期送达的备份响应文件。邮寄过程中，电子备份响应文件发生泄露、遗失、损坏或延期送达等情况的，由供应商自行负责。</w:t>
      </w:r>
    </w:p>
    <w:p>
      <w:pPr>
        <w:pStyle w:val="33"/>
        <w:spacing w:line="360" w:lineRule="auto"/>
        <w:ind w:firstLine="361"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b/>
          <w:color w:val="auto"/>
          <w:sz w:val="24"/>
          <w:szCs w:val="24"/>
          <w:highlight w:val="none"/>
        </w:rPr>
        <w:t xml:space="preserve">2.5 </w:t>
      </w:r>
      <w:r>
        <w:rPr>
          <w:rFonts w:hint="eastAsia" w:asciiTheme="minorEastAsia" w:hAnsiTheme="minorEastAsia" w:eastAsiaTheme="minorEastAsia"/>
          <w:b/>
          <w:color w:val="auto"/>
          <w:sz w:val="24"/>
          <w:highlight w:val="none"/>
        </w:rPr>
        <w:t>▲</w:t>
      </w:r>
      <w:r>
        <w:rPr>
          <w:rFonts w:hint="eastAsia" w:cs="仿宋_GB2312" w:asciiTheme="minorEastAsia" w:hAnsiTheme="minorEastAsia" w:eastAsiaTheme="minorEastAsia"/>
          <w:b/>
          <w:color w:val="auto"/>
          <w:sz w:val="24"/>
          <w:szCs w:val="24"/>
          <w:highlight w:val="none"/>
        </w:rPr>
        <w:t>供应商仅提交备份响应文件，未在电子交易平台传输提交响应文件的，响应无效。</w:t>
      </w:r>
    </w:p>
    <w:p>
      <w:pPr>
        <w:adjustRightInd/>
        <w:spacing w:line="360" w:lineRule="auto"/>
        <w:jc w:val="center"/>
        <w:outlineLvl w:val="0"/>
        <w:rPr>
          <w:rFonts w:cs="仿宋_GB2312" w:asciiTheme="minorEastAsia" w:hAnsiTheme="minorEastAsia" w:eastAsiaTheme="minorEastAsia"/>
          <w:b/>
          <w:color w:val="auto"/>
          <w:sz w:val="32"/>
          <w:szCs w:val="20"/>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八、</w:t>
      </w:r>
      <w:r>
        <w:rPr>
          <w:rFonts w:hint="eastAsia" w:asciiTheme="minorEastAsia" w:hAnsiTheme="minorEastAsia" w:eastAsiaTheme="minorEastAsia"/>
          <w:b/>
          <w:color w:val="auto"/>
          <w:sz w:val="32"/>
          <w:szCs w:val="32"/>
          <w:highlight w:val="none"/>
        </w:rPr>
        <w:t>开启响应文件与信用信息查询</w:t>
      </w:r>
    </w:p>
    <w:p>
      <w:pPr>
        <w:pStyle w:val="33"/>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 开启响应文件</w:t>
      </w:r>
    </w:p>
    <w:p>
      <w:pPr>
        <w:pStyle w:val="33"/>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 xml:space="preserve">1.1 </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highlight w:val="none"/>
        </w:rPr>
        <w:t>供应商数量不符合规定的，不得开启响应文件。</w:t>
      </w:r>
    </w:p>
    <w:p>
      <w:pPr>
        <w:pStyle w:val="33"/>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1.2开启响应文件时，电子交易平台按开启响应文件时间自动提取所有响应文件。</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依托电子交易平台发起开始解密指令，供应商按照平台提示和磋商文件的规定在半小时内完成在线解密。</w:t>
      </w:r>
    </w:p>
    <w:p>
      <w:pPr>
        <w:pStyle w:val="33"/>
        <w:spacing w:line="360" w:lineRule="auto"/>
        <w:ind w:firstLine="361"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pPr>
        <w:pStyle w:val="394"/>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2.信用信息查询</w:t>
      </w:r>
    </w:p>
    <w:p>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2.1信用信息查询渠道及截止时间：</w:t>
      </w:r>
      <w:r>
        <w:rPr>
          <w:rFonts w:hint="eastAsia" w:cs="Arial" w:asciiTheme="minorEastAsia" w:hAnsiTheme="minorEastAsia" w:eastAsiaTheme="minorEastAsia"/>
          <w:color w:val="auto"/>
          <w:kern w:val="0"/>
          <w:szCs w:val="24"/>
          <w:highlight w:val="none"/>
          <w:lang w:eastAsia="zh-CN"/>
        </w:rPr>
        <w:t>采购代理机构</w:t>
      </w:r>
      <w:r>
        <w:rPr>
          <w:rFonts w:hint="eastAsia" w:cs="Arial" w:asciiTheme="minorEastAsia" w:hAnsiTheme="minorEastAsia" w:eastAsiaTheme="minorEastAsia"/>
          <w:color w:val="auto"/>
          <w:kern w:val="0"/>
          <w:szCs w:val="24"/>
          <w:highlight w:val="none"/>
        </w:rPr>
        <w:t>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70"/>
          <w:rFonts w:hint="eastAsia" w:asciiTheme="minorEastAsia" w:hAnsiTheme="minorEastAsia" w:eastAsiaTheme="minorEastAsia"/>
          <w:snapToGrid/>
          <w:color w:val="auto"/>
          <w:sz w:val="24"/>
          <w:szCs w:val="24"/>
          <w:highlight w:val="none"/>
        </w:rPr>
        <w:t>www.creditchina.gov.cn</w:t>
      </w:r>
      <w:r>
        <w:rPr>
          <w:rStyle w:val="70"/>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)、中国政府采购网(www.ccgp.gov.cn)渠道查询供应商响应截止时间前的信用记录。</w:t>
      </w:r>
    </w:p>
    <w:p>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2.2信用信息查询记录和证据留存的具体方式：现场查询的供应商的信用记录、查询结果经确认后存档。</w:t>
      </w:r>
    </w:p>
    <w:p>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2.3信用信息的使用规则：经查询列入失信被执行人名单、</w:t>
      </w:r>
      <w:r>
        <w:rPr>
          <w:rFonts w:hint="eastAsia" w:ascii="宋体" w:hAnsi="宋体" w:cs="宋体"/>
          <w:color w:val="auto"/>
          <w:sz w:val="24"/>
          <w:highlight w:val="none"/>
          <w:lang w:val="en-US" w:eastAsia="zh-CN"/>
        </w:rPr>
        <w:t>重大税收违法失信主体</w:t>
      </w:r>
      <w:r>
        <w:rPr>
          <w:rFonts w:hint="eastAsia" w:cs="Arial" w:asciiTheme="minorEastAsia" w:hAnsiTheme="minorEastAsia" w:eastAsiaTheme="minorEastAsia"/>
          <w:color w:val="auto"/>
          <w:kern w:val="0"/>
          <w:szCs w:val="24"/>
          <w:highlight w:val="none"/>
        </w:rPr>
        <w:t>、政府采购严重违法失信行为记录名单的供应商将被拒绝参与政府采购活动。</w:t>
      </w:r>
    </w:p>
    <w:p>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33"/>
        <w:spacing w:line="360" w:lineRule="auto"/>
        <w:rPr>
          <w:rFonts w:cs="仿宋_GB2312" w:asciiTheme="minorEastAsia" w:hAnsiTheme="minorEastAsia" w:eastAsiaTheme="minorEastAsia"/>
          <w:b/>
          <w:color w:val="auto"/>
          <w:sz w:val="24"/>
          <w:szCs w:val="24"/>
          <w:highlight w:val="none"/>
        </w:rPr>
      </w:pPr>
    </w:p>
    <w:p>
      <w:pPr>
        <w:adjustRightInd/>
        <w:spacing w:line="360" w:lineRule="auto"/>
        <w:jc w:val="center"/>
        <w:outlineLvl w:val="0"/>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九</w:t>
      </w:r>
      <w:r>
        <w:rPr>
          <w:rFonts w:hint="eastAsia" w:cs="仿宋_GB2312" w:asciiTheme="minorEastAsia" w:hAnsiTheme="minorEastAsia" w:eastAsiaTheme="minorEastAsia"/>
          <w:b/>
          <w:color w:val="auto"/>
          <w:sz w:val="32"/>
          <w:szCs w:val="20"/>
          <w:highlight w:val="none"/>
        </w:rPr>
        <w:t>、提交</w:t>
      </w:r>
      <w:r>
        <w:rPr>
          <w:rFonts w:hint="eastAsia" w:asciiTheme="minorEastAsia" w:hAnsiTheme="minorEastAsia" w:eastAsiaTheme="minorEastAsia"/>
          <w:b/>
          <w:color w:val="auto"/>
          <w:sz w:val="32"/>
          <w:szCs w:val="32"/>
          <w:highlight w:val="none"/>
        </w:rPr>
        <w:t>最后报价</w:t>
      </w:r>
    </w:p>
    <w:p>
      <w:pPr>
        <w:snapToGrid w:val="0"/>
        <w:spacing w:line="360" w:lineRule="auto"/>
        <w:rPr>
          <w:rFonts w:cs="仿宋_GB2312" w:asciiTheme="minorEastAsia" w:hAnsiTheme="minorEastAsia" w:eastAsiaTheme="minorEastAsia"/>
          <w:color w:val="auto"/>
          <w:sz w:val="24"/>
          <w:highlight w:val="none"/>
          <w:u w:val="single"/>
          <w:lang w:val="zh-CN"/>
        </w:rPr>
      </w:pPr>
      <w:r>
        <w:rPr>
          <w:rFonts w:hint="eastAsia" w:asciiTheme="minorEastAsia" w:hAnsiTheme="minorEastAsia" w:eastAsiaTheme="minorEastAsia"/>
          <w:b/>
          <w:color w:val="auto"/>
          <w:sz w:val="24"/>
          <w:highlight w:val="none"/>
        </w:rPr>
        <w:t>1.</w:t>
      </w:r>
      <w:r>
        <w:rPr>
          <w:rFonts w:hint="eastAsia" w:cs="仿宋_GB2312" w:asciiTheme="minorEastAsia" w:hAnsiTheme="minorEastAsia" w:eastAsiaTheme="minorEastAsia"/>
          <w:color w:val="auto"/>
          <w:sz w:val="24"/>
          <w:highlight w:val="none"/>
        </w:rPr>
        <w:t>供应商的</w:t>
      </w:r>
      <w:r>
        <w:rPr>
          <w:rFonts w:hint="eastAsia" w:cs="仿宋_GB2312" w:asciiTheme="minorEastAsia" w:hAnsiTheme="minorEastAsia" w:eastAsiaTheme="minorEastAsia"/>
          <w:b/>
          <w:color w:val="auto"/>
          <w:sz w:val="24"/>
          <w:highlight w:val="none"/>
        </w:rPr>
        <w:t>最后报价文件</w:t>
      </w:r>
      <w:r>
        <w:rPr>
          <w:rFonts w:hint="eastAsia" w:cs="仿宋_GB2312" w:asciiTheme="minorEastAsia" w:hAnsiTheme="minorEastAsia" w:eastAsiaTheme="minorEastAsia"/>
          <w:color w:val="auto"/>
          <w:sz w:val="24"/>
          <w:highlight w:val="none"/>
        </w:rPr>
        <w:t>应包括以下内容（均需使用电子签名）：</w:t>
      </w:r>
    </w:p>
    <w:p>
      <w:pPr>
        <w:pStyle w:val="33"/>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1.1最后报价一览表；</w:t>
      </w:r>
    </w:p>
    <w:p>
      <w:pPr>
        <w:pStyle w:val="33"/>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1.2中小企业声明函（如果有）。</w:t>
      </w:r>
    </w:p>
    <w:p>
      <w:pPr>
        <w:adjustRightInd/>
        <w:spacing w:line="360" w:lineRule="auto"/>
        <w:jc w:val="center"/>
        <w:outlineLvl w:val="0"/>
        <w:rPr>
          <w:rFonts w:cs="仿宋_GB2312" w:asciiTheme="minorEastAsia" w:hAnsiTheme="minorEastAsia" w:eastAsiaTheme="minorEastAsia"/>
          <w:b/>
          <w:color w:val="auto"/>
          <w:sz w:val="32"/>
          <w:szCs w:val="20"/>
          <w:highlight w:val="none"/>
        </w:rPr>
      </w:pPr>
    </w:p>
    <w:p>
      <w:pPr>
        <w:adjustRightInd/>
        <w:spacing w:line="360" w:lineRule="auto"/>
        <w:jc w:val="center"/>
        <w:outlineLvl w:val="0"/>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szCs w:val="20"/>
          <w:highlight w:val="none"/>
        </w:rPr>
        <w:t>十、</w:t>
      </w:r>
      <w:r>
        <w:rPr>
          <w:rFonts w:hint="eastAsia" w:asciiTheme="minorEastAsia" w:hAnsiTheme="minorEastAsia" w:eastAsiaTheme="minorEastAsia"/>
          <w:b/>
          <w:color w:val="auto"/>
          <w:sz w:val="32"/>
          <w:szCs w:val="32"/>
          <w:highlight w:val="none"/>
        </w:rPr>
        <w:t>评审</w:t>
      </w:r>
    </w:p>
    <w:p>
      <w:pPr>
        <w:pStyle w:val="394"/>
        <w:spacing w:before="0"/>
        <w:ind w:firstLine="0" w:firstLineChars="0"/>
        <w:rPr>
          <w:rFonts w:cs="仿宋_GB2312"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w:t>
      </w:r>
      <w:r>
        <w:rPr>
          <w:rFonts w:hint="eastAsia" w:cs="仿宋_GB2312" w:asciiTheme="minorEastAsia" w:hAnsiTheme="minorEastAsia" w:eastAsiaTheme="minorEastAsia"/>
          <w:b/>
          <w:color w:val="auto"/>
          <w:highlight w:val="none"/>
        </w:rPr>
        <w:t xml:space="preserve"> 评审方法：</w:t>
      </w:r>
      <w:r>
        <w:rPr>
          <w:rFonts w:hint="eastAsia" w:cs="仿宋_GB2312" w:asciiTheme="minorEastAsia" w:hAnsiTheme="minorEastAsia" w:eastAsiaTheme="minorEastAsia"/>
          <w:color w:val="auto"/>
          <w:highlight w:val="none"/>
        </w:rPr>
        <w:t>综合评分法。</w:t>
      </w:r>
    </w:p>
    <w:p>
      <w:pPr>
        <w:pStyle w:val="394"/>
        <w:spacing w:before="0"/>
        <w:ind w:firstLine="0" w:firstLineChars="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highlight w:val="none"/>
        </w:rPr>
        <w:t>2. 价格分计算方法：</w:t>
      </w:r>
      <w:r>
        <w:rPr>
          <w:rFonts w:hint="eastAsia" w:cs="仿宋_GB2312" w:asciiTheme="minorEastAsia" w:hAnsiTheme="minorEastAsia" w:eastAsiaTheme="minorEastAsia"/>
          <w:color w:val="auto"/>
          <w:highlight w:val="none"/>
        </w:rPr>
        <w:t>低价优先法。</w:t>
      </w:r>
    </w:p>
    <w:p>
      <w:pPr>
        <w:pStyle w:val="394"/>
        <w:spacing w:before="0"/>
        <w:ind w:firstLine="0" w:firstLineChars="0"/>
        <w:rPr>
          <w:rFonts w:asciiTheme="minorEastAsia" w:hAnsiTheme="minorEastAsia" w:eastAsiaTheme="minorEastAsia"/>
          <w:color w:val="auto"/>
          <w:szCs w:val="24"/>
          <w:highlight w:val="none"/>
        </w:rPr>
      </w:pPr>
      <w:r>
        <w:rPr>
          <w:rFonts w:hint="eastAsia" w:cs="仿宋_GB2312" w:asciiTheme="minorEastAsia" w:hAnsiTheme="minorEastAsia" w:eastAsiaTheme="minorEastAsia"/>
          <w:b/>
          <w:color w:val="auto"/>
          <w:highlight w:val="none"/>
        </w:rPr>
        <w:t>3. 评审要求：</w:t>
      </w:r>
      <w:r>
        <w:rPr>
          <w:rFonts w:hint="eastAsia" w:cs="仿宋_GB2312" w:asciiTheme="minorEastAsia" w:hAnsiTheme="minorEastAsia" w:eastAsiaTheme="minorEastAsia"/>
          <w:color w:val="auto"/>
          <w:highlight w:val="none"/>
        </w:rPr>
        <w:t>详见磋商文件第五部分“评审方法及评审标准”。</w:t>
      </w:r>
    </w:p>
    <w:p>
      <w:pPr>
        <w:adjustRightInd/>
        <w:spacing w:line="360" w:lineRule="auto"/>
        <w:jc w:val="center"/>
        <w:outlineLvl w:val="0"/>
        <w:rPr>
          <w:rFonts w:cs="仿宋_GB2312" w:asciiTheme="minorEastAsia" w:hAnsiTheme="minorEastAsia" w:eastAsiaTheme="minorEastAsia"/>
          <w:color w:val="auto"/>
          <w:sz w:val="24"/>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十一、</w:t>
      </w:r>
      <w:r>
        <w:rPr>
          <w:rFonts w:hint="eastAsia" w:asciiTheme="minorEastAsia" w:hAnsiTheme="minorEastAsia" w:eastAsiaTheme="minorEastAsia"/>
          <w:b/>
          <w:color w:val="auto"/>
          <w:sz w:val="32"/>
          <w:szCs w:val="32"/>
          <w:highlight w:val="none"/>
        </w:rPr>
        <w:t>成交</w:t>
      </w:r>
    </w:p>
    <w:p>
      <w:pPr>
        <w:pStyle w:val="33"/>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推荐成交候选供应商</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pPr>
        <w:pStyle w:val="33"/>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确定成交供应商</w:t>
      </w:r>
    </w:p>
    <w:p>
      <w:pPr>
        <w:spacing w:line="360" w:lineRule="auto"/>
        <w:ind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pPr>
        <w:tabs>
          <w:tab w:val="left" w:pos="0"/>
        </w:tabs>
        <w:spacing w:line="360" w:lineRule="auto"/>
        <w:rPr>
          <w:rFonts w:cs="Helvetica" w:asciiTheme="minorEastAsia" w:hAnsiTheme="minorEastAsia" w:eastAsiaTheme="minorEastAsia"/>
          <w:color w:val="auto"/>
          <w:kern w:val="0"/>
          <w:sz w:val="24"/>
          <w:highlight w:val="none"/>
        </w:rPr>
      </w:pPr>
      <w:r>
        <w:rPr>
          <w:rFonts w:hint="eastAsia" w:asciiTheme="minorEastAsia" w:hAnsiTheme="minorEastAsia" w:eastAsiaTheme="minorEastAsia"/>
          <w:b/>
          <w:color w:val="auto"/>
          <w:sz w:val="24"/>
          <w:highlight w:val="none"/>
        </w:rPr>
        <w:t>3．成交通知及成交结果公告</w:t>
      </w:r>
    </w:p>
    <w:p>
      <w:pPr>
        <w:spacing w:line="360" w:lineRule="auto"/>
        <w:ind w:firstLine="360" w:firstLineChars="150"/>
        <w:rPr>
          <w:rFonts w:ascii="宋体" w:hAnsi="宋体" w:cs="宋体"/>
          <w:color w:val="auto"/>
          <w:sz w:val="24"/>
          <w:highlight w:val="none"/>
        </w:rPr>
      </w:pPr>
      <w:r>
        <w:rPr>
          <w:rFonts w:hint="eastAsia" w:asciiTheme="minorEastAsia" w:hAnsiTheme="minorEastAsia" w:eastAsiaTheme="minorEastAsia"/>
          <w:color w:val="auto"/>
          <w:sz w:val="24"/>
          <w:szCs w:val="21"/>
          <w:highlight w:val="none"/>
        </w:rPr>
        <w:t>3.1自成交人确定之日起2个工作日内，</w:t>
      </w:r>
      <w:r>
        <w:rPr>
          <w:rFonts w:hint="eastAsia" w:asciiTheme="minorEastAsia" w:hAnsiTheme="minorEastAsia" w:eastAsiaTheme="minorEastAsia"/>
          <w:color w:val="auto"/>
          <w:sz w:val="24"/>
          <w:szCs w:val="21"/>
          <w:highlight w:val="none"/>
          <w:lang w:eastAsia="zh-CN"/>
        </w:rPr>
        <w:t>采购代理机构</w:t>
      </w:r>
      <w:r>
        <w:rPr>
          <w:rFonts w:hint="eastAsia" w:asciiTheme="minorEastAsia" w:hAnsiTheme="minorEastAsia" w:eastAsiaTheme="minorEastAsia"/>
          <w:color w:val="auto"/>
          <w:sz w:val="24"/>
          <w:szCs w:val="21"/>
          <w:highlight w:val="none"/>
        </w:rPr>
        <w:t>通过电子交易平台向成交人发出成交通知书，</w:t>
      </w:r>
      <w:r>
        <w:rPr>
          <w:rFonts w:hint="eastAsia" w:cs="宋体" w:asciiTheme="minorEastAsia" w:hAnsiTheme="minorEastAsia" w:eastAsiaTheme="minorEastAsia"/>
          <w:color w:val="auto"/>
          <w:sz w:val="24"/>
          <w:highlight w:val="none"/>
        </w:rPr>
        <w:t>同时编制发布采购</w:t>
      </w:r>
      <w:r>
        <w:rPr>
          <w:rFonts w:hint="eastAsia" w:asciiTheme="minorEastAsia" w:hAnsiTheme="minorEastAsia" w:eastAsiaTheme="minorEastAsia"/>
          <w:color w:val="auto"/>
          <w:sz w:val="24"/>
          <w:szCs w:val="21"/>
          <w:highlight w:val="none"/>
        </w:rPr>
        <w:t>成交结果公告。</w:t>
      </w:r>
      <w:r>
        <w:rPr>
          <w:rFonts w:hint="eastAsia" w:ascii="宋体" w:hAnsi="宋体" w:cs="宋体" w:eastAsiaTheme="minorEastAsia"/>
          <w:color w:val="auto"/>
          <w:sz w:val="24"/>
          <w:highlight w:val="none"/>
          <w:lang w:eastAsia="zh-CN"/>
        </w:rPr>
        <w:t>采购代理机构</w:t>
      </w:r>
      <w:r>
        <w:rPr>
          <w:rFonts w:hint="eastAsia" w:ascii="宋体" w:hAnsi="宋体" w:cs="宋体"/>
          <w:color w:val="auto"/>
          <w:sz w:val="24"/>
          <w:highlight w:val="none"/>
        </w:rPr>
        <w:t>也可以以纸质形式进行成交通知。</w:t>
      </w:r>
    </w:p>
    <w:p>
      <w:pPr>
        <w:spacing w:line="360" w:lineRule="auto"/>
        <w:ind w:firstLine="360" w:firstLineChars="150"/>
        <w:rPr>
          <w:rFonts w:asciiTheme="minorEastAsia" w:hAnsiTheme="minorEastAsia" w:eastAsiaTheme="minorEastAsia"/>
          <w:color w:val="auto"/>
          <w:sz w:val="24"/>
          <w:szCs w:val="21"/>
          <w:highlight w:val="none"/>
        </w:rPr>
      </w:pPr>
      <w:r>
        <w:rPr>
          <w:rFonts w:hint="eastAsia" w:ascii="宋体" w:hAnsi="宋体" w:cs="宋体"/>
          <w:color w:val="auto"/>
          <w:sz w:val="24"/>
          <w:highlight w:val="none"/>
        </w:rPr>
        <w:t>3.2</w:t>
      </w:r>
      <w:r>
        <w:rPr>
          <w:rFonts w:hint="eastAsia" w:asciiTheme="minorEastAsia" w:hAnsiTheme="minorEastAsia" w:eastAsiaTheme="minorEastAsia"/>
          <w:color w:val="auto"/>
          <w:sz w:val="24"/>
          <w:szCs w:val="21"/>
          <w:highlight w:val="none"/>
        </w:rPr>
        <w:t>成交</w:t>
      </w:r>
      <w:r>
        <w:rPr>
          <w:rFonts w:hint="eastAsia" w:cs="仿宋_GB2312" w:asciiTheme="minorEastAsia" w:hAnsiTheme="minorEastAsia" w:eastAsiaTheme="minorEastAsia"/>
          <w:color w:val="auto"/>
          <w:sz w:val="24"/>
          <w:highlight w:val="none"/>
        </w:rPr>
        <w:t>结果公告内容包括</w:t>
      </w:r>
      <w:r>
        <w:rPr>
          <w:rFonts w:hint="eastAsia" w:cs="宋体" w:asciiTheme="minorEastAsia" w:hAnsiTheme="minorEastAsia" w:eastAsiaTheme="minorEastAsia"/>
          <w:color w:val="auto"/>
          <w:sz w:val="24"/>
          <w:highlight w:val="none"/>
        </w:rPr>
        <w:t>采购人及其委托的</w:t>
      </w:r>
      <w:r>
        <w:rPr>
          <w:rFonts w:hint="eastAsia" w:cs="宋体" w:asciiTheme="minorEastAsia" w:hAnsiTheme="minorEastAsia" w:eastAsiaTheme="minorEastAsia"/>
          <w:color w:val="auto"/>
          <w:sz w:val="24"/>
          <w:highlight w:val="none"/>
          <w:lang w:eastAsia="zh-CN"/>
        </w:rPr>
        <w:t>采购代理机构</w:t>
      </w:r>
      <w:r>
        <w:rPr>
          <w:rFonts w:hint="eastAsia" w:cs="宋体" w:asciiTheme="minorEastAsia" w:hAnsiTheme="minorEastAsia" w:eastAsiaTheme="minorEastAsia"/>
          <w:color w:val="auto"/>
          <w:sz w:val="24"/>
          <w:highlight w:val="none"/>
        </w:rPr>
        <w:t>的名称、地址、联系方式，项目名称和项目编号，成交人名称、地址和成交金额，主要中标标的的名称、规格型号、数量、单价、服务要求，开标记录、</w:t>
      </w:r>
      <w:bookmarkStart w:id="52" w:name="_Hlk101184471"/>
      <w:r>
        <w:rPr>
          <w:rFonts w:hint="eastAsia" w:cs="宋体" w:asciiTheme="minorEastAsia" w:hAnsiTheme="minorEastAsia" w:eastAsiaTheme="minorEastAsia"/>
          <w:color w:val="auto"/>
          <w:sz w:val="24"/>
          <w:highlight w:val="none"/>
        </w:rPr>
        <w:t>资格审查情况、评审专家抽取规则、符合性审查情况、</w:t>
      </w:r>
      <w:bookmarkEnd w:id="52"/>
      <w:r>
        <w:rPr>
          <w:rFonts w:hint="eastAsia" w:cs="宋体" w:asciiTheme="minorEastAsia" w:hAnsiTheme="minorEastAsia" w:eastAsiaTheme="minorEastAsia"/>
          <w:color w:val="auto"/>
          <w:sz w:val="24"/>
          <w:highlight w:val="none"/>
        </w:rPr>
        <w:t>未成交情况说明、成交公告期限以及评审专家名单、评分汇总及明细。</w:t>
      </w:r>
    </w:p>
    <w:p>
      <w:pPr>
        <w:spacing w:line="360" w:lineRule="auto"/>
        <w:ind w:firstLine="360" w:firstLineChars="150"/>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3.3公告期限为1个工作日。</w:t>
      </w:r>
    </w:p>
    <w:p>
      <w:pPr>
        <w:snapToGrid w:val="0"/>
        <w:spacing w:line="360" w:lineRule="auto"/>
        <w:jc w:val="center"/>
        <w:outlineLvl w:val="0"/>
        <w:rPr>
          <w:rFonts w:cs="仿宋_GB2312" w:asciiTheme="minorEastAsia" w:hAnsiTheme="minorEastAsia" w:eastAsiaTheme="minorEastAsia"/>
          <w:b/>
          <w:color w:val="auto"/>
          <w:sz w:val="36"/>
          <w:szCs w:val="36"/>
          <w:highlight w:val="none"/>
        </w:rPr>
      </w:pPr>
    </w:p>
    <w:p>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十二、合同</w:t>
      </w:r>
    </w:p>
    <w:p>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1.合同主要条款：</w:t>
      </w:r>
      <w:r>
        <w:rPr>
          <w:rFonts w:hint="eastAsia" w:asciiTheme="minorEastAsia" w:hAnsiTheme="minorEastAsia" w:eastAsiaTheme="minorEastAsia"/>
          <w:color w:val="auto"/>
          <w:sz w:val="24"/>
          <w:highlight w:val="none"/>
        </w:rPr>
        <w:t>详见“第六部分拟签订的合同文本”。</w:t>
      </w:r>
    </w:p>
    <w:p>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2.合同的签订</w:t>
      </w:r>
    </w:p>
    <w:p>
      <w:pPr>
        <w:widowControl/>
        <w:shd w:val="clear" w:color="auto"/>
        <w:spacing w:line="360" w:lineRule="auto"/>
        <w:ind w:firstLine="480"/>
        <w:jc w:val="left"/>
        <w:rPr>
          <w:rFonts w:cs="宋体" w:asciiTheme="minorEastAsia" w:hAnsiTheme="minorEastAsia" w:eastAsiaTheme="minorEastAsia"/>
          <w:color w:val="auto"/>
          <w:kern w:val="0"/>
          <w:sz w:val="24"/>
          <w:highlight w:val="none"/>
        </w:rPr>
      </w:pPr>
      <w:r>
        <w:rPr>
          <w:rFonts w:hint="eastAsia" w:asciiTheme="minorEastAsia" w:hAnsiTheme="minorEastAsia" w:eastAsiaTheme="minorEastAsia"/>
          <w:color w:val="auto"/>
          <w:szCs w:val="21"/>
          <w:highlight w:val="none"/>
        </w:rPr>
        <w:t>2.1</w:t>
      </w:r>
      <w:r>
        <w:rPr>
          <w:rFonts w:hint="eastAsia" w:cs="宋体" w:asciiTheme="minorEastAsia" w:hAnsiTheme="minorEastAsia" w:eastAsiaTheme="minorEastAsia"/>
          <w:color w:val="auto"/>
          <w:kern w:val="0"/>
          <w:sz w:val="24"/>
          <w:highlight w:val="none"/>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pPr>
        <w:pStyle w:val="394"/>
        <w:snapToGrid w:val="0"/>
        <w:spacing w:before="0"/>
        <w:ind w:firstLine="480"/>
        <w:rPr>
          <w:rFonts w:cs="宋体" w:asciiTheme="minorEastAsia" w:hAnsiTheme="minorEastAsia" w:eastAsiaTheme="minorEastAsia"/>
          <w:color w:val="auto"/>
          <w:kern w:val="0"/>
          <w:highlight w:val="none"/>
        </w:rPr>
      </w:pPr>
      <w:r>
        <w:rPr>
          <w:rFonts w:hint="eastAsia" w:cs="宋体" w:asciiTheme="minorEastAsia" w:hAnsiTheme="minorEastAsia" w:eastAsiaTheme="minorEastAsia"/>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2.5如签订合同并生效后，供应商无故拒绝或延期，除按照合同条款处理外，列入不良行为记录一次，并给予通报。</w:t>
      </w:r>
    </w:p>
    <w:p>
      <w:pPr>
        <w:pStyle w:val="394"/>
        <w:snapToGrid w:val="0"/>
        <w:spacing w:before="0" w:after="120"/>
        <w:ind w:firstLine="480"/>
        <w:rPr>
          <w:rFonts w:cs="仿宋_GB2312" w:asciiTheme="minorEastAsia" w:hAnsiTheme="minorEastAsia" w:eastAsiaTheme="minorEastAsia"/>
          <w:color w:val="auto"/>
          <w:highlight w:val="none"/>
        </w:rPr>
      </w:pPr>
      <w:r>
        <w:rPr>
          <w:rFonts w:cs="仿宋_GB2312" w:asciiTheme="minorEastAsia" w:hAnsiTheme="minorEastAsia" w:eastAsiaTheme="minorEastAsia"/>
          <w:color w:val="auto"/>
          <w:highlight w:val="none"/>
        </w:rPr>
        <w:t>2.</w:t>
      </w:r>
      <w:r>
        <w:rPr>
          <w:rFonts w:hint="eastAsia" w:cs="仿宋_GB2312" w:asciiTheme="minorEastAsia" w:hAnsiTheme="minorEastAsia" w:eastAsiaTheme="minorEastAsia"/>
          <w:color w:val="auto"/>
          <w:highlight w:val="none"/>
        </w:rPr>
        <w:t>6</w:t>
      </w:r>
      <w:r>
        <w:rPr>
          <w:rFonts w:cs="仿宋_GB2312" w:asciiTheme="minorEastAsia" w:hAnsiTheme="minorEastAsia" w:eastAsiaTheme="minorEastAsia"/>
          <w:color w:val="auto"/>
          <w:highlight w:val="none"/>
        </w:rPr>
        <w:t>采购合同由采购人与</w:t>
      </w:r>
      <w:r>
        <w:rPr>
          <w:rFonts w:hint="eastAsia" w:cs="仿宋_GB2312" w:asciiTheme="minorEastAsia" w:hAnsiTheme="minorEastAsia" w:eastAsiaTheme="minorEastAsia"/>
          <w:color w:val="auto"/>
          <w:highlight w:val="none"/>
        </w:rPr>
        <w:t>成交</w:t>
      </w:r>
      <w:r>
        <w:rPr>
          <w:rFonts w:cs="仿宋_GB2312" w:asciiTheme="minorEastAsia" w:hAnsiTheme="minorEastAsia" w:eastAsiaTheme="minorEastAsia"/>
          <w:color w:val="auto"/>
          <w:highlight w:val="none"/>
        </w:rPr>
        <w:t>供应商根据</w:t>
      </w:r>
      <w:r>
        <w:rPr>
          <w:rFonts w:hint="eastAsia" w:cs="仿宋_GB2312" w:asciiTheme="minorEastAsia" w:hAnsiTheme="minorEastAsia" w:eastAsiaTheme="minorEastAsia"/>
          <w:color w:val="auto"/>
          <w:highlight w:val="none"/>
        </w:rPr>
        <w:t>磋商文件、响应文件等内容通过政府采购电子交易平台在线签订，自动备案。</w:t>
      </w:r>
    </w:p>
    <w:p>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3．履约保证金</w:t>
      </w:r>
    </w:p>
    <w:p>
      <w:pPr>
        <w:tabs>
          <w:tab w:val="left" w:pos="0"/>
        </w:tabs>
        <w:spacing w:line="360" w:lineRule="auto"/>
        <w:ind w:firstLine="482"/>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0"/>
          <w:sz w:val="24"/>
          <w:highlight w:val="none"/>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color w:val="auto"/>
          <w:sz w:val="24"/>
          <w:highlight w:val="none"/>
        </w:rPr>
        <w:t>。履约保证金的数额不得超过政府采购合同金额的1%</w:t>
      </w:r>
      <w:r>
        <w:rPr>
          <w:rFonts w:hint="eastAsia" w:ascii="宋体" w:hAnsi="宋体" w:cs="宋体"/>
          <w:color w:val="auto"/>
          <w:sz w:val="24"/>
          <w:highlight w:val="none"/>
        </w:rPr>
        <w:t>，鼓励根据项目特点、供应商诚信等因素免收履约保证金或降低缴纳比例</w:t>
      </w:r>
      <w:r>
        <w:rPr>
          <w:rFonts w:hint="eastAsia" w:cs="宋体" w:asciiTheme="minorEastAsia" w:hAnsiTheme="minorEastAsia" w:eastAsiaTheme="minorEastAsia"/>
          <w:color w:val="auto"/>
          <w:sz w:val="24"/>
          <w:highlight w:val="none"/>
        </w:rPr>
        <w:t>。鼓励和支持供应商以银行、保险公司出具的保函形式提供履约保证金。采购人不得拒收履约保函，项目验收结束后应及时退还，</w:t>
      </w:r>
      <w:r>
        <w:rPr>
          <w:rFonts w:cs="宋体" w:asciiTheme="minorEastAsia" w:hAnsiTheme="minorEastAsia" w:eastAsiaTheme="minorEastAsia"/>
          <w:color w:val="auto"/>
          <w:sz w:val="24"/>
          <w:highlight w:val="none"/>
        </w:rPr>
        <w:t>延迟退还的，应当按照合同约定和法律规定承担相应的赔偿责任</w:t>
      </w:r>
      <w:r>
        <w:rPr>
          <w:rFonts w:hint="eastAsia" w:cs="宋体" w:asciiTheme="minorEastAsia" w:hAnsiTheme="minorEastAsia" w:eastAsiaTheme="minorEastAsia"/>
          <w:color w:val="auto"/>
          <w:sz w:val="24"/>
          <w:highlight w:val="none"/>
        </w:rPr>
        <w:t>。</w:t>
      </w:r>
    </w:p>
    <w:p>
      <w:pPr>
        <w:tabs>
          <w:tab w:val="left" w:pos="0"/>
        </w:tabs>
        <w:spacing w:line="360" w:lineRule="auto"/>
        <w:ind w:firstLine="482"/>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tabs>
          <w:tab w:val="left" w:pos="0"/>
        </w:tabs>
        <w:spacing w:line="360" w:lineRule="auto"/>
        <w:ind w:firstLine="0"/>
        <w:rPr>
          <w:rFonts w:cs="宋体" w:asciiTheme="minorEastAsia" w:hAnsiTheme="minorEastAsia" w:eastAsiaTheme="minorEastAsia"/>
          <w:snapToGrid w:val="0"/>
          <w:color w:val="auto"/>
          <w:kern w:val="28"/>
          <w:sz w:val="24"/>
          <w:highlight w:val="none"/>
        </w:rPr>
      </w:pPr>
    </w:p>
    <w:p>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十三、验收</w:t>
      </w:r>
    </w:p>
    <w:p>
      <w:pPr>
        <w:pStyle w:val="24"/>
        <w:spacing w:line="360" w:lineRule="auto"/>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1.验收</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snapToGrid w:val="0"/>
        <w:spacing w:line="360" w:lineRule="auto"/>
        <w:jc w:val="center"/>
        <w:rPr>
          <w:rFonts w:cs="仿宋_GB2312" w:asciiTheme="minorEastAsia" w:hAnsiTheme="minorEastAsia" w:eastAsiaTheme="minorEastAsia"/>
          <w:b/>
          <w:color w:val="auto"/>
          <w:sz w:val="36"/>
          <w:szCs w:val="36"/>
          <w:highlight w:val="none"/>
        </w:rPr>
      </w:pPr>
    </w:p>
    <w:p>
      <w:pPr>
        <w:snapToGrid w:val="0"/>
        <w:spacing w:line="360" w:lineRule="auto"/>
        <w:jc w:val="center"/>
        <w:rPr>
          <w:rFonts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6"/>
          <w:szCs w:val="36"/>
          <w:highlight w:val="none"/>
        </w:rPr>
        <w:t>十四、电子交易活动的中止</w:t>
      </w:r>
    </w:p>
    <w:p>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电子交易活动的中止</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采购过程中出现以下情形，导致电子交易平台无法正常运行，或者无法保证电子交易的公平、公正和安全时，</w:t>
      </w:r>
      <w:r>
        <w:rPr>
          <w:rFonts w:hint="eastAsia" w:cs="Helvetica" w:asciiTheme="minorEastAsia" w:hAnsiTheme="minorEastAsia" w:eastAsiaTheme="minorEastAsia"/>
          <w:color w:val="auto"/>
          <w:kern w:val="0"/>
          <w:sz w:val="24"/>
          <w:highlight w:val="none"/>
          <w:lang w:eastAsia="zh-CN"/>
        </w:rPr>
        <w:t>采购代理机构</w:t>
      </w:r>
      <w:r>
        <w:rPr>
          <w:rFonts w:hint="eastAsia" w:cs="Helvetica" w:asciiTheme="minorEastAsia" w:hAnsiTheme="minorEastAsia" w:eastAsiaTheme="minorEastAsia"/>
          <w:color w:val="auto"/>
          <w:kern w:val="0"/>
          <w:sz w:val="24"/>
          <w:highlight w:val="none"/>
        </w:rPr>
        <w:t>可中止电子交易活动：</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1.1电子交易平台发生故障而无法登录访问的； </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1.2电子交易平台应用或数据库出现错误，不能进行正常操作的；</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1.3电子交易平台发现严重安全漏洞，有潜在泄密危险的；</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1.4病毒发作导致不能进行正常操作的； </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1.5其他无法保证电子交易的公平、公正和安全的情况。</w:t>
      </w:r>
    </w:p>
    <w:p>
      <w:pPr>
        <w:tabs>
          <w:tab w:val="left" w:pos="0"/>
        </w:tabs>
        <w:spacing w:line="360" w:lineRule="auto"/>
        <w:rPr>
          <w:rFonts w:cs="仿宋_GB2312" w:asciiTheme="minorEastAsia" w:hAnsiTheme="minorEastAsia" w:eastAsiaTheme="minorEastAsia"/>
          <w:b/>
          <w:color w:val="auto"/>
          <w:sz w:val="36"/>
          <w:szCs w:val="36"/>
          <w:highlight w:val="none"/>
        </w:rPr>
      </w:pPr>
      <w:r>
        <w:rPr>
          <w:rFonts w:hint="eastAsia" w:cs="Helvetica" w:asciiTheme="minorEastAsia" w:hAnsiTheme="minorEastAsia" w:eastAsiaTheme="minorEastAsia"/>
          <w:b/>
          <w:color w:val="auto"/>
          <w:kern w:val="0"/>
          <w:sz w:val="24"/>
          <w:highlight w:val="none"/>
        </w:rPr>
        <w:t>2.</w:t>
      </w:r>
      <w:r>
        <w:rPr>
          <w:rFonts w:hint="eastAsia" w:cs="Helvetica" w:asciiTheme="minorEastAsia" w:hAnsiTheme="minorEastAsia" w:eastAsiaTheme="minorEastAsia"/>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9"/>
      <w:bookmarkStart w:id="53" w:name="_Hlt68057669"/>
      <w:bookmarkEnd w:id="53"/>
      <w:bookmarkStart w:id="54" w:name="_Hlt75236101"/>
      <w:bookmarkEnd w:id="54"/>
      <w:bookmarkStart w:id="55" w:name="_Hlt74730295"/>
      <w:bookmarkEnd w:id="55"/>
      <w:bookmarkStart w:id="56" w:name="_Hlt74707468"/>
      <w:bookmarkEnd w:id="56"/>
      <w:bookmarkStart w:id="57" w:name="_Hlt75236011"/>
      <w:bookmarkEnd w:id="57"/>
      <w:bookmarkStart w:id="58" w:name="_Hlt74714665"/>
      <w:bookmarkEnd w:id="58"/>
      <w:bookmarkStart w:id="59" w:name="_Hlt68072990"/>
      <w:bookmarkEnd w:id="59"/>
      <w:bookmarkStart w:id="60" w:name="_Hlt75236290"/>
      <w:bookmarkEnd w:id="60"/>
      <w:bookmarkStart w:id="61" w:name="_Hlt74729768"/>
      <w:bookmarkEnd w:id="61"/>
      <w:bookmarkStart w:id="62" w:name="第三部分"/>
      <w:bookmarkStart w:id="63" w:name="_Toc164416483"/>
      <w:r>
        <w:rPr>
          <w:rFonts w:cs="仿宋_GB2312" w:asciiTheme="minorEastAsia" w:hAnsiTheme="minorEastAsia" w:eastAsiaTheme="minorEastAsia"/>
          <w:b/>
          <w:color w:val="auto"/>
          <w:sz w:val="36"/>
          <w:szCs w:val="36"/>
          <w:highlight w:val="none"/>
        </w:rPr>
        <w:br w:type="page"/>
      </w:r>
    </w:p>
    <w:p>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第四部分  采购需求</w:t>
      </w:r>
    </w:p>
    <w:p>
      <w:pPr>
        <w:adjustRightInd/>
        <w:spacing w:line="360" w:lineRule="auto"/>
        <w:jc w:val="left"/>
        <w:outlineLvl w:val="0"/>
        <w:rPr>
          <w:rFonts w:cs="仿宋_GB2312" w:asciiTheme="minorEastAsia" w:hAnsiTheme="minorEastAsia" w:eastAsiaTheme="minorEastAsia"/>
          <w:b/>
          <w:color w:val="auto"/>
          <w:sz w:val="36"/>
          <w:szCs w:val="36"/>
          <w:highlight w:val="none"/>
          <w:u w:val="single"/>
        </w:rPr>
      </w:pPr>
      <w:r>
        <w:rPr>
          <w:rFonts w:hint="eastAsia" w:asciiTheme="minorEastAsia" w:hAnsiTheme="minorEastAsia" w:eastAsiaTheme="minorEastAsia"/>
          <w:color w:val="auto"/>
          <w:sz w:val="24"/>
          <w:highlight w:val="none"/>
          <w:u w:val="single"/>
        </w:rPr>
        <w:t>注：“▲” 系指实质性要求条款， “</w:t>
      </w:r>
      <w:r>
        <w:rPr>
          <w:rFonts w:hint="eastAsia" w:asciiTheme="minorEastAsia" w:hAnsiTheme="minorEastAsia" w:eastAsiaTheme="minorEastAsia"/>
          <w:b/>
          <w:color w:val="auto"/>
          <w:sz w:val="24"/>
          <w:highlight w:val="none"/>
          <w:u w:val="single"/>
        </w:rPr>
        <w:t>※</w:t>
      </w:r>
      <w:r>
        <w:rPr>
          <w:rFonts w:hint="eastAsia" w:asciiTheme="minorEastAsia" w:hAnsiTheme="minorEastAsia" w:eastAsiaTheme="minorEastAsia"/>
          <w:color w:val="auto"/>
          <w:sz w:val="24"/>
          <w:highlight w:val="none"/>
          <w:u w:val="single"/>
        </w:rPr>
        <w:t>”系指磋商过程中可能实质性变动的内容。</w:t>
      </w:r>
    </w:p>
    <w:p>
      <w:pPr>
        <w:keepNext w:val="0"/>
        <w:keepLines w:val="0"/>
        <w:pageBreakBefore w:val="0"/>
        <w:numPr>
          <w:ilvl w:val="0"/>
          <w:numId w:val="0"/>
        </w:numPr>
        <w:kinsoku/>
        <w:wordWrap/>
        <w:overflowPunct/>
        <w:topLinePunct w:val="0"/>
        <w:bidi w:val="0"/>
        <w:adjustRightInd/>
        <w:spacing w:line="360" w:lineRule="auto"/>
        <w:textAlignment w:val="auto"/>
        <w:rPr>
          <w:rFonts w:hint="eastAsia" w:ascii="宋体" w:hAnsi="宋体" w:cs="宋体"/>
          <w:b/>
          <w:color w:val="auto"/>
          <w:kern w:val="2"/>
          <w:sz w:val="24"/>
          <w:szCs w:val="24"/>
          <w:highlight w:val="none"/>
          <w:lang w:val="en-US" w:eastAsia="zh-CN"/>
        </w:rPr>
      </w:pPr>
      <w:r>
        <w:rPr>
          <w:rFonts w:hint="eastAsia" w:asciiTheme="minorEastAsia" w:hAnsiTheme="minorEastAsia" w:eastAsiaTheme="minorEastAsia"/>
          <w:b/>
          <w:color w:val="auto"/>
          <w:sz w:val="24"/>
          <w:highlight w:val="none"/>
          <w:u w:val="single"/>
        </w:rPr>
        <w:t>※</w:t>
      </w:r>
      <w:r>
        <w:rPr>
          <w:rFonts w:hint="eastAsia" w:asciiTheme="minorEastAsia" w:hAnsiTheme="minorEastAsia" w:eastAsiaTheme="minorEastAsia"/>
          <w:b/>
          <w:color w:val="auto"/>
          <w:sz w:val="24"/>
          <w:highlight w:val="none"/>
          <w:u w:val="single"/>
          <w:lang w:val="en-US" w:eastAsia="zh-CN"/>
        </w:rPr>
        <w:t>一、</w:t>
      </w:r>
      <w:r>
        <w:rPr>
          <w:rFonts w:hint="eastAsia" w:ascii="宋体" w:hAnsi="宋体" w:cs="宋体"/>
          <w:b/>
          <w:color w:val="auto"/>
          <w:kern w:val="2"/>
          <w:sz w:val="24"/>
          <w:szCs w:val="24"/>
          <w:highlight w:val="none"/>
          <w:lang w:val="en-US" w:eastAsia="zh-CN"/>
        </w:rPr>
        <w:t>项目概况</w:t>
      </w:r>
    </w:p>
    <w:p>
      <w:pPr>
        <w:keepNext w:val="0"/>
        <w:keepLines w:val="0"/>
        <w:pageBreakBefore w:val="0"/>
        <w:kinsoku/>
        <w:wordWrap/>
        <w:overflowPunct/>
        <w:topLinePunct w:val="0"/>
        <w:autoSpaceDN w:val="0"/>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本项目通过</w:t>
      </w:r>
      <w:r>
        <w:rPr>
          <w:rFonts w:hint="eastAsia" w:ascii="宋体" w:hAnsi="宋体" w:cs="宋体"/>
          <w:color w:val="auto"/>
          <w:sz w:val="24"/>
          <w:szCs w:val="24"/>
          <w:highlight w:val="none"/>
          <w:lang w:val="en-US" w:eastAsia="zh-CN"/>
        </w:rPr>
        <w:t>竞争性</w:t>
      </w:r>
      <w:r>
        <w:rPr>
          <w:rFonts w:hint="eastAsia" w:ascii="宋体" w:hAnsi="宋体" w:eastAsia="宋体" w:cs="宋体"/>
          <w:color w:val="auto"/>
          <w:sz w:val="24"/>
          <w:szCs w:val="24"/>
          <w:highlight w:val="none"/>
        </w:rPr>
        <w:t>磋商采购</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确定1家定点承办单位。</w:t>
      </w:r>
    </w:p>
    <w:p>
      <w:pPr>
        <w:keepNext w:val="0"/>
        <w:keepLines w:val="0"/>
        <w:pageBreakBefore w:val="0"/>
        <w:kinsoku/>
        <w:wordWrap/>
        <w:overflowPunct/>
        <w:topLinePunct w:val="0"/>
        <w:autoSpaceDN w:val="0"/>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参加工会会员疗休养的人数</w:t>
      </w:r>
      <w:r>
        <w:rPr>
          <w:rFonts w:hint="eastAsia" w:ascii="宋体" w:hAnsi="宋体" w:eastAsia="宋体" w:cs="宋体"/>
          <w:b w:val="0"/>
          <w:bCs w:val="0"/>
          <w:color w:val="auto"/>
          <w:kern w:val="0"/>
          <w:sz w:val="24"/>
          <w:szCs w:val="24"/>
          <w:highlight w:val="none"/>
          <w:lang w:val="en-US" w:eastAsia="zh-CN"/>
        </w:rPr>
        <w:t>约为</w:t>
      </w:r>
      <w:r>
        <w:rPr>
          <w:rFonts w:hint="eastAsia" w:ascii="宋体" w:hAnsi="宋体" w:cs="宋体"/>
          <w:b w:val="0"/>
          <w:bCs w:val="0"/>
          <w:color w:val="auto"/>
          <w:kern w:val="0"/>
          <w:sz w:val="24"/>
          <w:szCs w:val="24"/>
          <w:highlight w:val="none"/>
          <w:lang w:val="en-US" w:eastAsia="zh-CN"/>
        </w:rPr>
        <w:t>200</w:t>
      </w:r>
      <w:r>
        <w:rPr>
          <w:rFonts w:hint="eastAsia" w:ascii="宋体" w:hAnsi="宋体" w:eastAsia="宋体" w:cs="宋体"/>
          <w:b w:val="0"/>
          <w:bCs w:val="0"/>
          <w:color w:val="auto"/>
          <w:kern w:val="0"/>
          <w:sz w:val="24"/>
          <w:szCs w:val="24"/>
          <w:highlight w:val="none"/>
          <w:lang w:val="en-US" w:eastAsia="zh-CN"/>
        </w:rPr>
        <w:t>人（以实际参加人数为准）</w:t>
      </w:r>
      <w:r>
        <w:rPr>
          <w:rFonts w:hint="eastAsia" w:ascii="宋体" w:hAnsi="宋体" w:eastAsia="宋体" w:cs="宋体"/>
          <w:color w:val="auto"/>
          <w:sz w:val="24"/>
          <w:szCs w:val="24"/>
          <w:highlight w:val="none"/>
        </w:rPr>
        <w:t>，供应商须自行承担项目风险。职工疗休养按合同约定的线路、服务标准、其他要求以及根据疗休养职工实际报名的线路组团实施，按照实际组团的人次结算。</w:t>
      </w:r>
    </w:p>
    <w:p>
      <w:pPr>
        <w:pStyle w:val="16"/>
        <w:numPr>
          <w:ilvl w:val="0"/>
          <w:numId w:val="0"/>
        </w:numPr>
        <w:rPr>
          <w:rFonts w:hint="default"/>
          <w:color w:val="auto"/>
          <w:highlight w:val="none"/>
          <w:lang w:val="en-US" w:eastAsia="zh-CN"/>
        </w:rPr>
      </w:pPr>
    </w:p>
    <w:p>
      <w:pPr>
        <w:keepNext w:val="0"/>
        <w:keepLines w:val="0"/>
        <w:pageBreakBefore w:val="0"/>
        <w:kinsoku/>
        <w:wordWrap/>
        <w:overflowPunct/>
        <w:topLinePunct w:val="0"/>
        <w:bidi w:val="0"/>
        <w:adjustRightInd/>
        <w:spacing w:line="360" w:lineRule="auto"/>
        <w:textAlignment w:val="auto"/>
        <w:rPr>
          <w:rFonts w:hint="eastAsia" w:ascii="宋体" w:hAnsi="宋体" w:eastAsia="宋体" w:cs="宋体"/>
          <w:b/>
          <w:color w:val="auto"/>
          <w:kern w:val="2"/>
          <w:sz w:val="24"/>
          <w:szCs w:val="24"/>
          <w:highlight w:val="none"/>
        </w:rPr>
      </w:pPr>
      <w:r>
        <w:rPr>
          <w:rFonts w:hint="eastAsia" w:asciiTheme="minorEastAsia" w:hAnsiTheme="minorEastAsia" w:eastAsiaTheme="minorEastAsia"/>
          <w:b/>
          <w:color w:val="auto"/>
          <w:sz w:val="24"/>
          <w:highlight w:val="none"/>
          <w:u w:val="single"/>
        </w:rPr>
        <w:t>※</w:t>
      </w:r>
      <w:r>
        <w:rPr>
          <w:rFonts w:hint="eastAsia" w:ascii="宋体" w:hAnsi="宋体" w:eastAsia="宋体" w:cs="宋体"/>
          <w:b/>
          <w:color w:val="auto"/>
          <w:kern w:val="2"/>
          <w:sz w:val="24"/>
          <w:szCs w:val="24"/>
          <w:highlight w:val="none"/>
        </w:rPr>
        <w:t>一、重要商务条款一览表</w:t>
      </w:r>
    </w:p>
    <w:tbl>
      <w:tblPr>
        <w:tblStyle w:val="62"/>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66"/>
        <w:gridCol w:w="734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66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w:t>
            </w:r>
          </w:p>
        </w:tc>
        <w:tc>
          <w:tcPr>
            <w:tcW w:w="734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要 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66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1、服务期限</w:t>
            </w:r>
          </w:p>
        </w:tc>
        <w:tc>
          <w:tcPr>
            <w:tcW w:w="734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自合同签订之日起至2024年12月31日止。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66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2、服务地点</w:t>
            </w:r>
          </w:p>
        </w:tc>
        <w:tc>
          <w:tcPr>
            <w:tcW w:w="734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66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3、付款方式</w:t>
            </w:r>
          </w:p>
        </w:tc>
        <w:tc>
          <w:tcPr>
            <w:tcW w:w="734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bCs/>
                <w:color w:val="auto"/>
                <w:sz w:val="24"/>
                <w:szCs w:val="24"/>
                <w:highlight w:val="none"/>
              </w:rPr>
              <w:t>合同生效以及具备实施条件后7个工作日内</w:t>
            </w:r>
            <w:r>
              <w:rPr>
                <w:rFonts w:hint="eastAsia" w:ascii="宋体" w:hAnsi="宋体" w:eastAsia="宋体" w:cs="宋体"/>
                <w:bCs/>
                <w:color w:val="auto"/>
                <w:sz w:val="24"/>
                <w:szCs w:val="24"/>
                <w:highlight w:val="none"/>
                <w:lang w:val="en-US" w:eastAsia="zh-CN"/>
              </w:rPr>
              <w:t>向每标项成交供应商</w:t>
            </w:r>
            <w:r>
              <w:rPr>
                <w:rFonts w:hint="eastAsia" w:ascii="宋体" w:hAnsi="宋体" w:eastAsia="宋体" w:cs="宋体"/>
                <w:bCs/>
                <w:color w:val="auto"/>
                <w:sz w:val="24"/>
                <w:szCs w:val="24"/>
                <w:highlight w:val="none"/>
              </w:rPr>
              <w:t>支</w:t>
            </w:r>
            <w:r>
              <w:rPr>
                <w:rFonts w:hint="eastAsia" w:ascii="宋体" w:hAnsi="宋体" w:eastAsia="宋体" w:cs="宋体"/>
                <w:bCs/>
                <w:color w:val="auto"/>
                <w:sz w:val="24"/>
                <w:szCs w:val="24"/>
                <w:highlight w:val="none"/>
                <w:lang w:val="en-US" w:eastAsia="zh-CN"/>
              </w:rPr>
              <w:t>付每标项预算金额的40%</w:t>
            </w:r>
            <w:r>
              <w:rPr>
                <w:rFonts w:hint="eastAsia" w:ascii="宋体" w:hAnsi="宋体" w:eastAsia="宋体" w:cs="宋体"/>
                <w:bCs/>
                <w:color w:val="auto"/>
                <w:sz w:val="24"/>
                <w:szCs w:val="24"/>
                <w:highlight w:val="none"/>
              </w:rPr>
              <w:t>作为预付款，</w:t>
            </w:r>
            <w:r>
              <w:rPr>
                <w:rFonts w:hint="eastAsia" w:ascii="宋体" w:hAnsi="宋体" w:eastAsia="宋体" w:cs="宋体"/>
                <w:bCs/>
                <w:color w:val="auto"/>
                <w:sz w:val="24"/>
                <w:szCs w:val="24"/>
                <w:highlight w:val="none"/>
                <w:lang w:eastAsia="zh-CN"/>
              </w:rPr>
              <w:t>成交供应商</w:t>
            </w:r>
            <w:r>
              <w:rPr>
                <w:rFonts w:hint="eastAsia" w:ascii="宋体" w:hAnsi="宋体" w:eastAsia="宋体" w:cs="宋体"/>
                <w:bCs/>
                <w:color w:val="auto"/>
                <w:sz w:val="24"/>
                <w:szCs w:val="24"/>
                <w:highlight w:val="none"/>
              </w:rPr>
              <w:t>于合同签订前书面承诺放弃预付款或降低预付款支付比例的，可不适用本条款</w:t>
            </w:r>
            <w:r>
              <w:rPr>
                <w:rFonts w:hint="eastAsia" w:ascii="宋体" w:hAnsi="宋体" w:eastAsia="宋体" w:cs="宋体"/>
                <w:color w:val="auto"/>
                <w:sz w:val="24"/>
                <w:szCs w:val="24"/>
                <w:highlight w:val="none"/>
              </w:rPr>
              <w:t>；</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2）疗休养活动结束后支付至实际结算金额的100%。</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3）结算方式：</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实际结算金额=实际出行人数×</w:t>
            </w:r>
            <w:r>
              <w:rPr>
                <w:rFonts w:hint="eastAsia" w:ascii="宋体" w:hAnsi="宋体" w:cs="宋体"/>
                <w:color w:val="auto"/>
                <w:sz w:val="24"/>
                <w:szCs w:val="24"/>
                <w:highlight w:val="none"/>
                <w:lang w:val="en-US" w:eastAsia="zh-CN"/>
              </w:rPr>
              <w:t>3000</w:t>
            </w:r>
            <w:r>
              <w:rPr>
                <w:rFonts w:hint="eastAsia" w:ascii="宋体" w:hAnsi="宋体" w:eastAsia="宋体" w:cs="宋体"/>
                <w:color w:val="auto"/>
                <w:sz w:val="24"/>
                <w:szCs w:val="24"/>
                <w:highlight w:val="none"/>
              </w:rPr>
              <w:t>元</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注（发票要求）：</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1）成交人应在</w:t>
            </w:r>
            <w:r>
              <w:rPr>
                <w:rFonts w:hint="eastAsia" w:ascii="宋体" w:hAnsi="宋体" w:cs="宋体"/>
                <w:color w:val="auto"/>
                <w:sz w:val="24"/>
                <w:szCs w:val="24"/>
                <w:highlight w:val="none"/>
                <w:lang w:val="en-US" w:eastAsia="zh-CN"/>
              </w:rPr>
              <w:t>疗休养活动结束后，在</w:t>
            </w:r>
            <w:r>
              <w:rPr>
                <w:rFonts w:hint="eastAsia" w:ascii="宋体" w:hAnsi="宋体" w:eastAsia="宋体" w:cs="宋体"/>
                <w:color w:val="auto"/>
                <w:sz w:val="24"/>
                <w:szCs w:val="24"/>
                <w:highlight w:val="none"/>
              </w:rPr>
              <w:t>采购人支付</w:t>
            </w:r>
            <w:r>
              <w:rPr>
                <w:rFonts w:hint="eastAsia" w:ascii="宋体" w:hAnsi="宋体" w:cs="宋体"/>
                <w:color w:val="auto"/>
                <w:sz w:val="24"/>
                <w:szCs w:val="24"/>
                <w:highlight w:val="none"/>
                <w:lang w:val="en-US" w:eastAsia="zh-CN"/>
              </w:rPr>
              <w:t>结算金额前</w:t>
            </w:r>
            <w:r>
              <w:rPr>
                <w:rFonts w:hint="eastAsia" w:ascii="宋体" w:hAnsi="宋体" w:eastAsia="宋体" w:cs="宋体"/>
                <w:color w:val="auto"/>
                <w:sz w:val="24"/>
                <w:szCs w:val="24"/>
                <w:highlight w:val="none"/>
              </w:rPr>
              <w:t>，先行向采购人提供</w:t>
            </w:r>
            <w:r>
              <w:rPr>
                <w:rFonts w:hint="eastAsia" w:ascii="宋体" w:hAnsi="宋体" w:cs="宋体"/>
                <w:color w:val="auto"/>
                <w:sz w:val="24"/>
                <w:szCs w:val="24"/>
                <w:highlight w:val="none"/>
                <w:lang w:val="en-US" w:eastAsia="zh-CN"/>
              </w:rPr>
              <w:t>全额（含预付款）</w:t>
            </w:r>
            <w:r>
              <w:rPr>
                <w:rFonts w:hint="eastAsia" w:ascii="宋体" w:hAnsi="宋体" w:eastAsia="宋体" w:cs="宋体"/>
                <w:color w:val="auto"/>
                <w:sz w:val="24"/>
                <w:szCs w:val="24"/>
                <w:highlight w:val="none"/>
              </w:rPr>
              <w:t>且符合税法规定的增值税发票。采购人在收到成交人提供的增值税发票后在合同约定的时间支付相应款项，否则采购人有权延迟支付相应费用而不被视为违约，亦无须承担任何违约责任。</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2）如因成交人未按期提供发票或发票不合规等原因，自行承担由此对采购人造成的一切损失。</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3）本项目合同签署的成交人名称与发票开具单位及收款单位一致，成交人不得以其他理由在合同执行过程中要求调整发票开具单位或收款单位（依法变更单位名称除外），否则视为成交人违约并自行承担相关责任，且须承担由此对采购人造成的一切损失。</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66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4、履约保证金</w:t>
            </w:r>
          </w:p>
        </w:tc>
        <w:tc>
          <w:tcPr>
            <w:tcW w:w="734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不适用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66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5、合同终止</w:t>
            </w:r>
          </w:p>
        </w:tc>
        <w:tc>
          <w:tcPr>
            <w:tcW w:w="734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成交人在合同有效期内，不得以任何理由终止合同，确有特殊情况的，须提前两个月向采购人提出书面申请，经采购人同意后，方可终止合同。因成交人不能保证工作质量，或发生重大差错事故的，采购人可有权终止协议，成交人承担全部责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66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6、其他</w:t>
            </w:r>
          </w:p>
        </w:tc>
        <w:tc>
          <w:tcPr>
            <w:tcW w:w="734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left"/>
              <w:textAlignment w:val="auto"/>
              <w:rPr>
                <w:rFonts w:hint="default" w:eastAsia="宋体"/>
                <w:color w:val="auto"/>
                <w:highlight w:val="none"/>
                <w:lang w:val="en-US" w:eastAsia="zh-CN"/>
              </w:rPr>
            </w:pPr>
            <w:r>
              <w:rPr>
                <w:rFonts w:hint="eastAsia"/>
                <w:color w:val="auto"/>
                <w:highlight w:val="none"/>
                <w:lang w:val="en-US" w:eastAsia="zh-CN"/>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在采购及合同执行过程中，供应商应承担由于其行为所造成的人身伤害、财产损失或损坏的责任，无论何种原因所造成，采购人均不负责。</w:t>
            </w:r>
          </w:p>
        </w:tc>
      </w:tr>
    </w:tbl>
    <w:p>
      <w:pPr>
        <w:keepNext w:val="0"/>
        <w:keepLines w:val="0"/>
        <w:pageBreakBefore w:val="0"/>
        <w:kinsoku/>
        <w:wordWrap/>
        <w:overflowPunct/>
        <w:topLinePunct w:val="0"/>
        <w:bidi w:val="0"/>
        <w:adjustRightInd/>
        <w:spacing w:line="360" w:lineRule="auto"/>
        <w:textAlignment w:val="auto"/>
        <w:rPr>
          <w:rFonts w:hint="eastAsia" w:ascii="宋体" w:hAnsi="宋体" w:eastAsia="宋体" w:cs="宋体"/>
          <w:b/>
          <w:color w:val="auto"/>
          <w:sz w:val="24"/>
          <w:szCs w:val="24"/>
          <w:highlight w:val="none"/>
        </w:rPr>
      </w:pPr>
    </w:p>
    <w:p>
      <w:pPr>
        <w:rPr>
          <w:rFonts w:hint="eastAsia" w:ascii="宋体" w:hAnsi="宋体" w:eastAsia="宋体" w:cs="宋体"/>
          <w:b/>
          <w:color w:val="auto"/>
          <w:sz w:val="24"/>
          <w:szCs w:val="24"/>
          <w:highlight w:val="none"/>
        </w:rPr>
      </w:pPr>
    </w:p>
    <w:p>
      <w:pPr>
        <w:keepNext w:val="0"/>
        <w:keepLines w:val="0"/>
        <w:pageBreakBefore w:val="0"/>
        <w:kinsoku/>
        <w:wordWrap/>
        <w:overflowPunct/>
        <w:topLinePunct w:val="0"/>
        <w:bidi w:val="0"/>
        <w:adjustRightInd/>
        <w:spacing w:line="360" w:lineRule="auto"/>
        <w:textAlignment w:val="auto"/>
        <w:rPr>
          <w:rFonts w:hint="eastAsia" w:ascii="宋体" w:hAnsi="宋体" w:eastAsia="宋体" w:cs="宋体"/>
          <w:b/>
          <w:color w:val="auto"/>
          <w:sz w:val="24"/>
          <w:szCs w:val="24"/>
          <w:highlight w:val="none"/>
        </w:rPr>
      </w:pPr>
      <w:r>
        <w:rPr>
          <w:rFonts w:hint="eastAsia" w:asciiTheme="minorEastAsia" w:hAnsiTheme="minorEastAsia" w:eastAsiaTheme="minorEastAsia"/>
          <w:b/>
          <w:color w:val="auto"/>
          <w:sz w:val="24"/>
          <w:highlight w:val="none"/>
          <w:u w:val="single"/>
        </w:rPr>
        <w:t>※</w:t>
      </w:r>
      <w:r>
        <w:rPr>
          <w:rFonts w:hint="eastAsia" w:ascii="宋体" w:hAnsi="宋体" w:eastAsia="宋体" w:cs="宋体"/>
          <w:b/>
          <w:color w:val="auto"/>
          <w:sz w:val="24"/>
          <w:szCs w:val="24"/>
          <w:highlight w:val="none"/>
        </w:rPr>
        <w:t>二、采购清单</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7"/>
        <w:gridCol w:w="1955"/>
        <w:gridCol w:w="4270"/>
        <w:gridCol w:w="16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317" w:type="dxa"/>
            <w:noWrap w:val="0"/>
            <w:vAlign w:val="center"/>
          </w:tcPr>
          <w:p>
            <w:pPr>
              <w:keepNext w:val="0"/>
              <w:keepLines w:val="0"/>
              <w:pageBreakBefore w:val="0"/>
              <w:widowControl w:val="0"/>
              <w:kinsoku/>
              <w:wordWrap/>
              <w:overflowPunct/>
              <w:topLinePunct w:val="0"/>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标项</w:t>
            </w:r>
          </w:p>
        </w:tc>
        <w:tc>
          <w:tcPr>
            <w:tcW w:w="1955" w:type="dxa"/>
            <w:noWrap w:val="0"/>
            <w:vAlign w:val="center"/>
          </w:tcPr>
          <w:p>
            <w:pPr>
              <w:keepNext w:val="0"/>
              <w:keepLines w:val="0"/>
              <w:pageBreakBefore w:val="0"/>
              <w:widowControl w:val="0"/>
              <w:kinsoku/>
              <w:wordWrap/>
              <w:overflowPunct/>
              <w:topLinePunct w:val="0"/>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标项名称</w:t>
            </w:r>
          </w:p>
        </w:tc>
        <w:tc>
          <w:tcPr>
            <w:tcW w:w="4270" w:type="dxa"/>
            <w:noWrap w:val="0"/>
            <w:vAlign w:val="center"/>
          </w:tcPr>
          <w:p>
            <w:pPr>
              <w:keepNext w:val="0"/>
              <w:keepLines w:val="0"/>
              <w:pageBreakBefore w:val="0"/>
              <w:widowControl w:val="0"/>
              <w:kinsoku/>
              <w:wordWrap/>
              <w:overflowPunct/>
              <w:topLinePunct w:val="0"/>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拟定路线/时间</w:t>
            </w:r>
          </w:p>
        </w:tc>
        <w:tc>
          <w:tcPr>
            <w:tcW w:w="1657" w:type="dxa"/>
            <w:noWrap w:val="0"/>
            <w:vAlign w:val="center"/>
          </w:tcPr>
          <w:p>
            <w:pPr>
              <w:keepNext w:val="0"/>
              <w:keepLines w:val="0"/>
              <w:pageBreakBefore w:val="0"/>
              <w:widowControl w:val="0"/>
              <w:kinsoku/>
              <w:wordWrap/>
              <w:overflowPunct/>
              <w:topLinePunct w:val="0"/>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固定单价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1317" w:type="dxa"/>
            <w:vMerge w:val="restart"/>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一</w:t>
            </w:r>
          </w:p>
        </w:tc>
        <w:tc>
          <w:tcPr>
            <w:tcW w:w="1955" w:type="dxa"/>
            <w:vMerge w:val="restart"/>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Times New Roman" w:hAnsi="宋体" w:eastAsia="宋体" w:cs="宋体"/>
                <w:bCs/>
                <w:color w:val="auto"/>
                <w:sz w:val="24"/>
                <w:highlight w:val="none"/>
                <w:u w:val="single"/>
              </w:rPr>
              <w:t>2024年度宁波市海曙区高桥镇人民政府职工疗休养项目</w:t>
            </w:r>
          </w:p>
        </w:tc>
        <w:tc>
          <w:tcPr>
            <w:tcW w:w="4270" w:type="dxa"/>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hAnsi="宋体" w:cs="宋体"/>
                <w:color w:val="auto"/>
                <w:sz w:val="24"/>
                <w:szCs w:val="24"/>
                <w:highlight w:val="none"/>
                <w:lang w:val="en-US" w:eastAsia="zh-CN"/>
              </w:rPr>
              <w:t>东钱湖/3日</w:t>
            </w:r>
          </w:p>
        </w:tc>
        <w:tc>
          <w:tcPr>
            <w:tcW w:w="1657" w:type="dxa"/>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3000元/人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1317" w:type="dxa"/>
            <w:vMerge w:val="continue"/>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4"/>
                <w:szCs w:val="24"/>
                <w:highlight w:val="none"/>
                <w:lang w:val="en-US" w:eastAsia="zh-CN"/>
              </w:rPr>
            </w:pPr>
          </w:p>
        </w:tc>
        <w:tc>
          <w:tcPr>
            <w:tcW w:w="1955" w:type="dxa"/>
            <w:vMerge w:val="continue"/>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4"/>
                <w:szCs w:val="24"/>
                <w:highlight w:val="none"/>
                <w:lang w:val="en-US" w:eastAsia="zh-CN"/>
              </w:rPr>
            </w:pPr>
          </w:p>
        </w:tc>
        <w:tc>
          <w:tcPr>
            <w:tcW w:w="4270" w:type="dxa"/>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hAnsi="宋体" w:cs="宋体"/>
                <w:color w:val="auto"/>
                <w:sz w:val="24"/>
                <w:szCs w:val="24"/>
                <w:highlight w:val="none"/>
                <w:lang w:val="en-US" w:eastAsia="zh-CN"/>
              </w:rPr>
              <w:t>福建/5日</w:t>
            </w:r>
          </w:p>
        </w:tc>
        <w:tc>
          <w:tcPr>
            <w:tcW w:w="1657" w:type="dxa"/>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3000元/人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1317" w:type="dxa"/>
            <w:vMerge w:val="continue"/>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4"/>
                <w:szCs w:val="24"/>
                <w:highlight w:val="none"/>
                <w:lang w:val="en-US" w:eastAsia="zh-CN"/>
              </w:rPr>
            </w:pPr>
          </w:p>
        </w:tc>
        <w:tc>
          <w:tcPr>
            <w:tcW w:w="1955" w:type="dxa"/>
            <w:vMerge w:val="continue"/>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4"/>
                <w:szCs w:val="24"/>
                <w:highlight w:val="none"/>
                <w:lang w:val="en-US" w:eastAsia="zh-CN"/>
              </w:rPr>
            </w:pPr>
          </w:p>
        </w:tc>
        <w:tc>
          <w:tcPr>
            <w:tcW w:w="4270" w:type="dxa"/>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hAnsi="宋体" w:cs="宋体"/>
                <w:color w:val="auto"/>
                <w:sz w:val="24"/>
                <w:szCs w:val="24"/>
                <w:highlight w:val="none"/>
                <w:lang w:val="en-US" w:eastAsia="zh-CN"/>
              </w:rPr>
              <w:t>湖北/5日</w:t>
            </w:r>
          </w:p>
        </w:tc>
        <w:tc>
          <w:tcPr>
            <w:tcW w:w="1657" w:type="dxa"/>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000元/人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1317" w:type="dxa"/>
            <w:vMerge w:val="continue"/>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4"/>
                <w:szCs w:val="24"/>
                <w:highlight w:val="none"/>
                <w:lang w:val="en-US" w:eastAsia="zh-CN"/>
              </w:rPr>
            </w:pPr>
          </w:p>
        </w:tc>
        <w:tc>
          <w:tcPr>
            <w:tcW w:w="1955" w:type="dxa"/>
            <w:vMerge w:val="continue"/>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4"/>
                <w:szCs w:val="24"/>
                <w:highlight w:val="none"/>
                <w:lang w:val="en-US" w:eastAsia="zh-CN"/>
              </w:rPr>
            </w:pPr>
          </w:p>
        </w:tc>
        <w:tc>
          <w:tcPr>
            <w:tcW w:w="4270" w:type="dxa"/>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hAnsi="宋体" w:cs="宋体"/>
                <w:color w:val="auto"/>
                <w:sz w:val="24"/>
                <w:szCs w:val="24"/>
                <w:highlight w:val="none"/>
                <w:lang w:val="en-US" w:eastAsia="zh-CN"/>
              </w:rPr>
              <w:t>重庆/5日</w:t>
            </w:r>
          </w:p>
        </w:tc>
        <w:tc>
          <w:tcPr>
            <w:tcW w:w="1657" w:type="dxa"/>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default" w:ascii="宋体" w:hAnsi="宋体" w:eastAsia="宋体" w:cs="宋体"/>
                <w:color w:val="auto"/>
                <w:kern w:val="2"/>
                <w:sz w:val="24"/>
                <w:szCs w:val="24"/>
                <w:highlight w:val="none"/>
                <w:lang w:val="en-US" w:eastAsia="zh-CN" w:bidi="ar-SA"/>
              </w:rPr>
            </w:pPr>
            <w:r>
              <w:rPr>
                <w:rFonts w:hint="eastAsia" w:hAnsi="宋体" w:cs="宋体"/>
                <w:color w:val="auto"/>
                <w:sz w:val="24"/>
                <w:szCs w:val="24"/>
                <w:highlight w:val="none"/>
                <w:lang w:val="en-US" w:eastAsia="zh-CN"/>
              </w:rPr>
              <w:t>5000</w:t>
            </w:r>
            <w:r>
              <w:rPr>
                <w:rFonts w:hint="eastAsia" w:ascii="宋体" w:hAnsi="宋体" w:eastAsia="宋体" w:cs="宋体"/>
                <w:color w:val="auto"/>
                <w:sz w:val="24"/>
                <w:szCs w:val="24"/>
                <w:highlight w:val="none"/>
                <w:lang w:val="en-US" w:eastAsia="zh-CN"/>
              </w:rPr>
              <w:t>元/人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trPr>
        <w:tc>
          <w:tcPr>
            <w:tcW w:w="1317" w:type="dxa"/>
            <w:vMerge w:val="continue"/>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4"/>
                <w:szCs w:val="24"/>
                <w:highlight w:val="none"/>
                <w:lang w:val="en-US" w:eastAsia="zh-CN"/>
              </w:rPr>
            </w:pPr>
          </w:p>
        </w:tc>
        <w:tc>
          <w:tcPr>
            <w:tcW w:w="1955" w:type="dxa"/>
            <w:vMerge w:val="continue"/>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4"/>
                <w:szCs w:val="24"/>
                <w:highlight w:val="none"/>
                <w:lang w:val="en-US" w:eastAsia="zh-CN"/>
              </w:rPr>
            </w:pPr>
          </w:p>
        </w:tc>
        <w:tc>
          <w:tcPr>
            <w:tcW w:w="4270" w:type="dxa"/>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hAnsi="宋体" w:cs="宋体"/>
                <w:color w:val="auto"/>
                <w:sz w:val="24"/>
                <w:szCs w:val="24"/>
                <w:highlight w:val="none"/>
                <w:lang w:val="en-US" w:eastAsia="zh-CN"/>
              </w:rPr>
              <w:t>青海/7日</w:t>
            </w:r>
          </w:p>
        </w:tc>
        <w:tc>
          <w:tcPr>
            <w:tcW w:w="1657" w:type="dxa"/>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hAnsi="宋体" w:cs="宋体"/>
                <w:color w:val="auto"/>
                <w:sz w:val="24"/>
                <w:szCs w:val="24"/>
                <w:highlight w:val="none"/>
                <w:lang w:val="en-US" w:eastAsia="zh-CN"/>
              </w:rPr>
              <w:t>6500元/人</w:t>
            </w:r>
          </w:p>
        </w:tc>
      </w:tr>
    </w:tbl>
    <w:p>
      <w:pPr>
        <w:keepNext w:val="0"/>
        <w:keepLines w:val="0"/>
        <w:pageBreakBefore w:val="0"/>
        <w:kinsoku/>
        <w:wordWrap/>
        <w:overflowPunct/>
        <w:topLinePunct w:val="0"/>
        <w:bidi w:val="0"/>
        <w:adjustRightInd/>
        <w:spacing w:line="360" w:lineRule="auto"/>
        <w:textAlignment w:val="auto"/>
        <w:rPr>
          <w:rFonts w:hint="eastAsia" w:ascii="宋体" w:hAnsi="宋体" w:eastAsia="宋体" w:cs="宋体"/>
          <w:b/>
          <w:color w:val="auto"/>
          <w:sz w:val="24"/>
          <w:szCs w:val="24"/>
          <w:highlight w:val="none"/>
        </w:rPr>
      </w:pPr>
    </w:p>
    <w:p>
      <w:pPr>
        <w:keepNext w:val="0"/>
        <w:keepLines w:val="0"/>
        <w:pageBreakBefore w:val="0"/>
        <w:kinsoku/>
        <w:wordWrap/>
        <w:overflowPunct/>
        <w:topLinePunct w:val="0"/>
        <w:bidi w:val="0"/>
        <w:adjustRightInd/>
        <w:spacing w:line="360" w:lineRule="auto"/>
        <w:textAlignment w:val="auto"/>
        <w:rPr>
          <w:rFonts w:hint="eastAsia" w:ascii="宋体" w:hAnsi="宋体" w:eastAsia="宋体" w:cs="宋体"/>
          <w:b/>
          <w:color w:val="auto"/>
          <w:sz w:val="24"/>
          <w:szCs w:val="24"/>
          <w:highlight w:val="none"/>
        </w:rPr>
      </w:pPr>
      <w:r>
        <w:rPr>
          <w:rFonts w:hint="eastAsia" w:asciiTheme="minorEastAsia" w:hAnsiTheme="minorEastAsia" w:eastAsiaTheme="minorEastAsia"/>
          <w:b/>
          <w:color w:val="auto"/>
          <w:sz w:val="24"/>
          <w:highlight w:val="none"/>
          <w:u w:val="single"/>
        </w:rPr>
        <w:t>※</w:t>
      </w:r>
      <w:r>
        <w:rPr>
          <w:rFonts w:hint="eastAsia" w:ascii="宋体" w:hAnsi="宋体" w:eastAsia="宋体" w:cs="宋体"/>
          <w:b/>
          <w:color w:val="auto"/>
          <w:sz w:val="24"/>
          <w:szCs w:val="24"/>
          <w:highlight w:val="none"/>
        </w:rPr>
        <w:t>三、服务要求</w:t>
      </w:r>
    </w:p>
    <w:p>
      <w:pPr>
        <w:keepNext w:val="0"/>
        <w:keepLines w:val="0"/>
        <w:pageBreakBefore w:val="0"/>
        <w:kinsoku/>
        <w:wordWrap/>
        <w:overflowPunct/>
        <w:topLinePunct w:val="0"/>
        <w:autoSpaceDN w:val="0"/>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项目具体线路安排及要求：</w:t>
      </w:r>
    </w:p>
    <w:p>
      <w:pPr>
        <w:keepNext w:val="0"/>
        <w:keepLines w:val="0"/>
        <w:pageBreakBefore w:val="0"/>
        <w:kinsoku/>
        <w:wordWrap/>
        <w:overflowPunct/>
        <w:topLinePunct w:val="0"/>
        <w:autoSpaceDN w:val="0"/>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1.线路：在实施阶段，职工可根据采购清单选择对应线路。</w:t>
      </w:r>
    </w:p>
    <w:p>
      <w:pPr>
        <w:keepNext w:val="0"/>
        <w:keepLines w:val="0"/>
        <w:pageBreakBefore w:val="0"/>
        <w:kinsoku/>
        <w:wordWrap/>
        <w:overflowPunct/>
        <w:topLinePunct w:val="0"/>
        <w:autoSpaceDN w:val="0"/>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2.交通：</w:t>
      </w:r>
      <w:r>
        <w:rPr>
          <w:rFonts w:hint="eastAsia" w:ascii="宋体" w:hAnsi="宋体" w:eastAsia="宋体" w:cs="宋体"/>
          <w:color w:val="auto"/>
          <w:sz w:val="24"/>
          <w:szCs w:val="24"/>
          <w:highlight w:val="none"/>
          <w:lang w:val="zh-CN"/>
        </w:rPr>
        <w:t>①全程用的汽车须为正规旅游车队的标准空调旅游车。②用车期间提供瓶装矿泉水等必要物品</w:t>
      </w:r>
      <w:r>
        <w:rPr>
          <w:rFonts w:hint="eastAsia" w:ascii="宋体" w:hAnsi="宋体" w:eastAsia="宋体" w:cs="宋体"/>
          <w:color w:val="auto"/>
          <w:sz w:val="24"/>
          <w:szCs w:val="24"/>
          <w:highlight w:val="none"/>
        </w:rPr>
        <w:t>。</w:t>
      </w:r>
    </w:p>
    <w:p>
      <w:pPr>
        <w:keepNext w:val="0"/>
        <w:keepLines w:val="0"/>
        <w:pageBreakBefore w:val="0"/>
        <w:kinsoku/>
        <w:wordWrap/>
        <w:overflowPunct/>
        <w:topLinePunct w:val="0"/>
        <w:autoSpaceDN w:val="0"/>
        <w:bidi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3.住宿：住宿标准为</w:t>
      </w:r>
      <w:r>
        <w:rPr>
          <w:rFonts w:hint="eastAsia" w:ascii="宋体" w:hAnsi="宋体" w:eastAsia="宋体" w:cs="宋体"/>
          <w:color w:val="auto"/>
          <w:sz w:val="24"/>
          <w:szCs w:val="24"/>
          <w:highlight w:val="none"/>
          <w:lang w:val="en-US" w:eastAsia="zh-CN"/>
        </w:rPr>
        <w:t>两</w:t>
      </w:r>
      <w:r>
        <w:rPr>
          <w:rFonts w:hint="eastAsia" w:ascii="宋体" w:hAnsi="宋体" w:eastAsia="宋体" w:cs="宋体"/>
          <w:color w:val="auto"/>
          <w:sz w:val="24"/>
          <w:szCs w:val="24"/>
          <w:highlight w:val="none"/>
        </w:rPr>
        <w:t>人一间，主要安排</w:t>
      </w:r>
      <w:r>
        <w:rPr>
          <w:rFonts w:hint="eastAsia" w:ascii="宋体" w:hAnsi="宋体" w:eastAsia="宋体" w:cs="宋体"/>
          <w:color w:val="auto"/>
          <w:sz w:val="24"/>
          <w:szCs w:val="24"/>
          <w:highlight w:val="none"/>
          <w:lang w:val="en-US" w:eastAsia="zh-CN"/>
        </w:rPr>
        <w:t>标</w:t>
      </w:r>
      <w:r>
        <w:rPr>
          <w:rFonts w:hint="eastAsia" w:ascii="宋体" w:hAnsi="宋体" w:eastAsia="宋体" w:cs="宋体"/>
          <w:color w:val="auto"/>
          <w:sz w:val="24"/>
          <w:szCs w:val="24"/>
          <w:highlight w:val="none"/>
        </w:rPr>
        <w:t>间。</w:t>
      </w:r>
      <w:r>
        <w:rPr>
          <w:rFonts w:hint="eastAsia" w:ascii="宋体" w:hAnsi="宋体" w:eastAsia="宋体" w:cs="宋体"/>
          <w:color w:val="auto"/>
          <w:sz w:val="24"/>
          <w:szCs w:val="24"/>
          <w:highlight w:val="none"/>
          <w:lang w:val="en-US" w:eastAsia="zh-CN"/>
        </w:rPr>
        <w:t>住宿标准：三星级及以上酒店</w:t>
      </w:r>
      <w:r>
        <w:rPr>
          <w:rFonts w:hint="eastAsia" w:ascii="宋体" w:hAnsi="宋体" w:eastAsia="宋体" w:cs="宋体"/>
          <w:color w:val="auto"/>
          <w:sz w:val="24"/>
          <w:szCs w:val="24"/>
          <w:highlight w:val="none"/>
          <w:lang w:val="zh-CN" w:eastAsia="zh-CN"/>
        </w:rPr>
        <w:t>。</w:t>
      </w:r>
    </w:p>
    <w:p>
      <w:pPr>
        <w:keepNext w:val="0"/>
        <w:keepLines w:val="0"/>
        <w:pageBreakBefore w:val="0"/>
        <w:kinsoku/>
        <w:wordWrap/>
        <w:overflowPunct/>
        <w:topLinePunct w:val="0"/>
        <w:autoSpaceDN w:val="0"/>
        <w:bidi w:val="0"/>
        <w:spacing w:line="360" w:lineRule="auto"/>
        <w:ind w:firstLine="463" w:firstLineChars="193"/>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4.时间：职工疗休养时间（含在途时间）根据对应出行路线确定。组团按采购人计划实施，具体出团及返回时间根据供应商编制并获得采购人认可的方案为准。</w:t>
      </w:r>
    </w:p>
    <w:p>
      <w:pPr>
        <w:keepNext w:val="0"/>
        <w:keepLines w:val="0"/>
        <w:pageBreakBefore w:val="0"/>
        <w:kinsoku/>
        <w:wordWrap/>
        <w:overflowPunct/>
        <w:topLinePunct w:val="0"/>
        <w:autoSpaceDN w:val="0"/>
        <w:bidi w:val="0"/>
        <w:spacing w:line="360" w:lineRule="auto"/>
        <w:ind w:firstLine="463" w:firstLineChars="193"/>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5.餐标：每人每天按</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0元标准执行，食物要求新鲜、安全，适合职工口味。要求菜品多样，餐厅交通便利，环境较好。</w:t>
      </w:r>
    </w:p>
    <w:p>
      <w:pPr>
        <w:keepNext w:val="0"/>
        <w:keepLines w:val="0"/>
        <w:pageBreakBefore w:val="0"/>
        <w:kinsoku/>
        <w:wordWrap/>
        <w:overflowPunct/>
        <w:topLinePunct w:val="0"/>
        <w:autoSpaceDN w:val="0"/>
        <w:bidi w:val="0"/>
        <w:spacing w:line="360" w:lineRule="auto"/>
        <w:ind w:firstLine="463" w:firstLineChars="193"/>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6.景点：景点门票包括大门票和景点内必游的小门票，以及索道（如有）、电瓶车（如有）、游船（如有）等，自费的娱乐项目除外。</w:t>
      </w:r>
    </w:p>
    <w:p>
      <w:pPr>
        <w:keepNext w:val="0"/>
        <w:keepLines w:val="0"/>
        <w:pageBreakBefore w:val="0"/>
        <w:kinsoku/>
        <w:wordWrap/>
        <w:overflowPunct/>
        <w:topLinePunct w:val="0"/>
        <w:autoSpaceDN w:val="0"/>
        <w:bidi w:val="0"/>
        <w:spacing w:line="360" w:lineRule="auto"/>
        <w:ind w:firstLine="463" w:firstLineChars="193"/>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服务人员：设本项目服务专员（项目负责人），要求具备一定的资历资格和丰富的从业经验，加强双方沟通，根据采购人要求及时调整方案并获得采购人认可，应急处理相关事务等。具体出团全程（高铁除外）配导游（地陪），要求不少于三年导游经验，引导、讲解景点山水、典故等，解决旅途中可能出现的突发事件，并给予游客食、宿、行等方面的帮助。</w:t>
      </w:r>
    </w:p>
    <w:p>
      <w:pPr>
        <w:keepNext w:val="0"/>
        <w:keepLines w:val="0"/>
        <w:pageBreakBefore w:val="0"/>
        <w:kinsoku/>
        <w:wordWrap/>
        <w:overflowPunct/>
        <w:topLinePunct w:val="0"/>
        <w:autoSpaceDN w:val="0"/>
        <w:bidi w:val="0"/>
        <w:spacing w:line="360" w:lineRule="auto"/>
        <w:ind w:firstLine="463" w:firstLineChars="193"/>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8.导游：全程陪同及当地优秀资质公司有导游资格的专业导游讲解服务。</w:t>
      </w:r>
    </w:p>
    <w:p>
      <w:pPr>
        <w:keepNext w:val="0"/>
        <w:keepLines w:val="0"/>
        <w:pageBreakBefore w:val="0"/>
        <w:kinsoku/>
        <w:wordWrap/>
        <w:overflowPunct/>
        <w:topLinePunct w:val="0"/>
        <w:autoSpaceDN w:val="0"/>
        <w:bidi w:val="0"/>
        <w:spacing w:line="360" w:lineRule="auto"/>
        <w:ind w:firstLine="463" w:firstLineChars="193"/>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en-US" w:eastAsia="zh-CN"/>
        </w:rPr>
        <w:t>最</w:t>
      </w:r>
      <w:r>
        <w:rPr>
          <w:rFonts w:hint="eastAsia" w:ascii="宋体" w:hAnsi="宋体" w:cs="宋体"/>
          <w:color w:val="auto"/>
          <w:sz w:val="24"/>
          <w:szCs w:val="24"/>
          <w:highlight w:val="none"/>
          <w:lang w:val="en-US" w:eastAsia="zh-CN"/>
        </w:rPr>
        <w:t>低</w:t>
      </w:r>
      <w:r>
        <w:rPr>
          <w:rFonts w:hint="eastAsia" w:ascii="宋体" w:hAnsi="宋体" w:eastAsia="宋体" w:cs="宋体"/>
          <w:color w:val="auto"/>
          <w:sz w:val="24"/>
          <w:szCs w:val="24"/>
          <w:highlight w:val="none"/>
        </w:rPr>
        <w:t>组团</w:t>
      </w:r>
      <w:r>
        <w:rPr>
          <w:rFonts w:hint="eastAsia" w:ascii="宋体" w:hAnsi="宋体" w:eastAsia="宋体" w:cs="宋体"/>
          <w:color w:val="auto"/>
          <w:sz w:val="24"/>
          <w:szCs w:val="24"/>
          <w:highlight w:val="none"/>
          <w:lang w:val="en-US" w:eastAsia="zh-CN"/>
        </w:rPr>
        <w:t>人员：</w:t>
      </w:r>
      <w:r>
        <w:rPr>
          <w:rFonts w:hint="eastAsia" w:ascii="宋体" w:hAnsi="宋体" w:eastAsia="宋体" w:cs="宋体"/>
          <w:b w:val="0"/>
          <w:bCs w:val="0"/>
          <w:color w:val="auto"/>
          <w:kern w:val="0"/>
          <w:sz w:val="24"/>
          <w:szCs w:val="24"/>
          <w:highlight w:val="none"/>
          <w:lang w:val="en-US" w:eastAsia="zh-CN"/>
        </w:rPr>
        <w:t>20人（含20），如果某疗休养专线报名人数未达到最低组团标准20人（特殊情况除外），旅行社应及时进行调整或提出线路更改意见，价格由采购人和旅行社协商决定。</w:t>
      </w:r>
    </w:p>
    <w:p>
      <w:pPr>
        <w:keepNext w:val="0"/>
        <w:keepLines w:val="0"/>
        <w:pageBreakBefore w:val="0"/>
        <w:kinsoku/>
        <w:wordWrap/>
        <w:overflowPunct/>
        <w:topLinePunct w:val="0"/>
        <w:autoSpaceDN w:val="0"/>
        <w:bidi w:val="0"/>
        <w:spacing w:line="360" w:lineRule="auto"/>
        <w:ind w:firstLine="463" w:firstLineChars="193"/>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费用：报价包括以上参团职工吃、住、行及景点门票费、导游费、保险费（旅游全程保险费）、服务人员（导游、司机等）吃、住、行费用、预计的其他费用和风险费用。供应商应根据自身编制的方案并考虑职工疗休养的特殊性，对应各线路分别报价。</w:t>
      </w:r>
    </w:p>
    <w:p>
      <w:pPr>
        <w:keepNext w:val="0"/>
        <w:keepLines w:val="0"/>
        <w:pageBreakBefore w:val="0"/>
        <w:kinsoku/>
        <w:wordWrap/>
        <w:overflowPunct/>
        <w:topLinePunct w:val="0"/>
        <w:autoSpaceDN w:val="0"/>
        <w:bidi w:val="0"/>
        <w:spacing w:line="360" w:lineRule="auto"/>
        <w:ind w:firstLine="463" w:firstLineChars="193"/>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▲11.保险：成交供应商必须为参加疗休养的职工购买旅行社责任险和人身意外保险（额度不少于100万元，其中医疗部分不少于10万元，费用含在报价中）。</w:t>
      </w:r>
    </w:p>
    <w:p>
      <w:pPr>
        <w:keepNext w:val="0"/>
        <w:keepLines w:val="0"/>
        <w:pageBreakBefore w:val="0"/>
        <w:kinsoku/>
        <w:wordWrap/>
        <w:overflowPunct/>
        <w:topLinePunct w:val="0"/>
        <w:autoSpaceDN w:val="0"/>
        <w:bidi w:val="0"/>
        <w:spacing w:line="360" w:lineRule="auto"/>
        <w:ind w:firstLine="463" w:firstLineChars="193"/>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12.参加疗休养人员名单和个人信息不得外泄。</w:t>
      </w:r>
    </w:p>
    <w:p>
      <w:pPr>
        <w:keepNext w:val="0"/>
        <w:keepLines w:val="0"/>
        <w:pageBreakBefore w:val="0"/>
        <w:kinsoku/>
        <w:wordWrap/>
        <w:overflowPunct/>
        <w:topLinePunct w:val="0"/>
        <w:autoSpaceDN w:val="0"/>
        <w:bidi w:val="0"/>
        <w:spacing w:line="360" w:lineRule="auto"/>
        <w:ind w:firstLine="463" w:firstLineChars="193"/>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w:t>
      </w:r>
      <w:r>
        <w:rPr>
          <w:rFonts w:hint="eastAsia" w:ascii="宋体" w:hAnsi="宋体" w:eastAsia="宋体" w:cs="宋体"/>
          <w:color w:val="auto"/>
          <w:sz w:val="24"/>
          <w:szCs w:val="24"/>
          <w:highlight w:val="none"/>
          <w:lang w:val="en-US" w:eastAsia="zh-CN"/>
        </w:rPr>
        <w:t>旅游全程无购物，</w:t>
      </w:r>
      <w:r>
        <w:rPr>
          <w:rFonts w:hint="eastAsia" w:ascii="宋体" w:hAnsi="宋体" w:eastAsia="宋体" w:cs="宋体"/>
          <w:color w:val="auto"/>
          <w:sz w:val="24"/>
          <w:szCs w:val="24"/>
          <w:highlight w:val="none"/>
        </w:rPr>
        <w:t>服务结束后进行满意度测评。</w:t>
      </w:r>
    </w:p>
    <w:p>
      <w:pPr>
        <w:keepNext w:val="0"/>
        <w:keepLines w:val="0"/>
        <w:pageBreakBefore w:val="0"/>
        <w:kinsoku/>
        <w:wordWrap/>
        <w:overflowPunct/>
        <w:topLinePunct w:val="0"/>
        <w:autoSpaceDN w:val="0"/>
        <w:bidi w:val="0"/>
        <w:spacing w:line="360" w:lineRule="auto"/>
        <w:ind w:firstLine="463" w:firstLineChars="193"/>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14.项目实施方案在签订合同后一周内报采购人做确认，如遇恶劣天气等特殊情况，无法成团出行至目的地的，需及时调整出行方案，采购人认可后可调整目的地或视情况取消出行。</w:t>
      </w:r>
    </w:p>
    <w:p>
      <w:pPr>
        <w:keepNext w:val="0"/>
        <w:keepLines w:val="0"/>
        <w:pageBreakBefore w:val="0"/>
        <w:kinsoku/>
        <w:wordWrap/>
        <w:overflowPunct/>
        <w:topLinePunct w:val="0"/>
        <w:bidi w:val="0"/>
        <w:spacing w:line="360" w:lineRule="auto"/>
        <w:ind w:firstLine="42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15.职工疗休养经费标准以采购清单为准，超出部分由职工个人承担。</w:t>
      </w:r>
    </w:p>
    <w:p>
      <w:pPr>
        <w:keepNext w:val="0"/>
        <w:keepLines w:val="0"/>
        <w:pageBreakBefore w:val="0"/>
        <w:kinsoku/>
        <w:wordWrap/>
        <w:overflowPunct/>
        <w:topLinePunct w:val="0"/>
        <w:bidi w:val="0"/>
        <w:spacing w:line="360" w:lineRule="auto"/>
        <w:ind w:firstLine="426"/>
        <w:textAlignment w:val="auto"/>
        <w:rPr>
          <w:rFonts w:hint="eastAsia" w:cs="仿宋_GB2312" w:asciiTheme="minorEastAsia" w:hAnsiTheme="minorEastAsia" w:eastAsiaTheme="minorEastAsia"/>
          <w:b/>
          <w:color w:val="auto"/>
          <w:sz w:val="36"/>
          <w:szCs w:val="36"/>
          <w:highlight w:val="none"/>
        </w:rPr>
      </w:pPr>
      <w:r>
        <w:rPr>
          <w:rFonts w:hint="eastAsia" w:ascii="宋体" w:hAnsi="宋体" w:cs="宋体"/>
          <w:color w:val="auto"/>
          <w:sz w:val="24"/>
          <w:szCs w:val="24"/>
          <w:highlight w:val="none"/>
          <w:lang w:val="en-US" w:eastAsia="zh-CN"/>
        </w:rPr>
        <w:t>16.</w:t>
      </w:r>
      <w:r>
        <w:rPr>
          <w:rFonts w:hint="eastAsia" w:ascii="宋体" w:hAnsi="宋体" w:eastAsia="宋体" w:cs="宋体"/>
          <w:color w:val="auto"/>
          <w:sz w:val="24"/>
          <w:szCs w:val="24"/>
          <w:highlight w:val="none"/>
        </w:rPr>
        <w:t>遇上级政策变化，原定方案根据政策要求作及时调整，双方协商后实施。</w:t>
      </w:r>
      <w:r>
        <w:rPr>
          <w:rFonts w:hint="eastAsia" w:cs="仿宋_GB2312" w:asciiTheme="minorEastAsia" w:hAnsiTheme="minorEastAsia" w:eastAsiaTheme="minorEastAsia"/>
          <w:b/>
          <w:color w:val="auto"/>
          <w:sz w:val="36"/>
          <w:szCs w:val="36"/>
          <w:highlight w:val="none"/>
        </w:rPr>
        <w:br w:type="page"/>
      </w:r>
    </w:p>
    <w:p>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 xml:space="preserve">第五部分  </w:t>
      </w:r>
      <w:bookmarkEnd w:id="62"/>
      <w:bookmarkEnd w:id="63"/>
      <w:bookmarkStart w:id="64" w:name="第四部分"/>
      <w:r>
        <w:rPr>
          <w:rFonts w:hint="eastAsia" w:cs="仿宋_GB2312" w:asciiTheme="minorEastAsia" w:hAnsiTheme="minorEastAsia" w:eastAsiaTheme="minorEastAsia"/>
          <w:b/>
          <w:color w:val="auto"/>
          <w:sz w:val="36"/>
          <w:szCs w:val="36"/>
          <w:highlight w:val="none"/>
        </w:rPr>
        <w:t>评审方法及评审标准</w:t>
      </w:r>
    </w:p>
    <w:p>
      <w:pPr>
        <w:pStyle w:val="394"/>
        <w:spacing w:before="0"/>
        <w:ind w:firstLine="643"/>
        <w:jc w:val="center"/>
        <w:rPr>
          <w:rFonts w:hint="eastAsia"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评审方法前附表</w:t>
      </w:r>
    </w:p>
    <w:tbl>
      <w:tblPr>
        <w:tblStyle w:val="62"/>
        <w:tblW w:w="515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4"/>
        <w:gridCol w:w="817"/>
        <w:gridCol w:w="642"/>
        <w:gridCol w:w="4161"/>
        <w:gridCol w:w="849"/>
        <w:gridCol w:w="1077"/>
        <w:gridCol w:w="13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027" w:hRule="atLeast"/>
          <w:jc w:val="center"/>
        </w:trPr>
        <w:tc>
          <w:tcPr>
            <w:tcW w:w="3307" w:type="pct"/>
            <w:gridSpan w:val="4"/>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lang w:val="en-US" w:eastAsia="zh-CN"/>
              </w:rPr>
            </w:pPr>
            <w:r>
              <w:rPr>
                <w:rFonts w:hint="eastAsia" w:ascii="宋体" w:hAnsi="宋体" w:eastAsia="宋体" w:cs="宋体"/>
                <w:snapToGrid w:val="0"/>
                <w:color w:val="auto"/>
                <w:spacing w:val="-4"/>
                <w:kern w:val="2"/>
                <w:sz w:val="21"/>
                <w:szCs w:val="21"/>
                <w:highlight w:val="none"/>
                <w:lang w:val="en-US" w:eastAsia="zh-CN"/>
              </w:rPr>
              <w:t>评审标准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snapToGrid w:val="0"/>
                <w:color w:val="auto"/>
                <w:spacing w:val="-4"/>
                <w:kern w:val="2"/>
                <w:sz w:val="21"/>
                <w:szCs w:val="21"/>
                <w:highlight w:val="none"/>
                <w:lang w:val="en-US" w:eastAsia="zh-CN"/>
              </w:rPr>
            </w:pPr>
            <w:r>
              <w:rPr>
                <w:rFonts w:hint="eastAsia" w:ascii="宋体" w:hAnsi="宋体" w:eastAsia="宋体" w:cs="宋体"/>
                <w:snapToGrid w:val="0"/>
                <w:color w:val="auto"/>
                <w:spacing w:val="-4"/>
                <w:kern w:val="2"/>
                <w:sz w:val="21"/>
                <w:szCs w:val="21"/>
                <w:highlight w:val="none"/>
                <w:lang w:val="en-US" w:eastAsia="zh-CN"/>
              </w:rPr>
              <w:t>权重</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lang w:val="en-US" w:eastAsia="zh-CN"/>
              </w:rPr>
            </w:pPr>
            <w:r>
              <w:rPr>
                <w:rFonts w:hint="eastAsia" w:ascii="宋体" w:hAnsi="宋体" w:eastAsia="宋体" w:cs="宋体"/>
                <w:bCs/>
                <w:color w:val="auto"/>
                <w:sz w:val="21"/>
                <w:szCs w:val="21"/>
                <w:highlight w:val="none"/>
              </w:rPr>
              <w:t>主观分/客观分属性</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磋商文件中评审标准相应的商务技术资料目录</w:t>
            </w:r>
            <w:r>
              <w:rPr>
                <w:rFonts w:hint="eastAsia" w:ascii="宋体" w:hAnsi="宋体" w:eastAsia="宋体" w:cs="宋体"/>
                <w:color w:val="auto"/>
                <w:sz w:val="21"/>
                <w:szCs w:val="21"/>
                <w:highlight w:val="none"/>
                <w:shd w:val="clear" w:color="auto" w:fill="FFFFFF"/>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373" w:type="pct"/>
            <w:vMerge w:val="restart"/>
            <w:tcBorders>
              <w:top w:val="single" w:color="auto" w:sz="4" w:space="0"/>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r>
              <w:rPr>
                <w:rFonts w:hint="eastAsia" w:ascii="宋体" w:hAnsi="宋体" w:eastAsia="宋体" w:cs="宋体"/>
                <w:snapToGrid w:val="0"/>
                <w:color w:val="auto"/>
                <w:spacing w:val="-4"/>
                <w:kern w:val="2"/>
                <w:sz w:val="21"/>
                <w:szCs w:val="21"/>
                <w:highlight w:val="none"/>
              </w:rPr>
              <w:t>商务技术分</w:t>
            </w:r>
          </w:p>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r>
              <w:rPr>
                <w:rFonts w:hint="eastAsia" w:ascii="宋体" w:hAnsi="宋体" w:eastAsia="宋体" w:cs="宋体"/>
                <w:snapToGrid w:val="0"/>
                <w:color w:val="auto"/>
                <w:spacing w:val="-4"/>
                <w:kern w:val="2"/>
                <w:sz w:val="21"/>
                <w:szCs w:val="21"/>
                <w:highlight w:val="none"/>
              </w:rPr>
              <w:t>（</w:t>
            </w:r>
            <w:r>
              <w:rPr>
                <w:rFonts w:hint="eastAsia" w:ascii="宋体" w:hAnsi="宋体" w:eastAsia="宋体" w:cs="宋体"/>
                <w:snapToGrid w:val="0"/>
                <w:color w:val="auto"/>
                <w:spacing w:val="-4"/>
                <w:kern w:val="2"/>
                <w:sz w:val="21"/>
                <w:szCs w:val="21"/>
                <w:highlight w:val="none"/>
                <w:lang w:val="en-US" w:eastAsia="zh-CN"/>
              </w:rPr>
              <w:t>70</w:t>
            </w:r>
            <w:r>
              <w:rPr>
                <w:rFonts w:hint="eastAsia" w:ascii="宋体" w:hAnsi="宋体" w:eastAsia="宋体" w:cs="宋体"/>
                <w:snapToGrid w:val="0"/>
                <w:color w:val="auto"/>
                <w:spacing w:val="-4"/>
                <w:kern w:val="2"/>
                <w:sz w:val="21"/>
                <w:szCs w:val="21"/>
                <w:highlight w:val="none"/>
              </w:rPr>
              <w:t>分）</w:t>
            </w:r>
          </w:p>
        </w:tc>
        <w:tc>
          <w:tcPr>
            <w:tcW w:w="427" w:type="pct"/>
            <w:tcBorders>
              <w:top w:val="single" w:color="auto" w:sz="4" w:space="0"/>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磋商响应情况</w:t>
            </w:r>
          </w:p>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w:t>
            </w:r>
            <w:r>
              <w:rPr>
                <w:rFonts w:hint="eastAsia" w:ascii="宋体" w:hAnsi="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rPr>
              <w:t>分）</w:t>
            </w:r>
          </w:p>
        </w:tc>
        <w:tc>
          <w:tcPr>
            <w:tcW w:w="2506" w:type="pct"/>
            <w:gridSpan w:val="2"/>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rPr>
              <w:t>供应商</w:t>
            </w:r>
            <w:r>
              <w:rPr>
                <w:rFonts w:hint="eastAsia" w:ascii="宋体" w:hAnsi="宋体" w:eastAsia="宋体" w:cs="宋体"/>
                <w:color w:val="auto"/>
                <w:kern w:val="2"/>
                <w:sz w:val="21"/>
                <w:szCs w:val="21"/>
                <w:highlight w:val="none"/>
                <w:lang w:val="en-US" w:eastAsia="zh-CN"/>
              </w:rPr>
              <w:t>完全响应</w:t>
            </w:r>
            <w:r>
              <w:rPr>
                <w:rFonts w:hint="eastAsia" w:ascii="宋体" w:hAnsi="宋体" w:eastAsia="宋体" w:cs="宋体"/>
                <w:color w:val="auto"/>
                <w:kern w:val="2"/>
                <w:sz w:val="21"/>
                <w:szCs w:val="21"/>
                <w:highlight w:val="none"/>
              </w:rPr>
              <w:t>磋商文件《第四章  项目需求》</w:t>
            </w:r>
            <w:r>
              <w:rPr>
                <w:rFonts w:hint="eastAsia" w:ascii="宋体" w:hAnsi="宋体" w:eastAsia="宋体" w:cs="宋体"/>
                <w:color w:val="auto"/>
                <w:kern w:val="2"/>
                <w:sz w:val="21"/>
                <w:szCs w:val="21"/>
                <w:highlight w:val="none"/>
                <w:lang w:eastAsia="zh-CN"/>
              </w:rPr>
              <w:t>“</w:t>
            </w:r>
            <w:r>
              <w:rPr>
                <w:rFonts w:hint="eastAsia" w:ascii="宋体" w:hAnsi="宋体" w:eastAsia="宋体" w:cs="宋体"/>
                <w:color w:val="auto"/>
                <w:kern w:val="2"/>
                <w:sz w:val="21"/>
                <w:szCs w:val="21"/>
                <w:highlight w:val="none"/>
                <w:lang w:val="en-US" w:eastAsia="zh-CN"/>
              </w:rPr>
              <w:t>三、服务要求”中所有条款的得1</w:t>
            </w:r>
            <w:r>
              <w:rPr>
                <w:rFonts w:hint="eastAsia" w:ascii="宋体" w:hAnsi="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lang w:val="en-US" w:eastAsia="zh-CN"/>
              </w:rPr>
              <w:t xml:space="preserve">分； </w:t>
            </w:r>
          </w:p>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2"/>
                <w:sz w:val="21"/>
                <w:szCs w:val="21"/>
                <w:highlight w:val="none"/>
              </w:rPr>
              <w:t>①</w:t>
            </w:r>
            <w:r>
              <w:rPr>
                <w:rFonts w:hint="eastAsia" w:ascii="宋体" w:hAnsi="宋体" w:eastAsia="宋体" w:cs="宋体"/>
                <w:color w:val="auto"/>
                <w:kern w:val="2"/>
                <w:sz w:val="21"/>
                <w:szCs w:val="21"/>
                <w:highlight w:val="none"/>
                <w:lang w:eastAsia="zh-CN"/>
              </w:rPr>
              <w:t>“▲</w:t>
            </w:r>
            <w:r>
              <w:rPr>
                <w:rFonts w:hint="eastAsia" w:ascii="宋体" w:hAnsi="宋体" w:eastAsia="宋体" w:cs="宋体"/>
                <w:color w:val="auto"/>
                <w:sz w:val="21"/>
                <w:szCs w:val="21"/>
                <w:highlight w:val="none"/>
                <w:lang w:val="en-US" w:eastAsia="zh-CN" w:bidi="ar-SA"/>
              </w:rPr>
              <w:t>”条款不允许负偏离，负偏离作无效标处理；</w:t>
            </w:r>
          </w:p>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rPr>
              <w:t>②</w:t>
            </w:r>
            <w:r>
              <w:rPr>
                <w:rFonts w:hint="eastAsia" w:ascii="宋体" w:hAnsi="宋体" w:eastAsia="宋体" w:cs="宋体"/>
                <w:color w:val="auto"/>
                <w:kern w:val="2"/>
                <w:sz w:val="21"/>
                <w:szCs w:val="21"/>
                <w:highlight w:val="none"/>
                <w:lang w:val="en-US" w:eastAsia="zh-CN"/>
              </w:rPr>
              <w:t>除</w:t>
            </w:r>
            <w:r>
              <w:rPr>
                <w:rFonts w:hint="eastAsia" w:ascii="宋体" w:hAnsi="宋体" w:eastAsia="宋体" w:cs="宋体"/>
                <w:color w:val="auto"/>
                <w:kern w:val="2"/>
                <w:sz w:val="21"/>
                <w:szCs w:val="21"/>
                <w:highlight w:val="none"/>
                <w:lang w:eastAsia="zh-CN"/>
              </w:rPr>
              <w:t>“▲</w:t>
            </w:r>
            <w:r>
              <w:rPr>
                <w:rFonts w:hint="eastAsia" w:ascii="宋体" w:hAnsi="宋体" w:eastAsia="宋体" w:cs="宋体"/>
                <w:color w:val="auto"/>
                <w:sz w:val="21"/>
                <w:szCs w:val="21"/>
                <w:highlight w:val="none"/>
                <w:lang w:val="en-US" w:eastAsia="zh-CN" w:bidi="ar-SA"/>
              </w:rPr>
              <w:t>”条款以外的其他服务条款，</w:t>
            </w:r>
            <w:r>
              <w:rPr>
                <w:rFonts w:hint="eastAsia" w:ascii="宋体" w:hAnsi="宋体" w:eastAsia="宋体" w:cs="宋体"/>
                <w:color w:val="auto"/>
                <w:kern w:val="2"/>
                <w:sz w:val="21"/>
                <w:szCs w:val="21"/>
                <w:highlight w:val="none"/>
              </w:rPr>
              <w:t>每负偏离1条扣1.5分</w:t>
            </w:r>
            <w:r>
              <w:rPr>
                <w:rFonts w:hint="eastAsia" w:ascii="宋体" w:hAnsi="宋体" w:eastAsia="宋体" w:cs="宋体"/>
                <w:color w:val="auto"/>
                <w:kern w:val="2"/>
                <w:sz w:val="21"/>
                <w:szCs w:val="21"/>
                <w:highlight w:val="none"/>
                <w:lang w:eastAsia="zh-CN"/>
              </w:rPr>
              <w:t>。</w:t>
            </w:r>
            <w:r>
              <w:rPr>
                <w:rFonts w:hint="eastAsia" w:ascii="宋体" w:hAnsi="宋体" w:eastAsia="宋体" w:cs="宋体"/>
                <w:b/>
                <w:bCs/>
                <w:color w:val="auto"/>
                <w:sz w:val="21"/>
                <w:szCs w:val="21"/>
                <w:highlight w:val="none"/>
              </w:rPr>
              <w:br w:type="page"/>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rPr>
              <w:t>1</w:t>
            </w:r>
            <w:r>
              <w:rPr>
                <w:rFonts w:hint="eastAsia" w:ascii="宋体" w:hAnsi="宋体" w:cs="宋体"/>
                <w:color w:val="auto"/>
                <w:kern w:val="2"/>
                <w:sz w:val="21"/>
                <w:szCs w:val="21"/>
                <w:highlight w:val="none"/>
                <w:lang w:val="en-US" w:eastAsia="zh-CN"/>
              </w:rPr>
              <w:t>3</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客观评审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restart"/>
            <w:tcBorders>
              <w:top w:val="single" w:color="auto" w:sz="4" w:space="0"/>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rPr>
              <w:t>服务</w:t>
            </w:r>
            <w:r>
              <w:rPr>
                <w:rFonts w:hint="eastAsia" w:ascii="宋体" w:hAnsi="宋体" w:eastAsia="宋体" w:cs="宋体"/>
                <w:color w:val="auto"/>
                <w:kern w:val="2"/>
                <w:sz w:val="21"/>
                <w:szCs w:val="21"/>
                <w:highlight w:val="none"/>
              </w:rPr>
              <w:t>方案</w:t>
            </w:r>
          </w:p>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w:t>
            </w:r>
            <w:r>
              <w:rPr>
                <w:rFonts w:hint="eastAsia" w:ascii="宋体" w:hAnsi="宋体" w:cs="宋体"/>
                <w:color w:val="auto"/>
                <w:kern w:val="2"/>
                <w:sz w:val="21"/>
                <w:szCs w:val="21"/>
                <w:highlight w:val="none"/>
                <w:lang w:val="en-US" w:eastAsia="zh-CN"/>
              </w:rPr>
              <w:t>42</w:t>
            </w:r>
            <w:r>
              <w:rPr>
                <w:rFonts w:hint="eastAsia" w:ascii="宋体" w:hAnsi="宋体" w:eastAsia="宋体" w:cs="宋体"/>
                <w:color w:val="auto"/>
                <w:kern w:val="2"/>
                <w:sz w:val="21"/>
                <w:szCs w:val="21"/>
                <w:highlight w:val="none"/>
              </w:rPr>
              <w:t>分）</w:t>
            </w:r>
          </w:p>
        </w:tc>
        <w:tc>
          <w:tcPr>
            <w:tcW w:w="335" w:type="pct"/>
            <w:vMerge w:val="restart"/>
            <w:tcBorders>
              <w:top w:val="single" w:color="auto" w:sz="4" w:space="0"/>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行程安排</w:t>
            </w:r>
          </w:p>
        </w:tc>
        <w:tc>
          <w:tcPr>
            <w:tcW w:w="2171" w:type="pc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sz w:val="21"/>
                <w:szCs w:val="21"/>
                <w:highlight w:val="none"/>
              </w:rPr>
              <w:t>根据供应商针对本项目的</w:t>
            </w:r>
            <w:r>
              <w:rPr>
                <w:rFonts w:hint="eastAsia" w:ascii="宋体" w:hAnsi="宋体" w:cs="宋体"/>
                <w:color w:val="auto"/>
                <w:sz w:val="21"/>
                <w:szCs w:val="21"/>
                <w:highlight w:val="none"/>
                <w:lang w:val="en-US" w:eastAsia="zh-CN"/>
              </w:rPr>
              <w:t>“东钱湖”</w:t>
            </w:r>
            <w:r>
              <w:rPr>
                <w:rFonts w:hint="eastAsia" w:ascii="宋体" w:hAnsi="宋体" w:eastAsia="宋体" w:cs="宋体"/>
                <w:color w:val="auto"/>
                <w:sz w:val="21"/>
                <w:szCs w:val="21"/>
                <w:highlight w:val="none"/>
                <w:lang w:val="en-US" w:eastAsia="zh-CN"/>
              </w:rPr>
              <w:t>的行程安排（包括行程线路设计、线路特点、景点吸引力、活动内容、主题策划、时间安排）进行评议，内容欠合理的</w:t>
            </w:r>
            <w:r>
              <w:rPr>
                <w:rFonts w:hint="eastAsia" w:ascii="宋体" w:hAnsi="宋体" w:cs="宋体"/>
                <w:color w:val="auto"/>
                <w:sz w:val="21"/>
                <w:szCs w:val="21"/>
                <w:highlight w:val="none"/>
                <w:lang w:val="en-US" w:eastAsia="zh-CN"/>
              </w:rPr>
              <w:t>每项</w:t>
            </w:r>
            <w:r>
              <w:rPr>
                <w:rFonts w:hint="eastAsia" w:ascii="宋体" w:hAnsi="宋体" w:eastAsia="宋体" w:cs="宋体"/>
                <w:color w:val="auto"/>
                <w:sz w:val="21"/>
                <w:szCs w:val="21"/>
                <w:highlight w:val="none"/>
                <w:lang w:val="en-US" w:eastAsia="zh-CN"/>
              </w:rPr>
              <w:t>扣0.</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分，内容不合理的</w:t>
            </w:r>
            <w:r>
              <w:rPr>
                <w:rFonts w:hint="eastAsia" w:ascii="宋体" w:hAnsi="宋体" w:cs="宋体"/>
                <w:color w:val="auto"/>
                <w:sz w:val="21"/>
                <w:szCs w:val="21"/>
                <w:highlight w:val="none"/>
                <w:lang w:val="en-US" w:eastAsia="zh-CN"/>
              </w:rPr>
              <w:t>每项</w:t>
            </w:r>
            <w:r>
              <w:rPr>
                <w:rFonts w:hint="eastAsia" w:ascii="宋体" w:hAnsi="宋体" w:eastAsia="宋体" w:cs="宋体"/>
                <w:color w:val="auto"/>
                <w:sz w:val="21"/>
                <w:szCs w:val="21"/>
                <w:highlight w:val="none"/>
                <w:lang w:val="en-US" w:eastAsia="zh-CN"/>
              </w:rPr>
              <w:t>扣</w:t>
            </w:r>
            <w:r>
              <w:rPr>
                <w:rFonts w:hint="eastAsia" w:ascii="宋体" w:hAnsi="宋体" w:cs="宋体"/>
                <w:color w:val="auto"/>
                <w:sz w:val="21"/>
                <w:szCs w:val="21"/>
                <w:highlight w:val="none"/>
                <w:lang w:val="en-US" w:eastAsia="zh-CN"/>
              </w:rPr>
              <w:t>0.5</w:t>
            </w:r>
            <w:r>
              <w:rPr>
                <w:rFonts w:hint="eastAsia" w:ascii="宋体" w:hAnsi="宋体" w:eastAsia="宋体" w:cs="宋体"/>
                <w:color w:val="auto"/>
                <w:sz w:val="21"/>
                <w:szCs w:val="21"/>
                <w:highlight w:val="none"/>
                <w:lang w:val="en-US" w:eastAsia="zh-CN"/>
              </w:rPr>
              <w:t>分，扣完</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分为止；满分</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eastAsia="zh-CN"/>
              </w:rPr>
            </w:pPr>
            <w:r>
              <w:rPr>
                <w:rFonts w:hint="eastAsia" w:ascii="宋体" w:hAnsi="宋体" w:cs="宋体"/>
                <w:color w:val="auto"/>
                <w:kern w:val="2"/>
                <w:sz w:val="21"/>
                <w:szCs w:val="21"/>
                <w:highlight w:val="none"/>
                <w:lang w:val="en-US" w:eastAsia="zh-CN"/>
              </w:rPr>
              <w:t>2</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335"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lang w:val="zh-CN"/>
              </w:rPr>
            </w:pPr>
          </w:p>
        </w:tc>
        <w:tc>
          <w:tcPr>
            <w:tcW w:w="2171" w:type="pc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根据供应商针对本项目的</w:t>
            </w:r>
            <w:r>
              <w:rPr>
                <w:rFonts w:hint="eastAsia" w:ascii="宋体" w:hAnsi="宋体" w:cs="宋体"/>
                <w:color w:val="auto"/>
                <w:sz w:val="21"/>
                <w:szCs w:val="21"/>
                <w:highlight w:val="none"/>
                <w:lang w:val="en-US" w:eastAsia="zh-CN"/>
              </w:rPr>
              <w:t>“福建”</w:t>
            </w:r>
            <w:r>
              <w:rPr>
                <w:rFonts w:hint="eastAsia" w:ascii="宋体" w:hAnsi="宋体" w:eastAsia="宋体" w:cs="宋体"/>
                <w:color w:val="auto"/>
                <w:sz w:val="21"/>
                <w:szCs w:val="21"/>
                <w:highlight w:val="none"/>
                <w:lang w:val="en-US" w:eastAsia="zh-CN"/>
              </w:rPr>
              <w:t>的行程安排（包括行程线路设计、线路特点、景点吸引力、活动内容、主题策划、时间安排）进行评议，内容欠合理的</w:t>
            </w:r>
            <w:r>
              <w:rPr>
                <w:rFonts w:hint="eastAsia" w:ascii="宋体" w:hAnsi="宋体" w:cs="宋体"/>
                <w:color w:val="auto"/>
                <w:sz w:val="21"/>
                <w:szCs w:val="21"/>
                <w:highlight w:val="none"/>
                <w:lang w:val="en-US" w:eastAsia="zh-CN"/>
              </w:rPr>
              <w:t>每项</w:t>
            </w:r>
            <w:r>
              <w:rPr>
                <w:rFonts w:hint="eastAsia" w:ascii="宋体" w:hAnsi="宋体" w:eastAsia="宋体" w:cs="宋体"/>
                <w:color w:val="auto"/>
                <w:sz w:val="21"/>
                <w:szCs w:val="21"/>
                <w:highlight w:val="none"/>
                <w:lang w:val="en-US" w:eastAsia="zh-CN"/>
              </w:rPr>
              <w:t>扣0.</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分，内容不合理的</w:t>
            </w:r>
            <w:r>
              <w:rPr>
                <w:rFonts w:hint="eastAsia" w:ascii="宋体" w:hAnsi="宋体" w:cs="宋体"/>
                <w:color w:val="auto"/>
                <w:sz w:val="21"/>
                <w:szCs w:val="21"/>
                <w:highlight w:val="none"/>
                <w:lang w:val="en-US" w:eastAsia="zh-CN"/>
              </w:rPr>
              <w:t>每项</w:t>
            </w:r>
            <w:r>
              <w:rPr>
                <w:rFonts w:hint="eastAsia" w:ascii="宋体" w:hAnsi="宋体" w:eastAsia="宋体" w:cs="宋体"/>
                <w:color w:val="auto"/>
                <w:sz w:val="21"/>
                <w:szCs w:val="21"/>
                <w:highlight w:val="none"/>
                <w:lang w:val="en-US" w:eastAsia="zh-CN"/>
              </w:rPr>
              <w:t>扣</w:t>
            </w:r>
            <w:r>
              <w:rPr>
                <w:rFonts w:hint="eastAsia" w:ascii="宋体" w:hAnsi="宋体" w:cs="宋体"/>
                <w:color w:val="auto"/>
                <w:sz w:val="21"/>
                <w:szCs w:val="21"/>
                <w:highlight w:val="none"/>
                <w:lang w:val="en-US" w:eastAsia="zh-CN"/>
              </w:rPr>
              <w:t>0.5</w:t>
            </w:r>
            <w:r>
              <w:rPr>
                <w:rFonts w:hint="eastAsia" w:ascii="宋体" w:hAnsi="宋体" w:eastAsia="宋体" w:cs="宋体"/>
                <w:color w:val="auto"/>
                <w:sz w:val="21"/>
                <w:szCs w:val="21"/>
                <w:highlight w:val="none"/>
                <w:lang w:val="en-US" w:eastAsia="zh-CN"/>
              </w:rPr>
              <w:t>分，扣完</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分为止；满分</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2</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335"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lang w:val="zh-CN"/>
              </w:rPr>
            </w:pPr>
          </w:p>
        </w:tc>
        <w:tc>
          <w:tcPr>
            <w:tcW w:w="2171" w:type="pc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根据供应商针对本项目的</w:t>
            </w:r>
            <w:r>
              <w:rPr>
                <w:rFonts w:hint="eastAsia" w:ascii="宋体" w:hAnsi="宋体" w:cs="宋体"/>
                <w:color w:val="auto"/>
                <w:sz w:val="21"/>
                <w:szCs w:val="21"/>
                <w:highlight w:val="none"/>
                <w:lang w:val="en-US" w:eastAsia="zh-CN"/>
              </w:rPr>
              <w:t>“湖北”</w:t>
            </w:r>
            <w:r>
              <w:rPr>
                <w:rFonts w:hint="eastAsia" w:ascii="宋体" w:hAnsi="宋体" w:eastAsia="宋体" w:cs="宋体"/>
                <w:color w:val="auto"/>
                <w:sz w:val="21"/>
                <w:szCs w:val="21"/>
                <w:highlight w:val="none"/>
                <w:lang w:val="en-US" w:eastAsia="zh-CN"/>
              </w:rPr>
              <w:t>的行程安排（包括行程线路设计、线路特点、景点吸引力、活动内容、主题策划、时间安排）进行评议，内容欠合理的</w:t>
            </w:r>
            <w:r>
              <w:rPr>
                <w:rFonts w:hint="eastAsia" w:ascii="宋体" w:hAnsi="宋体" w:cs="宋体"/>
                <w:color w:val="auto"/>
                <w:sz w:val="21"/>
                <w:szCs w:val="21"/>
                <w:highlight w:val="none"/>
                <w:lang w:val="en-US" w:eastAsia="zh-CN"/>
              </w:rPr>
              <w:t>每项</w:t>
            </w:r>
            <w:r>
              <w:rPr>
                <w:rFonts w:hint="eastAsia" w:ascii="宋体" w:hAnsi="宋体" w:eastAsia="宋体" w:cs="宋体"/>
                <w:color w:val="auto"/>
                <w:sz w:val="21"/>
                <w:szCs w:val="21"/>
                <w:highlight w:val="none"/>
                <w:lang w:val="en-US" w:eastAsia="zh-CN"/>
              </w:rPr>
              <w:t>扣0.</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分，内容不合理的</w:t>
            </w:r>
            <w:r>
              <w:rPr>
                <w:rFonts w:hint="eastAsia" w:ascii="宋体" w:hAnsi="宋体" w:cs="宋体"/>
                <w:color w:val="auto"/>
                <w:sz w:val="21"/>
                <w:szCs w:val="21"/>
                <w:highlight w:val="none"/>
                <w:lang w:val="en-US" w:eastAsia="zh-CN"/>
              </w:rPr>
              <w:t>每项</w:t>
            </w:r>
            <w:r>
              <w:rPr>
                <w:rFonts w:hint="eastAsia" w:ascii="宋体" w:hAnsi="宋体" w:eastAsia="宋体" w:cs="宋体"/>
                <w:color w:val="auto"/>
                <w:sz w:val="21"/>
                <w:szCs w:val="21"/>
                <w:highlight w:val="none"/>
                <w:lang w:val="en-US" w:eastAsia="zh-CN"/>
              </w:rPr>
              <w:t>扣</w:t>
            </w:r>
            <w:r>
              <w:rPr>
                <w:rFonts w:hint="eastAsia" w:ascii="宋体" w:hAnsi="宋体" w:cs="宋体"/>
                <w:color w:val="auto"/>
                <w:sz w:val="21"/>
                <w:szCs w:val="21"/>
                <w:highlight w:val="none"/>
                <w:lang w:val="en-US" w:eastAsia="zh-CN"/>
              </w:rPr>
              <w:t>0.5</w:t>
            </w:r>
            <w:r>
              <w:rPr>
                <w:rFonts w:hint="eastAsia" w:ascii="宋体" w:hAnsi="宋体" w:eastAsia="宋体" w:cs="宋体"/>
                <w:color w:val="auto"/>
                <w:sz w:val="21"/>
                <w:szCs w:val="21"/>
                <w:highlight w:val="none"/>
                <w:lang w:val="en-US" w:eastAsia="zh-CN"/>
              </w:rPr>
              <w:t>分，扣完</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分为止；满分</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2</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3"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335"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lang w:val="zh-CN"/>
              </w:rPr>
            </w:pPr>
          </w:p>
        </w:tc>
        <w:tc>
          <w:tcPr>
            <w:tcW w:w="2171" w:type="pc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根据供应商针对本项目的</w:t>
            </w:r>
            <w:r>
              <w:rPr>
                <w:rFonts w:hint="eastAsia" w:ascii="宋体" w:hAnsi="宋体" w:cs="宋体"/>
                <w:color w:val="auto"/>
                <w:sz w:val="21"/>
                <w:szCs w:val="21"/>
                <w:highlight w:val="none"/>
                <w:lang w:val="en-US" w:eastAsia="zh-CN"/>
              </w:rPr>
              <w:t>“重庆”</w:t>
            </w:r>
            <w:r>
              <w:rPr>
                <w:rFonts w:hint="eastAsia" w:ascii="宋体" w:hAnsi="宋体" w:eastAsia="宋体" w:cs="宋体"/>
                <w:color w:val="auto"/>
                <w:sz w:val="21"/>
                <w:szCs w:val="21"/>
                <w:highlight w:val="none"/>
                <w:lang w:val="en-US" w:eastAsia="zh-CN"/>
              </w:rPr>
              <w:t>的行程安排（包括行程线路设计、线路特点、景点吸引力、活动内容、主题策划、时间安排）进行评议，内容欠合理的</w:t>
            </w:r>
            <w:r>
              <w:rPr>
                <w:rFonts w:hint="eastAsia" w:ascii="宋体" w:hAnsi="宋体" w:cs="宋体"/>
                <w:color w:val="auto"/>
                <w:sz w:val="21"/>
                <w:szCs w:val="21"/>
                <w:highlight w:val="none"/>
                <w:lang w:val="en-US" w:eastAsia="zh-CN"/>
              </w:rPr>
              <w:t>每项</w:t>
            </w:r>
            <w:r>
              <w:rPr>
                <w:rFonts w:hint="eastAsia" w:ascii="宋体" w:hAnsi="宋体" w:eastAsia="宋体" w:cs="宋体"/>
                <w:color w:val="auto"/>
                <w:sz w:val="21"/>
                <w:szCs w:val="21"/>
                <w:highlight w:val="none"/>
                <w:lang w:val="en-US" w:eastAsia="zh-CN"/>
              </w:rPr>
              <w:t>扣0.</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分，内容不合理的</w:t>
            </w:r>
            <w:r>
              <w:rPr>
                <w:rFonts w:hint="eastAsia" w:ascii="宋体" w:hAnsi="宋体" w:cs="宋体"/>
                <w:color w:val="auto"/>
                <w:sz w:val="21"/>
                <w:szCs w:val="21"/>
                <w:highlight w:val="none"/>
                <w:lang w:val="en-US" w:eastAsia="zh-CN"/>
              </w:rPr>
              <w:t>每项</w:t>
            </w:r>
            <w:r>
              <w:rPr>
                <w:rFonts w:hint="eastAsia" w:ascii="宋体" w:hAnsi="宋体" w:eastAsia="宋体" w:cs="宋体"/>
                <w:color w:val="auto"/>
                <w:sz w:val="21"/>
                <w:szCs w:val="21"/>
                <w:highlight w:val="none"/>
                <w:lang w:val="en-US" w:eastAsia="zh-CN"/>
              </w:rPr>
              <w:t>扣</w:t>
            </w:r>
            <w:r>
              <w:rPr>
                <w:rFonts w:hint="eastAsia" w:ascii="宋体" w:hAnsi="宋体" w:cs="宋体"/>
                <w:color w:val="auto"/>
                <w:sz w:val="21"/>
                <w:szCs w:val="21"/>
                <w:highlight w:val="none"/>
                <w:lang w:val="en-US" w:eastAsia="zh-CN"/>
              </w:rPr>
              <w:t>0.5</w:t>
            </w:r>
            <w:r>
              <w:rPr>
                <w:rFonts w:hint="eastAsia" w:ascii="宋体" w:hAnsi="宋体" w:eastAsia="宋体" w:cs="宋体"/>
                <w:color w:val="auto"/>
                <w:sz w:val="21"/>
                <w:szCs w:val="21"/>
                <w:highlight w:val="none"/>
                <w:lang w:val="en-US" w:eastAsia="zh-CN"/>
              </w:rPr>
              <w:t>分，扣完</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分为止；满分</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2</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335"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lang w:val="zh-CN"/>
              </w:rPr>
            </w:pPr>
          </w:p>
        </w:tc>
        <w:tc>
          <w:tcPr>
            <w:tcW w:w="2171" w:type="pct"/>
            <w:vMerge w:val="restar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根据供应商针对本项目的</w:t>
            </w:r>
            <w:r>
              <w:rPr>
                <w:rFonts w:hint="eastAsia" w:ascii="宋体" w:hAnsi="宋体" w:cs="宋体"/>
                <w:color w:val="auto"/>
                <w:sz w:val="21"/>
                <w:szCs w:val="21"/>
                <w:highlight w:val="none"/>
                <w:lang w:val="en-US" w:eastAsia="zh-CN"/>
              </w:rPr>
              <w:t>“青海”</w:t>
            </w:r>
            <w:r>
              <w:rPr>
                <w:rFonts w:hint="eastAsia" w:ascii="宋体" w:hAnsi="宋体" w:eastAsia="宋体" w:cs="宋体"/>
                <w:color w:val="auto"/>
                <w:sz w:val="21"/>
                <w:szCs w:val="21"/>
                <w:highlight w:val="none"/>
                <w:lang w:val="en-US" w:eastAsia="zh-CN"/>
              </w:rPr>
              <w:t>的行程安排（包括行程线路设计、线路特点、景点吸引力、活动内容、主题策划、时间安排）进行评议，内容欠合理的</w:t>
            </w:r>
            <w:r>
              <w:rPr>
                <w:rFonts w:hint="eastAsia" w:ascii="宋体" w:hAnsi="宋体" w:cs="宋体"/>
                <w:color w:val="auto"/>
                <w:sz w:val="21"/>
                <w:szCs w:val="21"/>
                <w:highlight w:val="none"/>
                <w:lang w:val="en-US" w:eastAsia="zh-CN"/>
              </w:rPr>
              <w:t>每项</w:t>
            </w:r>
            <w:r>
              <w:rPr>
                <w:rFonts w:hint="eastAsia" w:ascii="宋体" w:hAnsi="宋体" w:eastAsia="宋体" w:cs="宋体"/>
                <w:color w:val="auto"/>
                <w:sz w:val="21"/>
                <w:szCs w:val="21"/>
                <w:highlight w:val="none"/>
                <w:lang w:val="en-US" w:eastAsia="zh-CN"/>
              </w:rPr>
              <w:t>扣0.</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分，内容不合理的</w:t>
            </w:r>
            <w:r>
              <w:rPr>
                <w:rFonts w:hint="eastAsia" w:ascii="宋体" w:hAnsi="宋体" w:cs="宋体"/>
                <w:color w:val="auto"/>
                <w:sz w:val="21"/>
                <w:szCs w:val="21"/>
                <w:highlight w:val="none"/>
                <w:lang w:val="en-US" w:eastAsia="zh-CN"/>
              </w:rPr>
              <w:t>每项</w:t>
            </w:r>
            <w:r>
              <w:rPr>
                <w:rFonts w:hint="eastAsia" w:ascii="宋体" w:hAnsi="宋体" w:eastAsia="宋体" w:cs="宋体"/>
                <w:color w:val="auto"/>
                <w:sz w:val="21"/>
                <w:szCs w:val="21"/>
                <w:highlight w:val="none"/>
                <w:lang w:val="en-US" w:eastAsia="zh-CN"/>
              </w:rPr>
              <w:t>扣</w:t>
            </w:r>
            <w:r>
              <w:rPr>
                <w:rFonts w:hint="eastAsia" w:ascii="宋体" w:hAnsi="宋体" w:cs="宋体"/>
                <w:color w:val="auto"/>
                <w:sz w:val="21"/>
                <w:szCs w:val="21"/>
                <w:highlight w:val="none"/>
                <w:lang w:val="en-US" w:eastAsia="zh-CN"/>
              </w:rPr>
              <w:t>0.5</w:t>
            </w:r>
            <w:r>
              <w:rPr>
                <w:rFonts w:hint="eastAsia" w:ascii="宋体" w:hAnsi="宋体" w:eastAsia="宋体" w:cs="宋体"/>
                <w:color w:val="auto"/>
                <w:sz w:val="21"/>
                <w:szCs w:val="21"/>
                <w:highlight w:val="none"/>
                <w:lang w:val="en-US" w:eastAsia="zh-CN"/>
              </w:rPr>
              <w:t>分，扣完</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分为止；满分</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分，未提供相关内容的不得分。</w:t>
            </w:r>
          </w:p>
        </w:tc>
        <w:tc>
          <w:tcPr>
            <w:tcW w:w="443" w:type="pct"/>
            <w:vMerge w:val="restar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2</w:t>
            </w:r>
          </w:p>
        </w:tc>
        <w:tc>
          <w:tcPr>
            <w:tcW w:w="562" w:type="pct"/>
            <w:vMerge w:val="restar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主观评审</w:t>
            </w:r>
          </w:p>
        </w:tc>
        <w:tc>
          <w:tcPr>
            <w:tcW w:w="687" w:type="pct"/>
            <w:vMerge w:val="restar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335"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lang w:val="zh-CN"/>
              </w:rPr>
            </w:pPr>
          </w:p>
        </w:tc>
        <w:tc>
          <w:tcPr>
            <w:tcW w:w="2171" w:type="pct"/>
            <w:vMerge w:val="continue"/>
            <w:tcBorders>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sz w:val="21"/>
                <w:szCs w:val="21"/>
                <w:highlight w:val="none"/>
              </w:rPr>
            </w:pPr>
          </w:p>
        </w:tc>
        <w:tc>
          <w:tcPr>
            <w:tcW w:w="443" w:type="pct"/>
            <w:vMerge w:val="continue"/>
            <w:tcBorders>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bidi="ar-SA"/>
              </w:rPr>
            </w:pPr>
          </w:p>
        </w:tc>
        <w:tc>
          <w:tcPr>
            <w:tcW w:w="562" w:type="pct"/>
            <w:vMerge w:val="continue"/>
            <w:tcBorders>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bidi="ar-SA"/>
              </w:rPr>
            </w:pPr>
          </w:p>
        </w:tc>
        <w:tc>
          <w:tcPr>
            <w:tcW w:w="687" w:type="pct"/>
            <w:vMerge w:val="continue"/>
            <w:tcBorders>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335" w:type="pct"/>
            <w:vMerge w:val="restart"/>
            <w:tcBorders>
              <w:top w:val="single" w:color="auto" w:sz="4" w:space="0"/>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sz w:val="21"/>
                <w:szCs w:val="21"/>
                <w:highlight w:val="none"/>
                <w:lang w:val="zh-CN"/>
              </w:rPr>
              <w:t>住宿安排</w:t>
            </w:r>
          </w:p>
        </w:tc>
        <w:tc>
          <w:tcPr>
            <w:tcW w:w="2171" w:type="pc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zh-CN"/>
              </w:rPr>
              <w:t>根据供应商针对本项目的“东钱湖”</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lang w:val="zh-CN"/>
              </w:rPr>
              <w:t>住宿安排（包括酒店星级</w:t>
            </w:r>
            <w:r>
              <w:rPr>
                <w:rFonts w:hint="eastAsia" w:ascii="宋体" w:hAnsi="宋体" w:eastAsia="宋体" w:cs="宋体"/>
                <w:color w:val="auto"/>
                <w:sz w:val="21"/>
                <w:szCs w:val="21"/>
                <w:highlight w:val="none"/>
                <w:lang w:val="en-US" w:eastAsia="zh-CN"/>
              </w:rPr>
              <w:t>标准</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周边环境、酒店配套设施、</w:t>
            </w:r>
            <w:r>
              <w:rPr>
                <w:rFonts w:hint="eastAsia" w:ascii="宋体" w:hAnsi="宋体" w:eastAsia="宋体" w:cs="宋体"/>
                <w:color w:val="auto"/>
                <w:sz w:val="21"/>
                <w:szCs w:val="21"/>
                <w:highlight w:val="none"/>
                <w:lang w:val="zh-CN"/>
              </w:rPr>
              <w:t>酒店地理位置、酒店与景区的车程距离）进行评议，</w:t>
            </w:r>
            <w:r>
              <w:rPr>
                <w:rFonts w:hint="eastAsia" w:ascii="宋体" w:hAnsi="宋体" w:eastAsia="宋体" w:cs="宋体"/>
                <w:color w:val="auto"/>
                <w:sz w:val="21"/>
                <w:szCs w:val="21"/>
                <w:highlight w:val="none"/>
              </w:rPr>
              <w:t>内容欠合理的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扣0.</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分，内容不合理的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w:t>
            </w:r>
            <w:r>
              <w:rPr>
                <w:rFonts w:hint="eastAsia" w:ascii="宋体" w:hAnsi="宋体" w:cs="宋体"/>
                <w:color w:val="auto"/>
                <w:sz w:val="21"/>
                <w:szCs w:val="21"/>
                <w:highlight w:val="none"/>
                <w:lang w:val="en-US" w:eastAsia="zh-CN"/>
              </w:rPr>
              <w:t>0.5</w:t>
            </w:r>
            <w:r>
              <w:rPr>
                <w:rFonts w:hint="eastAsia" w:ascii="宋体" w:hAnsi="宋体" w:eastAsia="宋体" w:cs="宋体"/>
                <w:color w:val="auto"/>
                <w:sz w:val="21"/>
                <w:szCs w:val="21"/>
                <w:highlight w:val="none"/>
              </w:rPr>
              <w:t>分，扣完</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分为止；满分</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2</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sz w:val="21"/>
                <w:szCs w:val="21"/>
                <w:highlight w:val="none"/>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335"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lang w:val="zh-CN"/>
              </w:rPr>
            </w:pPr>
          </w:p>
        </w:tc>
        <w:tc>
          <w:tcPr>
            <w:tcW w:w="2171" w:type="pc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根据供应商针对本项目的“</w:t>
            </w:r>
            <w:r>
              <w:rPr>
                <w:rFonts w:hint="eastAsia" w:ascii="宋体" w:hAnsi="宋体" w:cs="宋体"/>
                <w:color w:val="auto"/>
                <w:sz w:val="21"/>
                <w:szCs w:val="21"/>
                <w:highlight w:val="none"/>
                <w:lang w:val="en-US" w:eastAsia="zh-CN"/>
              </w:rPr>
              <w:t>福建</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lang w:val="zh-CN"/>
              </w:rPr>
              <w:t>住宿安排（包括酒店星级</w:t>
            </w:r>
            <w:r>
              <w:rPr>
                <w:rFonts w:hint="eastAsia" w:ascii="宋体" w:hAnsi="宋体" w:eastAsia="宋体" w:cs="宋体"/>
                <w:color w:val="auto"/>
                <w:sz w:val="21"/>
                <w:szCs w:val="21"/>
                <w:highlight w:val="none"/>
                <w:lang w:val="en-US" w:eastAsia="zh-CN"/>
              </w:rPr>
              <w:t>标准</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周边环境、酒店配套设施、</w:t>
            </w:r>
            <w:r>
              <w:rPr>
                <w:rFonts w:hint="eastAsia" w:ascii="宋体" w:hAnsi="宋体" w:eastAsia="宋体" w:cs="宋体"/>
                <w:color w:val="auto"/>
                <w:sz w:val="21"/>
                <w:szCs w:val="21"/>
                <w:highlight w:val="none"/>
                <w:lang w:val="zh-CN"/>
              </w:rPr>
              <w:t>酒店地理位置、酒店与景区的车程距离）进行评议，</w:t>
            </w:r>
            <w:r>
              <w:rPr>
                <w:rFonts w:hint="eastAsia" w:ascii="宋体" w:hAnsi="宋体" w:eastAsia="宋体" w:cs="宋体"/>
                <w:color w:val="auto"/>
                <w:sz w:val="21"/>
                <w:szCs w:val="21"/>
                <w:highlight w:val="none"/>
              </w:rPr>
              <w:t>内容欠合理的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扣0.</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分，内容不合理的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w:t>
            </w:r>
            <w:r>
              <w:rPr>
                <w:rFonts w:hint="eastAsia" w:ascii="宋体" w:hAnsi="宋体" w:cs="宋体"/>
                <w:color w:val="auto"/>
                <w:sz w:val="21"/>
                <w:szCs w:val="21"/>
                <w:highlight w:val="none"/>
                <w:lang w:val="en-US" w:eastAsia="zh-CN"/>
              </w:rPr>
              <w:t>0.5</w:t>
            </w:r>
            <w:r>
              <w:rPr>
                <w:rFonts w:hint="eastAsia" w:ascii="宋体" w:hAnsi="宋体" w:eastAsia="宋体" w:cs="宋体"/>
                <w:color w:val="auto"/>
                <w:sz w:val="21"/>
                <w:szCs w:val="21"/>
                <w:highlight w:val="none"/>
              </w:rPr>
              <w:t>分，扣完</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分为止；满分</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2</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335"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lang w:val="zh-CN"/>
              </w:rPr>
            </w:pPr>
          </w:p>
        </w:tc>
        <w:tc>
          <w:tcPr>
            <w:tcW w:w="2171" w:type="pc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根据供应商针对本项目的“</w:t>
            </w:r>
            <w:r>
              <w:rPr>
                <w:rFonts w:hint="eastAsia" w:ascii="宋体" w:hAnsi="宋体" w:cs="宋体"/>
                <w:color w:val="auto"/>
                <w:sz w:val="21"/>
                <w:szCs w:val="21"/>
                <w:highlight w:val="none"/>
                <w:lang w:val="en-US" w:eastAsia="zh-CN"/>
              </w:rPr>
              <w:t>湖北</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lang w:val="zh-CN"/>
              </w:rPr>
              <w:t>住宿安排（包括酒店星级</w:t>
            </w:r>
            <w:r>
              <w:rPr>
                <w:rFonts w:hint="eastAsia" w:ascii="宋体" w:hAnsi="宋体" w:eastAsia="宋体" w:cs="宋体"/>
                <w:color w:val="auto"/>
                <w:sz w:val="21"/>
                <w:szCs w:val="21"/>
                <w:highlight w:val="none"/>
                <w:lang w:val="en-US" w:eastAsia="zh-CN"/>
              </w:rPr>
              <w:t>标准</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周边环境、酒店配套设施、</w:t>
            </w:r>
            <w:r>
              <w:rPr>
                <w:rFonts w:hint="eastAsia" w:ascii="宋体" w:hAnsi="宋体" w:eastAsia="宋体" w:cs="宋体"/>
                <w:color w:val="auto"/>
                <w:sz w:val="21"/>
                <w:szCs w:val="21"/>
                <w:highlight w:val="none"/>
                <w:lang w:val="zh-CN"/>
              </w:rPr>
              <w:t>酒店地理位置、酒店与景区的车程距离）进行评议，</w:t>
            </w:r>
            <w:r>
              <w:rPr>
                <w:rFonts w:hint="eastAsia" w:ascii="宋体" w:hAnsi="宋体" w:eastAsia="宋体" w:cs="宋体"/>
                <w:color w:val="auto"/>
                <w:sz w:val="21"/>
                <w:szCs w:val="21"/>
                <w:highlight w:val="none"/>
              </w:rPr>
              <w:t>内容欠合理的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扣0.</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分，内容不合理的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w:t>
            </w:r>
            <w:r>
              <w:rPr>
                <w:rFonts w:hint="eastAsia" w:ascii="宋体" w:hAnsi="宋体" w:cs="宋体"/>
                <w:color w:val="auto"/>
                <w:sz w:val="21"/>
                <w:szCs w:val="21"/>
                <w:highlight w:val="none"/>
                <w:lang w:val="en-US" w:eastAsia="zh-CN"/>
              </w:rPr>
              <w:t>0.5</w:t>
            </w:r>
            <w:r>
              <w:rPr>
                <w:rFonts w:hint="eastAsia" w:ascii="宋体" w:hAnsi="宋体" w:eastAsia="宋体" w:cs="宋体"/>
                <w:color w:val="auto"/>
                <w:sz w:val="21"/>
                <w:szCs w:val="21"/>
                <w:highlight w:val="none"/>
              </w:rPr>
              <w:t>分，扣完</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分为止；满分</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2</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335"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lang w:val="zh-CN"/>
              </w:rPr>
            </w:pPr>
          </w:p>
        </w:tc>
        <w:tc>
          <w:tcPr>
            <w:tcW w:w="2171" w:type="pc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根据供应商针对本项目的“</w:t>
            </w:r>
            <w:r>
              <w:rPr>
                <w:rFonts w:hint="eastAsia" w:ascii="宋体" w:hAnsi="宋体" w:cs="宋体"/>
                <w:color w:val="auto"/>
                <w:sz w:val="21"/>
                <w:szCs w:val="21"/>
                <w:highlight w:val="none"/>
                <w:lang w:val="en-US" w:eastAsia="zh-CN"/>
              </w:rPr>
              <w:t>重庆</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lang w:val="zh-CN"/>
              </w:rPr>
              <w:t>住宿安排（包括酒店星级</w:t>
            </w:r>
            <w:r>
              <w:rPr>
                <w:rFonts w:hint="eastAsia" w:ascii="宋体" w:hAnsi="宋体" w:eastAsia="宋体" w:cs="宋体"/>
                <w:color w:val="auto"/>
                <w:sz w:val="21"/>
                <w:szCs w:val="21"/>
                <w:highlight w:val="none"/>
                <w:lang w:val="en-US" w:eastAsia="zh-CN"/>
              </w:rPr>
              <w:t>标准</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周边环境、酒店配套设施、</w:t>
            </w:r>
            <w:r>
              <w:rPr>
                <w:rFonts w:hint="eastAsia" w:ascii="宋体" w:hAnsi="宋体" w:eastAsia="宋体" w:cs="宋体"/>
                <w:color w:val="auto"/>
                <w:sz w:val="21"/>
                <w:szCs w:val="21"/>
                <w:highlight w:val="none"/>
                <w:lang w:val="zh-CN"/>
              </w:rPr>
              <w:t>酒店地理位置、酒店与景区的车程距离）进行评议，</w:t>
            </w:r>
            <w:r>
              <w:rPr>
                <w:rFonts w:hint="eastAsia" w:ascii="宋体" w:hAnsi="宋体" w:eastAsia="宋体" w:cs="宋体"/>
                <w:color w:val="auto"/>
                <w:sz w:val="21"/>
                <w:szCs w:val="21"/>
                <w:highlight w:val="none"/>
              </w:rPr>
              <w:t>内容欠合理的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扣0.</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分，内容不合理的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w:t>
            </w:r>
            <w:r>
              <w:rPr>
                <w:rFonts w:hint="eastAsia" w:ascii="宋体" w:hAnsi="宋体" w:cs="宋体"/>
                <w:color w:val="auto"/>
                <w:sz w:val="21"/>
                <w:szCs w:val="21"/>
                <w:highlight w:val="none"/>
                <w:lang w:val="en-US" w:eastAsia="zh-CN"/>
              </w:rPr>
              <w:t>0.5</w:t>
            </w:r>
            <w:r>
              <w:rPr>
                <w:rFonts w:hint="eastAsia" w:ascii="宋体" w:hAnsi="宋体" w:eastAsia="宋体" w:cs="宋体"/>
                <w:color w:val="auto"/>
                <w:sz w:val="21"/>
                <w:szCs w:val="21"/>
                <w:highlight w:val="none"/>
              </w:rPr>
              <w:t>分，扣完</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分为止；满分</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2</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335"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lang w:val="zh-CN"/>
              </w:rPr>
            </w:pPr>
          </w:p>
        </w:tc>
        <w:tc>
          <w:tcPr>
            <w:tcW w:w="2171" w:type="pc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根据供应商针对本项目的“</w:t>
            </w:r>
            <w:r>
              <w:rPr>
                <w:rFonts w:hint="eastAsia" w:ascii="宋体" w:hAnsi="宋体" w:cs="宋体"/>
                <w:color w:val="auto"/>
                <w:sz w:val="21"/>
                <w:szCs w:val="21"/>
                <w:highlight w:val="none"/>
                <w:lang w:val="en-US" w:eastAsia="zh-CN"/>
              </w:rPr>
              <w:t>青海</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lang w:val="zh-CN"/>
              </w:rPr>
              <w:t>住宿安排（包括酒店星级</w:t>
            </w:r>
            <w:r>
              <w:rPr>
                <w:rFonts w:hint="eastAsia" w:ascii="宋体" w:hAnsi="宋体" w:eastAsia="宋体" w:cs="宋体"/>
                <w:color w:val="auto"/>
                <w:sz w:val="21"/>
                <w:szCs w:val="21"/>
                <w:highlight w:val="none"/>
                <w:lang w:val="en-US" w:eastAsia="zh-CN"/>
              </w:rPr>
              <w:t>标准</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周边环境、酒店配套设施、</w:t>
            </w:r>
            <w:r>
              <w:rPr>
                <w:rFonts w:hint="eastAsia" w:ascii="宋体" w:hAnsi="宋体" w:eastAsia="宋体" w:cs="宋体"/>
                <w:color w:val="auto"/>
                <w:sz w:val="21"/>
                <w:szCs w:val="21"/>
                <w:highlight w:val="none"/>
                <w:lang w:val="zh-CN"/>
              </w:rPr>
              <w:t>酒店地理位置、酒店与景区的车程距离）进行评议，</w:t>
            </w:r>
            <w:r>
              <w:rPr>
                <w:rFonts w:hint="eastAsia" w:ascii="宋体" w:hAnsi="宋体" w:eastAsia="宋体" w:cs="宋体"/>
                <w:color w:val="auto"/>
                <w:sz w:val="21"/>
                <w:szCs w:val="21"/>
                <w:highlight w:val="none"/>
              </w:rPr>
              <w:t>内容欠合理的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扣0.</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分，内容不合理的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w:t>
            </w:r>
            <w:r>
              <w:rPr>
                <w:rFonts w:hint="eastAsia" w:ascii="宋体" w:hAnsi="宋体" w:cs="宋体"/>
                <w:color w:val="auto"/>
                <w:sz w:val="21"/>
                <w:szCs w:val="21"/>
                <w:highlight w:val="none"/>
                <w:lang w:val="en-US" w:eastAsia="zh-CN"/>
              </w:rPr>
              <w:t>0.5</w:t>
            </w:r>
            <w:r>
              <w:rPr>
                <w:rFonts w:hint="eastAsia" w:ascii="宋体" w:hAnsi="宋体" w:eastAsia="宋体" w:cs="宋体"/>
                <w:color w:val="auto"/>
                <w:sz w:val="21"/>
                <w:szCs w:val="21"/>
                <w:highlight w:val="none"/>
              </w:rPr>
              <w:t>分，扣完</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分为止；满分</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2</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335" w:type="pct"/>
            <w:vMerge w:val="restart"/>
            <w:tcBorders>
              <w:top w:val="single" w:color="auto" w:sz="4" w:space="0"/>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就餐安排</w:t>
            </w:r>
          </w:p>
        </w:tc>
        <w:tc>
          <w:tcPr>
            <w:tcW w:w="2171" w:type="pc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sz w:val="21"/>
                <w:szCs w:val="21"/>
                <w:highlight w:val="none"/>
                <w:lang w:val="zh-CN"/>
              </w:rPr>
              <w:t>根据供应商针对本项目的“东钱湖”</w:t>
            </w:r>
            <w:r>
              <w:rPr>
                <w:rFonts w:hint="eastAsia" w:ascii="宋体" w:hAnsi="宋体" w:eastAsia="宋体" w:cs="宋体"/>
                <w:color w:val="auto"/>
                <w:sz w:val="21"/>
                <w:szCs w:val="21"/>
                <w:highlight w:val="none"/>
                <w:lang w:val="en-US" w:eastAsia="zh-CN"/>
              </w:rPr>
              <w:t>不同线路的</w:t>
            </w:r>
            <w:r>
              <w:rPr>
                <w:rFonts w:hint="eastAsia" w:ascii="宋体" w:hAnsi="宋体" w:eastAsia="宋体" w:cs="宋体"/>
                <w:color w:val="auto"/>
                <w:sz w:val="21"/>
                <w:szCs w:val="21"/>
                <w:highlight w:val="none"/>
                <w:lang w:val="zh-CN"/>
              </w:rPr>
              <w:t>餐饮安排【包括就餐时间安排、就餐</w:t>
            </w:r>
            <w:r>
              <w:rPr>
                <w:rFonts w:hint="eastAsia" w:ascii="宋体" w:hAnsi="宋体" w:eastAsia="宋体" w:cs="宋体"/>
                <w:color w:val="auto"/>
                <w:sz w:val="21"/>
                <w:szCs w:val="21"/>
                <w:highlight w:val="none"/>
                <w:lang w:val="en-US" w:eastAsia="zh-CN"/>
              </w:rPr>
              <w:t>地点</w:t>
            </w:r>
            <w:r>
              <w:rPr>
                <w:rFonts w:hint="eastAsia" w:ascii="宋体" w:hAnsi="宋体" w:eastAsia="宋体" w:cs="宋体"/>
                <w:color w:val="auto"/>
                <w:sz w:val="21"/>
                <w:szCs w:val="21"/>
                <w:highlight w:val="none"/>
                <w:lang w:val="zh-CN"/>
              </w:rPr>
              <w:t>选择、菜品荤素搭配、</w:t>
            </w:r>
            <w:r>
              <w:rPr>
                <w:rFonts w:hint="eastAsia" w:ascii="宋体" w:hAnsi="宋体" w:eastAsia="宋体" w:cs="宋体"/>
                <w:color w:val="auto"/>
                <w:sz w:val="21"/>
                <w:szCs w:val="21"/>
                <w:highlight w:val="none"/>
                <w:lang w:val="en-US" w:eastAsia="zh-CN"/>
              </w:rPr>
              <w:t>菜肴数量、</w:t>
            </w:r>
            <w:r>
              <w:rPr>
                <w:rFonts w:hint="eastAsia" w:ascii="宋体" w:hAnsi="宋体" w:eastAsia="宋体" w:cs="宋体"/>
                <w:color w:val="auto"/>
                <w:sz w:val="21"/>
                <w:szCs w:val="21"/>
                <w:highlight w:val="none"/>
                <w:lang w:val="zh-CN"/>
              </w:rPr>
              <w:t>就餐标准（</w:t>
            </w:r>
            <w:r>
              <w:rPr>
                <w:rFonts w:hint="eastAsia" w:ascii="宋体" w:hAnsi="宋体" w:eastAsia="宋体" w:cs="宋体"/>
                <w:color w:val="auto"/>
                <w:sz w:val="21"/>
                <w:szCs w:val="21"/>
                <w:highlight w:val="none"/>
                <w:lang w:val="en-US" w:eastAsia="zh-CN"/>
              </w:rPr>
              <w:t>明确人均餐饮标准，正餐每人50元以上标准</w:t>
            </w:r>
            <w:r>
              <w:rPr>
                <w:rFonts w:hint="eastAsia" w:ascii="宋体" w:hAnsi="宋体" w:eastAsia="宋体" w:cs="宋体"/>
                <w:color w:val="auto"/>
                <w:sz w:val="21"/>
                <w:szCs w:val="21"/>
                <w:highlight w:val="none"/>
                <w:lang w:val="zh-CN"/>
              </w:rPr>
              <w:t>）】进行评议，</w:t>
            </w:r>
            <w:r>
              <w:rPr>
                <w:rFonts w:hint="eastAsia" w:ascii="宋体" w:hAnsi="宋体" w:eastAsia="宋体" w:cs="宋体"/>
                <w:color w:val="auto"/>
                <w:sz w:val="21"/>
                <w:szCs w:val="21"/>
                <w:highlight w:val="none"/>
              </w:rPr>
              <w:t>内容欠合理的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扣0.</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分，内容不合理的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w:t>
            </w:r>
            <w:r>
              <w:rPr>
                <w:rFonts w:hint="eastAsia" w:ascii="宋体" w:hAnsi="宋体" w:cs="宋体"/>
                <w:color w:val="auto"/>
                <w:sz w:val="21"/>
                <w:szCs w:val="21"/>
                <w:highlight w:val="none"/>
                <w:lang w:val="en-US" w:eastAsia="zh-CN"/>
              </w:rPr>
              <w:t>0.5</w:t>
            </w:r>
            <w:r>
              <w:rPr>
                <w:rFonts w:hint="eastAsia" w:ascii="宋体" w:hAnsi="宋体" w:eastAsia="宋体" w:cs="宋体"/>
                <w:color w:val="auto"/>
                <w:sz w:val="21"/>
                <w:szCs w:val="21"/>
                <w:highlight w:val="none"/>
              </w:rPr>
              <w:t>分，扣完</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分为止；满分</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2</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335"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lang w:val="zh-CN"/>
              </w:rPr>
            </w:pPr>
          </w:p>
        </w:tc>
        <w:tc>
          <w:tcPr>
            <w:tcW w:w="2171" w:type="pc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根据供应商针对本项目的“</w:t>
            </w:r>
            <w:r>
              <w:rPr>
                <w:rFonts w:hint="eastAsia" w:ascii="宋体" w:hAnsi="宋体" w:cs="宋体"/>
                <w:color w:val="auto"/>
                <w:sz w:val="21"/>
                <w:szCs w:val="21"/>
                <w:highlight w:val="none"/>
                <w:lang w:val="en-US" w:eastAsia="zh-CN"/>
              </w:rPr>
              <w:t>福建</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不同线路的</w:t>
            </w:r>
            <w:r>
              <w:rPr>
                <w:rFonts w:hint="eastAsia" w:ascii="宋体" w:hAnsi="宋体" w:eastAsia="宋体" w:cs="宋体"/>
                <w:color w:val="auto"/>
                <w:sz w:val="21"/>
                <w:szCs w:val="21"/>
                <w:highlight w:val="none"/>
                <w:lang w:val="zh-CN"/>
              </w:rPr>
              <w:t>餐饮安排【包括就餐时间安排、就餐</w:t>
            </w:r>
            <w:r>
              <w:rPr>
                <w:rFonts w:hint="eastAsia" w:ascii="宋体" w:hAnsi="宋体" w:eastAsia="宋体" w:cs="宋体"/>
                <w:color w:val="auto"/>
                <w:sz w:val="21"/>
                <w:szCs w:val="21"/>
                <w:highlight w:val="none"/>
                <w:lang w:val="en-US" w:eastAsia="zh-CN"/>
              </w:rPr>
              <w:t>地点</w:t>
            </w:r>
            <w:r>
              <w:rPr>
                <w:rFonts w:hint="eastAsia" w:ascii="宋体" w:hAnsi="宋体" w:eastAsia="宋体" w:cs="宋体"/>
                <w:color w:val="auto"/>
                <w:sz w:val="21"/>
                <w:szCs w:val="21"/>
                <w:highlight w:val="none"/>
                <w:lang w:val="zh-CN"/>
              </w:rPr>
              <w:t>选择、菜品荤素搭配、</w:t>
            </w:r>
            <w:r>
              <w:rPr>
                <w:rFonts w:hint="eastAsia" w:ascii="宋体" w:hAnsi="宋体" w:eastAsia="宋体" w:cs="宋体"/>
                <w:color w:val="auto"/>
                <w:sz w:val="21"/>
                <w:szCs w:val="21"/>
                <w:highlight w:val="none"/>
                <w:lang w:val="en-US" w:eastAsia="zh-CN"/>
              </w:rPr>
              <w:t>菜肴数量、</w:t>
            </w:r>
            <w:r>
              <w:rPr>
                <w:rFonts w:hint="eastAsia" w:ascii="宋体" w:hAnsi="宋体" w:eastAsia="宋体" w:cs="宋体"/>
                <w:color w:val="auto"/>
                <w:sz w:val="21"/>
                <w:szCs w:val="21"/>
                <w:highlight w:val="none"/>
                <w:lang w:val="zh-CN"/>
              </w:rPr>
              <w:t>就餐标准（</w:t>
            </w:r>
            <w:r>
              <w:rPr>
                <w:rFonts w:hint="eastAsia" w:ascii="宋体" w:hAnsi="宋体" w:eastAsia="宋体" w:cs="宋体"/>
                <w:color w:val="auto"/>
                <w:sz w:val="21"/>
                <w:szCs w:val="21"/>
                <w:highlight w:val="none"/>
                <w:lang w:val="en-US" w:eastAsia="zh-CN"/>
              </w:rPr>
              <w:t>明确人均餐饮标准，正餐每人50元以上标准</w:t>
            </w:r>
            <w:r>
              <w:rPr>
                <w:rFonts w:hint="eastAsia" w:ascii="宋体" w:hAnsi="宋体" w:eastAsia="宋体" w:cs="宋体"/>
                <w:color w:val="auto"/>
                <w:sz w:val="21"/>
                <w:szCs w:val="21"/>
                <w:highlight w:val="none"/>
                <w:lang w:val="zh-CN"/>
              </w:rPr>
              <w:t>）】进行评议，</w:t>
            </w:r>
            <w:r>
              <w:rPr>
                <w:rFonts w:hint="eastAsia" w:ascii="宋体" w:hAnsi="宋体" w:eastAsia="宋体" w:cs="宋体"/>
                <w:color w:val="auto"/>
                <w:sz w:val="21"/>
                <w:szCs w:val="21"/>
                <w:highlight w:val="none"/>
              </w:rPr>
              <w:t>内容欠合理的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扣0.</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分，内容不合理的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w:t>
            </w:r>
            <w:r>
              <w:rPr>
                <w:rFonts w:hint="eastAsia" w:ascii="宋体" w:hAnsi="宋体" w:cs="宋体"/>
                <w:color w:val="auto"/>
                <w:sz w:val="21"/>
                <w:szCs w:val="21"/>
                <w:highlight w:val="none"/>
                <w:lang w:val="en-US" w:eastAsia="zh-CN"/>
              </w:rPr>
              <w:t>0.5</w:t>
            </w:r>
            <w:r>
              <w:rPr>
                <w:rFonts w:hint="eastAsia" w:ascii="宋体" w:hAnsi="宋体" w:eastAsia="宋体" w:cs="宋体"/>
                <w:color w:val="auto"/>
                <w:sz w:val="21"/>
                <w:szCs w:val="21"/>
                <w:highlight w:val="none"/>
              </w:rPr>
              <w:t>分，扣完</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分为止；满分</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2</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335"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lang w:val="zh-CN"/>
              </w:rPr>
            </w:pPr>
          </w:p>
        </w:tc>
        <w:tc>
          <w:tcPr>
            <w:tcW w:w="2171" w:type="pc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根据供应商针对本项目的“</w:t>
            </w:r>
            <w:r>
              <w:rPr>
                <w:rFonts w:hint="eastAsia" w:ascii="宋体" w:hAnsi="宋体" w:cs="宋体"/>
                <w:color w:val="auto"/>
                <w:sz w:val="21"/>
                <w:szCs w:val="21"/>
                <w:highlight w:val="none"/>
                <w:lang w:val="en-US" w:eastAsia="zh-CN"/>
              </w:rPr>
              <w:t>湖北</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不同线路的</w:t>
            </w:r>
            <w:r>
              <w:rPr>
                <w:rFonts w:hint="eastAsia" w:ascii="宋体" w:hAnsi="宋体" w:eastAsia="宋体" w:cs="宋体"/>
                <w:color w:val="auto"/>
                <w:sz w:val="21"/>
                <w:szCs w:val="21"/>
                <w:highlight w:val="none"/>
                <w:lang w:val="zh-CN"/>
              </w:rPr>
              <w:t>餐饮安排【包括就餐时间安排、就餐</w:t>
            </w:r>
            <w:r>
              <w:rPr>
                <w:rFonts w:hint="eastAsia" w:ascii="宋体" w:hAnsi="宋体" w:eastAsia="宋体" w:cs="宋体"/>
                <w:color w:val="auto"/>
                <w:sz w:val="21"/>
                <w:szCs w:val="21"/>
                <w:highlight w:val="none"/>
                <w:lang w:val="en-US" w:eastAsia="zh-CN"/>
              </w:rPr>
              <w:t>地点</w:t>
            </w:r>
            <w:r>
              <w:rPr>
                <w:rFonts w:hint="eastAsia" w:ascii="宋体" w:hAnsi="宋体" w:eastAsia="宋体" w:cs="宋体"/>
                <w:color w:val="auto"/>
                <w:sz w:val="21"/>
                <w:szCs w:val="21"/>
                <w:highlight w:val="none"/>
                <w:lang w:val="zh-CN"/>
              </w:rPr>
              <w:t>选择、菜品荤素搭配、</w:t>
            </w:r>
            <w:r>
              <w:rPr>
                <w:rFonts w:hint="eastAsia" w:ascii="宋体" w:hAnsi="宋体" w:eastAsia="宋体" w:cs="宋体"/>
                <w:color w:val="auto"/>
                <w:sz w:val="21"/>
                <w:szCs w:val="21"/>
                <w:highlight w:val="none"/>
                <w:lang w:val="en-US" w:eastAsia="zh-CN"/>
              </w:rPr>
              <w:t>菜肴数量、</w:t>
            </w:r>
            <w:r>
              <w:rPr>
                <w:rFonts w:hint="eastAsia" w:ascii="宋体" w:hAnsi="宋体" w:eastAsia="宋体" w:cs="宋体"/>
                <w:color w:val="auto"/>
                <w:sz w:val="21"/>
                <w:szCs w:val="21"/>
                <w:highlight w:val="none"/>
                <w:lang w:val="zh-CN"/>
              </w:rPr>
              <w:t>就餐标准（</w:t>
            </w:r>
            <w:r>
              <w:rPr>
                <w:rFonts w:hint="eastAsia" w:ascii="宋体" w:hAnsi="宋体" w:eastAsia="宋体" w:cs="宋体"/>
                <w:color w:val="auto"/>
                <w:sz w:val="21"/>
                <w:szCs w:val="21"/>
                <w:highlight w:val="none"/>
                <w:lang w:val="en-US" w:eastAsia="zh-CN"/>
              </w:rPr>
              <w:t>明确人均餐饮标准，正餐每人50元以上标准</w:t>
            </w:r>
            <w:r>
              <w:rPr>
                <w:rFonts w:hint="eastAsia" w:ascii="宋体" w:hAnsi="宋体" w:eastAsia="宋体" w:cs="宋体"/>
                <w:color w:val="auto"/>
                <w:sz w:val="21"/>
                <w:szCs w:val="21"/>
                <w:highlight w:val="none"/>
                <w:lang w:val="zh-CN"/>
              </w:rPr>
              <w:t>）】进行评议，</w:t>
            </w:r>
            <w:r>
              <w:rPr>
                <w:rFonts w:hint="eastAsia" w:ascii="宋体" w:hAnsi="宋体" w:eastAsia="宋体" w:cs="宋体"/>
                <w:color w:val="auto"/>
                <w:sz w:val="21"/>
                <w:szCs w:val="21"/>
                <w:highlight w:val="none"/>
              </w:rPr>
              <w:t>内容欠合理的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扣0.</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分，内容不合理的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w:t>
            </w:r>
            <w:r>
              <w:rPr>
                <w:rFonts w:hint="eastAsia" w:ascii="宋体" w:hAnsi="宋体" w:cs="宋体"/>
                <w:color w:val="auto"/>
                <w:sz w:val="21"/>
                <w:szCs w:val="21"/>
                <w:highlight w:val="none"/>
                <w:lang w:val="en-US" w:eastAsia="zh-CN"/>
              </w:rPr>
              <w:t>0.5</w:t>
            </w:r>
            <w:r>
              <w:rPr>
                <w:rFonts w:hint="eastAsia" w:ascii="宋体" w:hAnsi="宋体" w:eastAsia="宋体" w:cs="宋体"/>
                <w:color w:val="auto"/>
                <w:sz w:val="21"/>
                <w:szCs w:val="21"/>
                <w:highlight w:val="none"/>
              </w:rPr>
              <w:t>分，扣完</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分为止；满分</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2</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335"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lang w:val="zh-CN"/>
              </w:rPr>
            </w:pPr>
          </w:p>
        </w:tc>
        <w:tc>
          <w:tcPr>
            <w:tcW w:w="2171" w:type="pc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根据供应商针对本项目的“</w:t>
            </w:r>
            <w:r>
              <w:rPr>
                <w:rFonts w:hint="eastAsia" w:ascii="宋体" w:hAnsi="宋体" w:cs="宋体"/>
                <w:color w:val="auto"/>
                <w:sz w:val="21"/>
                <w:szCs w:val="21"/>
                <w:highlight w:val="none"/>
                <w:lang w:val="en-US" w:eastAsia="zh-CN"/>
              </w:rPr>
              <w:t>重庆</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不同线路的</w:t>
            </w:r>
            <w:r>
              <w:rPr>
                <w:rFonts w:hint="eastAsia" w:ascii="宋体" w:hAnsi="宋体" w:eastAsia="宋体" w:cs="宋体"/>
                <w:color w:val="auto"/>
                <w:sz w:val="21"/>
                <w:szCs w:val="21"/>
                <w:highlight w:val="none"/>
                <w:lang w:val="zh-CN"/>
              </w:rPr>
              <w:t>餐饮安排【包括就餐时间安排、就餐</w:t>
            </w:r>
            <w:r>
              <w:rPr>
                <w:rFonts w:hint="eastAsia" w:ascii="宋体" w:hAnsi="宋体" w:eastAsia="宋体" w:cs="宋体"/>
                <w:color w:val="auto"/>
                <w:sz w:val="21"/>
                <w:szCs w:val="21"/>
                <w:highlight w:val="none"/>
                <w:lang w:val="en-US" w:eastAsia="zh-CN"/>
              </w:rPr>
              <w:t>地点</w:t>
            </w:r>
            <w:r>
              <w:rPr>
                <w:rFonts w:hint="eastAsia" w:ascii="宋体" w:hAnsi="宋体" w:eastAsia="宋体" w:cs="宋体"/>
                <w:color w:val="auto"/>
                <w:sz w:val="21"/>
                <w:szCs w:val="21"/>
                <w:highlight w:val="none"/>
                <w:lang w:val="zh-CN"/>
              </w:rPr>
              <w:t>选择、菜品荤素搭配、</w:t>
            </w:r>
            <w:r>
              <w:rPr>
                <w:rFonts w:hint="eastAsia" w:ascii="宋体" w:hAnsi="宋体" w:eastAsia="宋体" w:cs="宋体"/>
                <w:color w:val="auto"/>
                <w:sz w:val="21"/>
                <w:szCs w:val="21"/>
                <w:highlight w:val="none"/>
                <w:lang w:val="en-US" w:eastAsia="zh-CN"/>
              </w:rPr>
              <w:t>菜肴数量、</w:t>
            </w:r>
            <w:r>
              <w:rPr>
                <w:rFonts w:hint="eastAsia" w:ascii="宋体" w:hAnsi="宋体" w:eastAsia="宋体" w:cs="宋体"/>
                <w:color w:val="auto"/>
                <w:sz w:val="21"/>
                <w:szCs w:val="21"/>
                <w:highlight w:val="none"/>
                <w:lang w:val="zh-CN"/>
              </w:rPr>
              <w:t>就餐标准（</w:t>
            </w:r>
            <w:r>
              <w:rPr>
                <w:rFonts w:hint="eastAsia" w:ascii="宋体" w:hAnsi="宋体" w:eastAsia="宋体" w:cs="宋体"/>
                <w:color w:val="auto"/>
                <w:sz w:val="21"/>
                <w:szCs w:val="21"/>
                <w:highlight w:val="none"/>
                <w:lang w:val="en-US" w:eastAsia="zh-CN"/>
              </w:rPr>
              <w:t>明确人均餐饮标准，正餐每人50元以上标准</w:t>
            </w:r>
            <w:r>
              <w:rPr>
                <w:rFonts w:hint="eastAsia" w:ascii="宋体" w:hAnsi="宋体" w:eastAsia="宋体" w:cs="宋体"/>
                <w:color w:val="auto"/>
                <w:sz w:val="21"/>
                <w:szCs w:val="21"/>
                <w:highlight w:val="none"/>
                <w:lang w:val="zh-CN"/>
              </w:rPr>
              <w:t>）】进行评议，</w:t>
            </w:r>
            <w:r>
              <w:rPr>
                <w:rFonts w:hint="eastAsia" w:ascii="宋体" w:hAnsi="宋体" w:eastAsia="宋体" w:cs="宋体"/>
                <w:color w:val="auto"/>
                <w:sz w:val="21"/>
                <w:szCs w:val="21"/>
                <w:highlight w:val="none"/>
              </w:rPr>
              <w:t>内容欠合理的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扣0.</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分，内容不合理的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w:t>
            </w:r>
            <w:r>
              <w:rPr>
                <w:rFonts w:hint="eastAsia" w:ascii="宋体" w:hAnsi="宋体" w:cs="宋体"/>
                <w:color w:val="auto"/>
                <w:sz w:val="21"/>
                <w:szCs w:val="21"/>
                <w:highlight w:val="none"/>
                <w:lang w:val="en-US" w:eastAsia="zh-CN"/>
              </w:rPr>
              <w:t>0.5</w:t>
            </w:r>
            <w:r>
              <w:rPr>
                <w:rFonts w:hint="eastAsia" w:ascii="宋体" w:hAnsi="宋体" w:eastAsia="宋体" w:cs="宋体"/>
                <w:color w:val="auto"/>
                <w:sz w:val="21"/>
                <w:szCs w:val="21"/>
                <w:highlight w:val="none"/>
              </w:rPr>
              <w:t>分，扣完</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分为止；满分</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2</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335"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lang w:val="zh-CN"/>
              </w:rPr>
            </w:pPr>
          </w:p>
        </w:tc>
        <w:tc>
          <w:tcPr>
            <w:tcW w:w="2171" w:type="pc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根据供应商针对本项目的“</w:t>
            </w:r>
            <w:r>
              <w:rPr>
                <w:rFonts w:hint="eastAsia" w:ascii="宋体" w:hAnsi="宋体" w:cs="宋体"/>
                <w:color w:val="auto"/>
                <w:sz w:val="21"/>
                <w:szCs w:val="21"/>
                <w:highlight w:val="none"/>
                <w:lang w:val="zh-CN"/>
              </w:rPr>
              <w:t>青海</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不同线路的</w:t>
            </w:r>
            <w:r>
              <w:rPr>
                <w:rFonts w:hint="eastAsia" w:ascii="宋体" w:hAnsi="宋体" w:eastAsia="宋体" w:cs="宋体"/>
                <w:color w:val="auto"/>
                <w:sz w:val="21"/>
                <w:szCs w:val="21"/>
                <w:highlight w:val="none"/>
                <w:lang w:val="zh-CN"/>
              </w:rPr>
              <w:t>餐饮安排【包括就餐时间安排、就餐</w:t>
            </w:r>
            <w:r>
              <w:rPr>
                <w:rFonts w:hint="eastAsia" w:ascii="宋体" w:hAnsi="宋体" w:eastAsia="宋体" w:cs="宋体"/>
                <w:color w:val="auto"/>
                <w:sz w:val="21"/>
                <w:szCs w:val="21"/>
                <w:highlight w:val="none"/>
                <w:lang w:val="en-US" w:eastAsia="zh-CN"/>
              </w:rPr>
              <w:t>地点</w:t>
            </w:r>
            <w:r>
              <w:rPr>
                <w:rFonts w:hint="eastAsia" w:ascii="宋体" w:hAnsi="宋体" w:eastAsia="宋体" w:cs="宋体"/>
                <w:color w:val="auto"/>
                <w:sz w:val="21"/>
                <w:szCs w:val="21"/>
                <w:highlight w:val="none"/>
                <w:lang w:val="zh-CN"/>
              </w:rPr>
              <w:t>选择、菜品荤素搭配、</w:t>
            </w:r>
            <w:r>
              <w:rPr>
                <w:rFonts w:hint="eastAsia" w:ascii="宋体" w:hAnsi="宋体" w:eastAsia="宋体" w:cs="宋体"/>
                <w:color w:val="auto"/>
                <w:sz w:val="21"/>
                <w:szCs w:val="21"/>
                <w:highlight w:val="none"/>
                <w:lang w:val="en-US" w:eastAsia="zh-CN"/>
              </w:rPr>
              <w:t>菜肴数量、</w:t>
            </w:r>
            <w:r>
              <w:rPr>
                <w:rFonts w:hint="eastAsia" w:ascii="宋体" w:hAnsi="宋体" w:eastAsia="宋体" w:cs="宋体"/>
                <w:color w:val="auto"/>
                <w:sz w:val="21"/>
                <w:szCs w:val="21"/>
                <w:highlight w:val="none"/>
                <w:lang w:val="zh-CN"/>
              </w:rPr>
              <w:t>就餐标准（</w:t>
            </w:r>
            <w:r>
              <w:rPr>
                <w:rFonts w:hint="eastAsia" w:ascii="宋体" w:hAnsi="宋体" w:eastAsia="宋体" w:cs="宋体"/>
                <w:color w:val="auto"/>
                <w:sz w:val="21"/>
                <w:szCs w:val="21"/>
                <w:highlight w:val="none"/>
                <w:lang w:val="en-US" w:eastAsia="zh-CN"/>
              </w:rPr>
              <w:t>明确人均餐饮标准，正餐每人50元以上标准</w:t>
            </w:r>
            <w:r>
              <w:rPr>
                <w:rFonts w:hint="eastAsia" w:ascii="宋体" w:hAnsi="宋体" w:eastAsia="宋体" w:cs="宋体"/>
                <w:color w:val="auto"/>
                <w:sz w:val="21"/>
                <w:szCs w:val="21"/>
                <w:highlight w:val="none"/>
                <w:lang w:val="zh-CN"/>
              </w:rPr>
              <w:t>）】进行评议，</w:t>
            </w:r>
            <w:r>
              <w:rPr>
                <w:rFonts w:hint="eastAsia" w:ascii="宋体" w:hAnsi="宋体" w:eastAsia="宋体" w:cs="宋体"/>
                <w:color w:val="auto"/>
                <w:sz w:val="21"/>
                <w:szCs w:val="21"/>
                <w:highlight w:val="none"/>
              </w:rPr>
              <w:t>内容欠合理的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扣0.</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分，内容不合理的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w:t>
            </w:r>
            <w:r>
              <w:rPr>
                <w:rFonts w:hint="eastAsia" w:ascii="宋体" w:hAnsi="宋体" w:cs="宋体"/>
                <w:color w:val="auto"/>
                <w:sz w:val="21"/>
                <w:szCs w:val="21"/>
                <w:highlight w:val="none"/>
                <w:lang w:val="en-US" w:eastAsia="zh-CN"/>
              </w:rPr>
              <w:t>0.5</w:t>
            </w:r>
            <w:r>
              <w:rPr>
                <w:rFonts w:hint="eastAsia" w:ascii="宋体" w:hAnsi="宋体" w:eastAsia="宋体" w:cs="宋体"/>
                <w:color w:val="auto"/>
                <w:sz w:val="21"/>
                <w:szCs w:val="21"/>
                <w:highlight w:val="none"/>
              </w:rPr>
              <w:t>分，扣完</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分为止；满分</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2</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335" w:type="pct"/>
            <w:vMerge w:val="restart"/>
            <w:tcBorders>
              <w:top w:val="single" w:color="auto" w:sz="4" w:space="0"/>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交通出行</w:t>
            </w:r>
            <w:r>
              <w:rPr>
                <w:rFonts w:hint="eastAsia" w:ascii="宋体" w:hAnsi="宋体" w:eastAsia="宋体" w:cs="宋体"/>
                <w:color w:val="auto"/>
                <w:sz w:val="21"/>
                <w:szCs w:val="21"/>
                <w:highlight w:val="none"/>
                <w:lang w:val="zh-CN"/>
              </w:rPr>
              <w:t>安排</w:t>
            </w:r>
          </w:p>
        </w:tc>
        <w:tc>
          <w:tcPr>
            <w:tcW w:w="2171" w:type="pc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sz w:val="21"/>
                <w:szCs w:val="21"/>
                <w:highlight w:val="none"/>
                <w:lang w:val="zh-CN"/>
              </w:rPr>
              <w:t>根据供应商针对本项目的</w:t>
            </w:r>
            <w:r>
              <w:rPr>
                <w:rFonts w:hint="eastAsia" w:ascii="宋体" w:hAnsi="宋体" w:eastAsia="宋体" w:cs="宋体"/>
                <w:color w:val="auto"/>
                <w:sz w:val="21"/>
                <w:szCs w:val="21"/>
                <w:highlight w:val="none"/>
                <w:lang w:val="en-US" w:eastAsia="zh-CN"/>
              </w:rPr>
              <w:t>不同线路的</w:t>
            </w:r>
            <w:r>
              <w:rPr>
                <w:rFonts w:hint="eastAsia" w:ascii="宋体" w:hAnsi="宋体" w:eastAsia="宋体" w:cs="宋体"/>
                <w:color w:val="auto"/>
                <w:sz w:val="21"/>
                <w:szCs w:val="21"/>
                <w:highlight w:val="none"/>
                <w:lang w:val="zh-CN"/>
              </w:rPr>
              <w:t>车辆安排（包括车辆新旧程度、拟派驾驶员的专业水平、车辆配置的舒适性、</w:t>
            </w:r>
            <w:r>
              <w:rPr>
                <w:rFonts w:hint="eastAsia" w:ascii="宋体" w:hAnsi="宋体" w:eastAsia="宋体" w:cs="宋体"/>
                <w:color w:val="auto"/>
                <w:sz w:val="21"/>
                <w:szCs w:val="21"/>
                <w:highlight w:val="none"/>
                <w:lang w:val="en-US" w:eastAsia="zh-CN"/>
              </w:rPr>
              <w:t>出行时间、</w:t>
            </w:r>
            <w:r>
              <w:rPr>
                <w:rFonts w:hint="eastAsia" w:ascii="宋体" w:hAnsi="宋体" w:cs="宋体"/>
                <w:color w:val="auto"/>
                <w:sz w:val="21"/>
                <w:szCs w:val="21"/>
                <w:highlight w:val="none"/>
                <w:lang w:val="en-US" w:eastAsia="zh-CN"/>
              </w:rPr>
              <w:t>用车期间提供的必要物品</w:t>
            </w:r>
            <w:r>
              <w:rPr>
                <w:rFonts w:hint="eastAsia" w:ascii="宋体" w:hAnsi="宋体" w:eastAsia="宋体" w:cs="宋体"/>
                <w:color w:val="auto"/>
                <w:sz w:val="21"/>
                <w:szCs w:val="21"/>
                <w:highlight w:val="none"/>
                <w:lang w:val="zh-CN"/>
              </w:rPr>
              <w:t>）进行评议，</w:t>
            </w:r>
            <w:r>
              <w:rPr>
                <w:rFonts w:hint="eastAsia" w:ascii="宋体" w:hAnsi="宋体" w:eastAsia="宋体" w:cs="宋体"/>
                <w:color w:val="auto"/>
                <w:sz w:val="21"/>
                <w:szCs w:val="21"/>
                <w:highlight w:val="none"/>
              </w:rPr>
              <w:t>内容欠合理的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扣0.5分，内容不合理的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扣1分，扣完</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分为止；满分</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jc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4</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335"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lang w:val="en-US" w:eastAsia="zh-CN"/>
              </w:rPr>
            </w:pPr>
          </w:p>
        </w:tc>
        <w:tc>
          <w:tcPr>
            <w:tcW w:w="2171" w:type="pc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根据供应商针对本项目的</w:t>
            </w:r>
            <w:r>
              <w:rPr>
                <w:rFonts w:hint="eastAsia" w:ascii="宋体" w:hAnsi="宋体" w:eastAsia="宋体" w:cs="宋体"/>
                <w:color w:val="auto"/>
                <w:sz w:val="21"/>
                <w:szCs w:val="21"/>
                <w:highlight w:val="none"/>
                <w:lang w:val="en-US" w:eastAsia="zh-CN"/>
              </w:rPr>
              <w:t>不同线路航班情况【航班时间、航线（直飞或经停）、机型（大航空公司或廉价航空）】</w:t>
            </w:r>
            <w:r>
              <w:rPr>
                <w:rFonts w:hint="eastAsia" w:ascii="宋体" w:hAnsi="宋体" w:eastAsia="宋体" w:cs="宋体"/>
                <w:color w:val="auto"/>
                <w:sz w:val="21"/>
                <w:szCs w:val="21"/>
                <w:highlight w:val="none"/>
                <w:lang w:val="zh-CN"/>
              </w:rPr>
              <w:t>进行评议，</w:t>
            </w:r>
            <w:r>
              <w:rPr>
                <w:rFonts w:hint="eastAsia" w:ascii="宋体" w:hAnsi="宋体" w:eastAsia="宋体" w:cs="宋体"/>
                <w:color w:val="auto"/>
                <w:sz w:val="21"/>
                <w:szCs w:val="21"/>
                <w:highlight w:val="none"/>
              </w:rPr>
              <w:t>内容欠合理的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分，内容不合理的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分，扣完</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分为止；满分</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jc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4</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335" w:type="pct"/>
            <w:tcBorders>
              <w:top w:val="single" w:color="auto" w:sz="4" w:space="0"/>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napToGrid w:val="0"/>
              <w:spacing w:line="360" w:lineRule="exact"/>
              <w:jc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团队人员安排</w:t>
            </w:r>
          </w:p>
        </w:tc>
        <w:tc>
          <w:tcPr>
            <w:tcW w:w="2171" w:type="pct"/>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rPr>
                <w:rFonts w:hint="eastAsia" w:ascii="宋体" w:hAnsi="宋体" w:eastAsia="宋体" w:cs="宋体"/>
                <w:color w:val="auto"/>
                <w:sz w:val="21"/>
                <w:szCs w:val="21"/>
                <w:highlight w:val="none"/>
                <w:lang w:val="zh-CN" w:eastAsia="zh-CN" w:bidi="ar-SA"/>
              </w:rPr>
            </w:pPr>
            <w:r>
              <w:rPr>
                <w:rFonts w:hint="eastAsia" w:ascii="宋体" w:hAnsi="宋体" w:eastAsia="宋体" w:cs="宋体"/>
                <w:color w:val="auto"/>
                <w:sz w:val="21"/>
                <w:szCs w:val="21"/>
                <w:highlight w:val="none"/>
                <w:lang w:val="zh-CN"/>
              </w:rPr>
              <w:t>根据供应商针对本项目的</w:t>
            </w:r>
            <w:r>
              <w:rPr>
                <w:rFonts w:hint="eastAsia" w:ascii="宋体" w:hAnsi="宋体" w:eastAsia="宋体" w:cs="宋体"/>
                <w:color w:val="auto"/>
                <w:sz w:val="21"/>
                <w:szCs w:val="21"/>
                <w:highlight w:val="none"/>
                <w:lang w:val="en-US" w:eastAsia="zh-CN"/>
              </w:rPr>
              <w:t>团队</w:t>
            </w:r>
            <w:r>
              <w:rPr>
                <w:rFonts w:hint="eastAsia" w:ascii="宋体" w:hAnsi="宋体" w:eastAsia="宋体" w:cs="宋体"/>
                <w:color w:val="auto"/>
                <w:sz w:val="21"/>
                <w:szCs w:val="21"/>
                <w:highlight w:val="none"/>
                <w:lang w:val="zh-CN"/>
              </w:rPr>
              <w:t>人员安排（包括服务人员专业结构配置、人员配备数量、岗位分工情况、带团人员经验</w:t>
            </w:r>
            <w:r>
              <w:rPr>
                <w:rFonts w:hint="eastAsia" w:ascii="宋体" w:hAnsi="宋体" w:eastAsia="宋体" w:cs="宋体"/>
                <w:color w:val="auto"/>
                <w:sz w:val="21"/>
                <w:szCs w:val="21"/>
                <w:highlight w:val="none"/>
                <w:lang w:val="en-US" w:eastAsia="zh-CN"/>
              </w:rPr>
              <w:t>丰富</w:t>
            </w:r>
            <w:r>
              <w:rPr>
                <w:rFonts w:hint="eastAsia" w:ascii="宋体" w:hAnsi="宋体" w:eastAsia="宋体" w:cs="宋体"/>
                <w:color w:val="auto"/>
                <w:sz w:val="21"/>
                <w:szCs w:val="21"/>
                <w:highlight w:val="none"/>
                <w:lang w:val="zh-CN"/>
              </w:rPr>
              <w:t>）进行评议，</w:t>
            </w:r>
            <w:r>
              <w:rPr>
                <w:rFonts w:hint="eastAsia" w:ascii="宋体" w:hAnsi="宋体" w:eastAsia="宋体" w:cs="宋体"/>
                <w:color w:val="auto"/>
                <w:sz w:val="21"/>
                <w:szCs w:val="21"/>
                <w:highlight w:val="none"/>
              </w:rPr>
              <w:t>内容欠合理的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扣0.5分，内容不合理的</w:t>
            </w:r>
            <w:r>
              <w:rPr>
                <w:rFonts w:hint="eastAsia" w:ascii="宋体" w:hAnsi="宋体" w:cs="宋体"/>
                <w:color w:val="auto"/>
                <w:sz w:val="21"/>
                <w:szCs w:val="21"/>
                <w:highlight w:val="none"/>
                <w:lang w:eastAsia="zh-CN"/>
              </w:rPr>
              <w:t>每项</w:t>
            </w:r>
            <w:r>
              <w:rPr>
                <w:rFonts w:hint="eastAsia" w:ascii="宋体" w:hAnsi="宋体" w:eastAsia="宋体" w:cs="宋体"/>
                <w:color w:val="auto"/>
                <w:sz w:val="21"/>
                <w:szCs w:val="21"/>
                <w:highlight w:val="none"/>
              </w:rPr>
              <w:t>扣1分，扣完</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分为止；满分</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jc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4</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51"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rPr>
            </w:pPr>
          </w:p>
        </w:tc>
        <w:tc>
          <w:tcPr>
            <w:tcW w:w="427" w:type="pct"/>
            <w:tcBorders>
              <w:left w:val="single" w:color="auto" w:sz="4" w:space="0"/>
              <w:right w:val="single" w:color="auto" w:sz="4" w:space="0"/>
            </w:tcBorders>
            <w:noWrap w:val="0"/>
            <w:vAlign w:val="center"/>
          </w:tcPr>
          <w:p>
            <w:pPr>
              <w:pStyle w:val="23"/>
              <w:keepNext w:val="0"/>
              <w:keepLines w:val="0"/>
              <w:pageBreakBefore w:val="0"/>
              <w:kinsoku/>
              <w:wordWrap/>
              <w:overflowPunct/>
              <w:topLinePunct w:val="0"/>
              <w:autoSpaceDE/>
              <w:autoSpaceDN/>
              <w:bidi w:val="0"/>
              <w:spacing w:after="0" w:afterLines="0" w:line="360" w:lineRule="exact"/>
              <w:jc w:val="center"/>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导游人员素质</w:t>
            </w:r>
          </w:p>
          <w:p>
            <w:pPr>
              <w:pStyle w:val="23"/>
              <w:keepNext w:val="0"/>
              <w:keepLines w:val="0"/>
              <w:pageBreakBefore w:val="0"/>
              <w:kinsoku/>
              <w:wordWrap/>
              <w:overflowPunct/>
              <w:topLinePunct w:val="0"/>
              <w:autoSpaceDE/>
              <w:autoSpaceDN/>
              <w:bidi w:val="0"/>
              <w:spacing w:after="0" w:afterLines="0" w:line="36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rPr>
              <w:t>（4分）</w:t>
            </w:r>
          </w:p>
        </w:tc>
        <w:tc>
          <w:tcPr>
            <w:tcW w:w="2506" w:type="pct"/>
            <w:gridSpan w:val="2"/>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根据供应商拟投入本项目的导游人员素质情况进行评议：</w:t>
            </w:r>
          </w:p>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1、具有初级导游每提供一个得0.5分，具有中级导游每提供一个得1分，具有高级导游每提供一个得1.5分，本项最高得4分；同一人的导游按级别最高的得分，不累计得分。</w:t>
            </w:r>
          </w:p>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注：响应文件中须提供证书复印件，未按要求提供的不得分。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4</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客观评审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7"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snapToGrid w:val="0"/>
                <w:color w:val="auto"/>
                <w:spacing w:val="-4"/>
                <w:kern w:val="2"/>
                <w:sz w:val="21"/>
                <w:szCs w:val="21"/>
                <w:highlight w:val="none"/>
              </w:rPr>
            </w:pPr>
          </w:p>
        </w:tc>
        <w:tc>
          <w:tcPr>
            <w:tcW w:w="427" w:type="pct"/>
            <w:tcBorders>
              <w:top w:val="single" w:color="auto" w:sz="4" w:space="0"/>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履约能力</w:t>
            </w:r>
          </w:p>
          <w:p>
            <w:pPr>
              <w:keepNext w:val="0"/>
              <w:keepLines w:val="0"/>
              <w:pageBreakBefore w:val="0"/>
              <w:kinsoku/>
              <w:wordWrap/>
              <w:overflowPunct/>
              <w:topLinePunct w:val="0"/>
              <w:autoSpaceDE/>
              <w:autoSpaceDN/>
              <w:bidi w:val="0"/>
              <w:adjustRightInd/>
              <w:spacing w:line="360" w:lineRule="exact"/>
              <w:jc w:val="center"/>
              <w:rPr>
                <w:rFonts w:hint="eastAsia" w:ascii="宋体" w:hAnsi="宋体" w:eastAsia="宋体" w:cs="宋体"/>
                <w:color w:val="auto"/>
                <w:sz w:val="21"/>
                <w:szCs w:val="21"/>
                <w:highlight w:val="none"/>
                <w:lang w:val="zh-CN" w:eastAsia="zh-CN" w:bidi="ar-SA"/>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分）</w:t>
            </w:r>
          </w:p>
        </w:tc>
        <w:tc>
          <w:tcPr>
            <w:tcW w:w="2506" w:type="pct"/>
            <w:gridSpan w:val="2"/>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rPr>
              <w:t>评委根据供应商提供的</w:t>
            </w:r>
            <w:r>
              <w:rPr>
                <w:rFonts w:hint="eastAsia" w:ascii="宋体" w:hAnsi="宋体" w:eastAsia="宋体" w:cs="宋体"/>
                <w:color w:val="auto"/>
                <w:sz w:val="21"/>
                <w:szCs w:val="21"/>
                <w:highlight w:val="none"/>
                <w:lang w:val="en-US" w:eastAsia="zh-CN"/>
              </w:rPr>
              <w:t>履约能力情况（包括</w:t>
            </w:r>
            <w:r>
              <w:rPr>
                <w:rFonts w:hint="eastAsia" w:ascii="宋体" w:hAnsi="宋体" w:eastAsia="宋体" w:cs="宋体"/>
                <w:color w:val="auto"/>
                <w:sz w:val="21"/>
                <w:szCs w:val="21"/>
                <w:highlight w:val="none"/>
              </w:rPr>
              <w:t>服务机构设置</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服务响应时间</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服务质量保证措施、投诉通道、服务承诺、优惠措施）进行评议</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欠合理、欠便捷、欠快速的</w:t>
            </w:r>
            <w:r>
              <w:rPr>
                <w:rFonts w:hint="eastAsia" w:ascii="宋体" w:hAnsi="宋体" w:cs="宋体"/>
                <w:color w:val="auto"/>
                <w:sz w:val="21"/>
                <w:szCs w:val="21"/>
                <w:highlight w:val="none"/>
                <w:lang w:val="en-US" w:eastAsia="zh-CN"/>
              </w:rPr>
              <w:t>每项</w:t>
            </w:r>
            <w:r>
              <w:rPr>
                <w:rFonts w:hint="eastAsia" w:ascii="宋体" w:hAnsi="宋体" w:eastAsia="宋体" w:cs="宋体"/>
                <w:color w:val="auto"/>
                <w:sz w:val="21"/>
                <w:szCs w:val="21"/>
                <w:highlight w:val="none"/>
                <w:lang w:val="en-US" w:eastAsia="zh-CN"/>
              </w:rPr>
              <w:t>扣0.5分，不合理、不便捷、拖踏的</w:t>
            </w:r>
            <w:r>
              <w:rPr>
                <w:rFonts w:hint="eastAsia" w:ascii="宋体" w:hAnsi="宋体" w:cs="宋体"/>
                <w:color w:val="auto"/>
                <w:sz w:val="21"/>
                <w:szCs w:val="21"/>
                <w:highlight w:val="none"/>
                <w:lang w:val="en-US" w:eastAsia="zh-CN"/>
              </w:rPr>
              <w:t>每项</w:t>
            </w:r>
            <w:r>
              <w:rPr>
                <w:rFonts w:hint="eastAsia" w:ascii="宋体" w:hAnsi="宋体" w:eastAsia="宋体" w:cs="宋体"/>
                <w:color w:val="auto"/>
                <w:sz w:val="21"/>
                <w:szCs w:val="21"/>
                <w:highlight w:val="none"/>
                <w:lang w:val="en-US" w:eastAsia="zh-CN"/>
              </w:rPr>
              <w:t>扣1分，</w:t>
            </w:r>
            <w:r>
              <w:rPr>
                <w:rFonts w:hint="eastAsia" w:ascii="宋体" w:hAnsi="宋体" w:eastAsia="宋体" w:cs="宋体"/>
                <w:color w:val="auto"/>
                <w:sz w:val="21"/>
                <w:szCs w:val="21"/>
                <w:highlight w:val="none"/>
              </w:rPr>
              <w:t>扣完</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分为止；满分</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5</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sz w:val="21"/>
                <w:szCs w:val="21"/>
                <w:highlight w:val="none"/>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2"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snapToGrid w:val="0"/>
                <w:color w:val="auto"/>
                <w:spacing w:val="-4"/>
                <w:kern w:val="2"/>
                <w:sz w:val="21"/>
                <w:szCs w:val="21"/>
                <w:highlight w:val="none"/>
              </w:rPr>
            </w:pPr>
          </w:p>
        </w:tc>
        <w:tc>
          <w:tcPr>
            <w:tcW w:w="427" w:type="pct"/>
            <w:tcBorders>
              <w:top w:val="single" w:color="auto" w:sz="4" w:space="0"/>
              <w:left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安全保障及应急预案方案</w:t>
            </w:r>
          </w:p>
          <w:p>
            <w:pPr>
              <w:keepNext w:val="0"/>
              <w:keepLines w:val="0"/>
              <w:pageBreakBefore w:val="0"/>
              <w:numPr>
                <w:ilvl w:val="0"/>
                <w:numId w:val="0"/>
              </w:numPr>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rPr>
              <w:t>（3分）</w:t>
            </w:r>
          </w:p>
        </w:tc>
        <w:tc>
          <w:tcPr>
            <w:tcW w:w="2506" w:type="pct"/>
            <w:gridSpan w:val="2"/>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sz w:val="21"/>
                <w:szCs w:val="21"/>
                <w:highlight w:val="none"/>
              </w:rPr>
              <w:t>评委根据</w:t>
            </w:r>
            <w:r>
              <w:rPr>
                <w:rFonts w:hint="eastAsia" w:ascii="宋体" w:hAnsi="宋体" w:eastAsia="宋体" w:cs="宋体"/>
                <w:color w:val="auto"/>
                <w:sz w:val="21"/>
                <w:szCs w:val="21"/>
                <w:highlight w:val="none"/>
                <w:lang w:val="zh-CN"/>
              </w:rPr>
              <w:t>供应商针对本项目的</w:t>
            </w:r>
            <w:r>
              <w:rPr>
                <w:rFonts w:hint="eastAsia" w:ascii="宋体" w:hAnsi="宋体" w:eastAsia="宋体" w:cs="宋体"/>
                <w:color w:val="auto"/>
                <w:kern w:val="2"/>
                <w:sz w:val="21"/>
                <w:szCs w:val="21"/>
                <w:highlight w:val="none"/>
              </w:rPr>
              <w:t>安全保障及应急预案方案</w:t>
            </w:r>
            <w:r>
              <w:rPr>
                <w:rFonts w:hint="eastAsia" w:ascii="宋体" w:hAnsi="宋体" w:eastAsia="宋体" w:cs="宋体"/>
                <w:color w:val="auto"/>
                <w:kern w:val="2"/>
                <w:sz w:val="21"/>
                <w:szCs w:val="21"/>
                <w:highlight w:val="none"/>
                <w:lang w:eastAsia="zh-CN"/>
              </w:rPr>
              <w:t>（</w:t>
            </w:r>
            <w:r>
              <w:rPr>
                <w:rFonts w:hint="eastAsia" w:ascii="宋体" w:hAnsi="宋体" w:eastAsia="宋体" w:cs="宋体"/>
                <w:color w:val="auto"/>
                <w:sz w:val="21"/>
                <w:szCs w:val="21"/>
                <w:highlight w:val="none"/>
                <w:lang w:val="en-US" w:eastAsia="zh-CN"/>
              </w:rPr>
              <w:t>包括</w:t>
            </w:r>
            <w:r>
              <w:rPr>
                <w:rFonts w:hint="eastAsia" w:ascii="宋体" w:hAnsi="宋体" w:eastAsia="宋体" w:cs="宋体"/>
                <w:color w:val="auto"/>
                <w:kern w:val="2"/>
                <w:sz w:val="21"/>
                <w:szCs w:val="21"/>
                <w:highlight w:val="none"/>
              </w:rPr>
              <w:t>安全保障及应急预案</w:t>
            </w:r>
            <w:r>
              <w:rPr>
                <w:rFonts w:hint="eastAsia" w:ascii="宋体" w:hAnsi="宋体" w:eastAsia="宋体" w:cs="宋体"/>
                <w:color w:val="auto"/>
                <w:sz w:val="21"/>
                <w:szCs w:val="21"/>
                <w:highlight w:val="none"/>
                <w:lang w:val="en-US" w:eastAsia="zh-CN"/>
              </w:rPr>
              <w:t>是否满足采购需求、是否有针对性、是否合理可行）</w:t>
            </w:r>
            <w:r>
              <w:rPr>
                <w:rFonts w:hint="eastAsia" w:ascii="宋体" w:hAnsi="宋体" w:eastAsia="宋体" w:cs="宋体"/>
                <w:color w:val="auto"/>
                <w:sz w:val="21"/>
                <w:szCs w:val="21"/>
                <w:highlight w:val="none"/>
                <w:lang w:val="zh-CN"/>
              </w:rPr>
              <w:t>进行评议，</w:t>
            </w:r>
            <w:r>
              <w:rPr>
                <w:rFonts w:hint="eastAsia" w:ascii="宋体" w:hAnsi="宋体" w:eastAsia="宋体" w:cs="宋体"/>
                <w:color w:val="auto"/>
                <w:sz w:val="21"/>
                <w:szCs w:val="21"/>
                <w:highlight w:val="none"/>
                <w:lang w:val="en-US" w:eastAsia="zh-CN"/>
              </w:rPr>
              <w:t>欠合理、欠可行的</w:t>
            </w:r>
            <w:r>
              <w:rPr>
                <w:rFonts w:hint="eastAsia" w:ascii="宋体" w:hAnsi="宋体" w:cs="宋体"/>
                <w:color w:val="auto"/>
                <w:sz w:val="21"/>
                <w:szCs w:val="21"/>
                <w:highlight w:val="none"/>
                <w:lang w:val="en-US" w:eastAsia="zh-CN"/>
              </w:rPr>
              <w:t>每项</w:t>
            </w:r>
            <w:r>
              <w:rPr>
                <w:rFonts w:hint="eastAsia" w:ascii="宋体" w:hAnsi="宋体" w:eastAsia="宋体" w:cs="宋体"/>
                <w:color w:val="auto"/>
                <w:sz w:val="21"/>
                <w:szCs w:val="21"/>
                <w:highlight w:val="none"/>
                <w:lang w:val="en-US" w:eastAsia="zh-CN"/>
              </w:rPr>
              <w:t>扣0.5分，不合理、不可行的</w:t>
            </w:r>
            <w:r>
              <w:rPr>
                <w:rFonts w:hint="eastAsia" w:ascii="宋体" w:hAnsi="宋体" w:cs="宋体"/>
                <w:color w:val="auto"/>
                <w:sz w:val="21"/>
                <w:szCs w:val="21"/>
                <w:highlight w:val="none"/>
                <w:lang w:val="en-US" w:eastAsia="zh-CN"/>
              </w:rPr>
              <w:t>每项</w:t>
            </w:r>
            <w:r>
              <w:rPr>
                <w:rFonts w:hint="eastAsia" w:ascii="宋体" w:hAnsi="宋体" w:eastAsia="宋体" w:cs="宋体"/>
                <w:color w:val="auto"/>
                <w:sz w:val="21"/>
                <w:szCs w:val="21"/>
                <w:highlight w:val="none"/>
                <w:lang w:val="en-US" w:eastAsia="zh-CN"/>
              </w:rPr>
              <w:t>扣1分，</w:t>
            </w:r>
            <w:r>
              <w:rPr>
                <w:rFonts w:hint="eastAsia" w:ascii="宋体" w:hAnsi="宋体" w:eastAsia="宋体" w:cs="宋体"/>
                <w:color w:val="auto"/>
                <w:sz w:val="21"/>
                <w:szCs w:val="21"/>
                <w:highlight w:val="none"/>
              </w:rPr>
              <w:t>扣完</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分为止；满分</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分，未提供相关内容的不得分。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spacing w:line="360" w:lineRule="exact"/>
              <w:jc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3</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rPr>
              <w:t>主观评审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39" w:hRule="atLeast"/>
          <w:jc w:val="center"/>
        </w:trPr>
        <w:tc>
          <w:tcPr>
            <w:tcW w:w="373" w:type="pct"/>
            <w:vMerge w:val="continue"/>
            <w:tcBorders>
              <w:left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snapToGrid w:val="0"/>
                <w:color w:val="auto"/>
                <w:spacing w:val="-4"/>
                <w:kern w:val="2"/>
                <w:sz w:val="21"/>
                <w:szCs w:val="21"/>
                <w:highlight w:val="none"/>
              </w:rPr>
            </w:pPr>
          </w:p>
        </w:tc>
        <w:tc>
          <w:tcPr>
            <w:tcW w:w="427" w:type="pct"/>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同类项目业绩</w:t>
            </w:r>
          </w:p>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rPr>
              <w:t>（3分）</w:t>
            </w:r>
          </w:p>
        </w:tc>
        <w:tc>
          <w:tcPr>
            <w:tcW w:w="2506" w:type="pct"/>
            <w:gridSpan w:val="2"/>
            <w:tcBorders>
              <w:top w:val="single" w:color="auto" w:sz="4" w:space="0"/>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rPr>
              <w:t>供应商具有</w:t>
            </w:r>
            <w:r>
              <w:rPr>
                <w:rFonts w:hint="eastAsia" w:ascii="宋体" w:hAnsi="宋体" w:eastAsia="宋体" w:cs="宋体"/>
                <w:color w:val="auto"/>
                <w:kern w:val="2"/>
                <w:sz w:val="21"/>
                <w:szCs w:val="21"/>
                <w:highlight w:val="none"/>
                <w:lang w:val="zh-CN"/>
              </w:rPr>
              <w:t>自20</w:t>
            </w:r>
            <w:r>
              <w:rPr>
                <w:rFonts w:hint="eastAsia" w:ascii="宋体" w:hAnsi="宋体" w:eastAsia="宋体" w:cs="宋体"/>
                <w:color w:val="auto"/>
                <w:kern w:val="2"/>
                <w:sz w:val="21"/>
                <w:szCs w:val="21"/>
                <w:highlight w:val="none"/>
                <w:lang w:val="en-US" w:eastAsia="zh-CN"/>
              </w:rPr>
              <w:t>2</w:t>
            </w:r>
            <w:r>
              <w:rPr>
                <w:rFonts w:hint="eastAsia" w:ascii="宋体" w:hAnsi="宋体" w:cs="宋体"/>
                <w:color w:val="auto"/>
                <w:kern w:val="2"/>
                <w:sz w:val="21"/>
                <w:szCs w:val="21"/>
                <w:highlight w:val="none"/>
                <w:lang w:val="en-US" w:eastAsia="zh-CN"/>
              </w:rPr>
              <w:t>1</w:t>
            </w:r>
            <w:r>
              <w:rPr>
                <w:rFonts w:hint="eastAsia" w:ascii="宋体" w:hAnsi="宋体" w:eastAsia="宋体" w:cs="宋体"/>
                <w:color w:val="auto"/>
                <w:kern w:val="2"/>
                <w:sz w:val="21"/>
                <w:szCs w:val="21"/>
                <w:highlight w:val="none"/>
                <w:lang w:val="zh-CN"/>
              </w:rPr>
              <w:t>年1月1日【以合同（协议）签订日期为准】至今同类项目业绩，每提供一份合同得1</w:t>
            </w:r>
            <w:r>
              <w:rPr>
                <w:rFonts w:hint="eastAsia" w:ascii="宋体" w:hAnsi="宋体" w:eastAsia="宋体" w:cs="宋体"/>
                <w:color w:val="auto"/>
                <w:kern w:val="2"/>
                <w:sz w:val="21"/>
                <w:szCs w:val="21"/>
                <w:highlight w:val="none"/>
                <w:lang w:val="en-US" w:eastAsia="zh-CN"/>
              </w:rPr>
              <w:t>.5</w:t>
            </w:r>
            <w:r>
              <w:rPr>
                <w:rFonts w:hint="eastAsia" w:ascii="宋体" w:hAnsi="宋体" w:eastAsia="宋体" w:cs="宋体"/>
                <w:color w:val="auto"/>
                <w:kern w:val="2"/>
                <w:sz w:val="21"/>
                <w:szCs w:val="21"/>
                <w:highlight w:val="none"/>
                <w:lang w:val="zh-CN"/>
              </w:rPr>
              <w:t>分，本项最高得3分。</w:t>
            </w:r>
            <w:r>
              <w:rPr>
                <w:rFonts w:hint="eastAsia" w:ascii="宋体" w:hAnsi="宋体" w:eastAsia="宋体" w:cs="宋体"/>
                <w:color w:val="auto"/>
                <w:kern w:val="2"/>
                <w:sz w:val="21"/>
                <w:szCs w:val="21"/>
                <w:highlight w:val="none"/>
                <w:lang w:val="en-US" w:eastAsia="zh-CN"/>
              </w:rPr>
              <w:t>同一业主不同年度的业绩不重复计分。</w:t>
            </w:r>
          </w:p>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zh-CN"/>
              </w:rPr>
              <w:t>注：响应文件中须提供合同（协议）的复印件，未按要求提供的不得分。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3</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客观评审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373" w:type="pct"/>
            <w:vMerge w:val="restart"/>
            <w:tcBorders>
              <w:top w:val="single" w:color="auto" w:sz="4" w:space="0"/>
              <w:left w:val="single" w:color="auto" w:sz="4" w:space="0"/>
              <w:right w:val="single" w:color="auto" w:sz="2" w:space="0"/>
            </w:tcBorders>
            <w:noWrap w:val="0"/>
            <w:tcMar>
              <w:top w:w="0" w:type="dxa"/>
              <w:left w:w="0" w:type="dxa"/>
              <w:bottom w:w="0" w:type="dxa"/>
              <w:right w:w="0" w:type="dxa"/>
            </w:tcMar>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rPr>
              <w:t>价格</w:t>
            </w:r>
            <w:r>
              <w:rPr>
                <w:rFonts w:hint="eastAsia" w:ascii="宋体" w:hAnsi="宋体" w:eastAsia="宋体" w:cs="宋体"/>
                <w:color w:val="auto"/>
                <w:kern w:val="2"/>
                <w:sz w:val="21"/>
                <w:szCs w:val="21"/>
                <w:highlight w:val="none"/>
              </w:rPr>
              <w:t>分</w:t>
            </w:r>
          </w:p>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w:t>
            </w:r>
            <w:r>
              <w:rPr>
                <w:rFonts w:hint="eastAsia" w:ascii="宋体" w:hAnsi="宋体" w:eastAsia="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rPr>
              <w:t>0分）</w:t>
            </w:r>
          </w:p>
        </w:tc>
        <w:tc>
          <w:tcPr>
            <w:tcW w:w="2933" w:type="pct"/>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1、供应商承诺“东钱湖”按固定费用标准3000元/人/次执行的得</w:t>
            </w:r>
            <w:r>
              <w:rPr>
                <w:rFonts w:hint="eastAsia" w:ascii="宋体" w:hAnsi="宋体" w:cs="宋体"/>
                <w:color w:val="auto"/>
                <w:kern w:val="2"/>
                <w:sz w:val="21"/>
                <w:szCs w:val="21"/>
                <w:highlight w:val="none"/>
                <w:lang w:val="en-US" w:eastAsia="zh-CN"/>
              </w:rPr>
              <w:t>6</w:t>
            </w:r>
            <w:r>
              <w:rPr>
                <w:rFonts w:hint="eastAsia" w:ascii="宋体" w:hAnsi="宋体" w:eastAsia="宋体" w:cs="宋体"/>
                <w:color w:val="auto"/>
                <w:kern w:val="2"/>
                <w:sz w:val="21"/>
                <w:szCs w:val="21"/>
                <w:highlight w:val="none"/>
                <w:lang w:val="en-US" w:eastAsia="zh-CN"/>
              </w:rPr>
              <w:t>分，否则作无效标处理。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default" w:ascii="宋体" w:hAnsi="宋体" w:eastAsia="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6</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客观评审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373" w:type="pct"/>
            <w:vMerge w:val="continue"/>
            <w:tcBorders>
              <w:left w:val="single" w:color="auto" w:sz="4" w:space="0"/>
              <w:right w:val="single" w:color="auto" w:sz="2" w:space="0"/>
            </w:tcBorders>
            <w:noWrap w:val="0"/>
            <w:tcMar>
              <w:top w:w="0" w:type="dxa"/>
              <w:left w:w="0" w:type="dxa"/>
              <w:bottom w:w="0" w:type="dxa"/>
              <w:right w:w="0" w:type="dxa"/>
            </w:tcMar>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2933" w:type="pct"/>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2</w:t>
            </w:r>
            <w:r>
              <w:rPr>
                <w:rFonts w:hint="eastAsia" w:ascii="宋体" w:hAnsi="宋体" w:eastAsia="宋体" w:cs="宋体"/>
                <w:color w:val="auto"/>
                <w:kern w:val="2"/>
                <w:sz w:val="21"/>
                <w:szCs w:val="21"/>
                <w:highlight w:val="none"/>
                <w:lang w:val="en-US" w:eastAsia="zh-CN"/>
              </w:rPr>
              <w:t>、供应商承诺“福建”按固定费用标准3000元/人/次执行的得</w:t>
            </w:r>
            <w:r>
              <w:rPr>
                <w:rFonts w:hint="eastAsia" w:ascii="宋体" w:hAnsi="宋体" w:cs="宋体"/>
                <w:color w:val="auto"/>
                <w:kern w:val="2"/>
                <w:sz w:val="21"/>
                <w:szCs w:val="21"/>
                <w:highlight w:val="none"/>
                <w:lang w:val="en-US" w:eastAsia="zh-CN"/>
              </w:rPr>
              <w:t>6</w:t>
            </w:r>
            <w:r>
              <w:rPr>
                <w:rFonts w:hint="eastAsia" w:ascii="宋体" w:hAnsi="宋体" w:eastAsia="宋体" w:cs="宋体"/>
                <w:color w:val="auto"/>
                <w:kern w:val="2"/>
                <w:sz w:val="21"/>
                <w:szCs w:val="21"/>
                <w:highlight w:val="none"/>
                <w:lang w:val="en-US" w:eastAsia="zh-CN"/>
              </w:rPr>
              <w:t>分，否则作无效标处理。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default"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6</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客观评审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373" w:type="pct"/>
            <w:vMerge w:val="continue"/>
            <w:tcBorders>
              <w:left w:val="single" w:color="auto" w:sz="4" w:space="0"/>
              <w:right w:val="single" w:color="auto" w:sz="2" w:space="0"/>
            </w:tcBorders>
            <w:noWrap w:val="0"/>
            <w:tcMar>
              <w:top w:w="0" w:type="dxa"/>
              <w:left w:w="0" w:type="dxa"/>
              <w:bottom w:w="0" w:type="dxa"/>
              <w:right w:w="0" w:type="dxa"/>
            </w:tcMar>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2933" w:type="pct"/>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lang w:val="en-US" w:eastAsia="zh-CN"/>
              </w:rPr>
              <w:t>、供应商承诺“湖北”按固定费用标准4000元/人/次执行的得</w:t>
            </w:r>
            <w:r>
              <w:rPr>
                <w:rFonts w:hint="eastAsia" w:ascii="宋体" w:hAnsi="宋体" w:cs="宋体"/>
                <w:color w:val="auto"/>
                <w:kern w:val="2"/>
                <w:sz w:val="21"/>
                <w:szCs w:val="21"/>
                <w:highlight w:val="none"/>
                <w:lang w:val="en-US" w:eastAsia="zh-CN"/>
              </w:rPr>
              <w:t>6</w:t>
            </w:r>
            <w:r>
              <w:rPr>
                <w:rFonts w:hint="eastAsia" w:ascii="宋体" w:hAnsi="宋体" w:eastAsia="宋体" w:cs="宋体"/>
                <w:color w:val="auto"/>
                <w:kern w:val="2"/>
                <w:sz w:val="21"/>
                <w:szCs w:val="21"/>
                <w:highlight w:val="none"/>
                <w:lang w:val="en-US" w:eastAsia="zh-CN"/>
              </w:rPr>
              <w:t>分，否则作无效标处理。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default"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6</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客观评审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373" w:type="pct"/>
            <w:vMerge w:val="continue"/>
            <w:tcBorders>
              <w:left w:val="single" w:color="auto" w:sz="4" w:space="0"/>
              <w:right w:val="single" w:color="auto" w:sz="2" w:space="0"/>
            </w:tcBorders>
            <w:noWrap w:val="0"/>
            <w:tcMar>
              <w:top w:w="0" w:type="dxa"/>
              <w:left w:w="0" w:type="dxa"/>
              <w:bottom w:w="0" w:type="dxa"/>
              <w:right w:w="0" w:type="dxa"/>
            </w:tcMar>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2933" w:type="pct"/>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4</w:t>
            </w:r>
            <w:r>
              <w:rPr>
                <w:rFonts w:hint="eastAsia" w:ascii="宋体" w:hAnsi="宋体" w:eastAsia="宋体" w:cs="宋体"/>
                <w:color w:val="auto"/>
                <w:kern w:val="2"/>
                <w:sz w:val="21"/>
                <w:szCs w:val="21"/>
                <w:highlight w:val="none"/>
                <w:lang w:val="en-US" w:eastAsia="zh-CN"/>
              </w:rPr>
              <w:t>、供应商承诺“重庆”按固定费用标准5000元/人/次执行的得</w:t>
            </w:r>
            <w:r>
              <w:rPr>
                <w:rFonts w:hint="eastAsia" w:ascii="宋体" w:hAnsi="宋体" w:cs="宋体"/>
                <w:color w:val="auto"/>
                <w:kern w:val="2"/>
                <w:sz w:val="21"/>
                <w:szCs w:val="21"/>
                <w:highlight w:val="none"/>
                <w:lang w:val="en-US" w:eastAsia="zh-CN"/>
              </w:rPr>
              <w:t>6</w:t>
            </w:r>
            <w:r>
              <w:rPr>
                <w:rFonts w:hint="eastAsia" w:ascii="宋体" w:hAnsi="宋体" w:eastAsia="宋体" w:cs="宋体"/>
                <w:color w:val="auto"/>
                <w:kern w:val="2"/>
                <w:sz w:val="21"/>
                <w:szCs w:val="21"/>
                <w:highlight w:val="none"/>
                <w:lang w:val="en-US" w:eastAsia="zh-CN"/>
              </w:rPr>
              <w:t>分，否则作无效标处理。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default"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6</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客观评审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373" w:type="pct"/>
            <w:vMerge w:val="continue"/>
            <w:tcBorders>
              <w:left w:val="single" w:color="auto" w:sz="4" w:space="0"/>
              <w:right w:val="single" w:color="auto" w:sz="2" w:space="0"/>
            </w:tcBorders>
            <w:noWrap w:val="0"/>
            <w:tcMar>
              <w:top w:w="0" w:type="dxa"/>
              <w:left w:w="0" w:type="dxa"/>
              <w:bottom w:w="0" w:type="dxa"/>
              <w:right w:w="0" w:type="dxa"/>
            </w:tcMar>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rPr>
            </w:pPr>
          </w:p>
        </w:tc>
        <w:tc>
          <w:tcPr>
            <w:tcW w:w="2933" w:type="pct"/>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5</w:t>
            </w:r>
            <w:r>
              <w:rPr>
                <w:rFonts w:hint="eastAsia" w:ascii="宋体" w:hAnsi="宋体" w:eastAsia="宋体" w:cs="宋体"/>
                <w:color w:val="auto"/>
                <w:kern w:val="2"/>
                <w:sz w:val="21"/>
                <w:szCs w:val="21"/>
                <w:highlight w:val="none"/>
                <w:lang w:val="en-US" w:eastAsia="zh-CN"/>
              </w:rPr>
              <w:t>、供应商承诺“</w:t>
            </w:r>
            <w:r>
              <w:rPr>
                <w:rFonts w:hint="eastAsia" w:ascii="宋体" w:hAnsi="宋体" w:cs="宋体"/>
                <w:color w:val="auto"/>
                <w:kern w:val="2"/>
                <w:sz w:val="21"/>
                <w:szCs w:val="21"/>
                <w:highlight w:val="none"/>
                <w:lang w:val="en-US" w:eastAsia="zh-CN"/>
              </w:rPr>
              <w:t>青海</w:t>
            </w:r>
            <w:r>
              <w:rPr>
                <w:rFonts w:hint="eastAsia" w:ascii="宋体" w:hAnsi="宋体" w:eastAsia="宋体" w:cs="宋体"/>
                <w:color w:val="auto"/>
                <w:kern w:val="2"/>
                <w:sz w:val="21"/>
                <w:szCs w:val="21"/>
                <w:highlight w:val="none"/>
                <w:lang w:val="en-US" w:eastAsia="zh-CN"/>
              </w:rPr>
              <w:t>”按固定费用标准6500元/人/次执行的得</w:t>
            </w:r>
            <w:r>
              <w:rPr>
                <w:rFonts w:hint="eastAsia" w:ascii="宋体" w:hAnsi="宋体" w:cs="宋体"/>
                <w:color w:val="auto"/>
                <w:kern w:val="2"/>
                <w:sz w:val="21"/>
                <w:szCs w:val="21"/>
                <w:highlight w:val="none"/>
                <w:lang w:val="en-US" w:eastAsia="zh-CN"/>
              </w:rPr>
              <w:t>6</w:t>
            </w:r>
            <w:r>
              <w:rPr>
                <w:rFonts w:hint="eastAsia" w:ascii="宋体" w:hAnsi="宋体" w:eastAsia="宋体" w:cs="宋体"/>
                <w:color w:val="auto"/>
                <w:kern w:val="2"/>
                <w:sz w:val="21"/>
                <w:szCs w:val="21"/>
                <w:highlight w:val="none"/>
                <w:lang w:val="en-US" w:eastAsia="zh-CN"/>
              </w:rPr>
              <w:t>分，否则作无效标处理。</w:t>
            </w:r>
          </w:p>
        </w:tc>
        <w:tc>
          <w:tcPr>
            <w:tcW w:w="443"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default" w:ascii="宋体" w:hAnsi="宋体" w:eastAsia="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6</w:t>
            </w:r>
          </w:p>
        </w:tc>
        <w:tc>
          <w:tcPr>
            <w:tcW w:w="562"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客观评审</w:t>
            </w:r>
          </w:p>
        </w:tc>
        <w:tc>
          <w:tcPr>
            <w:tcW w:w="687" w:type="pct"/>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autoSpaceDE/>
              <w:autoSpaceDN/>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p>
        </w:tc>
      </w:tr>
    </w:tbl>
    <w:p>
      <w:pPr>
        <w:adjustRightInd/>
        <w:spacing w:line="360" w:lineRule="auto"/>
        <w:ind w:firstLine="482" w:firstLineChars="200"/>
        <w:rPr>
          <w:rFonts w:cs="Arial" w:asciiTheme="minorEastAsia" w:hAnsiTheme="minorEastAsia" w:eastAsiaTheme="minorEastAsia"/>
          <w:b/>
          <w:color w:val="auto"/>
          <w:kern w:val="0"/>
          <w:sz w:val="24"/>
          <w:highlight w:val="none"/>
        </w:rPr>
      </w:pPr>
      <w:r>
        <w:rPr>
          <w:rFonts w:hint="eastAsia" w:cs="Arial" w:asciiTheme="minorEastAsia" w:hAnsiTheme="minorEastAsia" w:eastAsiaTheme="minorEastAsia"/>
          <w:b/>
          <w:color w:val="auto"/>
          <w:kern w:val="0"/>
          <w:sz w:val="24"/>
          <w:highlight w:val="none"/>
        </w:rPr>
        <w:t>“*”备注：供应商编制响应文件时，建议按此目录（序号和内容）提供评审标准相应的商务技术资料。</w:t>
      </w:r>
    </w:p>
    <w:p>
      <w:pPr>
        <w:adjustRightInd/>
        <w:spacing w:line="360" w:lineRule="auto"/>
        <w:ind w:firstLine="482" w:firstLineChars="200"/>
        <w:rPr>
          <w:rFonts w:cs="Arial" w:asciiTheme="minorEastAsia" w:hAnsiTheme="minorEastAsia" w:eastAsiaTheme="minorEastAsia"/>
          <w:b/>
          <w:color w:val="auto"/>
          <w:kern w:val="0"/>
          <w:sz w:val="24"/>
          <w:highlight w:val="none"/>
        </w:rPr>
      </w:pPr>
    </w:p>
    <w:p>
      <w:pPr>
        <w:pStyle w:val="394"/>
        <w:spacing w:before="0"/>
        <w:ind w:left="0" w:leftChars="0" w:firstLine="0" w:firstLineChars="0"/>
        <w:jc w:val="center"/>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sz w:val="32"/>
          <w:highlight w:val="none"/>
        </w:rPr>
        <w:t>一、评审方法</w:t>
      </w:r>
    </w:p>
    <w:p>
      <w:pPr>
        <w:adjustRightInd/>
        <w:spacing w:line="360" w:lineRule="auto"/>
        <w:rPr>
          <w:rFonts w:cs="Arial" w:asciiTheme="minorEastAsia" w:hAnsiTheme="minorEastAsia" w:eastAsiaTheme="minorEastAsia"/>
          <w:color w:val="auto"/>
          <w:kern w:val="0"/>
          <w:sz w:val="24"/>
          <w:highlight w:val="none"/>
        </w:rPr>
      </w:pPr>
      <w:r>
        <w:rPr>
          <w:rFonts w:hint="eastAsia" w:cs="Arial" w:asciiTheme="minorEastAsia" w:hAnsiTheme="minorEastAsia" w:eastAsiaTheme="minorEastAsia"/>
          <w:b/>
          <w:color w:val="auto"/>
          <w:kern w:val="0"/>
          <w:sz w:val="24"/>
          <w:highlight w:val="none"/>
        </w:rPr>
        <w:t>1.综合评分法。</w:t>
      </w:r>
      <w:r>
        <w:rPr>
          <w:rFonts w:hint="eastAsia" w:cs="Arial" w:asciiTheme="minorEastAsia" w:hAnsiTheme="minorEastAsia" w:eastAsiaTheme="minorEastAsia"/>
          <w:color w:val="auto"/>
          <w:kern w:val="0"/>
          <w:sz w:val="24"/>
          <w:highlight w:val="none"/>
        </w:rPr>
        <w:t>综合评分法，是指响应文件满足磋商文件全部实质性要求，且按照评审因素的量化指标评审得分最高的供应商为成交候选人的评审方法。</w:t>
      </w:r>
    </w:p>
    <w:p>
      <w:pPr>
        <w:adjustRightInd/>
        <w:spacing w:line="360" w:lineRule="auto"/>
        <w:rPr>
          <w:rFonts w:cs="Arial" w:asciiTheme="minorEastAsia" w:hAnsiTheme="minorEastAsia" w:eastAsiaTheme="minorEastAsia"/>
          <w:color w:val="auto"/>
          <w:kern w:val="0"/>
          <w:sz w:val="24"/>
          <w:highlight w:val="none"/>
        </w:rPr>
      </w:pPr>
    </w:p>
    <w:p>
      <w:pPr>
        <w:snapToGrid w:val="0"/>
        <w:spacing w:line="360" w:lineRule="auto"/>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二、磋商小组的组成</w:t>
      </w:r>
    </w:p>
    <w:p>
      <w:pPr>
        <w:pStyle w:val="394"/>
        <w:spacing w:before="0"/>
        <w:ind w:firstLine="0" w:firstLineChars="0"/>
        <w:rPr>
          <w:rFonts w:cs="Arial" w:asciiTheme="minorEastAsia" w:hAnsiTheme="minorEastAsia" w:eastAsiaTheme="minorEastAsia"/>
          <w:b/>
          <w:color w:val="auto"/>
          <w:kern w:val="0"/>
          <w:highlight w:val="none"/>
        </w:rPr>
      </w:pPr>
      <w:r>
        <w:rPr>
          <w:rFonts w:hint="eastAsia" w:cs="Arial" w:asciiTheme="minorEastAsia" w:hAnsiTheme="minorEastAsia" w:eastAsiaTheme="minorEastAsia"/>
          <w:b/>
          <w:color w:val="auto"/>
          <w:kern w:val="0"/>
          <w:highlight w:val="none"/>
        </w:rPr>
        <w:t>1.磋商小组的组成。</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磋商小组由采购人代表和评审专家共3人以上单数组成，其中评审专家人数不得少于磋商小组成员总数的2/3。</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人员不得参加本机构代理的采购项目的评审。</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w:t>
      </w:r>
    </w:p>
    <w:p>
      <w:pPr>
        <w:snapToGrid w:val="0"/>
        <w:spacing w:line="360" w:lineRule="auto"/>
        <w:rPr>
          <w:rFonts w:cs="Arial" w:asciiTheme="minorEastAsia" w:hAnsiTheme="minorEastAsia" w:eastAsiaTheme="minorEastAsia"/>
          <w:b/>
          <w:color w:val="auto"/>
          <w:kern w:val="0"/>
          <w:sz w:val="24"/>
          <w:szCs w:val="20"/>
          <w:highlight w:val="none"/>
        </w:rPr>
      </w:pPr>
      <w:r>
        <w:rPr>
          <w:rFonts w:hint="eastAsia" w:cs="Arial" w:asciiTheme="minorEastAsia" w:hAnsiTheme="minorEastAsia" w:eastAsiaTheme="minorEastAsia"/>
          <w:b/>
          <w:color w:val="auto"/>
          <w:kern w:val="0"/>
          <w:sz w:val="24"/>
          <w:szCs w:val="20"/>
          <w:highlight w:val="none"/>
        </w:rPr>
        <w:t>2.磋商小组的组成人员的回避。</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在政府采购活动中，磋商小组的组成人员与供应商有下列利害关系之一的，应当回避：</w:t>
      </w:r>
    </w:p>
    <w:p>
      <w:pPr>
        <w:pStyle w:val="394"/>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2.1参加采购活动前3年内与供应商存在劳动关系；</w:t>
      </w:r>
    </w:p>
    <w:p>
      <w:pPr>
        <w:pStyle w:val="394"/>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2.2参加采购活动前3年内担任供应商的董事、监事；</w:t>
      </w:r>
    </w:p>
    <w:p>
      <w:pPr>
        <w:pStyle w:val="394"/>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2.3参加采购活动前3年内是供应商的控股股东或者实际控制人；</w:t>
      </w:r>
    </w:p>
    <w:p>
      <w:pPr>
        <w:pStyle w:val="394"/>
        <w:spacing w:before="0"/>
        <w:ind w:firstLine="48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2.4与供应商的法定代表人或者负责人有夫妻、直系血亲、三代以内旁系血亲或者近姻亲关系；</w:t>
      </w:r>
    </w:p>
    <w:p>
      <w:pPr>
        <w:pStyle w:val="394"/>
        <w:spacing w:before="0"/>
        <w:ind w:firstLine="48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2.5与供应商有其他可能影响政府采购活动公平、公正进行的关系。</w:t>
      </w:r>
    </w:p>
    <w:p>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p>
    <w:p>
      <w:pPr>
        <w:snapToGrid w:val="0"/>
        <w:spacing w:line="360" w:lineRule="auto"/>
        <w:ind w:left="120" w:leftChars="57" w:firstLine="482" w:firstLineChars="150"/>
        <w:jc w:val="center"/>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三、磋商小组的职责</w:t>
      </w:r>
    </w:p>
    <w:p>
      <w:pPr>
        <w:pStyle w:val="394"/>
        <w:spacing w:before="0"/>
        <w:ind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1.磋商小组负责具体评审事务，并独立履行下列职责：</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w:t>
      </w:r>
      <w:r>
        <w:rPr>
          <w:rFonts w:hint="eastAsia" w:asciiTheme="minorEastAsia" w:hAnsiTheme="minorEastAsia" w:eastAsiaTheme="minorEastAsia"/>
          <w:color w:val="auto"/>
          <w:szCs w:val="24"/>
          <w:highlight w:val="none"/>
        </w:rPr>
        <w:t>对供应商的资格进行审查；</w:t>
      </w:r>
      <w:r>
        <w:rPr>
          <w:rFonts w:hint="eastAsia" w:asciiTheme="minorEastAsia" w:hAnsiTheme="minorEastAsia" w:eastAsiaTheme="minorEastAsia"/>
          <w:color w:val="auto"/>
          <w:highlight w:val="none"/>
        </w:rPr>
        <w:t>对响应文件的有效性、完整性和响应程度进行审查；</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1.2审查、评价响应文件是否符合磋商文件的商务、技术等实质性要求；</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1.3要求供应商对响应文件有关事项作出澄清、说明或者更正；</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1.4磋商小组集中与单一供应商分别进行磋商；</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1.5确定磋商文件的变动情况，并确定提交最后报价的供应商；</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1.6根据磋商文件确定的评审办法及评审标准对提交最后报价的供应商的响应文件和最后报价采用综合评分法进行综合评分；</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1.7编制评审报告，确定成交候选人名单，以及根据采购人委托直接确定成交人；</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1.8向采购人、</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或者有关部门报告评审中发现的违法行为；</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1.9法律、法规、规章、磋商文件等规定的其它事项。</w:t>
      </w:r>
    </w:p>
    <w:p>
      <w:pPr>
        <w:pStyle w:val="394"/>
        <w:spacing w:before="0"/>
        <w:ind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2.磋商小组及其成员不得有下列行为：</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2.1确定参与本项目至评审结束前私自接触供应商；</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2.2接受供应商提出的“超出响应文件的范围或者改变响应文件的实质性内容”的澄清、说明或者更正； </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2.3违反评审纪律发表倾向性意见或者征询采购人的倾向性意见；</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2.4对需要专业判断的主观评审因素协商评分；</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2.5在评审过程中擅离职守，影响评审程序正常进行的；</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2.6记录、复制或者带走任何评审资料；</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2.7其他不遵守评审纪律的行为。</w:t>
      </w:r>
    </w:p>
    <w:p>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磋商小组成员有2.1-2.5行为之一的，其评审意见无效，并不得获取评审劳务报酬和报销异地评审差旅费。</w:t>
      </w:r>
    </w:p>
    <w:p>
      <w:pPr>
        <w:pStyle w:val="394"/>
        <w:spacing w:before="0"/>
        <w:ind w:firstLine="0" w:firstLineChars="0"/>
        <w:rPr>
          <w:rFonts w:asciiTheme="minorEastAsia" w:hAnsiTheme="minorEastAsia" w:eastAsiaTheme="minorEastAsia"/>
          <w:b/>
          <w:color w:val="auto"/>
          <w:highlight w:val="none"/>
        </w:rPr>
      </w:pPr>
    </w:p>
    <w:p>
      <w:pPr>
        <w:pStyle w:val="394"/>
        <w:spacing w:before="0"/>
        <w:ind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四、评审程序</w:t>
      </w:r>
    </w:p>
    <w:p>
      <w:pPr>
        <w:pStyle w:val="394"/>
        <w:spacing w:before="0"/>
        <w:ind w:firstLine="472" w:firstLineChars="196"/>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详见磋商文件“第二部分 竞争性磋商流程”。</w:t>
      </w:r>
    </w:p>
    <w:p>
      <w:pPr>
        <w:pStyle w:val="394"/>
        <w:spacing w:before="0"/>
        <w:ind w:firstLine="0" w:firstLineChars="0"/>
        <w:rPr>
          <w:rFonts w:asciiTheme="minorEastAsia" w:hAnsiTheme="minorEastAsia" w:eastAsiaTheme="minorEastAsia"/>
          <w:b/>
          <w:color w:val="auto"/>
          <w:highlight w:val="none"/>
        </w:rPr>
      </w:pPr>
    </w:p>
    <w:p>
      <w:pPr>
        <w:pStyle w:val="394"/>
        <w:spacing w:before="0"/>
        <w:ind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五、评审须知</w:t>
      </w:r>
    </w:p>
    <w:p>
      <w:pPr>
        <w:pStyle w:val="394"/>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 响应文件的澄清</w:t>
      </w:r>
    </w:p>
    <w:p>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394"/>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2.最后报价的修正原则</w:t>
      </w:r>
    </w:p>
    <w:p>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磋商小组对响应文件的最后报价进行审核，对发现计算、书写等错误的，按以下原则进行修正：</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2.1《最后报价一览表》内容与响应文件中响应内容不一致的，以《最后报价一览表》为准;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2.2大写金额和小写金额不一致的，以大写金额为准;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2.3单价金额小数点或者百分比有明显错位的，以《最后报价一览表》的总价为准，并修改单价;</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2.4总价金额与按单价汇总金额不一致的，以单价金额计算结果为准。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2.5同时出现两种以上不一致的，按照前款规定的顺序修正。</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2.6以修正后的总价作为最后报价。</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cs="仿宋_GB2312" w:asciiTheme="minorEastAsia" w:hAnsiTheme="minorEastAsia" w:eastAsiaTheme="minorEastAsia"/>
          <w:b/>
          <w:bCs/>
          <w:color w:val="auto"/>
          <w:sz w:val="24"/>
          <w:highlight w:val="none"/>
        </w:rPr>
        <w:t>供应商对根据修正原则修正后的最后报价不确认的，响应无效。</w:t>
      </w:r>
    </w:p>
    <w:p>
      <w:pPr>
        <w:pStyle w:val="394"/>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3.</w:t>
      </w:r>
      <w:r>
        <w:rPr>
          <w:rFonts w:hint="eastAsia" w:asciiTheme="minorEastAsia" w:hAnsiTheme="minorEastAsia" w:eastAsiaTheme="minorEastAsia"/>
          <w:b/>
          <w:color w:val="auto"/>
          <w:spacing w:val="20"/>
          <w:highlight w:val="none"/>
        </w:rPr>
        <w:t>响应无效</w:t>
      </w:r>
    </w:p>
    <w:p>
      <w:pPr>
        <w:pStyle w:val="24"/>
        <w:spacing w:line="360" w:lineRule="auto"/>
        <w:ind w:firstLine="600" w:firstLineChars="250"/>
        <w:rPr>
          <w:rFonts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有下列情况之一的，响应无效</w:t>
      </w:r>
      <w:r>
        <w:rPr>
          <w:rFonts w:hint="eastAsia" w:asciiTheme="minorEastAsia" w:hAnsiTheme="minorEastAsia" w:eastAsiaTheme="minorEastAsia"/>
          <w:color w:val="auto"/>
          <w:szCs w:val="21"/>
          <w:highlight w:val="none"/>
        </w:rPr>
        <w:t>：</w:t>
      </w:r>
    </w:p>
    <w:p>
      <w:pPr>
        <w:spacing w:line="360" w:lineRule="auto"/>
        <w:ind w:firstLine="480" w:firstLineChars="200"/>
        <w:rPr>
          <w:rFonts w:cs="仿宋_GB2312"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highlight w:val="none"/>
        </w:rPr>
        <w:t>3.1</w:t>
      </w:r>
      <w:r>
        <w:rPr>
          <w:rFonts w:hint="eastAsia" w:cs="仿宋_GB2312" w:asciiTheme="minorEastAsia" w:hAnsiTheme="minorEastAsia" w:eastAsiaTheme="minorEastAsia"/>
          <w:color w:val="auto"/>
          <w:sz w:val="24"/>
          <w:szCs w:val="21"/>
          <w:highlight w:val="none"/>
        </w:rPr>
        <w:t>单位负责人为同一人或者存在直接控股、管理关系的不同供应商参加同一合同项下的政府采购活动的（均无效）；</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3.2为采购项目提供整体设计、规范编制或者项目管理、监理、检测等服务的供应商再参加该采购项目的其他采购活动的； </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3.3供应商不具备磋商文件中规定的资格要求的（供应商未提供有效的资格证明文件的，视为供应商不具备磋商文件中规定的资格要求）；</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3.4如以联合体形式参加政府采购活动的，联合协议不符合磋商文件规定的联合协议要求的；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3.5响应文件未按磋商文件的澄清、修改的内容编制，又不符合实质性要求的；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3.6响应文件组成漏项，内容不全或内容字迹模糊辨认不清的；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3.7响应文件中法人授权书所载内容与本项目内容有异的；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3.8响应文件未按照磋商文件要求签署、盖章的；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3.9</w:t>
      </w:r>
      <w:r>
        <w:rPr>
          <w:rFonts w:hint="eastAsia" w:ascii="宋体" w:hAnsi="宋体" w:cs="宋体"/>
          <w:color w:val="auto"/>
          <w:kern w:val="0"/>
          <w:sz w:val="24"/>
          <w:highlight w:val="none"/>
        </w:rPr>
        <w:t>采购人拟采购的产品属于政府强制采购的节能产品品目清单范围的，供应商相应的响应产品未获得国家确定的认证机构出具的、处于有效期之内的节能产品认证证书的；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3.10响应文件含有采购人不能接受的附加条件的；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3.11响应文件中承诺的响应有效期少于磋商文件中载明的响应有效期的；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3.12供应商所投内容不符合磋商文件中实质性要求的；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3.13所提交的《最后报价一览表》中出现不是唯一的、有选择性的报价的;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3.14最后报价高于本项目采购预算或者最高限价的;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3.15最后报价明显低于其他供应商的最后报价，有可能影响产品质量或者不能诚信履约的，未能按要求提供书面说明或者提交相关证明材料，不能证明其报价合理性的;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3.16《最后报价一览表》填写不完整或字迹不能辨认或有漏项的；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3.17供应商对根据修正原则修正后的最后报价不确认的；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3.18供应商提供虚假材料响应的（包括但不限于以下情节）；</w:t>
      </w:r>
    </w:p>
    <w:p>
      <w:pPr>
        <w:pStyle w:val="106"/>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使用伪造、变造的许可证件；</w:t>
      </w:r>
    </w:p>
    <w:p>
      <w:pPr>
        <w:pStyle w:val="106"/>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提供虚假的财务状况或者业绩；</w:t>
      </w:r>
    </w:p>
    <w:p>
      <w:pPr>
        <w:pStyle w:val="106"/>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提供虚假的项目负责人或者主要技术人员简历、劳动关系证明；</w:t>
      </w:r>
    </w:p>
    <w:p>
      <w:pPr>
        <w:pStyle w:val="106"/>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提供虚假的信用状况；</w:t>
      </w:r>
    </w:p>
    <w:p>
      <w:pPr>
        <w:pStyle w:val="106"/>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其他弄虚作假的行为。</w:t>
      </w:r>
    </w:p>
    <w:p>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3.19供应商有恶意串通、妨碍其他供应商的竞争行为、损害采购人或者其他供应商的合法权益情形的。</w:t>
      </w:r>
    </w:p>
    <w:p>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有下列情形之一的，属于或视为恶意串通，其响应无效：</w:t>
      </w:r>
    </w:p>
    <w:p>
      <w:pPr>
        <w:pStyle w:val="106"/>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供应商直接或者间接从采购人或者</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处获得其他供应商的相关情况并修改其响应文件；</w:t>
      </w:r>
    </w:p>
    <w:p>
      <w:pPr>
        <w:pStyle w:val="106"/>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供应商按照采购人或者</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的授意撤换、修改投标文件或者响应文件；</w:t>
      </w:r>
    </w:p>
    <w:p>
      <w:pPr>
        <w:pStyle w:val="106"/>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供应商之间协商报价、技术方案等投标文件或者响应文件的实质性内容；</w:t>
      </w:r>
    </w:p>
    <w:p>
      <w:pPr>
        <w:pStyle w:val="106"/>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属于同一集团、协会、商会等组织成员的供应商按照该组织要求协同参加政府采购活动；</w:t>
      </w:r>
    </w:p>
    <w:p>
      <w:pPr>
        <w:pStyle w:val="106"/>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供应商之间事先约定由某一特定供应商中标、成交；</w:t>
      </w:r>
    </w:p>
    <w:p>
      <w:pPr>
        <w:pStyle w:val="106"/>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供应商之间商定部分供应商放弃参加政府采购活动或者放弃中标、成交；</w:t>
      </w:r>
    </w:p>
    <w:p>
      <w:pPr>
        <w:pStyle w:val="106"/>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供应商与采购人或者</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之间、供应商相互之间，为谋求特定供应商中标、成交或者排斥其他供应商的其他串通行为。</w:t>
      </w:r>
    </w:p>
    <w:p>
      <w:pPr>
        <w:pStyle w:val="106"/>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不同供应商的响应文件由同一单位或者个人编制；</w:t>
      </w:r>
    </w:p>
    <w:p>
      <w:pPr>
        <w:pStyle w:val="106"/>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不同供应商委托同一单位或者个人办理响应事宜；</w:t>
      </w:r>
    </w:p>
    <w:p>
      <w:pPr>
        <w:pStyle w:val="106"/>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不同供应商的响应文件载明的项目管理成员或者联系人员为同一人；</w:t>
      </w:r>
    </w:p>
    <w:p>
      <w:pPr>
        <w:pStyle w:val="106"/>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不同供应商的响应文件异常一致或者最后报价呈规律性差异；</w:t>
      </w:r>
    </w:p>
    <w:p>
      <w:pPr>
        <w:pStyle w:val="106"/>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不同供应商的响应文件相互混装。</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3.20供应商仅提交备份响应文件，没有在电子交易平台传输提交响应文件的，响应无效；</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3.21法律、法规、规章（适用本市的）及省级以上规范性文件（适用本市的）规定的其他无效情形。</w:t>
      </w:r>
    </w:p>
    <w:p>
      <w:pPr>
        <w:pStyle w:val="394"/>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4. 重新开展采购活动</w:t>
      </w:r>
    </w:p>
    <w:p>
      <w:pPr>
        <w:spacing w:line="360" w:lineRule="auto"/>
        <w:ind w:firstLine="407" w:firstLineChars="194"/>
        <w:rPr>
          <w:rFonts w:asciiTheme="minorEastAsia" w:hAnsiTheme="minorEastAsia" w:eastAsiaTheme="minorEastAsia"/>
          <w:color w:val="auto"/>
          <w:sz w:val="24"/>
          <w:szCs w:val="21"/>
          <w:highlight w:val="none"/>
        </w:rPr>
      </w:pPr>
      <w:r>
        <w:rPr>
          <w:rFonts w:hint="eastAsia" w:cs="Arial" w:asciiTheme="minorEastAsia" w:hAnsiTheme="minorEastAsia" w:eastAsiaTheme="minorEastAsia"/>
          <w:color w:val="auto"/>
          <w:szCs w:val="21"/>
          <w:highlight w:val="none"/>
        </w:rPr>
        <w:t xml:space="preserve"> </w:t>
      </w:r>
      <w:r>
        <w:rPr>
          <w:rFonts w:hint="eastAsia" w:asciiTheme="minorEastAsia" w:hAnsiTheme="minorEastAsia" w:eastAsiaTheme="minorEastAsia"/>
          <w:color w:val="auto"/>
          <w:sz w:val="24"/>
          <w:szCs w:val="21"/>
          <w:highlight w:val="none"/>
        </w:rPr>
        <w:t>出现下列情形之一的，</w:t>
      </w:r>
      <w:r>
        <w:rPr>
          <w:rFonts w:hint="eastAsia" w:asciiTheme="minorEastAsia" w:hAnsiTheme="minorEastAsia" w:eastAsiaTheme="minorEastAsia"/>
          <w:color w:val="auto"/>
          <w:sz w:val="24"/>
          <w:szCs w:val="21"/>
          <w:highlight w:val="none"/>
          <w:lang w:eastAsia="zh-CN"/>
        </w:rPr>
        <w:t>采购代理机构</w:t>
      </w:r>
      <w:r>
        <w:rPr>
          <w:rFonts w:hint="eastAsia" w:asciiTheme="minorEastAsia" w:hAnsiTheme="minorEastAsia" w:eastAsiaTheme="minorEastAsia"/>
          <w:color w:val="auto"/>
          <w:sz w:val="24"/>
          <w:szCs w:val="21"/>
          <w:highlight w:val="none"/>
        </w:rPr>
        <w:t>应当终止竞争性磋商采购活动，通过电子交易平台发布项目终止公告并说明原因，重新开展采购活动：</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（1）因情况变化，不再符合规定的竞争性磋商采购方式适用情形的；</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（2）出现影响采购公正的违法、违规行为的；</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（3）在采购过程中符合要求的供应商或者最后报价未超过采购预算的供应商不足3家的（有特殊规定的从其规定）。</w:t>
      </w:r>
    </w:p>
    <w:p>
      <w:pPr>
        <w:pStyle w:val="394"/>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5. 终止采购活动</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在采购活动中因重大变故，采购任务取消的，</w:t>
      </w:r>
      <w:r>
        <w:rPr>
          <w:rFonts w:hint="eastAsia" w:asciiTheme="minorEastAsia" w:hAnsiTheme="minorEastAsia" w:eastAsiaTheme="minorEastAsia"/>
          <w:color w:val="auto"/>
          <w:sz w:val="24"/>
          <w:szCs w:val="21"/>
          <w:highlight w:val="none"/>
          <w:lang w:eastAsia="zh-CN"/>
        </w:rPr>
        <w:t>采购代理机构</w:t>
      </w:r>
      <w:r>
        <w:rPr>
          <w:rFonts w:hint="eastAsia" w:asciiTheme="minorEastAsia" w:hAnsiTheme="minorEastAsia" w:eastAsiaTheme="minorEastAsia"/>
          <w:color w:val="auto"/>
          <w:sz w:val="24"/>
          <w:szCs w:val="21"/>
          <w:highlight w:val="none"/>
        </w:rPr>
        <w:t>将终止采购活动，通过电子交易平台通知所有参加采购活动的供应商，并将项目实施情况和采购任务取消原因报送本级财政部门。</w:t>
      </w:r>
    </w:p>
    <w:p>
      <w:pPr>
        <w:spacing w:line="360" w:lineRule="auto"/>
        <w:rPr>
          <w:rFonts w:cs="仿宋_GB2312" w:asciiTheme="minorEastAsia" w:hAnsiTheme="minorEastAsia" w:eastAsiaTheme="minorEastAsia"/>
          <w:color w:val="auto"/>
          <w:sz w:val="24"/>
          <w:highlight w:val="none"/>
        </w:rPr>
      </w:pPr>
      <w:r>
        <w:rPr>
          <w:rFonts w:asciiTheme="minorEastAsia" w:hAnsiTheme="minorEastAsia" w:eastAsiaTheme="minorEastAsia"/>
          <w:b/>
          <w:color w:val="auto"/>
          <w:sz w:val="24"/>
          <w:highlight w:val="none"/>
        </w:rPr>
        <w:t xml:space="preserve">6. </w:t>
      </w:r>
      <w:r>
        <w:rPr>
          <w:rFonts w:hint="eastAsia" w:cs="仿宋_GB2312" w:asciiTheme="minorEastAsia" w:hAnsiTheme="minorEastAsia" w:eastAsiaTheme="minorEastAsia"/>
          <w:b/>
          <w:color w:val="auto"/>
          <w:sz w:val="24"/>
          <w:highlight w:val="none"/>
          <w:lang w:eastAsia="zh-CN"/>
        </w:rPr>
        <w:t>采购代理机构</w:t>
      </w:r>
      <w:r>
        <w:rPr>
          <w:rFonts w:hint="eastAsia" w:cs="仿宋_GB2312" w:asciiTheme="minorEastAsia" w:hAnsiTheme="minorEastAsia" w:eastAsiaTheme="minorEastAsia"/>
          <w:b/>
          <w:color w:val="auto"/>
          <w:sz w:val="24"/>
          <w:highlight w:val="none"/>
        </w:rPr>
        <w:t>有权对磋商小组各成员的评分情况和评审意见进行合理性和合规性审查</w:t>
      </w:r>
      <w:r>
        <w:rPr>
          <w:rFonts w:hint="eastAsia" w:cs="仿宋_GB2312" w:asciiTheme="minorEastAsia" w:hAnsiTheme="minorEastAsia" w:eastAsiaTheme="minorEastAsia"/>
          <w:color w:val="auto"/>
          <w:sz w:val="24"/>
          <w:highlight w:val="none"/>
        </w:rPr>
        <w:t>，如发现磋商小组成员的评审意见带有明显倾向性，或不按规定程序和标准评审、计分的，磋商小组成员应进行书面澄清和说明；磋商小组成员拒不接受</w:t>
      </w:r>
      <w:r>
        <w:rPr>
          <w:rFonts w:hint="eastAsia" w:cs="仿宋_GB2312" w:asciiTheme="minorEastAsia" w:hAnsiTheme="minorEastAsia" w:eastAsiaTheme="minorEastAsia"/>
          <w:color w:val="auto"/>
          <w:sz w:val="24"/>
          <w:highlight w:val="none"/>
          <w:lang w:eastAsia="zh-CN"/>
        </w:rPr>
        <w:t>采购代理机构</w:t>
      </w:r>
      <w:r>
        <w:rPr>
          <w:rFonts w:hint="eastAsia" w:cs="仿宋_GB2312" w:asciiTheme="minorEastAsia" w:hAnsiTheme="minorEastAsia" w:eastAsiaTheme="minorEastAsia"/>
          <w:color w:val="auto"/>
          <w:sz w:val="24"/>
          <w:highlight w:val="none"/>
        </w:rPr>
        <w:t>审查的，</w:t>
      </w:r>
      <w:r>
        <w:rPr>
          <w:rFonts w:hint="eastAsia" w:cs="仿宋_GB2312" w:asciiTheme="minorEastAsia" w:hAnsiTheme="minorEastAsia" w:eastAsiaTheme="minorEastAsia"/>
          <w:color w:val="auto"/>
          <w:sz w:val="24"/>
          <w:highlight w:val="none"/>
          <w:lang w:eastAsia="zh-CN"/>
        </w:rPr>
        <w:t>采购代理机构</w:t>
      </w:r>
      <w:r>
        <w:rPr>
          <w:rFonts w:hint="eastAsia" w:cs="仿宋_GB2312" w:asciiTheme="minorEastAsia" w:hAnsiTheme="minorEastAsia" w:eastAsiaTheme="minorEastAsia"/>
          <w:color w:val="auto"/>
          <w:sz w:val="24"/>
          <w:highlight w:val="none"/>
        </w:rPr>
        <w:t>将向同级政府采购监督管理部门报告并予以处理。</w:t>
      </w:r>
    </w:p>
    <w:p>
      <w:pPr>
        <w:pStyle w:val="394"/>
        <w:spacing w:before="0"/>
        <w:ind w:firstLine="0" w:firstLineChars="0"/>
        <w:rPr>
          <w:rFonts w:cs="仿宋_GB2312" w:asciiTheme="minorEastAsia" w:hAnsiTheme="minorEastAsia" w:eastAsiaTheme="minorEastAsia"/>
          <w:b/>
          <w:color w:val="auto"/>
          <w:highlight w:val="none"/>
        </w:rPr>
      </w:pPr>
    </w:p>
    <w:p>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六、评审过程的保密与录像</w:t>
      </w:r>
    </w:p>
    <w:p>
      <w:pPr>
        <w:widowControl/>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1.保密。</w:t>
      </w:r>
      <w:r>
        <w:rPr>
          <w:rFonts w:hint="eastAsia" w:cs="仿宋_GB2312" w:asciiTheme="minorEastAsia" w:hAnsiTheme="minorEastAsia" w:eastAsiaTheme="minorEastAsia"/>
          <w:color w:val="auto"/>
          <w:sz w:val="24"/>
          <w:highlight w:val="none"/>
        </w:rPr>
        <w:t>评审活动在严格保密的情况下进行。评审过程中凡是与采购响应文件评审和比较、成交人推荐等评审有关的情况，以及涉及国家秘密和商业秘密等信息，磋商小组成员、采购人和</w:t>
      </w:r>
      <w:r>
        <w:rPr>
          <w:rFonts w:hint="eastAsia" w:cs="仿宋_GB2312" w:asciiTheme="minorEastAsia" w:hAnsiTheme="minorEastAsia" w:eastAsiaTheme="minorEastAsia"/>
          <w:color w:val="auto"/>
          <w:sz w:val="24"/>
          <w:highlight w:val="none"/>
          <w:lang w:eastAsia="zh-CN"/>
        </w:rPr>
        <w:t>采购代理机构</w:t>
      </w:r>
      <w:r>
        <w:rPr>
          <w:rFonts w:hint="eastAsia" w:cs="仿宋_GB2312" w:asciiTheme="minorEastAsia" w:hAnsiTheme="minorEastAsia" w:eastAsiaTheme="minorEastAsia"/>
          <w:color w:val="auto"/>
          <w:sz w:val="24"/>
          <w:highlight w:val="none"/>
        </w:rPr>
        <w:t>工作人员、相关监督人员等与评审有关的人员应当予以保密。</w:t>
      </w:r>
    </w:p>
    <w:p>
      <w:pPr>
        <w:widowControl/>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2.录音录像。</w:t>
      </w:r>
      <w:r>
        <w:rPr>
          <w:rFonts w:hint="eastAsia" w:cs="仿宋_GB2312" w:asciiTheme="minorEastAsia" w:hAnsiTheme="minorEastAsia" w:eastAsiaTheme="minorEastAsia"/>
          <w:color w:val="auto"/>
          <w:sz w:val="24"/>
          <w:highlight w:val="none"/>
          <w:lang w:eastAsia="zh-CN"/>
        </w:rPr>
        <w:t>采购代理机构</w:t>
      </w:r>
      <w:r>
        <w:rPr>
          <w:rFonts w:hint="eastAsia" w:cs="仿宋_GB2312" w:asciiTheme="minorEastAsia" w:hAnsiTheme="minorEastAsia" w:eastAsiaTheme="minorEastAsia"/>
          <w:color w:val="auto"/>
          <w:sz w:val="24"/>
          <w:highlight w:val="none"/>
        </w:rPr>
        <w:t>对评审工作现场进行全过程录音录像，录音录像资料作为采购项目文件随其他文件一并存档。</w:t>
      </w:r>
    </w:p>
    <w:p>
      <w:pPr>
        <w:widowControl/>
        <w:adjustRightInd/>
        <w:jc w:val="left"/>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pPr>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第六部分</w:t>
      </w:r>
      <w:bookmarkEnd w:id="64"/>
      <w:r>
        <w:rPr>
          <w:rFonts w:hint="eastAsia" w:cs="仿宋_GB2312" w:asciiTheme="minorEastAsia" w:hAnsiTheme="minorEastAsia" w:eastAsiaTheme="minorEastAsia"/>
          <w:b/>
          <w:color w:val="auto"/>
          <w:sz w:val="36"/>
          <w:szCs w:val="36"/>
          <w:highlight w:val="none"/>
        </w:rPr>
        <w:t xml:space="preserve">  拟签订的合同文本</w:t>
      </w:r>
    </w:p>
    <w:p>
      <w:pPr>
        <w:spacing w:line="360" w:lineRule="auto"/>
        <w:rPr>
          <w:rFonts w:asciiTheme="minorEastAsia" w:hAnsiTheme="minorEastAsia" w:eastAsiaTheme="minorEastAsia"/>
          <w:color w:val="auto"/>
          <w:sz w:val="24"/>
          <w:highlight w:val="none"/>
        </w:rPr>
      </w:pPr>
      <w:bookmarkStart w:id="65" w:name="第五部分"/>
      <w:bookmarkStart w:id="66" w:name="_Toc86217003"/>
    </w:p>
    <w:p>
      <w:pPr>
        <w:keepNext w:val="0"/>
        <w:keepLines w:val="0"/>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4"/>
          <w:szCs w:val="24"/>
          <w:highlight w:val="none"/>
        </w:rPr>
      </w:pPr>
    </w:p>
    <w:p>
      <w:pPr>
        <w:keepNext w:val="0"/>
        <w:keepLines w:val="0"/>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项目名称：                 </w:t>
      </w:r>
      <w:r>
        <w:rPr>
          <w:rFonts w:hint="eastAsia" w:ascii="宋体" w:hAnsi="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 xml:space="preserve">  项目编号：               </w:t>
      </w:r>
    </w:p>
    <w:p>
      <w:pPr>
        <w:keepNext w:val="0"/>
        <w:keepLines w:val="0"/>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甲方（采购人）：宁波市海曙区</w:t>
      </w:r>
      <w:r>
        <w:rPr>
          <w:rFonts w:hint="eastAsia" w:ascii="宋体" w:hAnsi="宋体" w:cs="宋体"/>
          <w:color w:val="auto"/>
          <w:kern w:val="2"/>
          <w:sz w:val="24"/>
          <w:szCs w:val="24"/>
          <w:highlight w:val="none"/>
          <w:lang w:val="en-US" w:eastAsia="zh-CN"/>
        </w:rPr>
        <w:t>高桥</w:t>
      </w:r>
      <w:r>
        <w:rPr>
          <w:rFonts w:hint="eastAsia" w:ascii="宋体" w:hAnsi="宋体" w:eastAsia="宋体" w:cs="宋体"/>
          <w:color w:val="auto"/>
          <w:kern w:val="2"/>
          <w:sz w:val="24"/>
          <w:szCs w:val="24"/>
          <w:highlight w:val="none"/>
        </w:rPr>
        <w:t>镇人民政府</w:t>
      </w:r>
    </w:p>
    <w:p>
      <w:pPr>
        <w:keepNext w:val="0"/>
        <w:keepLines w:val="0"/>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乙方（旅行社）：</w:t>
      </w:r>
    </w:p>
    <w:p>
      <w:pPr>
        <w:keepNext w:val="0"/>
        <w:keepLines w:val="0"/>
        <w:pageBreakBefore w:val="0"/>
        <w:widowControl/>
        <w:tabs>
          <w:tab w:val="left" w:pos="5565"/>
        </w:tabs>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旅游者：____________等_____人（名单可附页，需旅行社和旅游者代表签字盖章确认）；</w:t>
      </w:r>
    </w:p>
    <w:p>
      <w:pPr>
        <w:keepNext w:val="0"/>
        <w:keepLines w:val="0"/>
        <w:pageBreakBefore w:val="0"/>
        <w:widowControl/>
        <w:tabs>
          <w:tab w:val="left" w:pos="5565"/>
        </w:tabs>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旅行社：</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pPr>
        <w:keepNext w:val="0"/>
        <w:keepLines w:val="0"/>
        <w:pageBreakBefore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旅行社业务经营许可证编号：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pPr>
        <w:keepNext w:val="0"/>
        <w:keepLines w:val="0"/>
        <w:pageBreakBefore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开户行及帐号：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pPr>
        <w:keepNext w:val="0"/>
        <w:keepLines w:val="0"/>
        <w:pageBreakBefore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u w:val="single"/>
        </w:rPr>
        <w:t>乙方委托以下地接社提供地接服务：</w:t>
      </w:r>
    </w:p>
    <w:p>
      <w:pPr>
        <w:keepNext w:val="0"/>
        <w:keepLines w:val="0"/>
        <w:pageBreakBefore w:val="0"/>
        <w:kinsoku/>
        <w:wordWrap/>
        <w:overflowPunct/>
        <w:topLinePunct w:val="0"/>
        <w:autoSpaceDE/>
        <w:autoSpaceDN/>
        <w:bidi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地接社名称：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p>
    <w:p>
      <w:pPr>
        <w:keepNext w:val="0"/>
        <w:keepLines w:val="0"/>
        <w:pageBreakBefore w:val="0"/>
        <w:widowControl/>
        <w:tabs>
          <w:tab w:val="left" w:pos="477"/>
        </w:tabs>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sz w:val="24"/>
          <w:szCs w:val="24"/>
          <w:highlight w:val="none"/>
        </w:rPr>
      </w:pPr>
    </w:p>
    <w:p>
      <w:pPr>
        <w:keepNext w:val="0"/>
        <w:keepLines w:val="0"/>
        <w:pageBreakBefore w:val="0"/>
        <w:widowControl/>
        <w:tabs>
          <w:tab w:val="left" w:pos="477"/>
        </w:tabs>
        <w:kinsoku/>
        <w:wordWrap/>
        <w:overflowPunct/>
        <w:topLinePunct w:val="0"/>
        <w:autoSpaceDE/>
        <w:autoSpaceDN/>
        <w:bidi w:val="0"/>
        <w:spacing w:line="360" w:lineRule="auto"/>
        <w:ind w:firstLine="482"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协议条款</w:t>
      </w:r>
      <w:r>
        <w:rPr>
          <w:rFonts w:hint="eastAsia" w:ascii="宋体" w:hAnsi="宋体" w:eastAsia="宋体" w:cs="宋体"/>
          <w:color w:val="auto"/>
          <w:sz w:val="24"/>
          <w:szCs w:val="24"/>
          <w:highlight w:val="none"/>
        </w:rPr>
        <w:t xml:space="preserve"> </w:t>
      </w:r>
    </w:p>
    <w:p>
      <w:pPr>
        <w:keepNext w:val="0"/>
        <w:keepLines w:val="0"/>
        <w:pageBreakBefore w:val="0"/>
        <w:tabs>
          <w:tab w:val="left" w:pos="5565"/>
        </w:tabs>
        <w:kinsoku/>
        <w:wordWrap/>
        <w:overflowPunct/>
        <w:topLinePunct w:val="0"/>
        <w:autoSpaceDE/>
        <w:autoSpaceDN/>
        <w:bidi w:val="0"/>
        <w:snapToGrid w:val="0"/>
        <w:spacing w:line="360" w:lineRule="auto"/>
        <w:ind w:firstLine="482" w:firstLineChars="20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第一条  线路行程时间</w:t>
      </w:r>
    </w:p>
    <w:p>
      <w:pPr>
        <w:keepNext w:val="0"/>
        <w:keepLines w:val="0"/>
        <w:pageBreakBefore w:val="0"/>
        <w:tabs>
          <w:tab w:val="left" w:pos="5565"/>
        </w:tabs>
        <w:kinsoku/>
        <w:wordWrap/>
        <w:overflowPunct/>
        <w:topLinePunct w:val="0"/>
        <w:autoSpaceDE/>
        <w:autoSpaceDN/>
        <w:bidi w:val="0"/>
        <w:snapToGrid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线路行程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pPr>
        <w:keepNext w:val="0"/>
        <w:keepLines w:val="0"/>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出发时间________年____月____日____时，结束时间________年____月____日____时；共_____天，饭店住宿_____夜。</w:t>
      </w:r>
    </w:p>
    <w:p>
      <w:pPr>
        <w:keepNext w:val="0"/>
        <w:keepLines w:val="0"/>
        <w:pageBreakBefore w:val="0"/>
        <w:tabs>
          <w:tab w:val="left" w:pos="5565"/>
        </w:tabs>
        <w:kinsoku/>
        <w:wordWrap/>
        <w:overflowPunct/>
        <w:topLinePunct w:val="0"/>
        <w:autoSpaceDE/>
        <w:autoSpaceDN/>
        <w:bidi w:val="0"/>
        <w:snapToGrid w:val="0"/>
        <w:spacing w:line="360" w:lineRule="auto"/>
        <w:ind w:firstLine="466" w:firstLineChars="20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pacing w:val="-4"/>
          <w:sz w:val="24"/>
          <w:szCs w:val="24"/>
          <w:highlight w:val="none"/>
        </w:rPr>
        <w:t xml:space="preserve">第二条  </w:t>
      </w:r>
      <w:r>
        <w:rPr>
          <w:rFonts w:hint="eastAsia" w:ascii="宋体" w:hAnsi="宋体" w:eastAsia="宋体" w:cs="宋体"/>
          <w:b/>
          <w:bCs/>
          <w:color w:val="auto"/>
          <w:sz w:val="24"/>
          <w:szCs w:val="24"/>
          <w:highlight w:val="none"/>
        </w:rPr>
        <w:t>旅游费用及支付（以人民币为计算单位）</w:t>
      </w:r>
    </w:p>
    <w:p>
      <w:pPr>
        <w:keepNext w:val="0"/>
        <w:keepLines w:val="0"/>
        <w:pageBreakBefore w:val="0"/>
        <w:tabs>
          <w:tab w:val="left" w:pos="5565"/>
        </w:tabs>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成人：_____元/人，儿童（不满12岁）：_____元/人；其中，导游服务费：_____元/人；</w:t>
      </w:r>
    </w:p>
    <w:p>
      <w:pPr>
        <w:keepNext w:val="0"/>
        <w:keepLines w:val="0"/>
        <w:pageBreakBefore w:val="0"/>
        <w:tabs>
          <w:tab w:val="left" w:pos="5565"/>
        </w:tabs>
        <w:kinsoku/>
        <w:wordWrap/>
        <w:overflowPunct/>
        <w:topLinePunct w:val="0"/>
        <w:autoSpaceDE/>
        <w:autoSpaceDN/>
        <w:bidi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旅游费用合计：_______________元。</w:t>
      </w:r>
    </w:p>
    <w:p>
      <w:pPr>
        <w:keepNext w:val="0"/>
        <w:keepLines w:val="0"/>
        <w:pageBreakBefore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旅游费用支付方式：_______________。旅游费用支付时间：_________________。</w:t>
      </w:r>
    </w:p>
    <w:p>
      <w:pPr>
        <w:keepNext w:val="0"/>
        <w:keepLines w:val="0"/>
        <w:pageBreakBefore w:val="0"/>
        <w:kinsoku/>
        <w:wordWrap/>
        <w:overflowPunct/>
        <w:topLinePunct w:val="0"/>
        <w:autoSpaceDE/>
        <w:autoSpaceDN/>
        <w:bidi w:val="0"/>
        <w:spacing w:line="360" w:lineRule="auto"/>
        <w:ind w:firstLine="482" w:firstLineChars="20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第三条  人身意外伤害保险</w:t>
      </w:r>
    </w:p>
    <w:p>
      <w:pPr>
        <w:keepNext w:val="0"/>
        <w:keepLines w:val="0"/>
        <w:pageBreakBefore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1、旅行社</w:t>
      </w:r>
      <w:r>
        <w:rPr>
          <w:rFonts w:hint="eastAsia" w:ascii="宋体" w:hAnsi="宋体" w:eastAsia="宋体" w:cs="宋体"/>
          <w:color w:val="auto"/>
          <w:sz w:val="24"/>
          <w:szCs w:val="24"/>
          <w:highlight w:val="none"/>
          <w:lang w:val="en-US" w:eastAsia="zh-CN"/>
        </w:rPr>
        <w:t>为</w:t>
      </w:r>
      <w:r>
        <w:rPr>
          <w:rFonts w:hint="eastAsia" w:ascii="宋体" w:hAnsi="宋体" w:eastAsia="宋体" w:cs="宋体"/>
          <w:color w:val="auto"/>
          <w:sz w:val="24"/>
          <w:szCs w:val="24"/>
          <w:highlight w:val="none"/>
        </w:rPr>
        <w:t>旅游者购买旅游全程保险</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保障金额不低于100万元的人身意外保险（其中医疗部分不少于10万元）</w:t>
      </w:r>
      <w:r>
        <w:rPr>
          <w:rFonts w:hint="eastAsia" w:ascii="宋体" w:hAnsi="宋体" w:eastAsia="宋体" w:cs="宋体"/>
          <w:color w:val="auto"/>
          <w:sz w:val="24"/>
          <w:szCs w:val="24"/>
          <w:highlight w:val="none"/>
          <w:lang w:eastAsia="zh-CN"/>
        </w:rPr>
        <w:t>（保险费用包含在投标报价中）</w:t>
      </w:r>
      <w:r>
        <w:rPr>
          <w:rFonts w:hint="eastAsia" w:ascii="宋体" w:hAnsi="宋体" w:eastAsia="宋体" w:cs="宋体"/>
          <w:color w:val="auto"/>
          <w:sz w:val="24"/>
          <w:szCs w:val="24"/>
          <w:highlight w:val="none"/>
        </w:rPr>
        <w:t>；</w:t>
      </w:r>
    </w:p>
    <w:p>
      <w:pPr>
        <w:keepNext w:val="0"/>
        <w:keepLines w:val="0"/>
        <w:pageBreakBefore w:val="0"/>
        <w:tabs>
          <w:tab w:val="left" w:pos="5565"/>
        </w:tabs>
        <w:kinsoku/>
        <w:wordWrap/>
        <w:overflowPunct/>
        <w:topLinePunct w:val="0"/>
        <w:autoSpaceDE/>
        <w:autoSpaceDN/>
        <w:bidi w:val="0"/>
        <w:snapToGrid w:val="0"/>
        <w:spacing w:line="360" w:lineRule="auto"/>
        <w:ind w:firstLine="482" w:firstLineChars="200"/>
        <w:jc w:val="left"/>
        <w:textAlignment w:val="auto"/>
        <w:rPr>
          <w:rFonts w:hint="eastAsia" w:ascii="宋体" w:hAnsi="宋体" w:eastAsia="宋体" w:cs="宋体"/>
          <w:b/>
          <w:bCs/>
          <w:color w:val="auto"/>
          <w:spacing w:val="-4"/>
          <w:sz w:val="24"/>
          <w:szCs w:val="24"/>
          <w:highlight w:val="none"/>
        </w:rPr>
      </w:pPr>
      <w:r>
        <w:rPr>
          <w:rFonts w:hint="eastAsia" w:ascii="宋体" w:hAnsi="宋体" w:eastAsia="宋体" w:cs="宋体"/>
          <w:b/>
          <w:bCs/>
          <w:color w:val="auto"/>
          <w:sz w:val="24"/>
          <w:szCs w:val="24"/>
          <w:highlight w:val="none"/>
        </w:rPr>
        <w:t>第四条</w:t>
      </w:r>
      <w:r>
        <w:rPr>
          <w:rFonts w:hint="eastAsia" w:ascii="宋体" w:hAnsi="宋体" w:eastAsia="宋体" w:cs="宋体"/>
          <w:b/>
          <w:bCs/>
          <w:color w:val="auto"/>
          <w:spacing w:val="-4"/>
          <w:sz w:val="24"/>
          <w:szCs w:val="24"/>
          <w:highlight w:val="none"/>
        </w:rPr>
        <w:t xml:space="preserve">  成团人数与不成团的约定</w:t>
      </w:r>
    </w:p>
    <w:p>
      <w:pPr>
        <w:keepNext w:val="0"/>
        <w:keepLines w:val="0"/>
        <w:pageBreakBefore w:val="0"/>
        <w:tabs>
          <w:tab w:val="left" w:pos="5565"/>
        </w:tabs>
        <w:kinsoku/>
        <w:wordWrap/>
        <w:overflowPunct/>
        <w:topLinePunct w:val="0"/>
        <w:autoSpaceDE/>
        <w:autoSpaceDN/>
        <w:bidi w:val="0"/>
        <w:spacing w:line="360" w:lineRule="auto"/>
        <w:ind w:firstLine="464"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iCs/>
          <w:color w:val="auto"/>
          <w:spacing w:val="-4"/>
          <w:sz w:val="24"/>
          <w:szCs w:val="24"/>
          <w:highlight w:val="none"/>
        </w:rPr>
        <w:t>成团的最低人数</w:t>
      </w:r>
      <w:r>
        <w:rPr>
          <w:rFonts w:hint="eastAsia" w:ascii="宋体" w:hAnsi="宋体" w:eastAsia="宋体" w:cs="宋体"/>
          <w:color w:val="auto"/>
          <w:spacing w:val="-4"/>
          <w:sz w:val="24"/>
          <w:szCs w:val="24"/>
          <w:highlight w:val="none"/>
        </w:rPr>
        <w:t>：__________人。</w:t>
      </w:r>
      <w:r>
        <w:rPr>
          <w:rFonts w:hint="eastAsia" w:ascii="宋体" w:hAnsi="宋体" w:eastAsia="宋体" w:cs="宋体"/>
          <w:color w:val="auto"/>
          <w:sz w:val="24"/>
          <w:szCs w:val="24"/>
          <w:highlight w:val="none"/>
        </w:rPr>
        <w:t>如不能成团，旅游者是否同意按下列方式解决：</w:t>
      </w:r>
    </w:p>
    <w:p>
      <w:pPr>
        <w:keepNext w:val="0"/>
        <w:keepLines w:val="0"/>
        <w:pageBreakBefore w:val="0"/>
        <w:tabs>
          <w:tab w:val="left" w:pos="5565"/>
        </w:tabs>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1、________（同意或者不同意，打勾无效）旅行社委托__________________________旅行社履行合同；</w:t>
      </w:r>
    </w:p>
    <w:p>
      <w:pPr>
        <w:keepNext w:val="0"/>
        <w:keepLines w:val="0"/>
        <w:pageBreakBefore w:val="0"/>
        <w:tabs>
          <w:tab w:val="left" w:pos="5565"/>
        </w:tabs>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2、________（同意或者不同意，打勾无效）延期出团；</w:t>
      </w:r>
    </w:p>
    <w:p>
      <w:pPr>
        <w:keepNext w:val="0"/>
        <w:keepLines w:val="0"/>
        <w:pageBreakBefore w:val="0"/>
        <w:tabs>
          <w:tab w:val="left" w:pos="5565"/>
        </w:tabs>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3、________（同意或者不同意，打勾无效）改变其他线路出团；</w:t>
      </w:r>
    </w:p>
    <w:p>
      <w:pPr>
        <w:keepNext w:val="0"/>
        <w:keepLines w:val="0"/>
        <w:pageBreakBefore w:val="0"/>
        <w:tabs>
          <w:tab w:val="left" w:pos="5565"/>
        </w:tabs>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4、________（同意或者不同意，打勾无效）解除合同。</w:t>
      </w:r>
    </w:p>
    <w:p>
      <w:pPr>
        <w:keepNext w:val="0"/>
        <w:keepLines w:val="0"/>
        <w:pageBreakBefore w:val="0"/>
        <w:tabs>
          <w:tab w:val="left" w:pos="5565"/>
        </w:tabs>
        <w:kinsoku/>
        <w:wordWrap/>
        <w:overflowPunct/>
        <w:topLinePunct w:val="0"/>
        <w:autoSpaceDE/>
        <w:autoSpaceDN/>
        <w:bidi w:val="0"/>
        <w:snapToGrid w:val="0"/>
        <w:spacing w:line="360" w:lineRule="auto"/>
        <w:ind w:firstLine="482" w:firstLineChars="200"/>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第五条  拼团约定</w:t>
      </w:r>
    </w:p>
    <w:p>
      <w:pPr>
        <w:keepNext w:val="0"/>
        <w:keepLines w:val="0"/>
        <w:pageBreakBefore w:val="0"/>
        <w:tabs>
          <w:tab w:val="left" w:pos="5565"/>
        </w:tabs>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旅游者________（同意或者不同意，打勾无效）采用拼团方式拼至__________________________________________________________旅行社成团。</w:t>
      </w:r>
    </w:p>
    <w:p>
      <w:pPr>
        <w:keepNext w:val="0"/>
        <w:keepLines w:val="0"/>
        <w:pageBreakBefore w:val="0"/>
        <w:kinsoku/>
        <w:wordWrap/>
        <w:overflowPunct/>
        <w:topLinePunct w:val="0"/>
        <w:autoSpaceDE/>
        <w:autoSpaceDN/>
        <w:bidi w:val="0"/>
        <w:snapToGrid w:val="0"/>
        <w:spacing w:line="360" w:lineRule="auto"/>
        <w:ind w:firstLine="482" w:firstLineChars="20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第六条  参加另行付费旅游项目约定</w:t>
      </w:r>
    </w:p>
    <w:p>
      <w:pPr>
        <w:keepNext w:val="0"/>
        <w:keepLines w:val="0"/>
        <w:pageBreakBefore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1、旅游者可以自主决定是否参加旅行社安排的另行付费旅游项目；</w:t>
      </w:r>
    </w:p>
    <w:p>
      <w:pPr>
        <w:keepNext w:val="0"/>
        <w:keepLines w:val="0"/>
        <w:pageBreakBefore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旅行社可以在不以不合理的低价组织旅游活动、不诱骗旅游者、不获取回扣等不正当利益，且不影响其他旅游者行程安排的前提下，按照平等自愿、诚实信用的原则，与旅游者协商一致达成另行付费旅游项目协议；</w:t>
      </w:r>
      <w:r>
        <w:rPr>
          <w:rFonts w:hint="eastAsia" w:ascii="宋体" w:hAnsi="宋体" w:eastAsia="宋体" w:cs="宋体"/>
          <w:color w:val="auto"/>
          <w:sz w:val="24"/>
          <w:szCs w:val="24"/>
          <w:highlight w:val="none"/>
          <w:lang w:val="en-US" w:eastAsia="zh-CN"/>
        </w:rPr>
        <w:t>本次旅游全程不得安排购物活动。</w:t>
      </w:r>
    </w:p>
    <w:p>
      <w:pPr>
        <w:keepNext w:val="0"/>
        <w:keepLines w:val="0"/>
        <w:pageBreakBefore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iCs/>
          <w:color w:val="auto"/>
          <w:sz w:val="24"/>
          <w:szCs w:val="24"/>
          <w:highlight w:val="none"/>
        </w:rPr>
      </w:pPr>
      <w:r>
        <w:rPr>
          <w:rFonts w:hint="eastAsia" w:ascii="宋体" w:hAnsi="宋体" w:eastAsia="宋体" w:cs="宋体"/>
          <w:color w:val="auto"/>
          <w:sz w:val="24"/>
          <w:szCs w:val="24"/>
          <w:highlight w:val="none"/>
        </w:rPr>
        <w:t>3、另行付费旅游项目</w:t>
      </w:r>
      <w:r>
        <w:rPr>
          <w:rFonts w:hint="eastAsia" w:ascii="宋体" w:hAnsi="宋体" w:eastAsia="宋体" w:cs="宋体"/>
          <w:iCs/>
          <w:color w:val="auto"/>
          <w:sz w:val="24"/>
          <w:szCs w:val="24"/>
          <w:highlight w:val="none"/>
        </w:rPr>
        <w:t>安排应不与《行程单》冲突；</w:t>
      </w:r>
    </w:p>
    <w:p>
      <w:pPr>
        <w:keepNext w:val="0"/>
        <w:keepLines w:val="0"/>
        <w:pageBreakBefore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iCs/>
          <w:color w:val="auto"/>
          <w:sz w:val="24"/>
          <w:szCs w:val="24"/>
          <w:highlight w:val="none"/>
        </w:rPr>
      </w:pPr>
      <w:r>
        <w:rPr>
          <w:rFonts w:hint="eastAsia" w:ascii="宋体" w:hAnsi="宋体" w:eastAsia="宋体" w:cs="宋体"/>
          <w:iCs/>
          <w:color w:val="auto"/>
          <w:sz w:val="24"/>
          <w:szCs w:val="24"/>
          <w:highlight w:val="none"/>
        </w:rPr>
        <w:t>4、地接社及其从业人员在行程中安排另</w:t>
      </w:r>
      <w:r>
        <w:rPr>
          <w:rFonts w:hint="eastAsia" w:ascii="宋体" w:hAnsi="宋体" w:eastAsia="宋体" w:cs="宋体"/>
          <w:color w:val="auto"/>
          <w:sz w:val="24"/>
          <w:szCs w:val="24"/>
          <w:highlight w:val="none"/>
        </w:rPr>
        <w:t>行付费旅游项目</w:t>
      </w:r>
      <w:r>
        <w:rPr>
          <w:rFonts w:hint="eastAsia" w:ascii="宋体" w:hAnsi="宋体" w:eastAsia="宋体" w:cs="宋体"/>
          <w:iCs/>
          <w:color w:val="auto"/>
          <w:sz w:val="24"/>
          <w:szCs w:val="24"/>
          <w:highlight w:val="none"/>
        </w:rPr>
        <w:t>的，责任由订立本合同的旅行社承担；</w:t>
      </w:r>
    </w:p>
    <w:p>
      <w:pPr>
        <w:keepNext w:val="0"/>
        <w:keepLines w:val="0"/>
        <w:pageBreakBefore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iCs/>
          <w:color w:val="auto"/>
          <w:sz w:val="24"/>
          <w:szCs w:val="24"/>
          <w:highlight w:val="none"/>
        </w:rPr>
        <w:t>5、另</w:t>
      </w:r>
      <w:r>
        <w:rPr>
          <w:rFonts w:hint="eastAsia" w:ascii="宋体" w:hAnsi="宋体" w:eastAsia="宋体" w:cs="宋体"/>
          <w:color w:val="auto"/>
          <w:sz w:val="24"/>
          <w:szCs w:val="24"/>
          <w:highlight w:val="none"/>
        </w:rPr>
        <w:t>行</w:t>
      </w:r>
      <w:r>
        <w:rPr>
          <w:rFonts w:hint="eastAsia" w:ascii="宋体" w:hAnsi="宋体" w:eastAsia="宋体" w:cs="宋体"/>
          <w:iCs/>
          <w:color w:val="auto"/>
          <w:sz w:val="24"/>
          <w:szCs w:val="24"/>
          <w:highlight w:val="none"/>
        </w:rPr>
        <w:t>付费旅游项目具体约定见《自愿参加另行付费旅游项目补充协议》。</w:t>
      </w:r>
    </w:p>
    <w:p>
      <w:pPr>
        <w:keepNext w:val="0"/>
        <w:keepLines w:val="0"/>
        <w:pageBreakBefore w:val="0"/>
        <w:tabs>
          <w:tab w:val="left" w:pos="5565"/>
        </w:tabs>
        <w:kinsoku/>
        <w:wordWrap/>
        <w:overflowPunct/>
        <w:topLinePunct w:val="0"/>
        <w:autoSpaceDE/>
        <w:autoSpaceDN/>
        <w:bidi w:val="0"/>
        <w:snapToGrid w:val="0"/>
        <w:spacing w:line="360" w:lineRule="auto"/>
        <w:ind w:firstLine="482" w:firstLineChars="200"/>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第七条  争议的解决方式</w:t>
      </w:r>
    </w:p>
    <w:p>
      <w:pPr>
        <w:keepNext w:val="0"/>
        <w:keepLines w:val="0"/>
        <w:pageBreakBefore w:val="0"/>
        <w:tabs>
          <w:tab w:val="left" w:pos="5565"/>
        </w:tabs>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本合同履行过程中发生争议，由双方协商解决；亦可向合同签订地的旅游质监执法机构、消费者协会、有关的调解组织等有关部门或者机构申请调解。协商或者调解不成的，按下列第</w:t>
      </w:r>
      <w:r>
        <w:rPr>
          <w:rFonts w:hint="eastAsia" w:ascii="宋体" w:hAnsi="宋体" w:eastAsia="宋体" w:cs="宋体"/>
          <w:color w:val="auto"/>
          <w:sz w:val="24"/>
          <w:szCs w:val="24"/>
          <w:highlight w:val="none"/>
          <w:u w:val="single"/>
        </w:rPr>
        <w:t>2</w:t>
      </w:r>
      <w:r>
        <w:rPr>
          <w:rFonts w:hint="eastAsia" w:ascii="宋体" w:hAnsi="宋体" w:eastAsia="宋体" w:cs="宋体"/>
          <w:color w:val="auto"/>
          <w:sz w:val="24"/>
          <w:szCs w:val="24"/>
          <w:highlight w:val="none"/>
        </w:rPr>
        <w:t>种方式解决：</w:t>
      </w:r>
    </w:p>
    <w:p>
      <w:pPr>
        <w:keepNext w:val="0"/>
        <w:keepLines w:val="0"/>
        <w:pageBreakBefore w:val="0"/>
        <w:tabs>
          <w:tab w:val="left" w:pos="5565"/>
        </w:tabs>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1、提交</w:t>
      </w:r>
      <w:r>
        <w:rPr>
          <w:rFonts w:hint="eastAsia" w:ascii="宋体" w:hAnsi="宋体" w:eastAsia="宋体" w:cs="宋体"/>
          <w:color w:val="auto"/>
          <w:sz w:val="24"/>
          <w:szCs w:val="24"/>
          <w:highlight w:val="none"/>
          <w:u w:val="single"/>
        </w:rPr>
        <w:t>宁波市</w:t>
      </w:r>
      <w:r>
        <w:rPr>
          <w:rFonts w:hint="eastAsia" w:ascii="宋体" w:hAnsi="宋体" w:eastAsia="宋体" w:cs="宋体"/>
          <w:color w:val="auto"/>
          <w:sz w:val="24"/>
          <w:szCs w:val="24"/>
          <w:highlight w:val="none"/>
        </w:rPr>
        <w:t>仲裁委员会仲裁；</w:t>
      </w:r>
    </w:p>
    <w:p>
      <w:pPr>
        <w:keepNext w:val="0"/>
        <w:keepLines w:val="0"/>
        <w:pageBreakBefore w:val="0"/>
        <w:tabs>
          <w:tab w:val="left" w:pos="5565"/>
        </w:tabs>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2、依法向人民法院起诉。</w:t>
      </w:r>
    </w:p>
    <w:p>
      <w:pPr>
        <w:keepNext w:val="0"/>
        <w:keepLines w:val="0"/>
        <w:pageBreakBefore w:val="0"/>
        <w:tabs>
          <w:tab w:val="left" w:pos="5565"/>
        </w:tabs>
        <w:kinsoku/>
        <w:wordWrap/>
        <w:overflowPunct/>
        <w:topLinePunct w:val="0"/>
        <w:autoSpaceDE/>
        <w:autoSpaceDN/>
        <w:bidi w:val="0"/>
        <w:spacing w:line="360" w:lineRule="auto"/>
        <w:ind w:firstLine="482" w:firstLineChars="200"/>
        <w:jc w:val="left"/>
        <w:textAlignment w:val="auto"/>
        <w:rPr>
          <w:rFonts w:hint="eastAsia" w:ascii="宋体" w:hAnsi="宋体" w:eastAsia="宋体" w:cs="宋体"/>
          <w:b/>
          <w:iCs/>
          <w:color w:val="auto"/>
          <w:sz w:val="24"/>
          <w:szCs w:val="24"/>
          <w:highlight w:val="none"/>
        </w:rPr>
      </w:pPr>
      <w:r>
        <w:rPr>
          <w:rFonts w:hint="eastAsia" w:ascii="宋体" w:hAnsi="宋体" w:eastAsia="宋体" w:cs="宋体"/>
          <w:b/>
          <w:color w:val="auto"/>
          <w:sz w:val="24"/>
          <w:szCs w:val="24"/>
          <w:highlight w:val="none"/>
        </w:rPr>
        <w:t xml:space="preserve">第八条  </w:t>
      </w:r>
      <w:r>
        <w:rPr>
          <w:rFonts w:hint="eastAsia" w:ascii="宋体" w:hAnsi="宋体" w:eastAsia="宋体" w:cs="宋体"/>
          <w:b/>
          <w:iCs/>
          <w:color w:val="auto"/>
          <w:sz w:val="24"/>
          <w:szCs w:val="24"/>
          <w:highlight w:val="none"/>
        </w:rPr>
        <w:t>其他约定事项</w:t>
      </w:r>
    </w:p>
    <w:p>
      <w:pPr>
        <w:keepNext w:val="0"/>
        <w:keepLines w:val="0"/>
        <w:pageBreakBefore w:val="0"/>
        <w:tabs>
          <w:tab w:val="left" w:pos="5565"/>
        </w:tabs>
        <w:kinsoku/>
        <w:wordWrap/>
        <w:overflowPunct/>
        <w:topLinePunct w:val="0"/>
        <w:autoSpaceDE/>
        <w:autoSpaceDN/>
        <w:bidi w:val="0"/>
        <w:snapToGrid w:val="0"/>
        <w:spacing w:line="360" w:lineRule="auto"/>
        <w:ind w:firstLine="470" w:firstLineChars="196"/>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未尽事宜，经旅游者和旅行社双方协商一致，可以列入补充条款。（如合同空间不够，可以另附纸张，由双方签字或者盖章确认。）</w:t>
      </w:r>
    </w:p>
    <w:p>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p>
    <w:p>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______________________________公司就旅游合同、行程须知中的特别提醒、警示以及合同中对旅行社责任免除等约定，贵公司已提醒我注意并向我作了充分的说明，对此内容我已知悉，根据我目前的健康状况，我适宜参加本次旅游。</w:t>
      </w:r>
    </w:p>
    <w:p>
      <w:pPr>
        <w:keepNext w:val="0"/>
        <w:keepLines w:val="0"/>
        <w:pageBreakBefore w:val="0"/>
        <w:kinsoku/>
        <w:wordWrap/>
        <w:overflowPunct/>
        <w:topLinePunct w:val="0"/>
        <w:autoSpaceDE/>
        <w:autoSpaceDN/>
        <w:bidi w:val="0"/>
        <w:spacing w:line="360" w:lineRule="auto"/>
        <w:ind w:firstLine="479" w:firstLineChars="199"/>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第九条  合同效力</w:t>
      </w:r>
    </w:p>
    <w:p>
      <w:pPr>
        <w:keepNext w:val="0"/>
        <w:keepLines w:val="0"/>
        <w:pageBreakBefore w:val="0"/>
        <w:widowControl/>
        <w:tabs>
          <w:tab w:val="left" w:pos="5565"/>
        </w:tabs>
        <w:kinsoku/>
        <w:wordWrap/>
        <w:overflowPunct/>
        <w:topLinePunct w:val="0"/>
        <w:autoSpaceDE/>
        <w:autoSpaceDN/>
        <w:bidi w:val="0"/>
        <w:spacing w:line="360" w:lineRule="auto"/>
        <w:ind w:firstLine="240" w:firstLineChars="1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本合同一式</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份，双方各持</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份，具有同等法律效力，自双方当事人签字或者盖章之日起生效。</w:t>
      </w:r>
    </w:p>
    <w:p>
      <w:pPr>
        <w:keepNext w:val="0"/>
        <w:keepLines w:val="0"/>
        <w:pageBreakBefore w:val="0"/>
        <w:widowControl/>
        <w:tabs>
          <w:tab w:val="left" w:pos="5565"/>
        </w:tabs>
        <w:kinsoku/>
        <w:wordWrap/>
        <w:overflowPunct/>
        <w:topLinePunct w:val="0"/>
        <w:autoSpaceDE/>
        <w:autoSpaceDN/>
        <w:bidi w:val="0"/>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旅游者代表签字（盖章）：_____________    旅行社盖章：________________________</w:t>
      </w:r>
    </w:p>
    <w:p>
      <w:pPr>
        <w:keepNext w:val="0"/>
        <w:keepLines w:val="0"/>
        <w:pageBreakBefore w:val="0"/>
        <w:widowControl/>
        <w:tabs>
          <w:tab w:val="left" w:pos="5565"/>
        </w:tabs>
        <w:kinsoku/>
        <w:wordWrap/>
        <w:overflowPunct/>
        <w:topLinePunct w:val="0"/>
        <w:autoSpaceDE/>
        <w:autoSpaceDN/>
        <w:bidi w:val="0"/>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证件号码：</w:t>
      </w:r>
      <w:r>
        <w:rPr>
          <w:rFonts w:hint="eastAsia" w:ascii="宋体" w:hAnsi="宋体" w:eastAsia="宋体" w:cs="宋体"/>
          <w:color w:val="auto"/>
          <w:sz w:val="24"/>
          <w:szCs w:val="24"/>
          <w:highlight w:val="none"/>
          <w:lang w:val="zh-CN"/>
        </w:rPr>
        <w:t>___________________________</w:t>
      </w:r>
      <w:r>
        <w:rPr>
          <w:rFonts w:hint="eastAsia" w:ascii="宋体" w:hAnsi="宋体" w:eastAsia="宋体" w:cs="宋体"/>
          <w:color w:val="auto"/>
          <w:sz w:val="24"/>
          <w:szCs w:val="24"/>
          <w:highlight w:val="none"/>
        </w:rPr>
        <w:t xml:space="preserve">    签约代表签字（盖章）：______________</w:t>
      </w:r>
    </w:p>
    <w:p>
      <w:pPr>
        <w:keepNext w:val="0"/>
        <w:keepLines w:val="0"/>
        <w:pageBreakBefore w:val="0"/>
        <w:widowControl/>
        <w:tabs>
          <w:tab w:val="left" w:pos="5565"/>
        </w:tabs>
        <w:kinsoku/>
        <w:wordWrap/>
        <w:overflowPunct/>
        <w:topLinePunct w:val="0"/>
        <w:autoSpaceDE/>
        <w:autoSpaceDN/>
        <w:bidi w:val="0"/>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住    址：</w:t>
      </w:r>
      <w:r>
        <w:rPr>
          <w:rFonts w:hint="eastAsia" w:ascii="宋体" w:hAnsi="宋体" w:eastAsia="宋体" w:cs="宋体"/>
          <w:color w:val="auto"/>
          <w:sz w:val="24"/>
          <w:szCs w:val="24"/>
          <w:highlight w:val="none"/>
          <w:lang w:val="zh-CN"/>
        </w:rPr>
        <w:t>___________________________</w:t>
      </w:r>
      <w:r>
        <w:rPr>
          <w:rFonts w:hint="eastAsia" w:ascii="宋体" w:hAnsi="宋体" w:eastAsia="宋体" w:cs="宋体"/>
          <w:color w:val="auto"/>
          <w:sz w:val="24"/>
          <w:szCs w:val="24"/>
          <w:highlight w:val="none"/>
        </w:rPr>
        <w:t xml:space="preserve">    营业地址（网点）：____________________</w:t>
      </w:r>
    </w:p>
    <w:p>
      <w:pPr>
        <w:keepNext w:val="0"/>
        <w:keepLines w:val="0"/>
        <w:pageBreakBefore w:val="0"/>
        <w:widowControl/>
        <w:tabs>
          <w:tab w:val="left" w:pos="5565"/>
        </w:tabs>
        <w:kinsoku/>
        <w:wordWrap/>
        <w:overflowPunct/>
        <w:topLinePunct w:val="0"/>
        <w:autoSpaceDE/>
        <w:autoSpaceDN/>
        <w:bidi w:val="0"/>
        <w:spacing w:line="360" w:lineRule="auto"/>
        <w:jc w:val="lef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lang w:val="zh-CN"/>
        </w:rPr>
        <w:t>___________________________</w:t>
      </w:r>
      <w:r>
        <w:rPr>
          <w:rFonts w:hint="eastAsia" w:ascii="宋体" w:hAnsi="宋体" w:eastAsia="宋体" w:cs="宋体"/>
          <w:color w:val="auto"/>
          <w:sz w:val="24"/>
          <w:szCs w:val="24"/>
          <w:highlight w:val="none"/>
        </w:rPr>
        <w:t xml:space="preserve">    联系电话：</w:t>
      </w:r>
      <w:r>
        <w:rPr>
          <w:rFonts w:hint="eastAsia" w:ascii="宋体" w:hAnsi="宋体" w:eastAsia="宋体" w:cs="宋体"/>
          <w:i/>
          <w:iCs/>
          <w:color w:val="auto"/>
          <w:sz w:val="24"/>
          <w:szCs w:val="24"/>
          <w:highlight w:val="none"/>
          <w:u w:val="single"/>
        </w:rPr>
        <w:t xml:space="preserve">                          </w:t>
      </w:r>
    </w:p>
    <w:p>
      <w:pPr>
        <w:keepNext w:val="0"/>
        <w:keepLines w:val="0"/>
        <w:pageBreakBefore w:val="0"/>
        <w:tabs>
          <w:tab w:val="left" w:pos="5565"/>
        </w:tabs>
        <w:kinsoku/>
        <w:wordWrap/>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签约日期：__________年______月______日   签约日期：_______年______月______日</w:t>
      </w:r>
    </w:p>
    <w:p>
      <w:pPr>
        <w:keepNext w:val="0"/>
        <w:keepLines w:val="0"/>
        <w:pageBreakBefore w:val="0"/>
        <w:tabs>
          <w:tab w:val="left" w:pos="5565"/>
        </w:tabs>
        <w:kinsoku/>
        <w:wordWrap/>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签约地点：                             旅行社监督、投诉电话：  </w:t>
      </w:r>
    </w:p>
    <w:p>
      <w:pPr>
        <w:widowControl/>
        <w:adjustRightInd/>
        <w:jc w:val="left"/>
        <w:rPr>
          <w:rFonts w:ascii="宋体" w:hAnsi="宋体"/>
          <w:b/>
          <w:color w:val="auto"/>
          <w:sz w:val="24"/>
          <w:highlight w:val="none"/>
        </w:rPr>
      </w:pPr>
      <w:r>
        <w:rPr>
          <w:rFonts w:ascii="宋体" w:hAnsi="宋体"/>
          <w:b/>
          <w:color w:val="auto"/>
          <w:highlight w:val="none"/>
        </w:rPr>
        <w:br w:type="page"/>
      </w:r>
    </w:p>
    <w:p>
      <w:pPr>
        <w:snapToGrid w:val="0"/>
        <w:spacing w:line="360" w:lineRule="auto"/>
        <w:jc w:val="center"/>
        <w:outlineLvl w:val="0"/>
        <w:rPr>
          <w:rFonts w:hint="eastAsia" w:cs="仿宋_GB2312" w:asciiTheme="minorEastAsia" w:hAnsiTheme="minorEastAsia" w:eastAsiaTheme="minorEastAsia"/>
          <w:b/>
          <w:color w:val="auto"/>
          <w:sz w:val="36"/>
          <w:szCs w:val="20"/>
          <w:highlight w:val="none"/>
        </w:rPr>
      </w:pPr>
    </w:p>
    <w:p>
      <w:pPr>
        <w:snapToGrid w:val="0"/>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第七部分</w:t>
      </w:r>
      <w:bookmarkEnd w:id="65"/>
      <w:r>
        <w:rPr>
          <w:rFonts w:hint="eastAsia" w:cs="仿宋_GB2312" w:asciiTheme="minorEastAsia" w:hAnsiTheme="minorEastAsia" w:eastAsiaTheme="minorEastAsia"/>
          <w:b/>
          <w:color w:val="auto"/>
          <w:sz w:val="36"/>
          <w:szCs w:val="20"/>
          <w:highlight w:val="none"/>
        </w:rPr>
        <w:t xml:space="preserve">  </w:t>
      </w:r>
      <w:bookmarkEnd w:id="66"/>
      <w:r>
        <w:rPr>
          <w:rFonts w:hint="eastAsia" w:cs="仿宋_GB2312" w:asciiTheme="minorEastAsia" w:hAnsiTheme="minorEastAsia" w:eastAsiaTheme="minorEastAsia"/>
          <w:b/>
          <w:color w:val="auto"/>
          <w:sz w:val="36"/>
          <w:szCs w:val="20"/>
          <w:highlight w:val="none"/>
        </w:rPr>
        <w:t>应提交的有关格式范例</w:t>
      </w:r>
    </w:p>
    <w:p>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供应商按照以下格式编制响应文件。</w:t>
      </w:r>
    </w:p>
    <w:p>
      <w:pPr>
        <w:spacing w:line="360" w:lineRule="auto"/>
        <w:ind w:firstLine="480" w:firstLineChars="200"/>
        <w:rPr>
          <w:rFonts w:cs="仿宋_GB2312" w:asciiTheme="minorEastAsia" w:hAnsiTheme="minorEastAsia" w:eastAsiaTheme="minorEastAsia"/>
          <w:color w:val="auto"/>
          <w:sz w:val="24"/>
          <w:highlight w:val="none"/>
        </w:rPr>
      </w:pPr>
    </w:p>
    <w:p>
      <w:pPr>
        <w:spacing w:line="360" w:lineRule="auto"/>
        <w:jc w:val="center"/>
        <w:rPr>
          <w:rFonts w:cs="仿宋_GB2312" w:asciiTheme="minorEastAsia" w:hAnsiTheme="minorEastAsia" w:eastAsiaTheme="minorEastAsia"/>
          <w:b/>
          <w:color w:val="auto"/>
          <w:kern w:val="0"/>
          <w:sz w:val="36"/>
          <w:szCs w:val="36"/>
          <w:highlight w:val="none"/>
        </w:rPr>
      </w:pPr>
      <w:r>
        <w:rPr>
          <w:rFonts w:hint="eastAsia" w:cs="仿宋_GB2312" w:asciiTheme="minorEastAsia" w:hAnsiTheme="minorEastAsia" w:eastAsiaTheme="minorEastAsia"/>
          <w:b/>
          <w:color w:val="auto"/>
          <w:kern w:val="0"/>
          <w:sz w:val="36"/>
          <w:szCs w:val="36"/>
          <w:highlight w:val="none"/>
        </w:rPr>
        <w:t>目录</w:t>
      </w:r>
    </w:p>
    <w:p>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（1）响应函………………………………………………………………………（页码）</w:t>
      </w:r>
    </w:p>
    <w:p>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（2）资格文件…………………………………………………………………（页码）</w:t>
      </w:r>
    </w:p>
    <w:p>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（3）法人授权书</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pPr>
        <w:snapToGrid w:val="0"/>
        <w:spacing w:line="360" w:lineRule="auto"/>
        <w:ind w:left="479" w:leftChars="228"/>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sz w:val="24"/>
          <w:highlight w:val="none"/>
        </w:rPr>
        <w:t>（4）分包意向协议</w:t>
      </w:r>
      <w:r>
        <w:rPr>
          <w:rFonts w:hint="eastAsia" w:cs="宋体" w:asciiTheme="minorEastAsia" w:hAnsiTheme="minorEastAsia" w:eastAsiaTheme="minorEastAsia"/>
          <w:color w:val="auto"/>
          <w:highlight w:val="none"/>
        </w:rPr>
        <w:t>…………………………………………………………………………（页码）</w:t>
      </w:r>
    </w:p>
    <w:p>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（5）所有资信文件（复印件）…………………………………………………（页码）</w:t>
      </w:r>
    </w:p>
    <w:p>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（6）主要业绩证明</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（7）</w:t>
      </w:r>
      <w:r>
        <w:rPr>
          <w:rFonts w:hint="eastAsia" w:cs="仿宋_GB2312" w:asciiTheme="minorEastAsia" w:hAnsiTheme="minorEastAsia" w:eastAsiaTheme="minorEastAsia"/>
          <w:color w:val="auto"/>
          <w:highlight w:val="none"/>
          <w:lang w:val="zh-CN"/>
        </w:rPr>
        <w:t>关于对磋商文件中有关条款的拒绝声明……………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（8）认为需要的其他商务文件或说明…………………………………………（页码）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（9）</w:t>
      </w:r>
      <w:r>
        <w:rPr>
          <w:rFonts w:hint="eastAsia" w:asciiTheme="minorEastAsia" w:hAnsiTheme="minorEastAsia" w:eastAsiaTheme="minorEastAsia"/>
          <w:color w:val="auto"/>
          <w:kern w:val="0"/>
          <w:sz w:val="24"/>
          <w:highlight w:val="none"/>
          <w:lang w:val="en-US" w:eastAsia="zh-CN"/>
        </w:rPr>
        <w:t>服务</w:t>
      </w:r>
      <w:r>
        <w:rPr>
          <w:rFonts w:hint="eastAsia" w:asciiTheme="minorEastAsia" w:hAnsiTheme="minorEastAsia" w:eastAsiaTheme="minorEastAsia"/>
          <w:color w:val="auto"/>
          <w:sz w:val="24"/>
          <w:highlight w:val="none"/>
          <w:lang w:val="zh-CN"/>
        </w:rPr>
        <w:t>方案</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（10</w:t>
      </w:r>
      <w:r>
        <w:rPr>
          <w:rFonts w:cs="仿宋_GB2312" w:asciiTheme="minorEastAsia" w:hAnsiTheme="minorEastAsia" w:eastAsiaTheme="minorEastAsia"/>
          <w:color w:val="auto"/>
          <w:kern w:val="0"/>
          <w:sz w:val="24"/>
          <w:highlight w:val="none"/>
        </w:rPr>
        <w:t>）</w:t>
      </w:r>
      <w:r>
        <w:rPr>
          <w:rFonts w:hint="eastAsia" w:asciiTheme="minorEastAsia" w:hAnsiTheme="minorEastAsia" w:eastAsiaTheme="minorEastAsia"/>
          <w:color w:val="auto"/>
          <w:kern w:val="0"/>
          <w:sz w:val="24"/>
          <w:highlight w:val="none"/>
          <w:lang w:val="en-US" w:eastAsia="zh-CN"/>
        </w:rPr>
        <w:t>导游人员素质</w:t>
      </w:r>
      <w:r>
        <w:rPr>
          <w:rFonts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w:t>
      </w:r>
      <w:r>
        <w:rPr>
          <w:rFonts w:cs="仿宋_GB2312" w:asciiTheme="minorEastAsia" w:hAnsiTheme="minorEastAsia" w:eastAsiaTheme="minorEastAsia"/>
          <w:color w:val="auto"/>
          <w:kern w:val="0"/>
          <w:sz w:val="24"/>
          <w:highlight w:val="none"/>
        </w:rPr>
        <w:t>1</w:t>
      </w:r>
      <w:r>
        <w:rPr>
          <w:rFonts w:hint="eastAsia" w:cs="仿宋_GB2312" w:asciiTheme="minorEastAsia" w:hAnsiTheme="minorEastAsia" w:eastAsiaTheme="minorEastAsia"/>
          <w:color w:val="auto"/>
          <w:kern w:val="0"/>
          <w:sz w:val="24"/>
          <w:highlight w:val="none"/>
        </w:rPr>
        <w:t>1</w:t>
      </w:r>
      <w:r>
        <w:rPr>
          <w:rFonts w:cs="仿宋_GB2312" w:asciiTheme="minorEastAsia" w:hAnsiTheme="minorEastAsia" w:eastAsiaTheme="minorEastAsia"/>
          <w:color w:val="auto"/>
          <w:kern w:val="0"/>
          <w:sz w:val="24"/>
          <w:highlight w:val="none"/>
        </w:rPr>
        <w:t>）</w:t>
      </w:r>
      <w:r>
        <w:rPr>
          <w:rFonts w:hint="eastAsia" w:asciiTheme="minorEastAsia" w:hAnsiTheme="minorEastAsia" w:eastAsiaTheme="minorEastAsia"/>
          <w:color w:val="auto"/>
          <w:kern w:val="0"/>
          <w:sz w:val="24"/>
          <w:highlight w:val="none"/>
          <w:lang w:val="zh-CN"/>
        </w:rPr>
        <w:t>履约能力</w:t>
      </w:r>
      <w:r>
        <w:rPr>
          <w:rFonts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（12</w:t>
      </w:r>
      <w:r>
        <w:rPr>
          <w:rFonts w:cs="仿宋_GB2312" w:asciiTheme="minorEastAsia" w:hAnsiTheme="minorEastAsia" w:eastAsiaTheme="minorEastAsia"/>
          <w:color w:val="auto"/>
          <w:kern w:val="0"/>
          <w:sz w:val="24"/>
          <w:highlight w:val="none"/>
        </w:rPr>
        <w:t>）</w:t>
      </w:r>
      <w:r>
        <w:rPr>
          <w:rFonts w:hint="eastAsia" w:asciiTheme="minorEastAsia" w:hAnsiTheme="minorEastAsia" w:eastAsiaTheme="minorEastAsia"/>
          <w:color w:val="auto"/>
          <w:kern w:val="0"/>
          <w:sz w:val="24"/>
          <w:highlight w:val="none"/>
          <w:lang w:val="en-US" w:eastAsia="zh-CN"/>
        </w:rPr>
        <w:t>安全保障及应急预案方案</w:t>
      </w:r>
      <w:r>
        <w:rPr>
          <w:rFonts w:cs="仿宋_GB2312" w:asciiTheme="minorEastAsia" w:hAnsiTheme="minorEastAsia" w:eastAsiaTheme="minorEastAsia"/>
          <w:color w:val="auto"/>
          <w:kern w:val="0"/>
          <w:sz w:val="24"/>
          <w:highlight w:val="none"/>
        </w:rPr>
        <w:t>单…</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jc w:val="center"/>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w:t>
      </w:r>
      <w:r>
        <w:rPr>
          <w:rFonts w:hint="eastAsia" w:cs="仿宋_GB2312" w:asciiTheme="minorEastAsia" w:hAnsiTheme="minorEastAsia" w:eastAsiaTheme="minorEastAsia"/>
          <w:color w:val="auto"/>
          <w:kern w:val="0"/>
          <w:sz w:val="24"/>
          <w:highlight w:val="none"/>
          <w:lang w:val="en-US" w:eastAsia="zh-CN"/>
        </w:rPr>
        <w:t>3</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kern w:val="0"/>
          <w:sz w:val="24"/>
          <w:highlight w:val="none"/>
          <w:lang w:val="zh-CN"/>
        </w:rPr>
        <w:t>认为需要的其他技术文件或说明…………………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firstLineChars="200"/>
        <w:rPr>
          <w:rFonts w:hint="eastAsia" w:cs="Times New Roman" w:asciiTheme="minorEastAsia" w:hAnsiTheme="minorEastAsia" w:eastAsiaTheme="minorEastAsia"/>
          <w:color w:val="auto"/>
          <w:kern w:val="0"/>
          <w:sz w:val="24"/>
          <w:highlight w:val="none"/>
          <w:lang w:val="en-US" w:eastAsia="zh-CN"/>
        </w:rPr>
      </w:pPr>
      <w:r>
        <w:rPr>
          <w:rFonts w:hint="eastAsia" w:cs="Times New Roman" w:asciiTheme="minorEastAsia" w:hAnsiTheme="minorEastAsia" w:eastAsiaTheme="minorEastAsia"/>
          <w:color w:val="auto"/>
          <w:kern w:val="0"/>
          <w:sz w:val="24"/>
          <w:highlight w:val="none"/>
          <w:lang w:val="en-US" w:eastAsia="zh-CN"/>
        </w:rPr>
        <w:t>（14）商务和服务条款响应（偏离）表</w:t>
      </w:r>
      <w:r>
        <w:rPr>
          <w:rFonts w:hint="eastAsia" w:cs="Times New Roman" w:asciiTheme="minorEastAsia" w:hAnsiTheme="minorEastAsia" w:eastAsiaTheme="minorEastAsia"/>
          <w:color w:val="auto"/>
          <w:kern w:val="0"/>
          <w:sz w:val="24"/>
          <w:highlight w:val="none"/>
          <w:lang w:val="zh-CN" w:eastAsia="zh-CN"/>
        </w:rPr>
        <w:t>…………………</w:t>
      </w:r>
      <w:r>
        <w:rPr>
          <w:rFonts w:hint="eastAsia" w:cs="Times New Roman" w:asciiTheme="minorEastAsia" w:hAnsiTheme="minorEastAsia" w:eastAsiaTheme="minorEastAsia"/>
          <w:color w:val="auto"/>
          <w:kern w:val="0"/>
          <w:sz w:val="24"/>
          <w:highlight w:val="none"/>
          <w:lang w:val="en-US" w:eastAsia="zh-CN"/>
        </w:rPr>
        <w:t>…………</w:t>
      </w:r>
      <w:r>
        <w:rPr>
          <w:rFonts w:hint="eastAsia" w:cs="Times New Roman" w:asciiTheme="minorEastAsia" w:hAnsiTheme="minorEastAsia" w:eastAsiaTheme="minorEastAsia"/>
          <w:color w:val="auto"/>
          <w:kern w:val="0"/>
          <w:sz w:val="24"/>
          <w:highlight w:val="none"/>
          <w:lang w:val="zh-CN" w:eastAsia="zh-CN"/>
        </w:rPr>
        <w:t>……………</w:t>
      </w:r>
      <w:r>
        <w:rPr>
          <w:rFonts w:hint="eastAsia" w:cs="Times New Roman" w:asciiTheme="minorEastAsia" w:hAnsiTheme="minorEastAsia" w:eastAsiaTheme="minorEastAsia"/>
          <w:color w:val="auto"/>
          <w:kern w:val="0"/>
          <w:sz w:val="24"/>
          <w:highlight w:val="none"/>
          <w:lang w:val="en-US" w:eastAsia="zh-CN"/>
        </w:rPr>
        <w:t>（页码）</w:t>
      </w:r>
    </w:p>
    <w:p>
      <w:pPr>
        <w:spacing w:line="360" w:lineRule="auto"/>
        <w:ind w:firstLine="480" w:firstLineChars="200"/>
        <w:rPr>
          <w:rFonts w:hint="eastAsia" w:cs="Times New Roman" w:asciiTheme="minorEastAsia" w:hAnsiTheme="minorEastAsia" w:eastAsiaTheme="minorEastAsia"/>
          <w:color w:val="auto"/>
          <w:kern w:val="0"/>
          <w:sz w:val="24"/>
          <w:highlight w:val="none"/>
          <w:lang w:val="en-US" w:eastAsia="zh-CN"/>
        </w:rPr>
      </w:pPr>
      <w:r>
        <w:rPr>
          <w:rFonts w:hint="eastAsia" w:cs="Times New Roman" w:asciiTheme="minorEastAsia" w:hAnsiTheme="minorEastAsia" w:eastAsiaTheme="minorEastAsia"/>
          <w:color w:val="auto"/>
          <w:kern w:val="0"/>
          <w:sz w:val="24"/>
          <w:highlight w:val="none"/>
          <w:lang w:val="en-US" w:eastAsia="zh-CN"/>
        </w:rPr>
        <w:t>（15）初次报价一览表</w:t>
      </w:r>
      <w:r>
        <w:rPr>
          <w:rFonts w:hint="eastAsia" w:cs="Times New Roman" w:asciiTheme="minorEastAsia" w:hAnsiTheme="minorEastAsia" w:eastAsiaTheme="minorEastAsia"/>
          <w:color w:val="auto"/>
          <w:kern w:val="0"/>
          <w:sz w:val="24"/>
          <w:highlight w:val="none"/>
          <w:lang w:val="zh-CN" w:eastAsia="zh-CN"/>
        </w:rPr>
        <w:t>…………………</w:t>
      </w:r>
      <w:r>
        <w:rPr>
          <w:rFonts w:hint="eastAsia" w:cs="Times New Roman" w:asciiTheme="minorEastAsia" w:hAnsiTheme="minorEastAsia" w:eastAsiaTheme="minorEastAsia"/>
          <w:color w:val="auto"/>
          <w:kern w:val="0"/>
          <w:sz w:val="24"/>
          <w:highlight w:val="none"/>
          <w:lang w:val="en-US" w:eastAsia="zh-CN"/>
        </w:rPr>
        <w:t>…………</w:t>
      </w:r>
      <w:r>
        <w:rPr>
          <w:rFonts w:hint="eastAsia" w:cs="Times New Roman" w:asciiTheme="minorEastAsia" w:hAnsiTheme="minorEastAsia" w:eastAsiaTheme="minorEastAsia"/>
          <w:color w:val="auto"/>
          <w:kern w:val="0"/>
          <w:sz w:val="24"/>
          <w:highlight w:val="none"/>
          <w:lang w:val="zh-CN" w:eastAsia="zh-CN"/>
        </w:rPr>
        <w:t>………………………………</w:t>
      </w:r>
      <w:r>
        <w:rPr>
          <w:rFonts w:hint="eastAsia" w:cs="Times New Roman" w:asciiTheme="minorEastAsia" w:hAnsiTheme="minorEastAsia" w:eastAsiaTheme="minorEastAsia"/>
          <w:color w:val="auto"/>
          <w:kern w:val="0"/>
          <w:sz w:val="24"/>
          <w:highlight w:val="none"/>
          <w:lang w:val="en-US" w:eastAsia="zh-CN"/>
        </w:rPr>
        <w:t>（页码）</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bCs/>
          <w:color w:val="auto"/>
          <w:sz w:val="24"/>
          <w:highlight w:val="none"/>
        </w:rPr>
        <w:t>注：以上目录是编制供应商响应文件的基本格式要求，各供应商可根据自身情况进一步细化。</w:t>
      </w:r>
    </w:p>
    <w:p>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color w:val="auto"/>
          <w:sz w:val="36"/>
          <w:szCs w:val="36"/>
          <w:highlight w:val="none"/>
        </w:rPr>
        <w:br w:type="page"/>
      </w:r>
      <w:r>
        <w:rPr>
          <w:rFonts w:hint="eastAsia" w:cs="仿宋_GB2312" w:asciiTheme="minorEastAsia" w:hAnsiTheme="minorEastAsia" w:eastAsiaTheme="minorEastAsia"/>
          <w:b/>
          <w:color w:val="auto"/>
          <w:kern w:val="0"/>
          <w:sz w:val="32"/>
          <w:szCs w:val="32"/>
          <w:highlight w:val="none"/>
        </w:rPr>
        <w:t>一、响应</w:t>
      </w:r>
      <w:r>
        <w:rPr>
          <w:rFonts w:hint="eastAsia" w:cs="仿宋_GB2312" w:asciiTheme="minorEastAsia" w:hAnsiTheme="minorEastAsia" w:eastAsiaTheme="minorEastAsia"/>
          <w:b/>
          <w:color w:val="auto"/>
          <w:sz w:val="32"/>
          <w:szCs w:val="32"/>
          <w:highlight w:val="none"/>
        </w:rPr>
        <w:t>函</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eastAsia="zh-CN"/>
        </w:rPr>
        <w:t>宁波市海曙区</w:t>
      </w:r>
      <w:r>
        <w:rPr>
          <w:rFonts w:hint="eastAsia" w:cs="仿宋_GB2312" w:asciiTheme="minorEastAsia" w:hAnsiTheme="minorEastAsia" w:eastAsiaTheme="minorEastAsia"/>
          <w:color w:val="auto"/>
          <w:sz w:val="24"/>
          <w:highlight w:val="none"/>
          <w:lang w:val="en-US" w:eastAsia="zh-CN"/>
        </w:rPr>
        <w:t>高桥</w:t>
      </w:r>
      <w:r>
        <w:rPr>
          <w:rFonts w:hint="eastAsia" w:cs="仿宋_GB2312" w:asciiTheme="minorEastAsia" w:hAnsiTheme="minorEastAsia" w:eastAsiaTheme="minorEastAsia"/>
          <w:color w:val="auto"/>
          <w:sz w:val="24"/>
          <w:highlight w:val="none"/>
          <w:lang w:eastAsia="zh-CN"/>
        </w:rPr>
        <w:t>镇人民政府</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浙江金穗工程项目管理有限公司</w:t>
      </w:r>
      <w:r>
        <w:rPr>
          <w:rFonts w:hint="eastAsia" w:cs="仿宋_GB2312" w:asciiTheme="minorEastAsia" w:hAnsiTheme="minorEastAsia" w:eastAsiaTheme="minorEastAsia"/>
          <w:color w:val="auto"/>
          <w:sz w:val="24"/>
          <w:highlight w:val="none"/>
        </w:rPr>
        <w:t>：</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(供应商全称)授权</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(全权代表姓名)</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(职务、职称)为全权代表，参加贵方组织的</w:t>
      </w:r>
      <w:r>
        <w:rPr>
          <w:rFonts w:hint="eastAsia" w:cs="仿宋_GB2312" w:asciiTheme="minorEastAsia" w:hAnsiTheme="minorEastAsia" w:eastAsiaTheme="minorEastAsia"/>
          <w:color w:val="auto"/>
          <w:sz w:val="24"/>
          <w:highlight w:val="none"/>
          <w:lang w:eastAsia="zh-CN"/>
        </w:rPr>
        <w:t>2024年度宁波市海曙区高桥镇人民政府职工疗休养项目</w:t>
      </w:r>
      <w:r>
        <w:rPr>
          <w:rFonts w:hint="eastAsia" w:cs="仿宋_GB2312" w:asciiTheme="minorEastAsia" w:hAnsiTheme="minorEastAsia" w:eastAsiaTheme="minorEastAsia"/>
          <w:color w:val="auto"/>
          <w:sz w:val="24"/>
          <w:highlight w:val="none"/>
        </w:rPr>
        <w:t>【项目编号：</w:t>
      </w:r>
      <w:r>
        <w:rPr>
          <w:rFonts w:hint="eastAsia" w:cs="仿宋_GB2312" w:asciiTheme="minorEastAsia" w:hAnsiTheme="minorEastAsia" w:eastAsiaTheme="minorEastAsia"/>
          <w:color w:val="auto"/>
          <w:sz w:val="24"/>
          <w:highlight w:val="none"/>
          <w:u w:val="single"/>
          <w:lang w:val="en-US" w:eastAsia="zh-CN"/>
        </w:rPr>
        <w:t xml:space="preserve">           </w:t>
      </w:r>
      <w:r>
        <w:rPr>
          <w:rFonts w:hint="eastAsia" w:cs="仿宋_GB2312" w:asciiTheme="minorEastAsia" w:hAnsiTheme="minorEastAsia" w:eastAsiaTheme="minorEastAsia"/>
          <w:color w:val="auto"/>
          <w:sz w:val="24"/>
          <w:highlight w:val="none"/>
        </w:rPr>
        <w:t>】的有关活动，并对此项目进行响应。为此：</w:t>
      </w:r>
    </w:p>
    <w:p>
      <w:pPr>
        <w:pStyle w:val="106"/>
        <w:numPr>
          <w:ilvl w:val="0"/>
          <w:numId w:val="11"/>
        </w:numPr>
        <w:snapToGrid w:val="0"/>
        <w:ind w:firstLineChars="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我方承诺响应有效期从提交响应文件的截止之日起</w:t>
      </w:r>
      <w:r>
        <w:rPr>
          <w:rFonts w:hint="eastAsia" w:cs="仿宋_GB2312" w:asciiTheme="minorEastAsia" w:hAnsiTheme="minorEastAsia" w:eastAsiaTheme="minorEastAsia"/>
          <w:color w:val="auto"/>
          <w:highlight w:val="none"/>
          <w:u w:val="single"/>
        </w:rPr>
        <w:t xml:space="preserve">     </w:t>
      </w:r>
      <w:r>
        <w:rPr>
          <w:rFonts w:hint="eastAsia" w:cs="仿宋_GB2312" w:asciiTheme="minorEastAsia" w:hAnsiTheme="minorEastAsia" w:eastAsiaTheme="minorEastAsia"/>
          <w:color w:val="auto"/>
          <w:highlight w:val="none"/>
        </w:rPr>
        <w:t>天，</w:t>
      </w:r>
      <w:r>
        <w:rPr>
          <w:rFonts w:hint="eastAsia" w:cs="宋体" w:asciiTheme="minorEastAsia" w:hAnsiTheme="minorEastAsia" w:eastAsiaTheme="minorEastAsia"/>
          <w:color w:val="auto"/>
          <w:highlight w:val="none"/>
        </w:rPr>
        <w:t>（不少于90天），</w:t>
      </w:r>
      <w:r>
        <w:rPr>
          <w:rFonts w:hint="eastAsia" w:cs="仿宋_GB2312" w:asciiTheme="minorEastAsia" w:hAnsiTheme="minorEastAsia" w:eastAsiaTheme="minorEastAsia"/>
          <w:color w:val="auto"/>
          <w:highlight w:val="none"/>
        </w:rPr>
        <w:t>本响应文件在响应有效期满之前均具有约束力。</w:t>
      </w:r>
    </w:p>
    <w:p>
      <w:pPr>
        <w:numPr>
          <w:ilvl w:val="0"/>
          <w:numId w:val="11"/>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提供</w:t>
      </w:r>
      <w:r>
        <w:rPr>
          <w:rFonts w:hint="eastAsia" w:cs="仿宋_GB2312" w:asciiTheme="minorEastAsia" w:hAnsiTheme="minorEastAsia" w:eastAsiaTheme="minorEastAsia"/>
          <w:bCs/>
          <w:color w:val="auto"/>
          <w:kern w:val="44"/>
          <w:sz w:val="24"/>
          <w:highlight w:val="none"/>
        </w:rPr>
        <w:t>磋商文件中</w:t>
      </w:r>
      <w:r>
        <w:rPr>
          <w:rFonts w:hint="eastAsia" w:cs="仿宋_GB2312" w:asciiTheme="minorEastAsia" w:hAnsiTheme="minorEastAsia" w:eastAsiaTheme="minorEastAsia"/>
          <w:color w:val="auto"/>
          <w:sz w:val="24"/>
          <w:highlight w:val="none"/>
        </w:rPr>
        <w:t>规定的全部响应文件。</w:t>
      </w:r>
    </w:p>
    <w:p>
      <w:pPr>
        <w:numPr>
          <w:ilvl w:val="0"/>
          <w:numId w:val="11"/>
        </w:numPr>
        <w:adjustRightInd/>
        <w:spacing w:line="360" w:lineRule="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我方承诺除响应文件列出的偏离外，我方响应磋商文件的全部要求。</w:t>
      </w:r>
    </w:p>
    <w:p>
      <w:pPr>
        <w:numPr>
          <w:ilvl w:val="0"/>
          <w:numId w:val="11"/>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保证遵守磋商文件中的其他有关规定。</w:t>
      </w:r>
    </w:p>
    <w:p>
      <w:pPr>
        <w:numPr>
          <w:ilvl w:val="0"/>
          <w:numId w:val="11"/>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我方愿意向贵方提供任何与该项目响应有关的数据、情况和技术资料。若贵方需要，我方愿意提供我方作出的一切承诺的证明材料。</w:t>
      </w:r>
    </w:p>
    <w:p>
      <w:pPr>
        <w:numPr>
          <w:ilvl w:val="0"/>
          <w:numId w:val="11"/>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10、我方已详细阅读全部磋商文件，包括磋商文件“更正（延期）公告”（如果有）、参考资料及有关附件，确认无误。</w:t>
      </w:r>
    </w:p>
    <w:p>
      <w:pPr>
        <w:numPr>
          <w:ilvl w:val="0"/>
          <w:numId w:val="11"/>
        </w:numPr>
        <w:adjustRightInd/>
        <w:spacing w:line="360" w:lineRule="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如我方成交，我方承诺：</w:t>
      </w:r>
    </w:p>
    <w:p>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4.1在收到成交通知书后，在成交通知书规定的期限内与你方签订合同； </w:t>
      </w:r>
    </w:p>
    <w:p>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4.2在签订合同时不向你方提出附加条件； </w:t>
      </w:r>
    </w:p>
    <w:p>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4.3按照磋商文件要求提交履约保证金； </w:t>
      </w:r>
    </w:p>
    <w:p>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4.4在合同约定的期限内完成合同规定的全部义务。 </w:t>
      </w:r>
    </w:p>
    <w:p>
      <w:pPr>
        <w:numPr>
          <w:ilvl w:val="0"/>
          <w:numId w:val="11"/>
        </w:numPr>
        <w:adjustRightInd/>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其他补充说明:                                        。</w:t>
      </w:r>
    </w:p>
    <w:p>
      <w:pPr>
        <w:autoSpaceDE w:val="0"/>
        <w:autoSpaceDN w:val="0"/>
        <w:spacing w:line="360" w:lineRule="auto"/>
        <w:ind w:firstLine="3960" w:firstLineChars="1650"/>
        <w:rPr>
          <w:rFonts w:cs="仿宋_GB2312" w:asciiTheme="minorEastAsia" w:hAnsiTheme="minorEastAsia" w:eastAsiaTheme="minorEastAsia"/>
          <w:color w:val="auto"/>
          <w:kern w:val="0"/>
          <w:sz w:val="24"/>
          <w:highlight w:val="none"/>
          <w:lang w:val="zh-CN"/>
        </w:rPr>
      </w:pPr>
    </w:p>
    <w:p>
      <w:pPr>
        <w:spacing w:line="360" w:lineRule="auto"/>
        <w:ind w:firstLine="3600" w:firstLineChars="15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供应商名称（电子签名）：                          </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日期：  年   月   日</w:t>
      </w:r>
    </w:p>
    <w:p>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pPr>
        <w:autoSpaceDE w:val="0"/>
        <w:autoSpaceDN w:val="0"/>
        <w:spacing w:line="360" w:lineRule="auto"/>
        <w:rPr>
          <w:rFonts w:cs="仿宋_GB2312" w:asciiTheme="minorEastAsia" w:hAnsiTheme="minorEastAsia" w:eastAsiaTheme="minorEastAsia"/>
          <w:color w:val="auto"/>
          <w:kern w:val="0"/>
          <w:sz w:val="24"/>
          <w:highlight w:val="none"/>
        </w:rPr>
      </w:pPr>
    </w:p>
    <w:p>
      <w:pPr>
        <w:pStyle w:val="116"/>
        <w:keepNext w:val="0"/>
        <w:pageBreakBefore w:val="0"/>
        <w:tabs>
          <w:tab w:val="clear" w:pos="720"/>
        </w:tabs>
        <w:jc w:val="both"/>
        <w:outlineLvl w:val="9"/>
        <w:rPr>
          <w:rFonts w:cs="仿宋_GB2312" w:asciiTheme="minorEastAsia" w:hAnsiTheme="minorEastAsia" w:eastAsiaTheme="minorEastAsia"/>
          <w:color w:val="auto"/>
          <w:sz w:val="24"/>
          <w:szCs w:val="24"/>
          <w:highlight w:val="none"/>
        </w:rPr>
      </w:pPr>
    </w:p>
    <w:p>
      <w:pPr>
        <w:spacing w:line="360" w:lineRule="auto"/>
        <w:rPr>
          <w:rFonts w:cs="仿宋_GB2312" w:asciiTheme="minorEastAsia" w:hAnsiTheme="minorEastAsia" w:eastAsiaTheme="minorEastAsia"/>
          <w:color w:val="auto"/>
          <w:sz w:val="24"/>
          <w:highlight w:val="none"/>
        </w:rPr>
      </w:pPr>
    </w:p>
    <w:p>
      <w:pPr>
        <w:spacing w:line="360" w:lineRule="auto"/>
        <w:rPr>
          <w:rFonts w:cs="仿宋_GB2312" w:asciiTheme="minorEastAsia" w:hAnsiTheme="minorEastAsia" w:eastAsiaTheme="minorEastAsia"/>
          <w:color w:val="auto"/>
          <w:sz w:val="18"/>
          <w:szCs w:val="18"/>
          <w:highlight w:val="none"/>
        </w:rPr>
      </w:pPr>
    </w:p>
    <w:p>
      <w:pPr>
        <w:spacing w:line="360" w:lineRule="auto"/>
        <w:rPr>
          <w:rFonts w:cs="仿宋_GB2312" w:asciiTheme="minorEastAsia" w:hAnsiTheme="minorEastAsia" w:eastAsiaTheme="minorEastAsia"/>
          <w:color w:val="auto"/>
          <w:sz w:val="18"/>
          <w:szCs w:val="18"/>
          <w:highlight w:val="none"/>
        </w:rPr>
      </w:pPr>
    </w:p>
    <w:p>
      <w:pPr>
        <w:widowControl/>
        <w:adjustRightInd/>
        <w:jc w:val="left"/>
        <w:rPr>
          <w:rFonts w:cs="仿宋_GB2312" w:asciiTheme="minorEastAsia" w:hAnsiTheme="minorEastAsia" w:eastAsiaTheme="minorEastAsia"/>
          <w:b/>
          <w:color w:val="auto"/>
          <w:kern w:val="0"/>
          <w:sz w:val="32"/>
          <w:szCs w:val="32"/>
          <w:highlight w:val="none"/>
        </w:rPr>
      </w:pPr>
      <w:r>
        <w:rPr>
          <w:rFonts w:cs="仿宋_GB2312" w:asciiTheme="minorEastAsia" w:hAnsiTheme="minorEastAsia" w:eastAsiaTheme="minorEastAsia"/>
          <w:b/>
          <w:color w:val="auto"/>
          <w:kern w:val="0"/>
          <w:sz w:val="32"/>
          <w:szCs w:val="32"/>
          <w:highlight w:val="none"/>
        </w:rPr>
        <w:br w:type="page"/>
      </w:r>
    </w:p>
    <w:p>
      <w:pPr>
        <w:widowControl/>
        <w:tabs>
          <w:tab w:val="left" w:pos="1200"/>
        </w:tabs>
        <w:adjustRightInd/>
        <w:ind w:left="840"/>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二、资格文件</w:t>
      </w:r>
    </w:p>
    <w:p>
      <w:pPr>
        <w:pStyle w:val="106"/>
        <w:widowControl/>
        <w:tabs>
          <w:tab w:val="left" w:pos="1200"/>
          <w:tab w:val="left" w:pos="1560"/>
        </w:tabs>
        <w:adjustRightInd/>
        <w:ind w:left="1560" w:firstLine="0" w:firstLineChars="0"/>
        <w:jc w:val="left"/>
        <w:rPr>
          <w:rFonts w:cs="仿宋_GB2312" w:asciiTheme="minorEastAsia" w:hAnsiTheme="minorEastAsia" w:eastAsiaTheme="minorEastAsia"/>
          <w:b/>
          <w:color w:val="auto"/>
          <w:sz w:val="30"/>
          <w:szCs w:val="30"/>
          <w:highlight w:val="none"/>
        </w:rPr>
      </w:pPr>
    </w:p>
    <w:p>
      <w:pPr>
        <w:snapToGrid w:val="0"/>
        <w:spacing w:line="360" w:lineRule="auto"/>
        <w:ind w:right="480"/>
        <w:jc w:val="center"/>
        <w:rPr>
          <w:rFonts w:cs="宋体" w:asciiTheme="minorEastAsia" w:hAnsiTheme="minorEastAsia" w:eastAsiaTheme="minorEastAsia"/>
          <w:b/>
          <w:color w:val="auto"/>
          <w:kern w:val="0"/>
          <w:sz w:val="32"/>
          <w:szCs w:val="32"/>
          <w:highlight w:val="none"/>
        </w:rPr>
      </w:pPr>
      <w:r>
        <w:rPr>
          <w:rFonts w:hint="eastAsia" w:cs="宋体" w:asciiTheme="minorEastAsia" w:hAnsiTheme="minorEastAsia" w:eastAsiaTheme="minorEastAsia"/>
          <w:b/>
          <w:color w:val="auto"/>
          <w:kern w:val="0"/>
          <w:sz w:val="32"/>
          <w:szCs w:val="32"/>
          <w:highlight w:val="none"/>
        </w:rPr>
        <w:t>A、符合参加政府采购活动应当具备的一般条件的承诺函</w:t>
      </w:r>
    </w:p>
    <w:p>
      <w:pPr>
        <w:snapToGrid w:val="0"/>
        <w:spacing w:line="360" w:lineRule="auto"/>
        <w:rPr>
          <w:rFonts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eastAsia="zh-CN"/>
        </w:rPr>
        <w:t>宁波市海曙区</w:t>
      </w:r>
      <w:r>
        <w:rPr>
          <w:rFonts w:hint="eastAsia" w:cs="仿宋_GB2312" w:asciiTheme="minorEastAsia" w:hAnsiTheme="minorEastAsia" w:eastAsiaTheme="minorEastAsia"/>
          <w:color w:val="auto"/>
          <w:sz w:val="24"/>
          <w:highlight w:val="none"/>
          <w:lang w:val="en-US" w:eastAsia="zh-CN"/>
        </w:rPr>
        <w:t>高桥</w:t>
      </w:r>
      <w:r>
        <w:rPr>
          <w:rFonts w:hint="eastAsia" w:cs="仿宋_GB2312" w:asciiTheme="minorEastAsia" w:hAnsiTheme="minorEastAsia" w:eastAsiaTheme="minorEastAsia"/>
          <w:color w:val="auto"/>
          <w:sz w:val="24"/>
          <w:highlight w:val="none"/>
          <w:lang w:eastAsia="zh-CN"/>
        </w:rPr>
        <w:t>镇人民政府</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浙江金穗工程项目管理有限公司</w:t>
      </w:r>
      <w:r>
        <w:rPr>
          <w:rFonts w:hint="eastAsia" w:cs="宋体" w:asciiTheme="minorEastAsia" w:hAnsiTheme="minorEastAsia" w:eastAsiaTheme="minorEastAsia"/>
          <w:color w:val="auto"/>
          <w:sz w:val="24"/>
          <w:highlight w:val="none"/>
        </w:rPr>
        <w:t>：</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我方参与</w:t>
      </w:r>
      <w:r>
        <w:rPr>
          <w:rFonts w:hint="eastAsia" w:cs="仿宋_GB2312" w:asciiTheme="minorEastAsia" w:hAnsiTheme="minorEastAsia" w:eastAsiaTheme="minorEastAsia"/>
          <w:color w:val="auto"/>
          <w:sz w:val="24"/>
          <w:highlight w:val="none"/>
          <w:lang w:eastAsia="zh-CN"/>
        </w:rPr>
        <w:t>2024年度宁波市海曙区高桥镇人民政府职工疗休养项目</w:t>
      </w:r>
      <w:r>
        <w:rPr>
          <w:rFonts w:hint="eastAsia" w:cs="仿宋_GB2312" w:asciiTheme="minorEastAsia" w:hAnsiTheme="minorEastAsia" w:eastAsiaTheme="minorEastAsia"/>
          <w:color w:val="auto"/>
          <w:kern w:val="0"/>
          <w:sz w:val="24"/>
          <w:highlight w:val="none"/>
          <w:lang w:val="zh-CN"/>
        </w:rPr>
        <w:t>【项目编号：</w:t>
      </w:r>
      <w:r>
        <w:rPr>
          <w:rFonts w:hint="eastAsia" w:cs="仿宋_GB2312" w:asciiTheme="minorEastAsia" w:hAnsiTheme="minorEastAsia" w:eastAsiaTheme="minorEastAsia"/>
          <w:color w:val="auto"/>
          <w:kern w:val="0"/>
          <w:sz w:val="24"/>
          <w:highlight w:val="none"/>
          <w:u w:val="single"/>
          <w:lang w:val="en-US" w:eastAsia="zh-CN"/>
        </w:rPr>
        <w:t xml:space="preserve">                   </w:t>
      </w:r>
      <w:r>
        <w:rPr>
          <w:rFonts w:hint="eastAsia" w:cs="仿宋_GB2312"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sz w:val="24"/>
          <w:highlight w:val="none"/>
        </w:rPr>
        <w:t>政府采购活动，郑重承诺：</w:t>
      </w:r>
    </w:p>
    <w:p>
      <w:pPr>
        <w:snapToGrid w:val="0"/>
        <w:spacing w:line="360" w:lineRule="auto"/>
        <w:ind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（一）具备《中华人民共和国政府采购法》第二十二条第一款规定的条件：</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1、具有独立承担民事责任的能力；</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2、具有良好的商业信誉和健全的财务会计制度； </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3、具有履行合同所必需的设备和专业技术能力；</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4、有依法缴纳税收和社会保障资金的良好记录；</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5、参加政府采购活动前三年内，在经营活动中没有重大违法记录；</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6、具有法律、行政法规规定的其他条件。</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（二）未被信用中国（www.creditchina.gov.cn)、中国政府采购网（www.ccgp.gov.cn）列入失信被执行人、</w:t>
      </w:r>
      <w:r>
        <w:rPr>
          <w:rFonts w:hint="eastAsia" w:cs="宋体" w:asciiTheme="minorEastAsia" w:hAnsiTheme="minorEastAsia" w:eastAsiaTheme="minorEastAsia"/>
          <w:color w:val="auto"/>
          <w:sz w:val="24"/>
          <w:highlight w:val="none"/>
          <w:lang w:eastAsia="zh-CN"/>
        </w:rPr>
        <w:t>重大税收违法失信主体</w:t>
      </w:r>
      <w:r>
        <w:rPr>
          <w:rFonts w:hint="eastAsia" w:cs="宋体" w:asciiTheme="minorEastAsia" w:hAnsiTheme="minorEastAsia" w:eastAsiaTheme="minorEastAsia"/>
          <w:color w:val="auto"/>
          <w:sz w:val="24"/>
          <w:highlight w:val="none"/>
        </w:rPr>
        <w:t>、政府采购严重违法失信行为记录名单。</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（三）不存在以下情况：</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供应商名称(电子签名)：</w:t>
      </w:r>
    </w:p>
    <w:p>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 xml:space="preserve">                        </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日期</w:t>
      </w:r>
      <w:r>
        <w:rPr>
          <w:rFonts w:hint="eastAsia" w:cs="宋体" w:asciiTheme="minorEastAsia" w:hAnsiTheme="minorEastAsia" w:eastAsiaTheme="minorEastAsia"/>
          <w:color w:val="auto"/>
          <w:kern w:val="0"/>
          <w:sz w:val="24"/>
          <w:highlight w:val="none"/>
        </w:rPr>
        <w:t xml:space="preserve">：  年  </w:t>
      </w:r>
      <w:r>
        <w:rPr>
          <w:rFonts w:hint="eastAsia" w:cs="宋体" w:asciiTheme="minorEastAsia" w:hAnsiTheme="minorEastAsia" w:eastAsiaTheme="minorEastAsia"/>
          <w:color w:val="auto"/>
          <w:kern w:val="0"/>
          <w:sz w:val="24"/>
          <w:highlight w:val="none"/>
          <w:lang w:val="zh-CN"/>
        </w:rPr>
        <w:t>月</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日</w:t>
      </w:r>
    </w:p>
    <w:p>
      <w:pPr>
        <w:snapToGrid w:val="0"/>
        <w:spacing w:line="360" w:lineRule="auto"/>
        <w:ind w:right="480"/>
        <w:jc w:val="center"/>
        <w:rPr>
          <w:rFonts w:cs="仿宋_GB2312" w:asciiTheme="minorEastAsia" w:hAnsiTheme="minorEastAsia" w:eastAsiaTheme="minorEastAsia"/>
          <w:b/>
          <w:color w:val="auto"/>
          <w:kern w:val="0"/>
          <w:sz w:val="32"/>
          <w:szCs w:val="32"/>
          <w:highlight w:val="none"/>
        </w:rPr>
      </w:pPr>
    </w:p>
    <w:p>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pPr>
        <w:pStyle w:val="33"/>
        <w:spacing w:line="360" w:lineRule="auto"/>
        <w:ind w:firstLine="562"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b/>
          <w:bCs/>
          <w:color w:val="auto"/>
          <w:sz w:val="28"/>
          <w:szCs w:val="28"/>
          <w:highlight w:val="none"/>
        </w:rPr>
        <w:t>B、</w:t>
      </w:r>
      <w:r>
        <w:rPr>
          <w:rFonts w:hint="eastAsia" w:asciiTheme="minorEastAsia" w:hAnsiTheme="minorEastAsia" w:eastAsiaTheme="minorEastAsia"/>
          <w:color w:val="auto"/>
          <w:sz w:val="24"/>
          <w:highlight w:val="none"/>
        </w:rPr>
        <w:t>提供有效的营业执照副本（或事业法人登记证副本或其他登记证明材料）原件扫描件或者电子营业执照加盖供应商公章；响应供应商如果有名称变更的，应提供由行政主管部门出具的变更证明文件；</w:t>
      </w:r>
    </w:p>
    <w:p>
      <w:pPr>
        <w:spacing w:line="360" w:lineRule="auto"/>
        <w:jc w:val="center"/>
        <w:rPr>
          <w:rFonts w:hint="eastAsia" w:cs="仿宋_GB2312" w:asciiTheme="minorEastAsia" w:hAnsiTheme="minorEastAsia" w:eastAsiaTheme="minorEastAsia"/>
          <w:b/>
          <w:color w:val="auto"/>
          <w:sz w:val="32"/>
          <w:szCs w:val="32"/>
          <w:highlight w:val="none"/>
        </w:rPr>
      </w:pPr>
    </w:p>
    <w:p>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lang w:val="en-US" w:eastAsia="zh-CN"/>
        </w:rPr>
        <w:t>C</w:t>
      </w:r>
      <w:r>
        <w:rPr>
          <w:rFonts w:hint="eastAsia" w:cs="仿宋_GB2312" w:asciiTheme="minorEastAsia" w:hAnsiTheme="minorEastAsia" w:eastAsiaTheme="minorEastAsia"/>
          <w:b/>
          <w:color w:val="auto"/>
          <w:sz w:val="32"/>
          <w:szCs w:val="32"/>
          <w:highlight w:val="none"/>
        </w:rPr>
        <w:t>、联合协议（如果有）</w:t>
      </w:r>
    </w:p>
    <w:p>
      <w:pPr>
        <w:widowControl/>
        <w:spacing w:line="360" w:lineRule="auto"/>
        <w:ind w:firstLine="482" w:firstLineChars="200"/>
        <w:jc w:val="lef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（以联合体形式响应的，提供联合协议；本项目不接受联合体响应或者供应商不以联合体形式响应的，则不需要提供）</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（联合体所有成员名称）</w:t>
      </w:r>
      <w:r>
        <w:rPr>
          <w:rFonts w:hint="eastAsia" w:cs="宋体" w:asciiTheme="minorEastAsia" w:hAnsiTheme="minorEastAsia" w:eastAsiaTheme="minorEastAsia"/>
          <w:color w:val="auto"/>
          <w:kern w:val="0"/>
          <w:sz w:val="24"/>
          <w:highlight w:val="none"/>
        </w:rPr>
        <w:t>自愿</w:t>
      </w:r>
      <w:r>
        <w:rPr>
          <w:rFonts w:hint="eastAsia" w:cs="宋体" w:asciiTheme="minorEastAsia" w:hAnsiTheme="minorEastAsia" w:eastAsiaTheme="minorEastAsia"/>
          <w:color w:val="auto"/>
          <w:kern w:val="0"/>
          <w:sz w:val="24"/>
          <w:highlight w:val="none"/>
          <w:lang w:val="zh-CN"/>
        </w:rPr>
        <w:t>组成一个联合体，以一个供应商的身份</w:t>
      </w:r>
      <w:r>
        <w:rPr>
          <w:rFonts w:hint="eastAsia" w:cs="宋体" w:asciiTheme="minorEastAsia" w:hAnsiTheme="minorEastAsia" w:eastAsiaTheme="minorEastAsia"/>
          <w:color w:val="auto"/>
          <w:kern w:val="0"/>
          <w:sz w:val="24"/>
          <w:highlight w:val="none"/>
        </w:rPr>
        <w:t>参加</w:t>
      </w:r>
      <w:r>
        <w:rPr>
          <w:rFonts w:hint="eastAsia" w:cs="仿宋_GB2312" w:asciiTheme="minorEastAsia" w:hAnsiTheme="minorEastAsia" w:eastAsiaTheme="minorEastAsia"/>
          <w:color w:val="auto"/>
          <w:sz w:val="24"/>
          <w:highlight w:val="none"/>
          <w:lang w:eastAsia="zh-CN"/>
        </w:rPr>
        <w:t>2024年度宁波市海曙区高桥镇人民政府职工疗休养项目</w:t>
      </w:r>
      <w:r>
        <w:rPr>
          <w:rFonts w:hint="eastAsia" w:cs="仿宋_GB2312" w:asciiTheme="minorEastAsia" w:hAnsiTheme="minorEastAsia" w:eastAsiaTheme="minorEastAsia"/>
          <w:color w:val="auto"/>
          <w:kern w:val="0"/>
          <w:sz w:val="24"/>
          <w:highlight w:val="none"/>
          <w:lang w:val="zh-CN"/>
        </w:rPr>
        <w:t>【项目编号：</w:t>
      </w:r>
      <w:r>
        <w:rPr>
          <w:rFonts w:hint="eastAsia" w:cs="仿宋_GB2312" w:asciiTheme="minorEastAsia" w:hAnsiTheme="minorEastAsia" w:eastAsiaTheme="minorEastAsia"/>
          <w:color w:val="auto"/>
          <w:kern w:val="0"/>
          <w:sz w:val="24"/>
          <w:highlight w:val="none"/>
          <w:u w:val="single"/>
          <w:lang w:val="en-US" w:eastAsia="zh-CN"/>
        </w:rPr>
        <w:t xml:space="preserve">             </w:t>
      </w:r>
      <w:r>
        <w:rPr>
          <w:rFonts w:hint="eastAsia" w:cs="仿宋_GB2312" w:asciiTheme="minorEastAsia" w:hAnsiTheme="minorEastAsia" w:eastAsiaTheme="minorEastAsia"/>
          <w:color w:val="auto"/>
          <w:kern w:val="0"/>
          <w:sz w:val="24"/>
          <w:highlight w:val="none"/>
          <w:lang w:val="zh-CN"/>
        </w:rPr>
        <w:t>】响应</w:t>
      </w:r>
      <w:r>
        <w:rPr>
          <w:rFonts w:hint="eastAsia" w:cs="宋体" w:asciiTheme="minorEastAsia" w:hAnsiTheme="minorEastAsia" w:eastAsiaTheme="minorEastAsia"/>
          <w:color w:val="auto"/>
          <w:kern w:val="0"/>
          <w:sz w:val="24"/>
          <w:highlight w:val="none"/>
          <w:lang w:val="zh-CN"/>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一、各方一致决定，</w:t>
      </w:r>
      <w:r>
        <w:rPr>
          <w:rFonts w:hint="eastAsia" w:cs="宋体" w:asciiTheme="minorEastAsia" w:hAnsiTheme="minorEastAsia" w:eastAsiaTheme="minorEastAsia"/>
          <w:color w:val="auto"/>
          <w:kern w:val="0"/>
          <w:sz w:val="24"/>
          <w:highlight w:val="none"/>
          <w:u w:val="single"/>
        </w:rPr>
        <w:t>（某联合体成员名称）</w:t>
      </w:r>
      <w:r>
        <w:rPr>
          <w:rFonts w:hint="eastAsia" w:cs="宋体" w:asciiTheme="minorEastAsia" w:hAnsiTheme="minorEastAsia" w:eastAsiaTheme="minorEastAsia"/>
          <w:color w:val="auto"/>
          <w:kern w:val="0"/>
          <w:sz w:val="24"/>
          <w:highlight w:val="none"/>
        </w:rPr>
        <w:t>为联合体</w:t>
      </w:r>
      <w:r>
        <w:rPr>
          <w:rFonts w:hint="eastAsia" w:cs="宋体" w:asciiTheme="minorEastAsia" w:hAnsiTheme="minorEastAsia" w:eastAsiaTheme="minorEastAsia"/>
          <w:color w:val="auto"/>
          <w:kern w:val="0"/>
          <w:sz w:val="24"/>
          <w:highlight w:val="none"/>
          <w:lang w:val="zh-CN"/>
        </w:rPr>
        <w:t>牵头人</w:t>
      </w:r>
      <w:r>
        <w:rPr>
          <w:rFonts w:hint="eastAsia" w:cs="宋体" w:asciiTheme="minorEastAsia" w:hAnsiTheme="minorEastAsia" w:eastAsiaTheme="minorEastAsia"/>
          <w:color w:val="auto"/>
          <w:sz w:val="24"/>
          <w:highlight w:val="none"/>
        </w:rPr>
        <w:t>，代表所有联合体成员负责响应和合同实施阶段的主办、协调工作</w:t>
      </w:r>
      <w:r>
        <w:rPr>
          <w:rFonts w:hint="eastAsia" w:cs="宋体" w:asciiTheme="minorEastAsia" w:hAnsiTheme="minorEastAsia" w:eastAsiaTheme="minorEastAsia"/>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w:t>
      </w:r>
      <w:r>
        <w:rPr>
          <w:rFonts w:hint="eastAsia" w:cs="宋体" w:asciiTheme="minorEastAsia" w:hAnsiTheme="minorEastAsia" w:eastAsiaTheme="minorEastAsia"/>
          <w:color w:val="auto"/>
          <w:sz w:val="24"/>
          <w:highlight w:val="none"/>
        </w:rPr>
        <w:t>所有联合体成员各方签署授权书，授权书载明的</w:t>
      </w:r>
      <w:r>
        <w:rPr>
          <w:rFonts w:hint="eastAsia" w:cs="宋体" w:asciiTheme="minorEastAsia" w:hAnsiTheme="minorEastAsia" w:eastAsiaTheme="minorEastAsia"/>
          <w:color w:val="auto"/>
          <w:kern w:val="0"/>
          <w:sz w:val="24"/>
          <w:highlight w:val="none"/>
          <w:lang w:val="zh-CN"/>
        </w:rPr>
        <w:t>授权代表根据磋商文件规定及采购内容而对采购人、采购代理机构所作的任何合法承诺，包括书面澄清及相应等均对联合体各方产生约束力。</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三、本次联合响应中，分工如下：</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（联合体成员1）</w:t>
      </w:r>
      <w:r>
        <w:rPr>
          <w:rFonts w:hint="eastAsia" w:cs="宋体" w:asciiTheme="minorEastAsia" w:hAnsiTheme="minorEastAsia" w:eastAsiaTheme="minorEastAsia"/>
          <w:color w:val="auto"/>
          <w:kern w:val="0"/>
          <w:sz w:val="24"/>
          <w:highlight w:val="none"/>
          <w:lang w:val="zh-CN"/>
        </w:rPr>
        <w:t>承担的工作和义务为：</w:t>
      </w:r>
      <w:r>
        <w:rPr>
          <w:rFonts w:hint="eastAsia" w:cs="宋体" w:asciiTheme="minorEastAsia" w:hAnsiTheme="minorEastAsia" w:eastAsiaTheme="minorEastAsia"/>
          <w:color w:val="auto"/>
          <w:highlight w:val="none"/>
          <w:u w:val="single"/>
        </w:rPr>
        <w:t xml:space="preserve">             </w:t>
      </w:r>
      <w:r>
        <w:rPr>
          <w:rFonts w:hint="eastAsia" w:cs="宋体" w:asciiTheme="minorEastAsia" w:hAnsiTheme="minorEastAsia" w:eastAsiaTheme="minorEastAsia"/>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（联合体成员</w:t>
      </w:r>
      <w:r>
        <w:rPr>
          <w:rFonts w:cs="宋体" w:asciiTheme="minorEastAsia" w:hAnsiTheme="minorEastAsia" w:eastAsiaTheme="minorEastAsia"/>
          <w:color w:val="auto"/>
          <w:kern w:val="0"/>
          <w:sz w:val="24"/>
          <w:highlight w:val="none"/>
          <w:u w:val="single"/>
        </w:rPr>
        <w:t>2</w:t>
      </w:r>
      <w:r>
        <w:rPr>
          <w:rFonts w:hint="eastAsia"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lang w:val="zh-CN"/>
        </w:rPr>
        <w:t>承担的工作和义务为：</w:t>
      </w:r>
      <w:r>
        <w:rPr>
          <w:rFonts w:hint="eastAsia" w:cs="宋体" w:asciiTheme="minorEastAsia" w:hAnsiTheme="minorEastAsia" w:eastAsiaTheme="minorEastAsia"/>
          <w:color w:val="auto"/>
          <w:highlight w:val="none"/>
          <w:u w:val="single"/>
        </w:rPr>
        <w:t xml:space="preserve">             </w:t>
      </w:r>
      <w:r>
        <w:rPr>
          <w:rFonts w:hint="eastAsia" w:cs="宋体" w:asciiTheme="minorEastAsia" w:hAnsiTheme="minorEastAsia" w:eastAsiaTheme="minorEastAsia"/>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四、联合体成员中小企业合同份额（如果有）。</w:t>
      </w:r>
    </w:p>
    <w:p>
      <w:pPr>
        <w:snapToGrid w:val="0"/>
        <w:spacing w:line="360" w:lineRule="auto"/>
        <w:ind w:firstLine="576"/>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u w:val="single"/>
        </w:rPr>
        <w:t>（</w:t>
      </w:r>
      <w:bookmarkStart w:id="67" w:name="_Hlk101131882"/>
      <w:r>
        <w:rPr>
          <w:rFonts w:hint="eastAsia" w:cs="宋体" w:asciiTheme="minorEastAsia" w:hAnsiTheme="minorEastAsia" w:eastAsiaTheme="minorEastAsia"/>
          <w:color w:val="auto"/>
          <w:kern w:val="0"/>
          <w:sz w:val="24"/>
          <w:highlight w:val="none"/>
          <w:u w:val="single"/>
        </w:rPr>
        <w:t>联合体成员X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w:t>
      </w:r>
      <w:bookmarkEnd w:id="67"/>
      <w:r>
        <w:rPr>
          <w:rFonts w:hint="eastAsia"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rPr>
        <w:t>提供的服务由小微企业承接，其合同份额占到合同总金额</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%以上</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color w:val="auto"/>
          <w:kern w:val="0"/>
          <w:sz w:val="24"/>
          <w:highlight w:val="none"/>
          <w:lang w:val="zh-CN"/>
        </w:rPr>
        <w:t>（</w:t>
      </w:r>
      <w:bookmarkStart w:id="68" w:name="_Hlk101133598"/>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color w:val="auto"/>
          <w:kern w:val="0"/>
          <w:sz w:val="24"/>
          <w:highlight w:val="none"/>
          <w:lang w:val="zh-CN"/>
        </w:rPr>
        <w:t>对联合体报价按评标标准确定的比例给予扣除</w:t>
      </w:r>
      <w:r>
        <w:rPr>
          <w:rFonts w:hint="eastAsia" w:cs="宋体" w:asciiTheme="minorEastAsia" w:hAnsiTheme="minorEastAsia" w:eastAsiaTheme="minorEastAsia"/>
          <w:b/>
          <w:color w:val="auto"/>
          <w:kern w:val="0"/>
          <w:sz w:val="24"/>
          <w:highlight w:val="none"/>
          <w:lang w:val="zh-CN"/>
        </w:rPr>
        <w:t>。供应商</w:t>
      </w:r>
      <w:r>
        <w:rPr>
          <w:rFonts w:hint="eastAsia" w:cs="宋体" w:asciiTheme="minorEastAsia" w:hAnsiTheme="minorEastAsia" w:eastAsiaTheme="minorEastAsia"/>
          <w:b/>
          <w:color w:val="auto"/>
          <w:sz w:val="24"/>
          <w:highlight w:val="none"/>
        </w:rPr>
        <w:t>拟享受以上价格扣除政策的，填写有关内容。</w:t>
      </w:r>
      <w:bookmarkEnd w:id="68"/>
      <w:r>
        <w:rPr>
          <w:rFonts w:hint="eastAsia" w:cs="宋体" w:asciiTheme="minorEastAsia" w:hAnsiTheme="minorEastAsia" w:eastAsiaTheme="minorEastAsia"/>
          <w:b/>
          <w:color w:val="auto"/>
          <w:kern w:val="0"/>
          <w:sz w:val="24"/>
          <w:highlight w:val="none"/>
          <w:lang w:val="zh-CN"/>
        </w:rPr>
        <w:t>）</w:t>
      </w:r>
    </w:p>
    <w:p>
      <w:pPr>
        <w:spacing w:line="360" w:lineRule="auto"/>
        <w:ind w:firstLine="480" w:firstLineChars="200"/>
        <w:rPr>
          <w:rFonts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w:t>
      </w:r>
      <w:bookmarkStart w:id="69" w:name="_Hlk101133173"/>
      <w:r>
        <w:rPr>
          <w:rFonts w:hint="eastAsia" w:cs="宋体" w:asciiTheme="minorEastAsia" w:hAnsiTheme="minorEastAsia" w:eastAsiaTheme="minorEastAsia"/>
          <w:color w:val="auto"/>
          <w:sz w:val="24"/>
          <w:highlight w:val="none"/>
        </w:rPr>
        <w:t>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%，其中小微企业合同金额达到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bookmarkEnd w:id="69"/>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五、如果成交，</w:t>
      </w:r>
      <w:r>
        <w:rPr>
          <w:rFonts w:hint="eastAsia" w:cs="宋体" w:asciiTheme="minorEastAsia" w:hAnsiTheme="minorEastAsia" w:eastAsiaTheme="minorEastAsia"/>
          <w:color w:val="auto"/>
          <w:sz w:val="24"/>
          <w:highlight w:val="none"/>
        </w:rPr>
        <w:t>联合体各成员方共同与采购人签订合同，并就采购合同约定的事项对采购人承担连带责任。</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六、有关本次联合响应的其他事宜：</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pPr>
        <w:snapToGrid w:val="0"/>
        <w:spacing w:line="360" w:lineRule="auto"/>
        <w:ind w:firstLine="5040" w:firstLineChars="21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pPr>
        <w:snapToGrid w:val="0"/>
        <w:spacing w:line="360" w:lineRule="auto"/>
        <w:jc w:val="righ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日期：  年  月   日</w:t>
      </w:r>
    </w:p>
    <w:p>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pPr>
        <w:snapToGrid w:val="0"/>
        <w:spacing w:line="360" w:lineRule="auto"/>
        <w:ind w:right="480"/>
        <w:jc w:val="center"/>
        <w:rPr>
          <w:rFonts w:cs="仿宋_GB2312" w:asciiTheme="minorEastAsia" w:hAnsiTheme="minorEastAsia" w:eastAsiaTheme="minorEastAsia"/>
          <w:b/>
          <w:color w:val="auto"/>
          <w:sz w:val="32"/>
          <w:szCs w:val="32"/>
          <w:highlight w:val="none"/>
        </w:rPr>
      </w:pPr>
    </w:p>
    <w:p>
      <w:pPr>
        <w:pStyle w:val="33"/>
        <w:spacing w:line="360" w:lineRule="auto"/>
        <w:ind w:firstLine="643" w:firstLineChars="200"/>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pPr>
        <w:snapToGrid w:val="0"/>
        <w:spacing w:line="360" w:lineRule="auto"/>
        <w:ind w:right="480"/>
        <w:jc w:val="center"/>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sz w:val="32"/>
          <w:szCs w:val="32"/>
          <w:highlight w:val="none"/>
          <w:lang w:val="en-US" w:eastAsia="zh-CN"/>
        </w:rPr>
        <w:t>D</w:t>
      </w:r>
      <w:r>
        <w:rPr>
          <w:rFonts w:hint="eastAsia" w:cs="仿宋_GB2312" w:asciiTheme="minorEastAsia" w:hAnsiTheme="minorEastAsia" w:eastAsiaTheme="minorEastAsia"/>
          <w:b/>
          <w:color w:val="auto"/>
          <w:sz w:val="32"/>
          <w:szCs w:val="32"/>
          <w:highlight w:val="none"/>
        </w:rPr>
        <w:t>、</w:t>
      </w:r>
      <w:r>
        <w:rPr>
          <w:rFonts w:hint="eastAsia" w:cs="宋体" w:asciiTheme="minorEastAsia" w:hAnsiTheme="minorEastAsia" w:eastAsiaTheme="minorEastAsia"/>
          <w:b/>
          <w:color w:val="auto"/>
          <w:kern w:val="0"/>
          <w:sz w:val="32"/>
          <w:szCs w:val="32"/>
          <w:highlight w:val="none"/>
        </w:rPr>
        <w:t>落实政府采购政策需满足的资格要求</w:t>
      </w:r>
    </w:p>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（根据</w:t>
      </w:r>
      <w:r>
        <w:rPr>
          <w:rFonts w:hint="eastAsia" w:cs="宋体" w:asciiTheme="minorEastAsia" w:hAnsiTheme="minorEastAsia" w:eastAsiaTheme="minorEastAsia"/>
          <w:b/>
          <w:bCs/>
          <w:color w:val="auto"/>
          <w:sz w:val="24"/>
          <w:highlight w:val="none"/>
        </w:rPr>
        <w:t>磋商文件第一部分竞争性磋商邀请公告中</w:t>
      </w:r>
      <w:r>
        <w:rPr>
          <w:rFonts w:hint="eastAsia" w:cs="宋体" w:asciiTheme="minorEastAsia" w:hAnsiTheme="minorEastAsia" w:eastAsiaTheme="minorEastAsia"/>
          <w:color w:val="auto"/>
          <w:sz w:val="24"/>
          <w:highlight w:val="none"/>
        </w:rPr>
        <w:t>落实政府采购政策需满足的资格要求选择提供相应的材料；未要求的，无需提供）</w:t>
      </w:r>
    </w:p>
    <w:p>
      <w:pPr>
        <w:snapToGrid w:val="0"/>
        <w:spacing w:before="50" w:after="50" w:line="360" w:lineRule="auto"/>
        <w:ind w:firstLine="472" w:firstLineChars="196"/>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a</w:t>
      </w:r>
      <w:r>
        <w:rPr>
          <w:rFonts w:hint="eastAsia" w:cs="宋体" w:asciiTheme="minorEastAsia" w:hAnsiTheme="minorEastAsia" w:eastAsiaTheme="minorEastAsia"/>
          <w:color w:val="auto"/>
          <w:sz w:val="24"/>
          <w:highlight w:val="none"/>
        </w:rPr>
        <w:t>.专门面向中小企业，服务全部由符合政策要求的中小企业（或小微企业）承接的，提供相应的中小企业声明函（附件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 xml:space="preserve">）。 </w:t>
      </w:r>
    </w:p>
    <w:p>
      <w:pPr>
        <w:widowControl/>
        <w:spacing w:line="360" w:lineRule="auto"/>
        <w:ind w:firstLine="480"/>
        <w:jc w:val="left"/>
        <w:rPr>
          <w:rFonts w:cs="宋体" w:asciiTheme="minorEastAsia" w:hAnsiTheme="minorEastAsia" w:eastAsiaTheme="minorEastAsia"/>
          <w:color w:val="auto"/>
          <w:sz w:val="24"/>
          <w:highlight w:val="none"/>
        </w:rPr>
      </w:pPr>
    </w:p>
    <w:p>
      <w:pPr>
        <w:widowControl/>
        <w:spacing w:line="360" w:lineRule="auto"/>
        <w:ind w:firstLine="472" w:firstLineChars="196"/>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b.</w:t>
      </w:r>
      <w:r>
        <w:rPr>
          <w:rFonts w:hint="eastAsia" w:cs="宋体" w:asciiTheme="minorEastAsia" w:hAnsiTheme="minorEastAsia" w:eastAsiaTheme="minorEastAsia"/>
          <w:color w:val="auto"/>
          <w:sz w:val="24"/>
          <w:highlight w:val="none"/>
        </w:rPr>
        <w:t>要求以联合体形式参加的，提供联合协议和中小企业声明函（附件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），联合协议中中小企业合同金额应当达到</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color w:val="auto"/>
          <w:sz w:val="24"/>
          <w:highlight w:val="none"/>
        </w:rPr>
        <w:t>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z w:val="24"/>
          <w:highlight w:val="none"/>
        </w:rPr>
        <w:t>视同符合了资格条件，无需再与其他中小企业组成联合体参加政府采购活动，无需提供联合协议。</w:t>
      </w:r>
    </w:p>
    <w:p>
      <w:pPr>
        <w:snapToGrid w:val="0"/>
        <w:spacing w:before="50" w:after="50"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 xml:space="preserve">    </w:t>
      </w:r>
    </w:p>
    <w:p>
      <w:pPr>
        <w:spacing w:line="360" w:lineRule="auto"/>
        <w:ind w:firstLine="482"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c、</w:t>
      </w:r>
      <w:r>
        <w:rPr>
          <w:rFonts w:hint="eastAsia" w:cs="宋体" w:asciiTheme="minorEastAsia" w:hAnsiTheme="minorEastAsia" w:eastAsiaTheme="minorEastAsia"/>
          <w:color w:val="auto"/>
          <w:sz w:val="24"/>
          <w:highlight w:val="none"/>
        </w:rPr>
        <w:t>要求合同分包的，提供分包意向协议和中小企业声明函（附件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），分包意向协议中中小企业合同金额应当达到</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color w:val="auto"/>
          <w:sz w:val="24"/>
          <w:highlight w:val="none"/>
        </w:rPr>
        <w:t>载明的比例；如果供应商本身提供的所有标的均由中小企业承接的，</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z w:val="24"/>
          <w:highlight w:val="none"/>
        </w:rPr>
        <w:t>视同符合了资格条件，无需再向中小企业分包，无需提供分包意向协议。</w:t>
      </w:r>
    </w:p>
    <w:p>
      <w:pPr>
        <w:spacing w:line="360" w:lineRule="auto"/>
        <w:jc w:val="center"/>
        <w:rPr>
          <w:rFonts w:cs="仿宋_GB2312" w:asciiTheme="minorEastAsia" w:hAnsiTheme="minorEastAsia" w:eastAsiaTheme="minorEastAsia"/>
          <w:b/>
          <w:color w:val="auto"/>
          <w:sz w:val="32"/>
          <w:szCs w:val="32"/>
          <w:highlight w:val="none"/>
        </w:rPr>
      </w:pPr>
    </w:p>
    <w:p>
      <w:pPr>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br w:type="page"/>
      </w:r>
    </w:p>
    <w:p>
      <w:pPr>
        <w:snapToGrid w:val="0"/>
        <w:spacing w:line="360" w:lineRule="auto"/>
        <w:ind w:right="480"/>
        <w:jc w:val="center"/>
        <w:rPr>
          <w:rFonts w:hint="eastAsia" w:cs="宋体" w:asciiTheme="minorEastAsia" w:hAnsiTheme="minorEastAsia" w:eastAsiaTheme="minorEastAsia"/>
          <w:b/>
          <w:color w:val="auto"/>
          <w:kern w:val="0"/>
          <w:sz w:val="32"/>
          <w:szCs w:val="32"/>
          <w:highlight w:val="none"/>
        </w:rPr>
      </w:pPr>
      <w:r>
        <w:rPr>
          <w:rFonts w:hint="eastAsia" w:cs="宋体" w:asciiTheme="minorEastAsia" w:hAnsiTheme="minorEastAsia" w:eastAsiaTheme="minorEastAsia"/>
          <w:b/>
          <w:color w:val="auto"/>
          <w:kern w:val="0"/>
          <w:sz w:val="32"/>
          <w:szCs w:val="32"/>
          <w:highlight w:val="none"/>
          <w:lang w:val="en-US" w:eastAsia="zh-CN"/>
        </w:rPr>
        <w:t>E、</w:t>
      </w:r>
      <w:r>
        <w:rPr>
          <w:rFonts w:hint="eastAsia" w:cs="宋体" w:asciiTheme="minorEastAsia" w:hAnsiTheme="minorEastAsia" w:eastAsiaTheme="minorEastAsia"/>
          <w:b/>
          <w:color w:val="auto"/>
          <w:kern w:val="0"/>
          <w:sz w:val="32"/>
          <w:szCs w:val="32"/>
          <w:highlight w:val="none"/>
        </w:rPr>
        <w:t>政府采购领域商业贿赂行为承诺书</w:t>
      </w:r>
    </w:p>
    <w:p>
      <w:pPr>
        <w:keepNext w:val="0"/>
        <w:keepLines w:val="0"/>
        <w:pageBreakBefore w:val="0"/>
        <w:widowControl w:val="0"/>
        <w:kinsoku/>
        <w:wordWrap/>
        <w:overflowPunct/>
        <w:topLinePunct w:val="0"/>
        <w:autoSpaceDE/>
        <w:autoSpaceDN/>
        <w:bidi w:val="0"/>
        <w:adjustRightInd/>
        <w:spacing w:line="360" w:lineRule="auto"/>
        <w:rPr>
          <w:rFonts w:hint="default" w:ascii="宋体" w:hAnsi="宋体" w:eastAsia="宋体" w:cs="宋体"/>
          <w:b/>
          <w:bCs/>
          <w:color w:val="auto"/>
          <w:sz w:val="24"/>
          <w:szCs w:val="24"/>
          <w:highlight w:val="none"/>
          <w:lang w:val="en-US" w:eastAsia="zh-CN"/>
        </w:rPr>
      </w:pPr>
      <w:r>
        <w:rPr>
          <w:rFonts w:hint="eastAsia" w:ascii="宋体" w:hAnsi="宋体" w:eastAsia="宋体" w:cs="宋体"/>
          <w:b/>
          <w:color w:val="auto"/>
          <w:sz w:val="24"/>
          <w:szCs w:val="24"/>
          <w:highlight w:val="none"/>
        </w:rPr>
        <w:t>致：</w:t>
      </w:r>
      <w:r>
        <w:rPr>
          <w:rFonts w:hint="eastAsia" w:ascii="宋体" w:hAnsi="宋体" w:cs="宋体"/>
          <w:b/>
          <w:color w:val="auto"/>
          <w:sz w:val="24"/>
          <w:szCs w:val="24"/>
          <w:highlight w:val="none"/>
          <w:lang w:val="en-US" w:eastAsia="zh-CN"/>
        </w:rPr>
        <w:t>浙江金穗工程项目管理有限公司</w:t>
      </w:r>
    </w:p>
    <w:p>
      <w:pPr>
        <w:keepNext w:val="0"/>
        <w:keepLines w:val="0"/>
        <w:pageBreakBefore w:val="0"/>
        <w:widowControl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lang w:eastAsia="zh-TW"/>
        </w:rPr>
      </w:pPr>
      <w:r>
        <w:rPr>
          <w:rFonts w:hint="eastAsia" w:ascii="宋体" w:hAnsi="宋体" w:eastAsia="宋体" w:cs="宋体"/>
          <w:color w:val="auto"/>
          <w:sz w:val="24"/>
          <w:szCs w:val="24"/>
          <w:highlight w:val="none"/>
        </w:rPr>
        <w:t>开展治理政府采购领域商业贿赂专项工作，是中央确定的治理商业贿赂六个重点领域之一，它既是完善市场经济、构建社会主义和谐社会的客观需要，又是从源头上抑制腐败的有力措施，意义重大、影响深远。为深入贯彻落实中央和省委、省、市、区政府的有关部署及要求，进一步规范政府采购行为，营造公平竞争的政府采购市场环境，维护政府采购制度良好声誉，在参与采购代理机构组织的政府采购活动中，我方庄重承诺：</w:t>
      </w:r>
    </w:p>
    <w:p>
      <w:pPr>
        <w:keepNext w:val="0"/>
        <w:keepLines w:val="0"/>
        <w:pageBreakBefore w:val="0"/>
        <w:widowControl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一、依法参与政府采购活动，遵纪守法，诚信经营，公平竞争。</w:t>
      </w:r>
    </w:p>
    <w:p>
      <w:pPr>
        <w:keepNext w:val="0"/>
        <w:keepLines w:val="0"/>
        <w:pageBreakBefore w:val="0"/>
        <w:widowControl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二、不向采购单位、采购代理机构和政府采购评审专家提供任何形式的商业贿赂；对索取或接受商业贿赂的单位和个人，及时向财政部门和纪检监察机关举报。</w:t>
      </w:r>
    </w:p>
    <w:p>
      <w:pPr>
        <w:keepNext w:val="0"/>
        <w:keepLines w:val="0"/>
        <w:pageBreakBefore w:val="0"/>
        <w:widowControl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三、不以提供虚假资质文件等形式参与政府采购活动，不以虚假材料谋取中标。</w:t>
      </w:r>
    </w:p>
    <w:p>
      <w:pPr>
        <w:keepNext w:val="0"/>
        <w:keepLines w:val="0"/>
        <w:pageBreakBefore w:val="0"/>
        <w:widowControl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四、不采取不正当手段诋毁、排挤其他供应商，与其他参与政府采购活动供应商保持良性的竞争关系。</w:t>
      </w:r>
    </w:p>
    <w:p>
      <w:pPr>
        <w:keepNext w:val="0"/>
        <w:keepLines w:val="0"/>
        <w:pageBreakBefore w:val="0"/>
        <w:widowControl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五、不与采购单位、采购代理机构和政府采购评审专家恶意串通，自觉维护政府采购公平竞争的市场秩序。</w:t>
      </w:r>
    </w:p>
    <w:p>
      <w:pPr>
        <w:keepNext w:val="0"/>
        <w:keepLines w:val="0"/>
        <w:pageBreakBefore w:val="0"/>
        <w:widowControl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六、不与其他供应商串通采取围标、陪标等商业欺诈手段谋取中标，积极维护国家利益、社会公共利益和采购单位的合法权益。</w:t>
      </w:r>
    </w:p>
    <w:p>
      <w:pPr>
        <w:keepNext w:val="0"/>
        <w:keepLines w:val="0"/>
        <w:pageBreakBefore w:val="0"/>
        <w:widowControl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七、严格履行政府采购合同约定义务，不在政府采购合同执行过程中采取降低质量或标准、减少数量、拖延交付时间等方式损害采购单位的利益，并自觉承担违约责任。</w:t>
      </w:r>
    </w:p>
    <w:p>
      <w:pPr>
        <w:keepNext w:val="0"/>
        <w:keepLines w:val="0"/>
        <w:pageBreakBefore w:val="0"/>
        <w:widowControl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八、自觉接受并积极配合财政部门和纪检监察机关依法实施的监督检查，如实反映情况，及时提供有关证明材料。</w:t>
      </w:r>
    </w:p>
    <w:p>
      <w:pPr>
        <w:pStyle w:val="632"/>
        <w:keepNext w:val="0"/>
        <w:keepLines w:val="0"/>
        <w:pageBreakBefore w:val="0"/>
        <w:widowControl w:val="0"/>
        <w:kinsoku/>
        <w:wordWrap/>
        <w:overflowPunct/>
        <w:topLinePunct w:val="0"/>
        <w:autoSpaceDE/>
        <w:autoSpaceDN/>
        <w:bidi w:val="0"/>
        <w:adjustRightInd/>
        <w:spacing w:line="360" w:lineRule="auto"/>
        <w:ind w:left="0"/>
        <w:rPr>
          <w:rFonts w:hint="eastAsia" w:ascii="宋体" w:hAnsi="宋体" w:eastAsia="宋体" w:cs="宋体"/>
          <w:color w:val="auto"/>
          <w:sz w:val="24"/>
          <w:szCs w:val="24"/>
          <w:highlight w:val="none"/>
        </w:rPr>
      </w:pPr>
    </w:p>
    <w:p>
      <w:pPr>
        <w:keepNext w:val="0"/>
        <w:keepLines w:val="0"/>
        <w:pageBreakBefore w:val="0"/>
        <w:widowControl w:val="0"/>
        <w:kinsoku/>
        <w:wordWrap/>
        <w:overflowPunct/>
        <w:topLinePunct w:val="0"/>
        <w:autoSpaceDE/>
        <w:autoSpaceDN/>
        <w:bidi w:val="0"/>
        <w:snapToGrid w:val="0"/>
        <w:spacing w:line="360" w:lineRule="auto"/>
        <w:ind w:firstLine="5520" w:firstLineChars="23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供应商名称(电子签名)：</w:t>
      </w:r>
    </w:p>
    <w:p>
      <w:pPr>
        <w:keepNext w:val="0"/>
        <w:keepLines w:val="0"/>
        <w:pageBreakBefore w:val="0"/>
        <w:widowControl w:val="0"/>
        <w:kinsoku/>
        <w:wordWrap/>
        <w:overflowPunct/>
        <w:topLinePunct w:val="0"/>
        <w:autoSpaceDE/>
        <w:autoSpaceDN/>
        <w:bidi w:val="0"/>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 xml:space="preserve">                        </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日期</w:t>
      </w:r>
      <w:r>
        <w:rPr>
          <w:rFonts w:hint="eastAsia" w:ascii="宋体" w:hAnsi="宋体" w:eastAsia="宋体" w:cs="宋体"/>
          <w:color w:val="auto"/>
          <w:kern w:val="0"/>
          <w:sz w:val="24"/>
          <w:szCs w:val="24"/>
          <w:highlight w:val="none"/>
        </w:rPr>
        <w:t xml:space="preserve">：  年  </w:t>
      </w:r>
      <w:r>
        <w:rPr>
          <w:rFonts w:hint="eastAsia" w:ascii="宋体" w:hAnsi="宋体" w:eastAsia="宋体" w:cs="宋体"/>
          <w:color w:val="auto"/>
          <w:kern w:val="0"/>
          <w:sz w:val="24"/>
          <w:szCs w:val="24"/>
          <w:highlight w:val="none"/>
          <w:lang w:val="zh-CN"/>
        </w:rPr>
        <w:t>月</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日</w:t>
      </w:r>
    </w:p>
    <w:p>
      <w:pPr>
        <w:pStyle w:val="15"/>
        <w:numPr>
          <w:ilvl w:val="0"/>
          <w:numId w:val="0"/>
        </w:numPr>
        <w:tabs>
          <w:tab w:val="left" w:pos="720"/>
          <w:tab w:val="clear" w:pos="390"/>
          <w:tab w:val="clear" w:pos="454"/>
        </w:tabs>
        <w:snapToGrid w:val="0"/>
        <w:spacing w:before="156" w:beforeLines="50"/>
        <w:rPr>
          <w:rFonts w:hint="eastAsia" w:ascii="宋体" w:hAnsi="宋体" w:cs="宋体"/>
          <w:color w:val="auto"/>
          <w:sz w:val="21"/>
          <w:highlight w:val="none"/>
        </w:rPr>
      </w:pPr>
      <w:r>
        <w:rPr>
          <w:rFonts w:hint="eastAsia" w:ascii="宋体" w:hAnsi="宋体" w:cs="宋体"/>
          <w:b/>
          <w:bCs/>
          <w:color w:val="auto"/>
          <w:sz w:val="21"/>
          <w:szCs w:val="21"/>
          <w:highlight w:val="none"/>
        </w:rPr>
        <w:t>注：联合体投标的，联合体各方均须提供。</w:t>
      </w:r>
    </w:p>
    <w:p>
      <w:pPr>
        <w:spacing w:line="360" w:lineRule="auto"/>
        <w:jc w:val="center"/>
        <w:rPr>
          <w:rFonts w:cs="仿宋_GB2312" w:asciiTheme="minorEastAsia" w:hAnsiTheme="minorEastAsia" w:eastAsiaTheme="minorEastAsia"/>
          <w:b/>
          <w:color w:val="auto"/>
          <w:sz w:val="32"/>
          <w:szCs w:val="32"/>
          <w:highlight w:val="none"/>
        </w:rPr>
      </w:pPr>
    </w:p>
    <w:p>
      <w:pPr>
        <w:rPr>
          <w:rFonts w:hint="eastAsia" w:cs="仿宋_GB2312" w:asciiTheme="minorEastAsia" w:hAnsiTheme="minorEastAsia" w:eastAsiaTheme="minorEastAsia"/>
          <w:b/>
          <w:color w:val="auto"/>
          <w:sz w:val="32"/>
          <w:szCs w:val="32"/>
          <w:highlight w:val="none"/>
          <w:lang w:val="en-US" w:eastAsia="zh-CN"/>
        </w:rPr>
      </w:pPr>
      <w:r>
        <w:rPr>
          <w:rFonts w:hint="eastAsia" w:cs="仿宋_GB2312" w:asciiTheme="minorEastAsia" w:hAnsiTheme="minorEastAsia" w:eastAsiaTheme="minorEastAsia"/>
          <w:b/>
          <w:color w:val="auto"/>
          <w:sz w:val="32"/>
          <w:szCs w:val="32"/>
          <w:highlight w:val="none"/>
          <w:lang w:val="en-US" w:eastAsia="zh-CN"/>
        </w:rPr>
        <w:br w:type="page"/>
      </w:r>
    </w:p>
    <w:p>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lang w:val="en-US" w:eastAsia="zh-CN"/>
        </w:rPr>
        <w:t>F</w:t>
      </w:r>
      <w:r>
        <w:rPr>
          <w:rFonts w:hint="eastAsia" w:cs="仿宋_GB2312" w:asciiTheme="minorEastAsia" w:hAnsiTheme="minorEastAsia" w:eastAsiaTheme="minorEastAsia"/>
          <w:b/>
          <w:color w:val="auto"/>
          <w:sz w:val="32"/>
          <w:szCs w:val="32"/>
          <w:highlight w:val="none"/>
        </w:rPr>
        <w:t>、符合特定资格条件要求的资质文件（复印件）</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（由供应商根据“磋商文件第一部分”中“合格的供应商应具备的特定资格要求”编制；如果本项目没有设置特定资格条件，则不需要提供）</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p>
    <w:p>
      <w:pPr>
        <w:snapToGrid w:val="0"/>
        <w:spacing w:line="360" w:lineRule="auto"/>
        <w:ind w:firstLine="5880" w:firstLineChars="24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pPr>
        <w:snapToGrid w:val="0"/>
        <w:spacing w:line="360" w:lineRule="auto"/>
        <w:rPr>
          <w:rFonts w:cs="仿宋_GB2312" w:asciiTheme="minorEastAsia" w:hAnsiTheme="minorEastAsia" w:eastAsiaTheme="minorEastAsia"/>
          <w:color w:val="auto"/>
          <w:kern w:val="0"/>
          <w:sz w:val="24"/>
          <w:highlight w:val="none"/>
          <w:lang w:val="zh-CN"/>
        </w:rPr>
      </w:pPr>
    </w:p>
    <w:p>
      <w:pPr>
        <w:snapToGrid w:val="0"/>
        <w:spacing w:line="360" w:lineRule="auto"/>
        <w:ind w:right="480"/>
        <w:jc w:val="center"/>
        <w:rPr>
          <w:rFonts w:cs="仿宋_GB2312" w:asciiTheme="minorEastAsia" w:hAnsiTheme="minorEastAsia" w:eastAsiaTheme="minorEastAsia"/>
          <w:b/>
          <w:color w:val="auto"/>
          <w:kern w:val="0"/>
          <w:sz w:val="32"/>
          <w:szCs w:val="32"/>
          <w:highlight w:val="none"/>
          <w:lang w:val="zh-CN"/>
        </w:rPr>
        <w:sectPr>
          <w:footerReference r:id="rId5" w:type="first"/>
          <w:headerReference r:id="rId3" w:type="default"/>
          <w:footerReference r:id="rId4" w:type="default"/>
          <w:pgSz w:w="11906" w:h="16838"/>
          <w:pgMar w:top="1247" w:right="1418" w:bottom="1276" w:left="1418" w:header="851" w:footer="992" w:gutter="0"/>
          <w:pgNumType w:start="1"/>
          <w:cols w:space="720" w:num="1"/>
          <w:docGrid w:linePitch="312" w:charSpace="0"/>
        </w:sectPr>
      </w:pPr>
    </w:p>
    <w:p>
      <w:pPr>
        <w:widowControl/>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三、法人授权书</w:t>
      </w:r>
    </w:p>
    <w:p>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lang w:eastAsia="zh-CN"/>
        </w:rPr>
        <w:t>宁波市海曙区</w:t>
      </w:r>
      <w:r>
        <w:rPr>
          <w:rFonts w:hint="eastAsia" w:cs="仿宋_GB2312" w:asciiTheme="minorEastAsia" w:hAnsiTheme="minorEastAsia" w:eastAsiaTheme="minorEastAsia"/>
          <w:color w:val="auto"/>
          <w:sz w:val="24"/>
          <w:highlight w:val="none"/>
          <w:lang w:val="en-US" w:eastAsia="zh-CN"/>
        </w:rPr>
        <w:t>高桥</w:t>
      </w:r>
      <w:r>
        <w:rPr>
          <w:rFonts w:hint="eastAsia" w:cs="仿宋_GB2312" w:asciiTheme="minorEastAsia" w:hAnsiTheme="minorEastAsia" w:eastAsiaTheme="minorEastAsia"/>
          <w:color w:val="auto"/>
          <w:sz w:val="24"/>
          <w:highlight w:val="none"/>
          <w:lang w:eastAsia="zh-CN"/>
        </w:rPr>
        <w:t>镇人民政府</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浙江金穗工程项目管理有限公司</w:t>
      </w:r>
      <w:r>
        <w:rPr>
          <w:rFonts w:hint="eastAsia" w:cs="仿宋_GB2312" w:asciiTheme="minorEastAsia" w:hAnsiTheme="minorEastAsia" w:eastAsiaTheme="minorEastAsia"/>
          <w:color w:val="auto"/>
          <w:kern w:val="0"/>
          <w:sz w:val="24"/>
          <w:highlight w:val="none"/>
          <w:lang w:val="zh-CN"/>
        </w:rPr>
        <w:t>：</w:t>
      </w:r>
    </w:p>
    <w:p>
      <w:pPr>
        <w:snapToGrid w:val="0"/>
        <w:spacing w:line="360" w:lineRule="auto"/>
        <w:ind w:firstLine="57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兹委派我公司</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先生/女士(其在本公司的职务是：</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 xml:space="preserve"> ，联系电话：</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手机：</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传真：</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)，代表我公司全权处理</w:t>
      </w:r>
      <w:r>
        <w:rPr>
          <w:rFonts w:hint="eastAsia" w:cs="仿宋_GB2312" w:asciiTheme="minorEastAsia" w:hAnsiTheme="minorEastAsia" w:eastAsiaTheme="minorEastAsia"/>
          <w:color w:val="auto"/>
          <w:sz w:val="24"/>
          <w:highlight w:val="none"/>
          <w:lang w:eastAsia="zh-CN"/>
        </w:rPr>
        <w:t>2024年度宁波市海曙区高桥镇人民政府职工疗休养项目</w:t>
      </w:r>
      <w:r>
        <w:rPr>
          <w:rFonts w:hint="eastAsia" w:cs="仿宋_GB2312" w:asciiTheme="minorEastAsia" w:hAnsiTheme="minorEastAsia" w:eastAsiaTheme="minorEastAsia"/>
          <w:color w:val="auto"/>
          <w:sz w:val="24"/>
          <w:highlight w:val="none"/>
        </w:rPr>
        <w:t>【项目编号：</w:t>
      </w:r>
      <w:r>
        <w:rPr>
          <w:rFonts w:hint="eastAsia" w:cs="仿宋_GB2312" w:asciiTheme="minorEastAsia" w:hAnsiTheme="minorEastAsia" w:eastAsiaTheme="minorEastAsia"/>
          <w:color w:val="auto"/>
          <w:sz w:val="24"/>
          <w:highlight w:val="none"/>
          <w:u w:val="single"/>
          <w:lang w:val="en-US" w:eastAsia="zh-CN"/>
        </w:rPr>
        <w:t xml:space="preserve">             </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kern w:val="0"/>
          <w:sz w:val="24"/>
          <w:highlight w:val="none"/>
          <w:lang w:val="zh-CN"/>
        </w:rPr>
        <w:t>政府采购响应的一切事项，若成交则全权代表本公司签订相关合同，并负责处理合同履行等事宜。</w:t>
      </w:r>
    </w:p>
    <w:p>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本委托书有效期：自    年 月  日起至    年  月  日止。</w:t>
      </w:r>
    </w:p>
    <w:p>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特此告知。</w:t>
      </w:r>
    </w:p>
    <w:p>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供应商名称(电子签名)：</w:t>
      </w:r>
    </w:p>
    <w:p>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pPr>
        <w:snapToGrid w:val="0"/>
        <w:spacing w:line="360" w:lineRule="auto"/>
        <w:rPr>
          <w:rFonts w:cs="仿宋_GB2312" w:asciiTheme="minorEastAsia" w:hAnsiTheme="minorEastAsia" w:eastAsiaTheme="minorEastAsia"/>
          <w:color w:val="auto"/>
          <w:kern w:val="0"/>
          <w:sz w:val="24"/>
          <w:highlight w:val="none"/>
          <w:lang w:val="zh-CN"/>
        </w:rPr>
      </w:pPr>
    </w:p>
    <w:p>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pPr>
        <w:snapToGrid w:val="0"/>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联合体响应授权书（扫描件加盖上传单位电子签名）</w:t>
      </w:r>
    </w:p>
    <w:p>
      <w:pPr>
        <w:snapToGrid w:val="0"/>
        <w:spacing w:line="360" w:lineRule="auto"/>
        <w:jc w:val="center"/>
        <w:rPr>
          <w:rFonts w:cs="仿宋_GB2312" w:asciiTheme="minorEastAsia" w:hAnsiTheme="minorEastAsia" w:eastAsiaTheme="minorEastAsia"/>
          <w:b/>
          <w:color w:val="auto"/>
          <w:kern w:val="0"/>
          <w:sz w:val="30"/>
          <w:szCs w:val="30"/>
          <w:highlight w:val="none"/>
          <w:lang w:val="zh-CN"/>
        </w:rPr>
      </w:pPr>
      <w:r>
        <w:rPr>
          <w:rFonts w:hint="eastAsia" w:cs="仿宋_GB2312" w:asciiTheme="minorEastAsia" w:hAnsiTheme="minorEastAsia" w:eastAsiaTheme="minorEastAsia"/>
          <w:b/>
          <w:color w:val="auto"/>
          <w:kern w:val="0"/>
          <w:sz w:val="30"/>
          <w:szCs w:val="30"/>
          <w:highlight w:val="none"/>
          <w:lang w:val="zh-CN"/>
        </w:rPr>
        <w:t>（适用于联合体响应）</w:t>
      </w:r>
    </w:p>
    <w:p>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lang w:eastAsia="zh-CN"/>
        </w:rPr>
        <w:t>宁波市海曙区</w:t>
      </w:r>
      <w:r>
        <w:rPr>
          <w:rFonts w:hint="eastAsia" w:cs="仿宋_GB2312" w:asciiTheme="minorEastAsia" w:hAnsiTheme="minorEastAsia" w:eastAsiaTheme="minorEastAsia"/>
          <w:color w:val="auto"/>
          <w:sz w:val="24"/>
          <w:highlight w:val="none"/>
          <w:lang w:val="en-US" w:eastAsia="zh-CN"/>
        </w:rPr>
        <w:t>高桥</w:t>
      </w:r>
      <w:r>
        <w:rPr>
          <w:rFonts w:hint="eastAsia" w:cs="仿宋_GB2312" w:asciiTheme="minorEastAsia" w:hAnsiTheme="minorEastAsia" w:eastAsiaTheme="minorEastAsia"/>
          <w:color w:val="auto"/>
          <w:sz w:val="24"/>
          <w:highlight w:val="none"/>
          <w:lang w:eastAsia="zh-CN"/>
        </w:rPr>
        <w:t>镇人民政府</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浙江金穗工程项目管理有限公司</w:t>
      </w:r>
      <w:r>
        <w:rPr>
          <w:rFonts w:hint="eastAsia" w:cs="仿宋_GB2312" w:asciiTheme="minorEastAsia" w:hAnsiTheme="minorEastAsia" w:eastAsiaTheme="minorEastAsia"/>
          <w:color w:val="auto"/>
          <w:kern w:val="0"/>
          <w:sz w:val="24"/>
          <w:highlight w:val="none"/>
          <w:lang w:val="zh-CN"/>
        </w:rPr>
        <w:t>：</w:t>
      </w:r>
    </w:p>
    <w:p>
      <w:pPr>
        <w:snapToGrid w:val="0"/>
        <w:spacing w:line="360" w:lineRule="auto"/>
        <w:ind w:firstLine="576"/>
        <w:rPr>
          <w:rFonts w:cs="仿宋_GB2312"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现</w:t>
      </w:r>
      <w:r>
        <w:rPr>
          <w:rFonts w:hint="eastAsia" w:cs="宋体" w:asciiTheme="minorEastAsia" w:hAnsiTheme="minorEastAsia" w:eastAsiaTheme="minorEastAsia"/>
          <w:color w:val="auto"/>
          <w:kern w:val="0"/>
          <w:sz w:val="24"/>
          <w:highlight w:val="none"/>
          <w:lang w:val="zh-CN"/>
        </w:rPr>
        <w:t>委托</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（姓名）为我方代理人（身份证号码：</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，手机：</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），以我方名义处理</w:t>
      </w:r>
      <w:r>
        <w:rPr>
          <w:rFonts w:hint="eastAsia" w:cs="仿宋_GB2312" w:asciiTheme="minorEastAsia" w:hAnsiTheme="minorEastAsia" w:eastAsiaTheme="minorEastAsia"/>
          <w:color w:val="auto"/>
          <w:sz w:val="24"/>
          <w:highlight w:val="none"/>
          <w:lang w:eastAsia="zh-CN"/>
        </w:rPr>
        <w:t>2024年度宁波市海曙区高桥镇人民政府职工疗休养项目</w:t>
      </w:r>
      <w:r>
        <w:rPr>
          <w:rFonts w:hint="eastAsia" w:cs="仿宋_GB2312" w:asciiTheme="minorEastAsia" w:hAnsiTheme="minorEastAsia" w:eastAsiaTheme="minorEastAsia"/>
          <w:color w:val="auto"/>
          <w:kern w:val="0"/>
          <w:sz w:val="24"/>
          <w:highlight w:val="none"/>
          <w:lang w:val="zh-CN"/>
        </w:rPr>
        <w:t>【项目编号：</w:t>
      </w:r>
      <w:r>
        <w:rPr>
          <w:rFonts w:hint="eastAsia" w:cs="仿宋_GB2312" w:asciiTheme="minorEastAsia" w:hAnsiTheme="minorEastAsia" w:eastAsiaTheme="minorEastAsia"/>
          <w:color w:val="auto"/>
          <w:kern w:val="0"/>
          <w:sz w:val="24"/>
          <w:highlight w:val="none"/>
          <w:u w:val="single"/>
          <w:lang w:val="en-US" w:eastAsia="zh-CN"/>
        </w:rPr>
        <w:t xml:space="preserve">           </w:t>
      </w:r>
      <w:r>
        <w:rPr>
          <w:rFonts w:hint="eastAsia" w:cs="仿宋_GB2312" w:asciiTheme="minorEastAsia" w:hAnsiTheme="minorEastAsia" w:eastAsiaTheme="minorEastAsia"/>
          <w:color w:val="auto"/>
          <w:kern w:val="0"/>
          <w:sz w:val="24"/>
          <w:highlight w:val="none"/>
          <w:lang w:val="zh-CN"/>
        </w:rPr>
        <w:t>】政府采购响应的一切事项，</w:t>
      </w:r>
      <w:r>
        <w:rPr>
          <w:rFonts w:hint="eastAsia" w:cs="宋体" w:asciiTheme="minorEastAsia" w:hAnsiTheme="minorEastAsia" w:eastAsiaTheme="minorEastAsia"/>
          <w:color w:val="auto"/>
          <w:kern w:val="0"/>
          <w:sz w:val="24"/>
          <w:highlight w:val="none"/>
          <w:lang w:val="zh-CN"/>
        </w:rPr>
        <w:t>其法律后果由我方承担。</w:t>
      </w:r>
      <w:r>
        <w:rPr>
          <w:rFonts w:hint="eastAsia" w:cs="仿宋_GB2312" w:asciiTheme="minorEastAsia" w:hAnsiTheme="minorEastAsia" w:eastAsiaTheme="minorEastAsia"/>
          <w:color w:val="auto"/>
          <w:kern w:val="0"/>
          <w:sz w:val="24"/>
          <w:highlight w:val="none"/>
          <w:lang w:val="zh-CN"/>
        </w:rPr>
        <w:t>。</w:t>
      </w:r>
    </w:p>
    <w:p>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本授权书有效期：自   年 月  日起至  年  月  日止。</w:t>
      </w:r>
    </w:p>
    <w:p>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特此告知。</w:t>
      </w:r>
    </w:p>
    <w:p>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w:t>
      </w:r>
    </w:p>
    <w:p>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pPr>
        <w:snapToGrid w:val="0"/>
        <w:spacing w:line="360" w:lineRule="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pPr>
        <w:widowControl/>
        <w:adjustRightInd/>
        <w:jc w:val="left"/>
        <w:rPr>
          <w:rFonts w:cs="仿宋_GB2312" w:asciiTheme="minorEastAsia" w:hAnsiTheme="minorEastAsia" w:eastAsiaTheme="minorEastAsia"/>
          <w:b/>
          <w:bCs/>
          <w:color w:val="auto"/>
          <w:sz w:val="30"/>
          <w:szCs w:val="30"/>
          <w:highlight w:val="none"/>
        </w:rPr>
      </w:pPr>
      <w:r>
        <w:rPr>
          <w:rFonts w:hint="eastAsia" w:cs="仿宋_GB2312" w:asciiTheme="minorEastAsia" w:hAnsiTheme="minorEastAsia" w:eastAsiaTheme="minorEastAsia"/>
          <w:b/>
          <w:bCs/>
          <w:color w:val="auto"/>
          <w:sz w:val="30"/>
          <w:szCs w:val="30"/>
          <w:highlight w:val="none"/>
        </w:rPr>
        <w:br w:type="page"/>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30"/>
          <w:szCs w:val="30"/>
          <w:highlight w:val="none"/>
        </w:rPr>
        <w:t>授权代表的身份证（复印件）</w:t>
      </w:r>
    </w:p>
    <w:p>
      <w:pPr>
        <w:pStyle w:val="620"/>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授权代表身份证件扫描件：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pPr>
              <w:pStyle w:val="620"/>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正面：                                 反面：</w:t>
            </w:r>
          </w:p>
          <w:p>
            <w:pPr>
              <w:pStyle w:val="620"/>
              <w:spacing w:line="360" w:lineRule="auto"/>
              <w:rPr>
                <w:rFonts w:asciiTheme="minorEastAsia" w:hAnsiTheme="minorEastAsia" w:eastAsiaTheme="minorEastAsia"/>
                <w:bCs/>
                <w:color w:val="auto"/>
                <w:sz w:val="24"/>
                <w:highlight w:val="none"/>
              </w:rPr>
            </w:pPr>
          </w:p>
        </w:tc>
      </w:tr>
    </w:tbl>
    <w:p>
      <w:pPr>
        <w:snapToGrid w:val="0"/>
        <w:spacing w:line="360" w:lineRule="auto"/>
        <w:ind w:firstLine="576"/>
        <w:jc w:val="right"/>
        <w:rPr>
          <w:rFonts w:cs="仿宋_GB2312" w:asciiTheme="minorEastAsia" w:hAnsiTheme="minorEastAsia" w:eastAsiaTheme="minorEastAsia"/>
          <w:color w:val="auto"/>
          <w:kern w:val="0"/>
          <w:sz w:val="24"/>
          <w:highlight w:val="none"/>
          <w:lang w:val="zh-CN"/>
        </w:rPr>
      </w:pPr>
    </w:p>
    <w:p>
      <w:pPr>
        <w:snapToGrid w:val="0"/>
        <w:spacing w:line="360" w:lineRule="auto"/>
        <w:ind w:firstLine="576"/>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供应商名称(电子签名)：                              </w:t>
      </w:r>
    </w:p>
    <w:p>
      <w:pPr>
        <w:spacing w:line="360" w:lineRule="auto"/>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日期：  年  月</w:t>
      </w:r>
    </w:p>
    <w:p>
      <w:pPr>
        <w:snapToGrid w:val="0"/>
        <w:spacing w:line="360" w:lineRule="auto"/>
        <w:ind w:firstLine="576"/>
        <w:jc w:val="center"/>
        <w:rPr>
          <w:rFonts w:cs="仿宋_GB2312" w:asciiTheme="minorEastAsia" w:hAnsiTheme="minorEastAsia" w:eastAsiaTheme="minorEastAsia"/>
          <w:color w:val="auto"/>
          <w:sz w:val="28"/>
          <w:szCs w:val="28"/>
          <w:highlight w:val="none"/>
        </w:rPr>
      </w:pPr>
    </w:p>
    <w:p>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pPr>
        <w:snapToGrid w:val="0"/>
        <w:spacing w:line="360" w:lineRule="auto"/>
        <w:jc w:val="center"/>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kern w:val="0"/>
          <w:sz w:val="32"/>
          <w:szCs w:val="32"/>
          <w:highlight w:val="none"/>
          <w:lang w:val="zh-CN"/>
        </w:rPr>
        <w:t>四</w:t>
      </w:r>
      <w:r>
        <w:rPr>
          <w:rFonts w:hint="eastAsia" w:cs="仿宋_GB2312" w:asciiTheme="minorEastAsia" w:hAnsiTheme="minorEastAsia" w:eastAsiaTheme="minorEastAsia"/>
          <w:b/>
          <w:color w:val="auto"/>
          <w:sz w:val="32"/>
          <w:szCs w:val="32"/>
          <w:highlight w:val="none"/>
        </w:rPr>
        <w:t>、</w:t>
      </w:r>
      <w:r>
        <w:rPr>
          <w:rFonts w:hint="eastAsia" w:cs="宋体" w:asciiTheme="minorEastAsia" w:hAnsiTheme="minorEastAsia" w:eastAsiaTheme="minorEastAsia"/>
          <w:b/>
          <w:color w:val="auto"/>
          <w:kern w:val="0"/>
          <w:sz w:val="32"/>
          <w:szCs w:val="32"/>
          <w:highlight w:val="none"/>
        </w:rPr>
        <w:t>分包意向协议（如果有）</w:t>
      </w:r>
    </w:p>
    <w:p>
      <w:pPr>
        <w:widowControl/>
        <w:spacing w:line="360" w:lineRule="auto"/>
        <w:ind w:firstLine="120" w:firstLineChars="5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b/>
          <w:color w:val="auto"/>
          <w:sz w:val="24"/>
          <w:highlight w:val="none"/>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auto"/>
          <w:sz w:val="24"/>
          <w:highlight w:val="none"/>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若成为</w:t>
      </w:r>
      <w:r>
        <w:rPr>
          <w:rFonts w:hint="eastAsia" w:cs="宋体" w:asciiTheme="minorEastAsia" w:hAnsiTheme="minorEastAsia" w:eastAsiaTheme="minorEastAsia"/>
          <w:color w:val="auto"/>
          <w:sz w:val="24"/>
          <w:highlight w:val="none"/>
          <w:lang w:eastAsia="zh-CN"/>
        </w:rPr>
        <w:t>2024年度宁波市海曙区高桥镇人民政府职工疗休养项目</w:t>
      </w:r>
      <w:r>
        <w:rPr>
          <w:rFonts w:hint="eastAsia" w:cs="宋体" w:asciiTheme="minorEastAsia" w:hAnsiTheme="minorEastAsia" w:eastAsiaTheme="minorEastAsia"/>
          <w:color w:val="auto"/>
          <w:sz w:val="24"/>
          <w:highlight w:val="none"/>
        </w:rPr>
        <w:t>【项目编号：</w:t>
      </w:r>
      <w:r>
        <w:rPr>
          <w:rFonts w:hint="eastAsia" w:cs="宋体" w:asciiTheme="minorEastAsia" w:hAnsiTheme="minorEastAsia" w:eastAsiaTheme="minorEastAsia"/>
          <w:color w:val="auto"/>
          <w:sz w:val="24"/>
          <w:highlight w:val="none"/>
          <w:lang w:val="en-US" w:eastAsia="zh-CN"/>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的成交供应商，将依法采取分包方式履行合同。</w:t>
      </w: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rPr>
        <w:t>与</w:t>
      </w:r>
      <w:r>
        <w:rPr>
          <w:rFonts w:hint="eastAsia" w:cs="宋体" w:asciiTheme="minorEastAsia" w:hAnsiTheme="minorEastAsia" w:eastAsiaTheme="minorEastAsia"/>
          <w:color w:val="auto"/>
          <w:kern w:val="0"/>
          <w:sz w:val="24"/>
          <w:highlight w:val="none"/>
          <w:u w:val="single"/>
        </w:rPr>
        <w:t>（所有分包供应商名称）</w:t>
      </w:r>
      <w:r>
        <w:rPr>
          <w:rFonts w:hint="eastAsia" w:cs="宋体" w:asciiTheme="minorEastAsia" w:hAnsiTheme="minorEastAsia" w:eastAsiaTheme="minorEastAsia"/>
          <w:color w:val="auto"/>
          <w:kern w:val="0"/>
          <w:sz w:val="24"/>
          <w:highlight w:val="none"/>
        </w:rPr>
        <w:t>达成分包意向协议</w:t>
      </w:r>
      <w:r>
        <w:rPr>
          <w:rFonts w:hint="eastAsia" w:cs="宋体" w:asciiTheme="minorEastAsia" w:hAnsiTheme="minorEastAsia" w:eastAsiaTheme="minorEastAsia"/>
          <w:color w:val="auto"/>
          <w:kern w:val="0"/>
          <w:sz w:val="24"/>
          <w:highlight w:val="none"/>
          <w:lang w:val="zh-CN"/>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一、分包标的及数量</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将</w:t>
      </w:r>
      <w:r>
        <w:rPr>
          <w:rFonts w:hint="eastAsia" w:cs="宋体" w:asciiTheme="minorEastAsia" w:hAnsiTheme="minorEastAsia" w:eastAsiaTheme="minorEastAsia"/>
          <w:color w:val="auto"/>
          <w:highlight w:val="none"/>
          <w:u w:val="single"/>
        </w:rPr>
        <w:t xml:space="preserve">  </w:t>
      </w:r>
      <w:r>
        <w:rPr>
          <w:rFonts w:cs="宋体" w:asciiTheme="minorEastAsia" w:hAnsiTheme="minorEastAsia" w:eastAsiaTheme="minorEastAsia"/>
          <w:color w:val="auto"/>
          <w:kern w:val="0"/>
          <w:sz w:val="24"/>
          <w:highlight w:val="none"/>
          <w:u w:val="single"/>
        </w:rPr>
        <w:t xml:space="preserve"> XX工作内容   </w:t>
      </w:r>
      <w:r>
        <w:rPr>
          <w:rFonts w:hint="eastAsia" w:cs="宋体" w:asciiTheme="minorEastAsia" w:hAnsiTheme="minorEastAsia" w:eastAsiaTheme="minorEastAsia"/>
          <w:color w:val="auto"/>
          <w:sz w:val="24"/>
          <w:highlight w:val="none"/>
        </w:rPr>
        <w:t>分包给</w:t>
      </w:r>
      <w:r>
        <w:rPr>
          <w:rFonts w:hint="eastAsia" w:cs="宋体" w:asciiTheme="minorEastAsia" w:hAnsiTheme="minorEastAsia" w:eastAsiaTheme="minorEastAsia"/>
          <w:color w:val="auto"/>
          <w:kern w:val="0"/>
          <w:sz w:val="24"/>
          <w:highlight w:val="none"/>
          <w:u w:val="single"/>
        </w:rPr>
        <w:t>（分包供应商1名称）</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u w:val="single"/>
        </w:rPr>
        <w:t>（分包供应商2名称），</w:t>
      </w:r>
      <w:r>
        <w:rPr>
          <w:rFonts w:hint="eastAsia" w:cs="宋体" w:asciiTheme="minorEastAsia" w:hAnsiTheme="minorEastAsia" w:eastAsiaTheme="minorEastAsia"/>
          <w:color w:val="auto"/>
          <w:kern w:val="0"/>
          <w:sz w:val="24"/>
          <w:highlight w:val="none"/>
          <w:lang w:val="zh-CN"/>
        </w:rPr>
        <w:t>具备承</w:t>
      </w:r>
      <w:r>
        <w:rPr>
          <w:rFonts w:hint="eastAsia" w:cs="宋体" w:asciiTheme="minorEastAsia" w:hAnsiTheme="minorEastAsia" w:eastAsiaTheme="minorEastAsia"/>
          <w:color w:val="auto"/>
          <w:kern w:val="0"/>
          <w:sz w:val="24"/>
          <w:highlight w:val="none"/>
        </w:rPr>
        <w:t>担</w:t>
      </w:r>
      <w:r>
        <w:rPr>
          <w:rFonts w:hint="eastAsia" w:cs="宋体" w:asciiTheme="minorEastAsia" w:hAnsiTheme="minorEastAsia" w:eastAsiaTheme="minorEastAsia"/>
          <w:color w:val="auto"/>
          <w:kern w:val="0"/>
          <w:sz w:val="24"/>
          <w:highlight w:val="none"/>
          <w:u w:val="single"/>
          <w:lang w:val="zh-CN"/>
        </w:rPr>
        <w:t>XX工作内容</w:t>
      </w:r>
      <w:r>
        <w:rPr>
          <w:rFonts w:hint="eastAsia" w:cs="宋体" w:asciiTheme="minorEastAsia" w:hAnsiTheme="minorEastAsia" w:eastAsiaTheme="minorEastAsia"/>
          <w:color w:val="auto"/>
          <w:kern w:val="0"/>
          <w:sz w:val="24"/>
          <w:highlight w:val="none"/>
          <w:lang w:val="zh-CN"/>
        </w:rPr>
        <w:t>相应资质条件且不得再次分包；</w:t>
      </w:r>
    </w:p>
    <w:p>
      <w:pPr>
        <w:pStyle w:val="4"/>
        <w:ind w:left="664" w:leftChars="316" w:firstLine="229" w:firstLineChars="95"/>
        <w:rPr>
          <w:rFonts w:cs="宋体" w:asciiTheme="minorEastAsia" w:hAnsiTheme="minorEastAsia" w:eastAsiaTheme="minorEastAsia"/>
          <w:color w:val="auto"/>
          <w:kern w:val="0"/>
          <w:sz w:val="24"/>
          <w:szCs w:val="24"/>
          <w:highlight w:val="none"/>
        </w:rPr>
      </w:pPr>
      <w:r>
        <w:rPr>
          <w:rFonts w:hint="eastAsia" w:cs="宋体" w:asciiTheme="minorEastAsia" w:hAnsiTheme="minorEastAsia" w:eastAsiaTheme="minorEastAsia"/>
          <w:color w:val="auto"/>
          <w:kern w:val="0"/>
          <w:sz w:val="24"/>
          <w:szCs w:val="24"/>
          <w:highlight w:val="none"/>
        </w:rPr>
        <w:t>……</w:t>
      </w:r>
    </w:p>
    <w:p>
      <w:pPr>
        <w:ind w:firstLine="305"/>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val="zh-CN"/>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二、分包供应商中小企业合同份额（如果有）</w:t>
      </w:r>
    </w:p>
    <w:p>
      <w:pPr>
        <w:snapToGrid w:val="0"/>
        <w:spacing w:line="360" w:lineRule="auto"/>
        <w:ind w:firstLine="576"/>
        <w:rPr>
          <w:rFonts w:cs="宋体" w:asciiTheme="minorEastAsia" w:hAnsiTheme="minorEastAsia" w:eastAsiaTheme="minorEastAsia"/>
          <w:b/>
          <w:color w:val="auto"/>
          <w:kern w:val="0"/>
          <w:sz w:val="24"/>
          <w:highlight w:val="none"/>
          <w:lang w:val="zh-CN"/>
        </w:rPr>
      </w:pPr>
      <w:r>
        <w:rPr>
          <w:rFonts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color w:val="auto"/>
          <w:kern w:val="0"/>
          <w:sz w:val="24"/>
          <w:highlight w:val="none"/>
          <w:u w:val="single"/>
        </w:rPr>
        <w:t>（分包供应商X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……）提供的服务全部由小微企业承接，</w:t>
      </w:r>
      <w:r>
        <w:rPr>
          <w:rFonts w:hint="eastAsia" w:cs="宋体" w:asciiTheme="minorEastAsia" w:hAnsiTheme="minorEastAsia" w:eastAsiaTheme="minorEastAsia"/>
          <w:color w:val="auto"/>
          <w:kern w:val="0"/>
          <w:sz w:val="24"/>
          <w:highlight w:val="none"/>
        </w:rPr>
        <w:t>其合同份额占到合同总金额</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%以上</w:t>
      </w:r>
      <w:r>
        <w:rPr>
          <w:rFonts w:hint="eastAsia" w:cs="宋体" w:asciiTheme="minorEastAsia" w:hAnsiTheme="minorEastAsia" w:eastAsiaTheme="minorEastAsia"/>
          <w:color w:val="auto"/>
          <w:highlight w:val="none"/>
        </w:rPr>
        <w:t>。</w:t>
      </w:r>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color w:val="auto"/>
          <w:kern w:val="0"/>
          <w:sz w:val="24"/>
          <w:highlight w:val="none"/>
          <w:lang w:val="zh-CN"/>
        </w:rPr>
        <w:t>对大中型企业的报价按评标标准确定的比例给予扣除</w:t>
      </w:r>
      <w:r>
        <w:rPr>
          <w:rFonts w:hint="eastAsia" w:cs="宋体" w:asciiTheme="minorEastAsia" w:hAnsiTheme="minorEastAsia" w:eastAsiaTheme="minorEastAsia"/>
          <w:b/>
          <w:color w:val="auto"/>
          <w:kern w:val="0"/>
          <w:sz w:val="24"/>
          <w:highlight w:val="none"/>
          <w:lang w:val="zh-CN"/>
        </w:rPr>
        <w:t>。供应商</w:t>
      </w:r>
      <w:r>
        <w:rPr>
          <w:rFonts w:hint="eastAsia" w:cs="宋体" w:asciiTheme="minorEastAsia" w:hAnsiTheme="minorEastAsia" w:eastAsiaTheme="minorEastAsia"/>
          <w:b/>
          <w:color w:val="auto"/>
          <w:sz w:val="24"/>
          <w:highlight w:val="none"/>
        </w:rPr>
        <w:t>拟享受以上价格扣除政策的，填写有关内容。</w:t>
      </w:r>
      <w:r>
        <w:rPr>
          <w:rFonts w:hint="eastAsia" w:cs="宋体" w:asciiTheme="minorEastAsia" w:hAnsiTheme="minorEastAsia" w:eastAsiaTheme="minorEastAsia"/>
          <w:b/>
          <w:color w:val="auto"/>
          <w:kern w:val="0"/>
          <w:sz w:val="24"/>
          <w:highlight w:val="none"/>
          <w:lang w:val="zh-CN"/>
        </w:rPr>
        <w:t>）</w:t>
      </w:r>
    </w:p>
    <w:p>
      <w:pPr>
        <w:spacing w:line="360" w:lineRule="auto"/>
        <w:ind w:firstLine="480" w:firstLineChars="200"/>
        <w:rPr>
          <w:rFonts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%，其中小微企业合同金额达到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color w:val="auto"/>
          <w:kern w:val="0"/>
          <w:sz w:val="24"/>
          <w:highlight w:val="none"/>
          <w:lang w:val="zh-CN"/>
        </w:rPr>
        <w:t>分包意向协议</w:t>
      </w:r>
      <w:r>
        <w:rPr>
          <w:rFonts w:hint="eastAsia" w:cs="宋体" w:asciiTheme="minorEastAsia" w:hAnsiTheme="minorEastAsia" w:eastAsiaTheme="minorEastAsia"/>
          <w:b/>
          <w:bCs/>
          <w:color w:val="auto"/>
          <w:sz w:val="24"/>
          <w:highlight w:val="none"/>
        </w:rPr>
        <w:t>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三、分包工作履行期限、地点、方式</w:t>
      </w:r>
    </w:p>
    <w:p>
      <w:pPr>
        <w:snapToGrid w:val="0"/>
        <w:spacing w:line="360" w:lineRule="auto"/>
        <w:ind w:firstLine="576"/>
        <w:rPr>
          <w:rFonts w:cs="宋体" w:asciiTheme="minorEastAsia" w:hAnsiTheme="minorEastAsia" w:eastAsiaTheme="minorEastAsia"/>
          <w:color w:val="auto"/>
          <w:highlight w:val="none"/>
          <w:u w:val="single"/>
        </w:rPr>
      </w:pPr>
      <w:r>
        <w:rPr>
          <w:rFonts w:hint="eastAsia" w:cs="宋体" w:asciiTheme="minorEastAsia" w:hAnsiTheme="minorEastAsia" w:eastAsiaTheme="minorEastAsia"/>
          <w:color w:val="auto"/>
          <w:highlight w:val="none"/>
          <w:u w:val="single"/>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四、质量</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五、价款或者报酬</w:t>
      </w:r>
    </w:p>
    <w:p>
      <w:pPr>
        <w:snapToGrid w:val="0"/>
        <w:spacing w:line="360" w:lineRule="auto"/>
        <w:ind w:left="573" w:leftChars="273"/>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pPr>
        <w:snapToGrid w:val="0"/>
        <w:spacing w:line="360" w:lineRule="auto"/>
        <w:ind w:left="573" w:leftChars="273"/>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六、违约责任</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七、争议解决的办法</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八、其他</w:t>
      </w:r>
    </w:p>
    <w:p>
      <w:pPr>
        <w:snapToGrid w:val="0"/>
        <w:spacing w:line="360" w:lineRule="auto"/>
        <w:ind w:left="5758" w:leftChars="342" w:hanging="5040" w:hanging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sz w:val="24"/>
          <w:highlight w:val="none"/>
        </w:rPr>
        <w:t>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 xml:space="preserve">  。                                           供应商名称(电子签名)：</w:t>
      </w:r>
    </w:p>
    <w:p>
      <w:pPr>
        <w:snapToGrid w:val="0"/>
        <w:spacing w:line="360" w:lineRule="auto"/>
        <w:jc w:val="righ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分包供应商名称(电子签名/公章)：</w:t>
      </w:r>
    </w:p>
    <w:p>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pPr>
        <w:spacing w:line="360" w:lineRule="auto"/>
        <w:jc w:val="center"/>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kern w:val="0"/>
          <w:sz w:val="32"/>
          <w:szCs w:val="32"/>
          <w:highlight w:val="none"/>
          <w:lang w:val="zh-CN"/>
        </w:rPr>
        <w:t>五</w:t>
      </w:r>
      <w:r>
        <w:rPr>
          <w:rFonts w:hint="eastAsia" w:cs="仿宋_GB2312" w:asciiTheme="minorEastAsia" w:hAnsiTheme="minorEastAsia" w:eastAsiaTheme="minorEastAsia"/>
          <w:b/>
          <w:color w:val="auto"/>
          <w:sz w:val="32"/>
          <w:szCs w:val="32"/>
          <w:highlight w:val="none"/>
        </w:rPr>
        <w:t>、所有资信文件（复印件）</w:t>
      </w:r>
    </w:p>
    <w:p>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pPr>
        <w:spacing w:line="360" w:lineRule="auto"/>
        <w:jc w:val="center"/>
        <w:rPr>
          <w:rFonts w:cs="仿宋_GB2312" w:asciiTheme="minorEastAsia" w:hAnsiTheme="minorEastAsia" w:eastAsiaTheme="minorEastAsia"/>
          <w:b/>
          <w:color w:val="auto"/>
          <w:sz w:val="30"/>
          <w:szCs w:val="30"/>
          <w:highlight w:val="none"/>
        </w:rPr>
      </w:pPr>
    </w:p>
    <w:p>
      <w:pPr>
        <w:snapToGrid w:val="0"/>
        <w:spacing w:line="360" w:lineRule="auto"/>
        <w:ind w:firstLine="5160" w:firstLineChars="21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pPr>
        <w:snapToGrid w:val="0"/>
        <w:spacing w:line="360" w:lineRule="auto"/>
        <w:ind w:firstLine="5160" w:firstLineChars="215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日期</w:t>
      </w:r>
      <w:r>
        <w:rPr>
          <w:rFonts w:hint="eastAsia" w:cs="仿宋_GB2312" w:asciiTheme="minorEastAsia" w:hAnsiTheme="minorEastAsia" w:eastAsiaTheme="minorEastAsia"/>
          <w:color w:val="auto"/>
          <w:kern w:val="0"/>
          <w:sz w:val="24"/>
          <w:highlight w:val="none"/>
        </w:rPr>
        <w:t xml:space="preserve">：   年  </w:t>
      </w:r>
      <w:r>
        <w:rPr>
          <w:rFonts w:hint="eastAsia" w:cs="仿宋_GB2312" w:asciiTheme="minorEastAsia" w:hAnsiTheme="minorEastAsia" w:eastAsiaTheme="minorEastAsia"/>
          <w:color w:val="auto"/>
          <w:kern w:val="0"/>
          <w:sz w:val="24"/>
          <w:highlight w:val="none"/>
          <w:lang w:val="zh-CN"/>
        </w:rPr>
        <w:t>月</w:t>
      </w:r>
      <w:r>
        <w:rPr>
          <w:rFonts w:hint="eastAsia" w:cs="仿宋_GB2312" w:asciiTheme="minorEastAsia" w:hAnsiTheme="minorEastAsia" w:eastAsiaTheme="minorEastAsia"/>
          <w:color w:val="auto"/>
          <w:kern w:val="0"/>
          <w:sz w:val="24"/>
          <w:highlight w:val="none"/>
        </w:rPr>
        <w:t xml:space="preserve">   </w:t>
      </w:r>
      <w:r>
        <w:rPr>
          <w:rFonts w:hint="eastAsia" w:cs="仿宋_GB2312" w:asciiTheme="minorEastAsia" w:hAnsiTheme="minorEastAsia" w:eastAsiaTheme="minorEastAsia"/>
          <w:color w:val="auto"/>
          <w:kern w:val="0"/>
          <w:sz w:val="24"/>
          <w:highlight w:val="none"/>
          <w:lang w:val="zh-CN"/>
        </w:rPr>
        <w:t>日</w:t>
      </w:r>
    </w:p>
    <w:p>
      <w:pPr>
        <w:spacing w:line="360" w:lineRule="auto"/>
        <w:jc w:val="center"/>
        <w:rPr>
          <w:rFonts w:cs="仿宋_GB2312" w:asciiTheme="minorEastAsia" w:hAnsiTheme="minorEastAsia" w:eastAsiaTheme="minorEastAsia"/>
          <w:b/>
          <w:color w:val="auto"/>
          <w:kern w:val="0"/>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color w:val="auto"/>
          <w:kern w:val="0"/>
          <w:sz w:val="32"/>
          <w:szCs w:val="32"/>
          <w:highlight w:val="none"/>
        </w:rPr>
        <w:t>六</w:t>
      </w:r>
      <w:r>
        <w:rPr>
          <w:rFonts w:hint="eastAsia" w:cs="仿宋_GB2312" w:asciiTheme="minorEastAsia" w:hAnsiTheme="minorEastAsia" w:eastAsiaTheme="minorEastAsia"/>
          <w:b/>
          <w:bCs/>
          <w:color w:val="auto"/>
          <w:sz w:val="32"/>
          <w:szCs w:val="32"/>
          <w:highlight w:val="none"/>
        </w:rPr>
        <w:t>、</w:t>
      </w:r>
      <w:r>
        <w:rPr>
          <w:rFonts w:hint="eastAsia" w:cs="仿宋_GB2312" w:asciiTheme="minorEastAsia" w:hAnsiTheme="minorEastAsia" w:eastAsiaTheme="minorEastAsia"/>
          <w:b/>
          <w:color w:val="auto"/>
          <w:kern w:val="0"/>
          <w:sz w:val="32"/>
          <w:szCs w:val="32"/>
          <w:highlight w:val="none"/>
          <w:lang w:val="zh-CN"/>
        </w:rPr>
        <w:t>主要业绩证明</w:t>
      </w:r>
    </w:p>
    <w:p>
      <w:pPr>
        <w:autoSpaceDE w:val="0"/>
        <w:autoSpaceDN w:val="0"/>
        <w:spacing w:line="360" w:lineRule="auto"/>
        <w:ind w:firstLine="12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附表 :相关项目建设业绩一览表</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1895"/>
        <w:gridCol w:w="1267"/>
        <w:gridCol w:w="1267"/>
        <w:gridCol w:w="1741"/>
        <w:gridCol w:w="19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noWrap w:val="0"/>
            <w:vAlign w:val="center"/>
          </w:tcPr>
          <w:p>
            <w:pPr>
              <w:tabs>
                <w:tab w:val="left" w:pos="3165"/>
              </w:tabs>
              <w:jc w:val="center"/>
              <w:rPr>
                <w:rFonts w:hint="eastAsia" w:hAnsi="宋体" w:eastAsia="宋体" w:cs="宋体"/>
                <w:b/>
                <w:bCs/>
                <w:color w:val="auto"/>
                <w:sz w:val="21"/>
                <w:highlight w:val="none"/>
              </w:rPr>
            </w:pPr>
            <w:r>
              <w:rPr>
                <w:rFonts w:hint="eastAsia" w:hAnsi="宋体" w:eastAsia="宋体" w:cs="宋体"/>
                <w:b/>
                <w:bCs/>
                <w:color w:val="auto"/>
                <w:sz w:val="21"/>
                <w:highlight w:val="none"/>
              </w:rPr>
              <w:t>序号</w:t>
            </w:r>
          </w:p>
        </w:tc>
        <w:tc>
          <w:tcPr>
            <w:tcW w:w="1895" w:type="dxa"/>
            <w:noWrap w:val="0"/>
            <w:vAlign w:val="center"/>
          </w:tcPr>
          <w:p>
            <w:pPr>
              <w:tabs>
                <w:tab w:val="left" w:pos="3165"/>
              </w:tabs>
              <w:jc w:val="center"/>
              <w:rPr>
                <w:rFonts w:hint="eastAsia" w:hAnsi="宋体" w:eastAsia="宋体" w:cs="宋体"/>
                <w:b/>
                <w:bCs/>
                <w:color w:val="auto"/>
                <w:sz w:val="21"/>
                <w:highlight w:val="none"/>
              </w:rPr>
            </w:pPr>
            <w:r>
              <w:rPr>
                <w:rFonts w:hint="eastAsia" w:hAnsi="宋体" w:eastAsia="宋体" w:cs="宋体"/>
                <w:b/>
                <w:bCs/>
                <w:color w:val="auto"/>
                <w:sz w:val="21"/>
                <w:highlight w:val="none"/>
              </w:rPr>
              <w:t>项目名称</w:t>
            </w:r>
          </w:p>
        </w:tc>
        <w:tc>
          <w:tcPr>
            <w:tcW w:w="1267" w:type="dxa"/>
            <w:noWrap w:val="0"/>
            <w:vAlign w:val="center"/>
          </w:tcPr>
          <w:p>
            <w:pPr>
              <w:tabs>
                <w:tab w:val="left" w:pos="3165"/>
              </w:tabs>
              <w:jc w:val="center"/>
              <w:rPr>
                <w:rFonts w:hint="eastAsia" w:hAnsi="宋体" w:eastAsia="宋体" w:cs="宋体"/>
                <w:b/>
                <w:bCs/>
                <w:color w:val="auto"/>
                <w:sz w:val="21"/>
                <w:highlight w:val="none"/>
              </w:rPr>
            </w:pPr>
            <w:r>
              <w:rPr>
                <w:rFonts w:hint="eastAsia" w:hAnsi="宋体" w:eastAsia="宋体" w:cs="宋体"/>
                <w:b/>
                <w:bCs/>
                <w:color w:val="auto"/>
                <w:sz w:val="21"/>
                <w:highlight w:val="none"/>
              </w:rPr>
              <w:t>业主单位</w:t>
            </w:r>
          </w:p>
        </w:tc>
        <w:tc>
          <w:tcPr>
            <w:tcW w:w="1267" w:type="dxa"/>
            <w:noWrap w:val="0"/>
            <w:vAlign w:val="center"/>
          </w:tcPr>
          <w:p>
            <w:pPr>
              <w:tabs>
                <w:tab w:val="left" w:pos="3165"/>
              </w:tabs>
              <w:jc w:val="center"/>
              <w:rPr>
                <w:rFonts w:hint="eastAsia" w:hAnsi="宋体" w:eastAsia="宋体" w:cs="宋体"/>
                <w:b/>
                <w:bCs/>
                <w:color w:val="auto"/>
                <w:sz w:val="21"/>
                <w:highlight w:val="none"/>
              </w:rPr>
            </w:pPr>
            <w:r>
              <w:rPr>
                <w:rFonts w:hint="eastAsia" w:hAnsi="宋体" w:eastAsia="宋体" w:cs="宋体"/>
                <w:b/>
                <w:bCs/>
                <w:color w:val="auto"/>
                <w:sz w:val="21"/>
                <w:highlight w:val="none"/>
              </w:rPr>
              <w:t>合同金额</w:t>
            </w:r>
          </w:p>
        </w:tc>
        <w:tc>
          <w:tcPr>
            <w:tcW w:w="1741" w:type="dxa"/>
            <w:noWrap w:val="0"/>
            <w:vAlign w:val="center"/>
          </w:tcPr>
          <w:p>
            <w:pPr>
              <w:tabs>
                <w:tab w:val="left" w:pos="3165"/>
              </w:tabs>
              <w:jc w:val="center"/>
              <w:rPr>
                <w:rFonts w:hint="eastAsia" w:hAnsi="宋体" w:eastAsia="宋体" w:cs="宋体"/>
                <w:b/>
                <w:bCs/>
                <w:color w:val="auto"/>
                <w:sz w:val="21"/>
                <w:highlight w:val="none"/>
              </w:rPr>
            </w:pPr>
            <w:r>
              <w:rPr>
                <w:rFonts w:hint="eastAsia" w:hAnsi="宋体" w:eastAsia="宋体" w:cs="宋体"/>
                <w:b/>
                <w:bCs/>
                <w:color w:val="auto"/>
                <w:sz w:val="21"/>
                <w:highlight w:val="none"/>
              </w:rPr>
              <w:t>合同签订日期</w:t>
            </w:r>
          </w:p>
        </w:tc>
        <w:tc>
          <w:tcPr>
            <w:tcW w:w="1986" w:type="dxa"/>
            <w:noWrap w:val="0"/>
            <w:vAlign w:val="center"/>
          </w:tcPr>
          <w:p>
            <w:pPr>
              <w:tabs>
                <w:tab w:val="left" w:pos="3165"/>
              </w:tabs>
              <w:jc w:val="center"/>
              <w:rPr>
                <w:rFonts w:hint="eastAsia" w:hAnsi="宋体" w:eastAsia="宋体" w:cs="宋体"/>
                <w:b/>
                <w:bCs/>
                <w:color w:val="auto"/>
                <w:sz w:val="21"/>
                <w:highlight w:val="none"/>
              </w:rPr>
            </w:pPr>
            <w:r>
              <w:rPr>
                <w:rFonts w:hint="eastAsia" w:hAnsi="宋体" w:eastAsia="宋体" w:cs="宋体"/>
                <w:b/>
                <w:bCs/>
                <w:color w:val="auto"/>
                <w:sz w:val="21"/>
                <w:highlight w:val="none"/>
              </w:rPr>
              <w:t>联系人/电话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noWrap w:val="0"/>
            <w:vAlign w:val="top"/>
          </w:tcPr>
          <w:p>
            <w:pPr>
              <w:tabs>
                <w:tab w:val="left" w:pos="3165"/>
              </w:tabs>
              <w:ind w:firstLine="420"/>
              <w:rPr>
                <w:rFonts w:hint="eastAsia" w:hAnsi="宋体" w:eastAsia="宋体" w:cs="宋体"/>
                <w:color w:val="auto"/>
                <w:sz w:val="21"/>
                <w:highlight w:val="none"/>
              </w:rPr>
            </w:pPr>
          </w:p>
        </w:tc>
        <w:tc>
          <w:tcPr>
            <w:tcW w:w="1895"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741" w:type="dxa"/>
            <w:noWrap w:val="0"/>
            <w:vAlign w:val="top"/>
          </w:tcPr>
          <w:p>
            <w:pPr>
              <w:tabs>
                <w:tab w:val="left" w:pos="3165"/>
              </w:tabs>
              <w:ind w:firstLine="420"/>
              <w:rPr>
                <w:rFonts w:hint="eastAsia" w:hAnsi="宋体" w:eastAsia="宋体" w:cs="宋体"/>
                <w:color w:val="auto"/>
                <w:sz w:val="21"/>
                <w:highlight w:val="none"/>
              </w:rPr>
            </w:pPr>
          </w:p>
        </w:tc>
        <w:tc>
          <w:tcPr>
            <w:tcW w:w="1986" w:type="dxa"/>
            <w:noWrap w:val="0"/>
            <w:vAlign w:val="top"/>
          </w:tcPr>
          <w:p>
            <w:pPr>
              <w:tabs>
                <w:tab w:val="left" w:pos="3165"/>
              </w:tabs>
              <w:ind w:firstLine="420"/>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noWrap w:val="0"/>
            <w:vAlign w:val="top"/>
          </w:tcPr>
          <w:p>
            <w:pPr>
              <w:tabs>
                <w:tab w:val="left" w:pos="3165"/>
              </w:tabs>
              <w:ind w:firstLine="420"/>
              <w:rPr>
                <w:rFonts w:hint="eastAsia" w:hAnsi="宋体" w:eastAsia="宋体" w:cs="宋体"/>
                <w:color w:val="auto"/>
                <w:sz w:val="21"/>
                <w:highlight w:val="none"/>
              </w:rPr>
            </w:pPr>
          </w:p>
        </w:tc>
        <w:tc>
          <w:tcPr>
            <w:tcW w:w="1895"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741" w:type="dxa"/>
            <w:noWrap w:val="0"/>
            <w:vAlign w:val="top"/>
          </w:tcPr>
          <w:p>
            <w:pPr>
              <w:tabs>
                <w:tab w:val="left" w:pos="3165"/>
              </w:tabs>
              <w:ind w:firstLine="420"/>
              <w:rPr>
                <w:rFonts w:hint="eastAsia" w:hAnsi="宋体" w:eastAsia="宋体" w:cs="宋体"/>
                <w:color w:val="auto"/>
                <w:sz w:val="21"/>
                <w:highlight w:val="none"/>
              </w:rPr>
            </w:pPr>
          </w:p>
        </w:tc>
        <w:tc>
          <w:tcPr>
            <w:tcW w:w="1986" w:type="dxa"/>
            <w:noWrap w:val="0"/>
            <w:vAlign w:val="top"/>
          </w:tcPr>
          <w:p>
            <w:pPr>
              <w:tabs>
                <w:tab w:val="left" w:pos="3165"/>
              </w:tabs>
              <w:ind w:firstLine="420"/>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noWrap w:val="0"/>
            <w:vAlign w:val="top"/>
          </w:tcPr>
          <w:p>
            <w:pPr>
              <w:tabs>
                <w:tab w:val="left" w:pos="3165"/>
              </w:tabs>
              <w:ind w:firstLine="420"/>
              <w:rPr>
                <w:rFonts w:hint="eastAsia" w:hAnsi="宋体" w:eastAsia="宋体" w:cs="宋体"/>
                <w:color w:val="auto"/>
                <w:sz w:val="21"/>
                <w:highlight w:val="none"/>
              </w:rPr>
            </w:pPr>
          </w:p>
        </w:tc>
        <w:tc>
          <w:tcPr>
            <w:tcW w:w="1895"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741" w:type="dxa"/>
            <w:noWrap w:val="0"/>
            <w:vAlign w:val="top"/>
          </w:tcPr>
          <w:p>
            <w:pPr>
              <w:tabs>
                <w:tab w:val="left" w:pos="3165"/>
              </w:tabs>
              <w:ind w:firstLine="420"/>
              <w:rPr>
                <w:rFonts w:hint="eastAsia" w:hAnsi="宋体" w:eastAsia="宋体" w:cs="宋体"/>
                <w:color w:val="auto"/>
                <w:sz w:val="21"/>
                <w:highlight w:val="none"/>
              </w:rPr>
            </w:pPr>
          </w:p>
        </w:tc>
        <w:tc>
          <w:tcPr>
            <w:tcW w:w="1986" w:type="dxa"/>
            <w:noWrap w:val="0"/>
            <w:vAlign w:val="top"/>
          </w:tcPr>
          <w:p>
            <w:pPr>
              <w:tabs>
                <w:tab w:val="left" w:pos="3165"/>
              </w:tabs>
              <w:ind w:firstLine="420"/>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noWrap w:val="0"/>
            <w:vAlign w:val="top"/>
          </w:tcPr>
          <w:p>
            <w:pPr>
              <w:tabs>
                <w:tab w:val="left" w:pos="3165"/>
              </w:tabs>
              <w:ind w:firstLine="420"/>
              <w:rPr>
                <w:rFonts w:hint="eastAsia" w:hAnsi="宋体" w:eastAsia="宋体" w:cs="宋体"/>
                <w:color w:val="auto"/>
                <w:sz w:val="21"/>
                <w:highlight w:val="none"/>
              </w:rPr>
            </w:pPr>
          </w:p>
        </w:tc>
        <w:tc>
          <w:tcPr>
            <w:tcW w:w="1895"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741" w:type="dxa"/>
            <w:noWrap w:val="0"/>
            <w:vAlign w:val="top"/>
          </w:tcPr>
          <w:p>
            <w:pPr>
              <w:tabs>
                <w:tab w:val="left" w:pos="3165"/>
              </w:tabs>
              <w:ind w:firstLine="420"/>
              <w:rPr>
                <w:rFonts w:hint="eastAsia" w:hAnsi="宋体" w:eastAsia="宋体" w:cs="宋体"/>
                <w:color w:val="auto"/>
                <w:sz w:val="21"/>
                <w:highlight w:val="none"/>
              </w:rPr>
            </w:pPr>
          </w:p>
        </w:tc>
        <w:tc>
          <w:tcPr>
            <w:tcW w:w="1986" w:type="dxa"/>
            <w:noWrap w:val="0"/>
            <w:vAlign w:val="top"/>
          </w:tcPr>
          <w:p>
            <w:pPr>
              <w:tabs>
                <w:tab w:val="left" w:pos="3165"/>
              </w:tabs>
              <w:ind w:firstLine="420"/>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noWrap w:val="0"/>
            <w:vAlign w:val="top"/>
          </w:tcPr>
          <w:p>
            <w:pPr>
              <w:tabs>
                <w:tab w:val="left" w:pos="3165"/>
              </w:tabs>
              <w:ind w:firstLine="420"/>
              <w:rPr>
                <w:rFonts w:hint="eastAsia" w:hAnsi="宋体" w:eastAsia="宋体" w:cs="宋体"/>
                <w:color w:val="auto"/>
                <w:sz w:val="21"/>
                <w:highlight w:val="none"/>
              </w:rPr>
            </w:pPr>
          </w:p>
        </w:tc>
        <w:tc>
          <w:tcPr>
            <w:tcW w:w="1895"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741" w:type="dxa"/>
            <w:noWrap w:val="0"/>
            <w:vAlign w:val="top"/>
          </w:tcPr>
          <w:p>
            <w:pPr>
              <w:tabs>
                <w:tab w:val="left" w:pos="3165"/>
              </w:tabs>
              <w:ind w:firstLine="420"/>
              <w:rPr>
                <w:rFonts w:hint="eastAsia" w:hAnsi="宋体" w:eastAsia="宋体" w:cs="宋体"/>
                <w:color w:val="auto"/>
                <w:sz w:val="21"/>
                <w:highlight w:val="none"/>
              </w:rPr>
            </w:pPr>
          </w:p>
        </w:tc>
        <w:tc>
          <w:tcPr>
            <w:tcW w:w="1986" w:type="dxa"/>
            <w:noWrap w:val="0"/>
            <w:vAlign w:val="top"/>
          </w:tcPr>
          <w:p>
            <w:pPr>
              <w:tabs>
                <w:tab w:val="left" w:pos="3165"/>
              </w:tabs>
              <w:ind w:firstLine="420"/>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noWrap w:val="0"/>
            <w:vAlign w:val="top"/>
          </w:tcPr>
          <w:p>
            <w:pPr>
              <w:tabs>
                <w:tab w:val="left" w:pos="3165"/>
              </w:tabs>
              <w:ind w:firstLine="420"/>
              <w:rPr>
                <w:rFonts w:hint="eastAsia" w:hAnsi="宋体" w:eastAsia="宋体" w:cs="宋体"/>
                <w:color w:val="auto"/>
                <w:sz w:val="21"/>
                <w:highlight w:val="none"/>
              </w:rPr>
            </w:pPr>
          </w:p>
        </w:tc>
        <w:tc>
          <w:tcPr>
            <w:tcW w:w="1895"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741" w:type="dxa"/>
            <w:noWrap w:val="0"/>
            <w:vAlign w:val="top"/>
          </w:tcPr>
          <w:p>
            <w:pPr>
              <w:tabs>
                <w:tab w:val="left" w:pos="3165"/>
              </w:tabs>
              <w:ind w:firstLine="420"/>
              <w:rPr>
                <w:rFonts w:hint="eastAsia" w:hAnsi="宋体" w:eastAsia="宋体" w:cs="宋体"/>
                <w:color w:val="auto"/>
                <w:sz w:val="21"/>
                <w:highlight w:val="none"/>
              </w:rPr>
            </w:pPr>
          </w:p>
        </w:tc>
        <w:tc>
          <w:tcPr>
            <w:tcW w:w="1986" w:type="dxa"/>
            <w:noWrap w:val="0"/>
            <w:vAlign w:val="top"/>
          </w:tcPr>
          <w:p>
            <w:pPr>
              <w:tabs>
                <w:tab w:val="left" w:pos="3165"/>
              </w:tabs>
              <w:ind w:firstLine="420"/>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noWrap w:val="0"/>
            <w:vAlign w:val="top"/>
          </w:tcPr>
          <w:p>
            <w:pPr>
              <w:tabs>
                <w:tab w:val="left" w:pos="3165"/>
              </w:tabs>
              <w:ind w:firstLine="420"/>
              <w:rPr>
                <w:rFonts w:hint="eastAsia" w:hAnsi="宋体" w:eastAsia="宋体" w:cs="宋体"/>
                <w:color w:val="auto"/>
                <w:sz w:val="21"/>
                <w:highlight w:val="none"/>
              </w:rPr>
            </w:pPr>
          </w:p>
        </w:tc>
        <w:tc>
          <w:tcPr>
            <w:tcW w:w="1895"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741" w:type="dxa"/>
            <w:noWrap w:val="0"/>
            <w:vAlign w:val="top"/>
          </w:tcPr>
          <w:p>
            <w:pPr>
              <w:tabs>
                <w:tab w:val="left" w:pos="3165"/>
              </w:tabs>
              <w:ind w:firstLine="420"/>
              <w:rPr>
                <w:rFonts w:hint="eastAsia" w:hAnsi="宋体" w:eastAsia="宋体" w:cs="宋体"/>
                <w:color w:val="auto"/>
                <w:sz w:val="21"/>
                <w:highlight w:val="none"/>
              </w:rPr>
            </w:pPr>
          </w:p>
        </w:tc>
        <w:tc>
          <w:tcPr>
            <w:tcW w:w="1986" w:type="dxa"/>
            <w:noWrap w:val="0"/>
            <w:vAlign w:val="top"/>
          </w:tcPr>
          <w:p>
            <w:pPr>
              <w:tabs>
                <w:tab w:val="left" w:pos="3165"/>
              </w:tabs>
              <w:ind w:firstLine="420"/>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noWrap w:val="0"/>
            <w:vAlign w:val="top"/>
          </w:tcPr>
          <w:p>
            <w:pPr>
              <w:tabs>
                <w:tab w:val="left" w:pos="3165"/>
              </w:tabs>
              <w:ind w:firstLine="420"/>
              <w:rPr>
                <w:rFonts w:hint="eastAsia" w:hAnsi="宋体" w:eastAsia="宋体" w:cs="宋体"/>
                <w:color w:val="auto"/>
                <w:sz w:val="21"/>
                <w:highlight w:val="none"/>
              </w:rPr>
            </w:pPr>
          </w:p>
        </w:tc>
        <w:tc>
          <w:tcPr>
            <w:tcW w:w="1895"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741" w:type="dxa"/>
            <w:noWrap w:val="0"/>
            <w:vAlign w:val="top"/>
          </w:tcPr>
          <w:p>
            <w:pPr>
              <w:tabs>
                <w:tab w:val="left" w:pos="3165"/>
              </w:tabs>
              <w:ind w:firstLine="420"/>
              <w:rPr>
                <w:rFonts w:hint="eastAsia" w:hAnsi="宋体" w:eastAsia="宋体" w:cs="宋体"/>
                <w:color w:val="auto"/>
                <w:sz w:val="21"/>
                <w:highlight w:val="none"/>
              </w:rPr>
            </w:pPr>
          </w:p>
        </w:tc>
        <w:tc>
          <w:tcPr>
            <w:tcW w:w="1986" w:type="dxa"/>
            <w:noWrap w:val="0"/>
            <w:vAlign w:val="top"/>
          </w:tcPr>
          <w:p>
            <w:pPr>
              <w:tabs>
                <w:tab w:val="left" w:pos="3165"/>
              </w:tabs>
              <w:ind w:firstLine="420"/>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noWrap w:val="0"/>
            <w:vAlign w:val="top"/>
          </w:tcPr>
          <w:p>
            <w:pPr>
              <w:tabs>
                <w:tab w:val="left" w:pos="3165"/>
              </w:tabs>
              <w:ind w:firstLine="420"/>
              <w:rPr>
                <w:rFonts w:hint="eastAsia" w:hAnsi="宋体" w:eastAsia="宋体" w:cs="宋体"/>
                <w:color w:val="auto"/>
                <w:sz w:val="21"/>
                <w:highlight w:val="none"/>
              </w:rPr>
            </w:pPr>
          </w:p>
        </w:tc>
        <w:tc>
          <w:tcPr>
            <w:tcW w:w="1895"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741" w:type="dxa"/>
            <w:noWrap w:val="0"/>
            <w:vAlign w:val="top"/>
          </w:tcPr>
          <w:p>
            <w:pPr>
              <w:tabs>
                <w:tab w:val="left" w:pos="3165"/>
              </w:tabs>
              <w:ind w:firstLine="420"/>
              <w:rPr>
                <w:rFonts w:hint="eastAsia" w:hAnsi="宋体" w:eastAsia="宋体" w:cs="宋体"/>
                <w:color w:val="auto"/>
                <w:sz w:val="21"/>
                <w:highlight w:val="none"/>
              </w:rPr>
            </w:pPr>
          </w:p>
        </w:tc>
        <w:tc>
          <w:tcPr>
            <w:tcW w:w="1986" w:type="dxa"/>
            <w:noWrap w:val="0"/>
            <w:vAlign w:val="top"/>
          </w:tcPr>
          <w:p>
            <w:pPr>
              <w:tabs>
                <w:tab w:val="left" w:pos="3165"/>
              </w:tabs>
              <w:ind w:firstLine="420"/>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noWrap w:val="0"/>
            <w:vAlign w:val="top"/>
          </w:tcPr>
          <w:p>
            <w:pPr>
              <w:tabs>
                <w:tab w:val="left" w:pos="3165"/>
              </w:tabs>
              <w:ind w:firstLine="420"/>
              <w:rPr>
                <w:rFonts w:hint="eastAsia" w:hAnsi="宋体" w:eastAsia="宋体" w:cs="宋体"/>
                <w:color w:val="auto"/>
                <w:sz w:val="21"/>
                <w:highlight w:val="none"/>
              </w:rPr>
            </w:pPr>
          </w:p>
        </w:tc>
        <w:tc>
          <w:tcPr>
            <w:tcW w:w="1895"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741" w:type="dxa"/>
            <w:noWrap w:val="0"/>
            <w:vAlign w:val="top"/>
          </w:tcPr>
          <w:p>
            <w:pPr>
              <w:tabs>
                <w:tab w:val="left" w:pos="3165"/>
              </w:tabs>
              <w:ind w:firstLine="420"/>
              <w:rPr>
                <w:rFonts w:hint="eastAsia" w:hAnsi="宋体" w:eastAsia="宋体" w:cs="宋体"/>
                <w:color w:val="auto"/>
                <w:sz w:val="21"/>
                <w:highlight w:val="none"/>
              </w:rPr>
            </w:pPr>
          </w:p>
        </w:tc>
        <w:tc>
          <w:tcPr>
            <w:tcW w:w="1986" w:type="dxa"/>
            <w:noWrap w:val="0"/>
            <w:vAlign w:val="top"/>
          </w:tcPr>
          <w:p>
            <w:pPr>
              <w:tabs>
                <w:tab w:val="left" w:pos="3165"/>
              </w:tabs>
              <w:ind w:firstLine="420"/>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noWrap w:val="0"/>
            <w:vAlign w:val="top"/>
          </w:tcPr>
          <w:p>
            <w:pPr>
              <w:tabs>
                <w:tab w:val="left" w:pos="3165"/>
              </w:tabs>
              <w:ind w:firstLine="420"/>
              <w:rPr>
                <w:rFonts w:hint="eastAsia" w:hAnsi="宋体" w:eastAsia="宋体" w:cs="宋体"/>
                <w:color w:val="auto"/>
                <w:sz w:val="21"/>
                <w:highlight w:val="none"/>
              </w:rPr>
            </w:pPr>
          </w:p>
        </w:tc>
        <w:tc>
          <w:tcPr>
            <w:tcW w:w="1895"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267" w:type="dxa"/>
            <w:noWrap w:val="0"/>
            <w:vAlign w:val="top"/>
          </w:tcPr>
          <w:p>
            <w:pPr>
              <w:tabs>
                <w:tab w:val="left" w:pos="3165"/>
              </w:tabs>
              <w:ind w:firstLine="420"/>
              <w:rPr>
                <w:rFonts w:hint="eastAsia" w:hAnsi="宋体" w:eastAsia="宋体" w:cs="宋体"/>
                <w:color w:val="auto"/>
                <w:sz w:val="21"/>
                <w:highlight w:val="none"/>
              </w:rPr>
            </w:pPr>
          </w:p>
        </w:tc>
        <w:tc>
          <w:tcPr>
            <w:tcW w:w="1741" w:type="dxa"/>
            <w:noWrap w:val="0"/>
            <w:vAlign w:val="top"/>
          </w:tcPr>
          <w:p>
            <w:pPr>
              <w:tabs>
                <w:tab w:val="left" w:pos="3165"/>
              </w:tabs>
              <w:ind w:firstLine="420"/>
              <w:rPr>
                <w:rFonts w:hint="eastAsia" w:hAnsi="宋体" w:eastAsia="宋体" w:cs="宋体"/>
                <w:color w:val="auto"/>
                <w:sz w:val="21"/>
                <w:highlight w:val="none"/>
              </w:rPr>
            </w:pPr>
          </w:p>
        </w:tc>
        <w:tc>
          <w:tcPr>
            <w:tcW w:w="1986" w:type="dxa"/>
            <w:noWrap w:val="0"/>
            <w:vAlign w:val="top"/>
          </w:tcPr>
          <w:p>
            <w:pPr>
              <w:tabs>
                <w:tab w:val="left" w:pos="3165"/>
              </w:tabs>
              <w:ind w:firstLine="420"/>
              <w:rPr>
                <w:rFonts w:hint="eastAsia" w:hAnsi="宋体" w:eastAsia="宋体" w:cs="宋体"/>
                <w:color w:val="auto"/>
                <w:sz w:val="21"/>
                <w:highlight w:val="none"/>
              </w:rPr>
            </w:pPr>
          </w:p>
        </w:tc>
      </w:tr>
    </w:tbl>
    <w:p>
      <w:pPr>
        <w:autoSpaceDE w:val="0"/>
        <w:autoSpaceDN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注：供应商可按上述的格式自行编制，须随表提交相应的合同</w:t>
      </w:r>
      <w:r>
        <w:rPr>
          <w:rFonts w:hint="eastAsia" w:cs="仿宋_GB2312" w:asciiTheme="minorEastAsia" w:hAnsiTheme="minorEastAsia" w:eastAsiaTheme="minorEastAsia"/>
          <w:b/>
          <w:color w:val="auto"/>
          <w:sz w:val="24"/>
          <w:highlight w:val="none"/>
          <w:lang w:eastAsia="zh-CN"/>
        </w:rPr>
        <w:t>（</w:t>
      </w:r>
      <w:r>
        <w:rPr>
          <w:rFonts w:hint="eastAsia" w:cs="仿宋_GB2312" w:asciiTheme="minorEastAsia" w:hAnsiTheme="minorEastAsia" w:eastAsiaTheme="minorEastAsia"/>
          <w:b/>
          <w:color w:val="auto"/>
          <w:sz w:val="24"/>
          <w:highlight w:val="none"/>
          <w:lang w:val="en-US" w:eastAsia="zh-CN"/>
        </w:rPr>
        <w:t>协议）</w:t>
      </w:r>
      <w:r>
        <w:rPr>
          <w:rFonts w:hint="eastAsia" w:cs="仿宋_GB2312" w:asciiTheme="minorEastAsia" w:hAnsiTheme="minorEastAsia" w:eastAsiaTheme="minorEastAsia"/>
          <w:b/>
          <w:color w:val="auto"/>
          <w:sz w:val="24"/>
          <w:highlight w:val="none"/>
        </w:rPr>
        <w:t>复印件并注明所在文件页码。</w:t>
      </w:r>
    </w:p>
    <w:p>
      <w:pPr>
        <w:autoSpaceDE w:val="0"/>
        <w:autoSpaceDN w:val="0"/>
        <w:spacing w:line="360" w:lineRule="auto"/>
        <w:rPr>
          <w:rFonts w:cs="仿宋_GB2312" w:asciiTheme="minorEastAsia" w:hAnsiTheme="minorEastAsia" w:eastAsiaTheme="minorEastAsia"/>
          <w:color w:val="auto"/>
          <w:sz w:val="24"/>
          <w:highlight w:val="none"/>
        </w:rPr>
      </w:pPr>
    </w:p>
    <w:p>
      <w:pPr>
        <w:autoSpaceDE w:val="0"/>
        <w:autoSpaceDN w:val="0"/>
        <w:spacing w:line="360" w:lineRule="auto"/>
        <w:ind w:firstLine="5280" w:firstLineChars="2200"/>
        <w:rPr>
          <w:rFonts w:cs="仿宋_GB2312" w:asciiTheme="minorEastAsia" w:hAnsiTheme="minorEastAsia" w:eastAsiaTheme="minorEastAsia"/>
          <w:color w:val="auto"/>
          <w:kern w:val="0"/>
          <w:sz w:val="24"/>
          <w:highlight w:val="none"/>
        </w:rPr>
      </w:pPr>
    </w:p>
    <w:p>
      <w:pPr>
        <w:autoSpaceDE w:val="0"/>
        <w:autoSpaceDN w:val="0"/>
        <w:spacing w:line="360" w:lineRule="auto"/>
        <w:ind w:firstLine="5280" w:firstLineChars="2200"/>
        <w:rPr>
          <w:rFonts w:cs="仿宋_GB2312" w:asciiTheme="minorEastAsia" w:hAnsiTheme="minorEastAsia" w:eastAsiaTheme="minorEastAsia"/>
          <w:color w:val="auto"/>
          <w:kern w:val="0"/>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rPr>
          <w:rFonts w:hint="eastAsia"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br w:type="page"/>
      </w:r>
    </w:p>
    <w:p>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七、关于</w:t>
      </w:r>
      <w:r>
        <w:rPr>
          <w:rFonts w:hint="eastAsia" w:cs="仿宋_GB2312" w:asciiTheme="minorEastAsia" w:hAnsiTheme="minorEastAsia" w:eastAsiaTheme="minorEastAsia"/>
          <w:b/>
          <w:color w:val="auto"/>
          <w:kern w:val="0"/>
          <w:sz w:val="32"/>
          <w:szCs w:val="32"/>
          <w:highlight w:val="none"/>
          <w:lang w:val="zh-CN"/>
        </w:rPr>
        <w:t>对磋商文件中有关条款的拒绝声明</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pPr>
        <w:spacing w:line="360" w:lineRule="auto"/>
        <w:rPr>
          <w:rFonts w:cs="仿宋_GB2312" w:asciiTheme="minorEastAsia" w:hAnsiTheme="minorEastAsia" w:eastAsiaTheme="minorEastAsia"/>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八、认为需要的</w:t>
      </w:r>
      <w:r>
        <w:rPr>
          <w:rFonts w:hint="eastAsia" w:cs="仿宋_GB2312" w:asciiTheme="minorEastAsia" w:hAnsiTheme="minorEastAsia" w:eastAsiaTheme="minorEastAsia"/>
          <w:b/>
          <w:color w:val="auto"/>
          <w:kern w:val="0"/>
          <w:sz w:val="32"/>
          <w:szCs w:val="32"/>
          <w:highlight w:val="none"/>
          <w:lang w:val="zh-CN"/>
        </w:rPr>
        <w:t>其他商务文件或说明</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pPr>
        <w:spacing w:line="360" w:lineRule="auto"/>
        <w:jc w:val="center"/>
        <w:rPr>
          <w:rFonts w:cs="仿宋_GB2312" w:asciiTheme="minorEastAsia" w:hAnsiTheme="minorEastAsia" w:eastAsiaTheme="minorEastAsia"/>
          <w:color w:val="auto"/>
          <w:sz w:val="24"/>
          <w:highlight w:val="none"/>
        </w:rPr>
      </w:pPr>
    </w:p>
    <w:p>
      <w:pPr>
        <w:spacing w:line="360" w:lineRule="auto"/>
        <w:rPr>
          <w:rFonts w:cs="仿宋_GB2312" w:asciiTheme="minorEastAsia" w:hAnsiTheme="minorEastAsia" w:eastAsiaTheme="minorEastAsia"/>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rPr>
          <w:rFonts w:cs="仿宋_GB2312" w:asciiTheme="minorEastAsia" w:hAnsiTheme="minorEastAsia" w:eastAsiaTheme="minorEastAsia"/>
          <w:b/>
          <w:bCs/>
          <w:color w:val="auto"/>
          <w:kern w:val="0"/>
          <w:sz w:val="24"/>
          <w:highlight w:val="none"/>
        </w:rPr>
      </w:pPr>
    </w:p>
    <w:p>
      <w:pPr>
        <w:widowControl/>
        <w:adjustRightInd/>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color w:val="auto"/>
          <w:highlight w:val="none"/>
        </w:rPr>
        <w:br w:type="page"/>
      </w:r>
    </w:p>
    <w:p>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九、</w:t>
      </w:r>
      <w:r>
        <w:rPr>
          <w:rFonts w:hint="eastAsia" w:cs="仿宋_GB2312" w:asciiTheme="minorEastAsia" w:hAnsiTheme="minorEastAsia" w:eastAsiaTheme="minorEastAsia"/>
          <w:b/>
          <w:bCs/>
          <w:color w:val="auto"/>
          <w:sz w:val="32"/>
          <w:szCs w:val="32"/>
          <w:highlight w:val="none"/>
          <w:lang w:val="en-US" w:eastAsia="zh-CN"/>
        </w:rPr>
        <w:t>服务</w:t>
      </w:r>
      <w:r>
        <w:rPr>
          <w:rFonts w:hint="eastAsia" w:cs="仿宋_GB2312" w:asciiTheme="minorEastAsia" w:hAnsiTheme="minorEastAsia" w:eastAsiaTheme="minorEastAsia"/>
          <w:b/>
          <w:bCs/>
          <w:color w:val="auto"/>
          <w:sz w:val="32"/>
          <w:szCs w:val="32"/>
          <w:highlight w:val="none"/>
        </w:rPr>
        <w:t>方案</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pPr>
        <w:spacing w:line="360" w:lineRule="auto"/>
        <w:jc w:val="center"/>
        <w:rPr>
          <w:rFonts w:cs="仿宋_GB2312" w:asciiTheme="minorEastAsia" w:hAnsiTheme="minorEastAsia" w:eastAsiaTheme="minorEastAsia"/>
          <w:color w:val="auto"/>
          <w:sz w:val="24"/>
          <w:highlight w:val="none"/>
        </w:rPr>
      </w:pPr>
    </w:p>
    <w:p>
      <w:pPr>
        <w:autoSpaceDE w:val="0"/>
        <w:autoSpaceDN w:val="0"/>
        <w:spacing w:line="360" w:lineRule="auto"/>
        <w:rPr>
          <w:rFonts w:cs="仿宋_GB2312" w:asciiTheme="minorEastAsia" w:hAnsiTheme="minorEastAsia" w:eastAsiaTheme="minorEastAsia"/>
          <w:color w:val="auto"/>
          <w:kern w:val="0"/>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hint="eastAsia" w:cs="仿宋_GB2312" w:asciiTheme="minorEastAsia" w:hAnsiTheme="minorEastAsia" w:eastAsiaTheme="minorEastAsia"/>
          <w:b/>
          <w:bCs/>
          <w:color w:val="auto"/>
          <w:sz w:val="32"/>
          <w:szCs w:val="32"/>
          <w:highlight w:val="none"/>
          <w:lang w:val="en-US" w:eastAsia="zh-CN"/>
        </w:rPr>
      </w:pPr>
    </w:p>
    <w:p>
      <w:pPr>
        <w:spacing w:line="360" w:lineRule="auto"/>
        <w:jc w:val="center"/>
        <w:rPr>
          <w:rFonts w:hint="eastAsia" w:cs="仿宋_GB2312" w:asciiTheme="minorEastAsia" w:hAnsiTheme="minorEastAsia" w:eastAsiaTheme="minorEastAsia"/>
          <w:b/>
          <w:bCs/>
          <w:color w:val="auto"/>
          <w:sz w:val="32"/>
          <w:szCs w:val="32"/>
          <w:highlight w:val="none"/>
          <w:lang w:val="en-US" w:eastAsia="zh-CN"/>
        </w:rPr>
      </w:pPr>
    </w:p>
    <w:p>
      <w:pPr>
        <w:spacing w:line="360" w:lineRule="auto"/>
        <w:jc w:val="center"/>
        <w:rPr>
          <w:rFonts w:hint="eastAsia" w:cs="仿宋_GB2312" w:asciiTheme="minorEastAsia" w:hAnsiTheme="minorEastAsia" w:eastAsiaTheme="minorEastAsia"/>
          <w:b/>
          <w:bCs/>
          <w:color w:val="auto"/>
          <w:sz w:val="32"/>
          <w:szCs w:val="32"/>
          <w:highlight w:val="none"/>
          <w:lang w:val="en-US" w:eastAsia="zh-CN"/>
        </w:rPr>
      </w:pPr>
      <w:r>
        <w:rPr>
          <w:rFonts w:hint="eastAsia" w:cs="仿宋_GB2312" w:asciiTheme="minorEastAsia" w:hAnsiTheme="minorEastAsia" w:eastAsiaTheme="minorEastAsia"/>
          <w:b/>
          <w:bCs/>
          <w:color w:val="auto"/>
          <w:sz w:val="32"/>
          <w:szCs w:val="32"/>
          <w:highlight w:val="none"/>
          <w:lang w:val="en-US" w:eastAsia="zh-CN"/>
        </w:rPr>
        <w:t>十、导游人员素质</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pPr>
        <w:spacing w:line="360" w:lineRule="auto"/>
        <w:jc w:val="center"/>
        <w:rPr>
          <w:rFonts w:cs="仿宋_GB2312" w:asciiTheme="minorEastAsia" w:hAnsiTheme="minorEastAsia" w:eastAsiaTheme="minorEastAsia"/>
          <w:color w:val="auto"/>
          <w:sz w:val="24"/>
          <w:highlight w:val="none"/>
        </w:rPr>
      </w:pPr>
    </w:p>
    <w:p>
      <w:pPr>
        <w:autoSpaceDE w:val="0"/>
        <w:autoSpaceDN w:val="0"/>
        <w:spacing w:line="360" w:lineRule="auto"/>
        <w:rPr>
          <w:rFonts w:cs="仿宋_GB2312" w:asciiTheme="minorEastAsia" w:hAnsiTheme="minorEastAsia" w:eastAsiaTheme="minorEastAsia"/>
          <w:color w:val="auto"/>
          <w:kern w:val="0"/>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pStyle w:val="33"/>
        <w:numPr>
          <w:ilvl w:val="0"/>
          <w:numId w:val="0"/>
        </w:numPr>
        <w:spacing w:line="360" w:lineRule="auto"/>
        <w:rPr>
          <w:rFonts w:hint="eastAsia" w:asciiTheme="minorEastAsia" w:hAnsiTheme="minorEastAsia" w:eastAsiaTheme="minorEastAsia"/>
          <w:color w:val="auto"/>
          <w:kern w:val="0"/>
          <w:sz w:val="24"/>
          <w:highlight w:val="none"/>
          <w:lang w:val="en-US" w:eastAsia="zh-CN"/>
        </w:rPr>
      </w:pPr>
    </w:p>
    <w:p>
      <w:pPr>
        <w:spacing w:line="360" w:lineRule="auto"/>
        <w:jc w:val="center"/>
        <w:rPr>
          <w:rFonts w:hint="eastAsia" w:cs="仿宋_GB2312" w:asciiTheme="minorEastAsia" w:hAnsiTheme="minorEastAsia" w:eastAsiaTheme="minorEastAsia"/>
          <w:b/>
          <w:bCs/>
          <w:color w:val="auto"/>
          <w:sz w:val="32"/>
          <w:szCs w:val="32"/>
          <w:highlight w:val="none"/>
          <w:lang w:val="en-US" w:eastAsia="zh-CN"/>
        </w:rPr>
      </w:pPr>
    </w:p>
    <w:p>
      <w:pPr>
        <w:spacing w:line="360" w:lineRule="auto"/>
        <w:jc w:val="center"/>
        <w:rPr>
          <w:rFonts w:hint="eastAsia" w:cs="仿宋_GB2312" w:asciiTheme="minorEastAsia" w:hAnsiTheme="minorEastAsia" w:eastAsiaTheme="minorEastAsia"/>
          <w:b/>
          <w:bCs/>
          <w:color w:val="auto"/>
          <w:sz w:val="32"/>
          <w:szCs w:val="32"/>
          <w:highlight w:val="none"/>
          <w:lang w:val="en-US" w:eastAsia="zh-CN"/>
        </w:rPr>
      </w:pPr>
    </w:p>
    <w:p>
      <w:pPr>
        <w:spacing w:line="360" w:lineRule="auto"/>
        <w:jc w:val="center"/>
        <w:rPr>
          <w:rFonts w:hint="eastAsia" w:cs="仿宋_GB2312" w:asciiTheme="minorEastAsia" w:hAnsiTheme="minorEastAsia" w:eastAsiaTheme="minorEastAsia"/>
          <w:b/>
          <w:bCs/>
          <w:color w:val="auto"/>
          <w:sz w:val="32"/>
          <w:szCs w:val="32"/>
          <w:highlight w:val="none"/>
          <w:lang w:val="zh-CN" w:eastAsia="zh-CN"/>
        </w:rPr>
      </w:pPr>
      <w:r>
        <w:rPr>
          <w:rFonts w:hint="eastAsia" w:cs="仿宋_GB2312" w:asciiTheme="minorEastAsia" w:hAnsiTheme="minorEastAsia" w:eastAsiaTheme="minorEastAsia"/>
          <w:b/>
          <w:bCs/>
          <w:color w:val="auto"/>
          <w:sz w:val="32"/>
          <w:szCs w:val="32"/>
          <w:highlight w:val="none"/>
          <w:lang w:val="en-US" w:eastAsia="zh-CN"/>
        </w:rPr>
        <w:t>十一、</w:t>
      </w:r>
      <w:r>
        <w:rPr>
          <w:rFonts w:hint="eastAsia" w:cs="仿宋_GB2312" w:asciiTheme="minorEastAsia" w:hAnsiTheme="minorEastAsia" w:eastAsiaTheme="minorEastAsia"/>
          <w:b/>
          <w:bCs/>
          <w:color w:val="auto"/>
          <w:sz w:val="32"/>
          <w:szCs w:val="32"/>
          <w:highlight w:val="none"/>
          <w:lang w:val="zh-CN" w:eastAsia="zh-CN"/>
        </w:rPr>
        <w:t>履约能力</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pPr>
        <w:autoSpaceDE w:val="0"/>
        <w:autoSpaceDN w:val="0"/>
        <w:spacing w:line="360" w:lineRule="auto"/>
        <w:ind w:firstLine="4560" w:firstLineChars="1900"/>
        <w:rPr>
          <w:rFonts w:hint="eastAsia" w:cs="仿宋_GB2312" w:asciiTheme="minorEastAsia" w:hAnsiTheme="minorEastAsia" w:eastAsiaTheme="minorEastAsia"/>
          <w:color w:val="auto"/>
          <w:kern w:val="0"/>
          <w:sz w:val="24"/>
          <w:highlight w:val="none"/>
        </w:rPr>
      </w:pPr>
    </w:p>
    <w:p>
      <w:pPr>
        <w:autoSpaceDE w:val="0"/>
        <w:autoSpaceDN w:val="0"/>
        <w:spacing w:line="360" w:lineRule="auto"/>
        <w:ind w:firstLine="4560" w:firstLineChars="1900"/>
        <w:rPr>
          <w:rFonts w:hint="eastAsia" w:cs="仿宋_GB2312" w:asciiTheme="minorEastAsia" w:hAnsiTheme="minorEastAsia" w:eastAsiaTheme="minorEastAsia"/>
          <w:color w:val="auto"/>
          <w:kern w:val="0"/>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pStyle w:val="33"/>
        <w:numPr>
          <w:ilvl w:val="0"/>
          <w:numId w:val="0"/>
        </w:numPr>
        <w:spacing w:line="360" w:lineRule="auto"/>
        <w:rPr>
          <w:rFonts w:hint="default" w:asciiTheme="minorEastAsia" w:hAnsiTheme="minorEastAsia" w:eastAsiaTheme="minorEastAsia"/>
          <w:color w:val="auto"/>
          <w:kern w:val="0"/>
          <w:sz w:val="24"/>
          <w:highlight w:val="none"/>
          <w:lang w:val="en-US" w:eastAsia="zh-CN"/>
        </w:rPr>
      </w:pPr>
    </w:p>
    <w:p>
      <w:pPr>
        <w:rPr>
          <w:rFonts w:hint="eastAsia" w:cs="仿宋_GB2312" w:asciiTheme="minorEastAsia" w:hAnsiTheme="minorEastAsia" w:eastAsiaTheme="minorEastAsia"/>
          <w:b/>
          <w:bCs/>
          <w:color w:val="auto"/>
          <w:sz w:val="32"/>
          <w:szCs w:val="32"/>
          <w:highlight w:val="none"/>
          <w:lang w:val="en-US" w:eastAsia="zh-CN"/>
        </w:rPr>
      </w:pPr>
      <w:r>
        <w:rPr>
          <w:rFonts w:hint="eastAsia" w:cs="仿宋_GB2312" w:asciiTheme="minorEastAsia" w:hAnsiTheme="minorEastAsia" w:eastAsiaTheme="minorEastAsia"/>
          <w:b/>
          <w:bCs/>
          <w:color w:val="auto"/>
          <w:sz w:val="32"/>
          <w:szCs w:val="32"/>
          <w:highlight w:val="none"/>
          <w:lang w:val="en-US" w:eastAsia="zh-CN"/>
        </w:rPr>
        <w:br w:type="page"/>
      </w:r>
    </w:p>
    <w:p>
      <w:pPr>
        <w:spacing w:line="360" w:lineRule="auto"/>
        <w:jc w:val="center"/>
        <w:rPr>
          <w:rFonts w:hint="eastAsia" w:cs="仿宋_GB2312" w:asciiTheme="minorEastAsia" w:hAnsiTheme="minorEastAsia" w:eastAsiaTheme="minorEastAsia"/>
          <w:b/>
          <w:bCs/>
          <w:color w:val="auto"/>
          <w:sz w:val="32"/>
          <w:szCs w:val="32"/>
          <w:highlight w:val="none"/>
          <w:lang w:val="en-US" w:eastAsia="zh-CN"/>
        </w:rPr>
      </w:pPr>
      <w:r>
        <w:rPr>
          <w:rFonts w:hint="eastAsia" w:cs="仿宋_GB2312" w:asciiTheme="minorEastAsia" w:hAnsiTheme="minorEastAsia" w:eastAsiaTheme="minorEastAsia"/>
          <w:b/>
          <w:bCs/>
          <w:color w:val="auto"/>
          <w:sz w:val="32"/>
          <w:szCs w:val="32"/>
          <w:highlight w:val="none"/>
          <w:lang w:val="en-US" w:eastAsia="zh-CN"/>
        </w:rPr>
        <w:t>十二、安全保障及应急预案方案</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pPr>
        <w:autoSpaceDE w:val="0"/>
        <w:autoSpaceDN w:val="0"/>
        <w:spacing w:line="360" w:lineRule="auto"/>
        <w:ind w:firstLine="4560" w:firstLineChars="1900"/>
        <w:rPr>
          <w:rFonts w:hint="eastAsia" w:cs="仿宋_GB2312" w:asciiTheme="minorEastAsia" w:hAnsiTheme="minorEastAsia" w:eastAsiaTheme="minorEastAsia"/>
          <w:color w:val="auto"/>
          <w:kern w:val="0"/>
          <w:sz w:val="24"/>
          <w:highlight w:val="none"/>
        </w:rPr>
      </w:pPr>
    </w:p>
    <w:p>
      <w:pPr>
        <w:autoSpaceDE w:val="0"/>
        <w:autoSpaceDN w:val="0"/>
        <w:spacing w:line="360" w:lineRule="auto"/>
        <w:ind w:firstLine="4560" w:firstLineChars="1900"/>
        <w:rPr>
          <w:rFonts w:hint="eastAsia" w:cs="仿宋_GB2312" w:asciiTheme="minorEastAsia" w:hAnsiTheme="minorEastAsia" w:eastAsiaTheme="minorEastAsia"/>
          <w:color w:val="auto"/>
          <w:kern w:val="0"/>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color w:val="auto"/>
          <w:kern w:val="0"/>
          <w:sz w:val="24"/>
          <w:highlight w:val="none"/>
        </w:rPr>
      </w:pPr>
    </w:p>
    <w:p>
      <w:pPr>
        <w:spacing w:line="360" w:lineRule="auto"/>
        <w:jc w:val="center"/>
        <w:rPr>
          <w:rFonts w:cs="仿宋_GB2312" w:asciiTheme="minorEastAsia" w:hAnsiTheme="minorEastAsia" w:eastAsiaTheme="minorEastAsia"/>
          <w:color w:val="auto"/>
          <w:kern w:val="0"/>
          <w:sz w:val="24"/>
          <w:highlight w:val="none"/>
        </w:rPr>
      </w:pPr>
    </w:p>
    <w:p>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十</w:t>
      </w:r>
      <w:r>
        <w:rPr>
          <w:rFonts w:hint="eastAsia" w:cs="仿宋_GB2312" w:asciiTheme="minorEastAsia" w:hAnsiTheme="minorEastAsia" w:eastAsiaTheme="minorEastAsia"/>
          <w:b/>
          <w:bCs/>
          <w:color w:val="auto"/>
          <w:sz w:val="32"/>
          <w:szCs w:val="32"/>
          <w:highlight w:val="none"/>
          <w:lang w:val="en-US" w:eastAsia="zh-CN"/>
        </w:rPr>
        <w:t>三</w:t>
      </w:r>
      <w:r>
        <w:rPr>
          <w:rFonts w:hint="eastAsia" w:cs="仿宋_GB2312" w:asciiTheme="minorEastAsia" w:hAnsiTheme="minorEastAsia" w:eastAsiaTheme="minorEastAsia"/>
          <w:b/>
          <w:bCs/>
          <w:color w:val="auto"/>
          <w:sz w:val="32"/>
          <w:szCs w:val="32"/>
          <w:highlight w:val="none"/>
        </w:rPr>
        <w:t>、认为需求的</w:t>
      </w:r>
      <w:r>
        <w:rPr>
          <w:rFonts w:hint="eastAsia" w:cs="仿宋_GB2312" w:asciiTheme="minorEastAsia" w:hAnsiTheme="minorEastAsia" w:eastAsiaTheme="minorEastAsia"/>
          <w:b/>
          <w:color w:val="auto"/>
          <w:kern w:val="0"/>
          <w:sz w:val="32"/>
          <w:szCs w:val="32"/>
          <w:highlight w:val="none"/>
          <w:lang w:val="zh-CN"/>
        </w:rPr>
        <w:t>其他技术文件或说明</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pPr>
        <w:spacing w:line="360" w:lineRule="auto"/>
        <w:rPr>
          <w:rFonts w:cs="仿宋_GB2312" w:asciiTheme="minorEastAsia" w:hAnsiTheme="minorEastAsia" w:eastAsiaTheme="minorEastAsia"/>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tabs>
          <w:tab w:val="left" w:pos="0"/>
        </w:tabs>
        <w:autoSpaceDE w:val="0"/>
        <w:autoSpaceDN w:val="0"/>
        <w:spacing w:line="360" w:lineRule="auto"/>
        <w:ind w:firstLine="2409" w:firstLineChars="800"/>
        <w:rPr>
          <w:rFonts w:cs="仿宋_GB2312" w:asciiTheme="minorEastAsia" w:hAnsiTheme="minorEastAsia" w:eastAsiaTheme="minorEastAsia"/>
          <w:b/>
          <w:bCs/>
          <w:color w:val="auto"/>
          <w:sz w:val="30"/>
          <w:szCs w:val="30"/>
          <w:highlight w:val="none"/>
        </w:rPr>
      </w:pPr>
    </w:p>
    <w:p>
      <w:pPr>
        <w:pStyle w:val="33"/>
        <w:rPr>
          <w:rFonts w:cs="仿宋_GB2312" w:asciiTheme="minorEastAsia" w:hAnsiTheme="minorEastAsia" w:eastAsiaTheme="minorEastAsia"/>
          <w:b/>
          <w:bCs/>
          <w:color w:val="auto"/>
          <w:sz w:val="30"/>
          <w:szCs w:val="30"/>
          <w:highlight w:val="none"/>
        </w:rPr>
      </w:pPr>
    </w:p>
    <w:p>
      <w:pPr>
        <w:pStyle w:val="33"/>
        <w:rPr>
          <w:rFonts w:cs="仿宋_GB2312" w:asciiTheme="minorEastAsia" w:hAnsiTheme="minorEastAsia" w:eastAsiaTheme="minorEastAsia"/>
          <w:b/>
          <w:bCs/>
          <w:color w:val="auto"/>
          <w:sz w:val="30"/>
          <w:szCs w:val="30"/>
          <w:highlight w:val="none"/>
        </w:rPr>
      </w:pPr>
    </w:p>
    <w:p>
      <w:pPr>
        <w:pStyle w:val="33"/>
        <w:rPr>
          <w:rFonts w:cs="仿宋_GB2312" w:asciiTheme="minorEastAsia" w:hAnsiTheme="minorEastAsia" w:eastAsiaTheme="minorEastAsia"/>
          <w:b/>
          <w:bCs/>
          <w:color w:val="auto"/>
          <w:sz w:val="30"/>
          <w:szCs w:val="30"/>
          <w:highlight w:val="none"/>
        </w:rPr>
      </w:pPr>
    </w:p>
    <w:p>
      <w:pPr>
        <w:pStyle w:val="33"/>
        <w:rPr>
          <w:rFonts w:cs="仿宋_GB2312" w:asciiTheme="minorEastAsia" w:hAnsiTheme="minorEastAsia" w:eastAsiaTheme="minorEastAsia"/>
          <w:b/>
          <w:bCs/>
          <w:color w:val="auto"/>
          <w:sz w:val="30"/>
          <w:szCs w:val="30"/>
          <w:highlight w:val="none"/>
        </w:rPr>
      </w:pPr>
    </w:p>
    <w:p>
      <w:pPr>
        <w:pStyle w:val="33"/>
        <w:rPr>
          <w:rFonts w:cs="仿宋_GB2312" w:asciiTheme="minorEastAsia" w:hAnsiTheme="minorEastAsia" w:eastAsiaTheme="minorEastAsia"/>
          <w:b/>
          <w:bCs/>
          <w:color w:val="auto"/>
          <w:sz w:val="30"/>
          <w:szCs w:val="30"/>
          <w:highlight w:val="none"/>
        </w:rPr>
      </w:pPr>
    </w:p>
    <w:p>
      <w:pPr>
        <w:pStyle w:val="33"/>
        <w:rPr>
          <w:rFonts w:cs="仿宋_GB2312" w:asciiTheme="minorEastAsia" w:hAnsiTheme="minorEastAsia" w:eastAsiaTheme="minorEastAsia"/>
          <w:b/>
          <w:bCs/>
          <w:color w:val="auto"/>
          <w:sz w:val="30"/>
          <w:szCs w:val="30"/>
          <w:highlight w:val="none"/>
        </w:rPr>
      </w:pPr>
    </w:p>
    <w:p>
      <w:pPr>
        <w:pStyle w:val="33"/>
        <w:rPr>
          <w:rFonts w:cs="仿宋_GB2312" w:asciiTheme="minorEastAsia" w:hAnsiTheme="minorEastAsia" w:eastAsiaTheme="minorEastAsia"/>
          <w:b/>
          <w:bCs/>
          <w:color w:val="auto"/>
          <w:sz w:val="30"/>
          <w:szCs w:val="30"/>
          <w:highlight w:val="none"/>
        </w:rPr>
      </w:pPr>
    </w:p>
    <w:p>
      <w:pPr>
        <w:pStyle w:val="33"/>
        <w:rPr>
          <w:rFonts w:cs="仿宋_GB2312" w:asciiTheme="minorEastAsia" w:hAnsiTheme="minorEastAsia" w:eastAsiaTheme="minorEastAsia"/>
          <w:b/>
          <w:bCs/>
          <w:color w:val="auto"/>
          <w:sz w:val="30"/>
          <w:szCs w:val="30"/>
          <w:highlight w:val="none"/>
        </w:rPr>
      </w:pPr>
    </w:p>
    <w:p>
      <w:pPr>
        <w:pStyle w:val="33"/>
        <w:rPr>
          <w:rFonts w:cs="仿宋_GB2312" w:asciiTheme="minorEastAsia" w:hAnsiTheme="minorEastAsia" w:eastAsiaTheme="minorEastAsia"/>
          <w:b/>
          <w:bCs/>
          <w:color w:val="auto"/>
          <w:sz w:val="30"/>
          <w:szCs w:val="30"/>
          <w:highlight w:val="none"/>
        </w:rPr>
      </w:pPr>
    </w:p>
    <w:p>
      <w:pPr>
        <w:pStyle w:val="33"/>
        <w:rPr>
          <w:rFonts w:cs="仿宋_GB2312" w:asciiTheme="minorEastAsia" w:hAnsiTheme="minorEastAsia" w:eastAsiaTheme="minorEastAsia"/>
          <w:b/>
          <w:bCs/>
          <w:color w:val="auto"/>
          <w:sz w:val="30"/>
          <w:szCs w:val="30"/>
          <w:highlight w:val="none"/>
        </w:rPr>
      </w:pPr>
    </w:p>
    <w:p>
      <w:pPr>
        <w:pStyle w:val="33"/>
        <w:rPr>
          <w:rFonts w:cs="仿宋_GB2312" w:asciiTheme="minorEastAsia" w:hAnsiTheme="minorEastAsia" w:eastAsiaTheme="minorEastAsia"/>
          <w:b/>
          <w:bCs/>
          <w:color w:val="auto"/>
          <w:sz w:val="30"/>
          <w:szCs w:val="30"/>
          <w:highlight w:val="none"/>
        </w:rPr>
      </w:pPr>
    </w:p>
    <w:p>
      <w:pPr>
        <w:pStyle w:val="33"/>
        <w:rPr>
          <w:rFonts w:cs="仿宋_GB2312" w:asciiTheme="minorEastAsia" w:hAnsiTheme="minorEastAsia" w:eastAsiaTheme="minorEastAsia"/>
          <w:b/>
          <w:bCs/>
          <w:color w:val="auto"/>
          <w:sz w:val="30"/>
          <w:szCs w:val="30"/>
          <w:highlight w:val="none"/>
        </w:rPr>
      </w:pPr>
    </w:p>
    <w:p>
      <w:pPr>
        <w:pStyle w:val="33"/>
        <w:rPr>
          <w:rFonts w:cs="仿宋_GB2312" w:asciiTheme="minorEastAsia" w:hAnsiTheme="minorEastAsia" w:eastAsiaTheme="minorEastAsia"/>
          <w:b/>
          <w:bCs/>
          <w:color w:val="auto"/>
          <w:sz w:val="30"/>
          <w:szCs w:val="30"/>
          <w:highlight w:val="none"/>
        </w:rPr>
      </w:pPr>
    </w:p>
    <w:p>
      <w:pPr>
        <w:pStyle w:val="33"/>
        <w:rPr>
          <w:rFonts w:cs="仿宋_GB2312" w:asciiTheme="minorEastAsia" w:hAnsiTheme="minorEastAsia" w:eastAsiaTheme="minorEastAsia"/>
          <w:b/>
          <w:bCs/>
          <w:color w:val="auto"/>
          <w:sz w:val="30"/>
          <w:szCs w:val="30"/>
          <w:highlight w:val="none"/>
        </w:rPr>
      </w:pPr>
    </w:p>
    <w:p>
      <w:pPr>
        <w:spacing w:line="360" w:lineRule="auto"/>
        <w:jc w:val="center"/>
        <w:rPr>
          <w:rFonts w:hint="default" w:cs="仿宋_GB2312" w:asciiTheme="minorEastAsia" w:hAnsiTheme="minorEastAsia" w:eastAsiaTheme="minorEastAsia"/>
          <w:b/>
          <w:color w:val="auto"/>
          <w:kern w:val="0"/>
          <w:sz w:val="32"/>
          <w:szCs w:val="32"/>
          <w:highlight w:val="none"/>
          <w:lang w:val="en-US" w:eastAsia="zh-CN"/>
        </w:rPr>
      </w:pPr>
      <w:r>
        <w:rPr>
          <w:rFonts w:hint="eastAsia" w:cs="仿宋_GB2312" w:asciiTheme="minorEastAsia" w:hAnsiTheme="minorEastAsia" w:eastAsiaTheme="minorEastAsia"/>
          <w:b/>
          <w:color w:val="auto"/>
          <w:kern w:val="0"/>
          <w:sz w:val="32"/>
          <w:szCs w:val="32"/>
          <w:highlight w:val="none"/>
          <w:lang w:val="en-US" w:eastAsia="zh-CN"/>
        </w:rPr>
        <w:t>十四、商务和服务条款响应（偏离）表</w:t>
      </w:r>
    </w:p>
    <w:tbl>
      <w:tblPr>
        <w:tblStyle w:val="62"/>
        <w:tblW w:w="92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6"/>
        <w:gridCol w:w="3701"/>
        <w:gridCol w:w="2537"/>
        <w:gridCol w:w="18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jc w:val="center"/>
        </w:trPr>
        <w:tc>
          <w:tcPr>
            <w:tcW w:w="1126" w:type="dxa"/>
            <w:noWrap w:val="0"/>
            <w:vAlign w:val="center"/>
          </w:tcPr>
          <w:p>
            <w:pPr>
              <w:jc w:val="center"/>
              <w:rPr>
                <w:rFonts w:hint="eastAsia" w:hAnsi="宋体" w:eastAsia="宋体" w:cs="宋体"/>
                <w:color w:val="auto"/>
                <w:sz w:val="21"/>
                <w:highlight w:val="none"/>
              </w:rPr>
            </w:pPr>
            <w:r>
              <w:rPr>
                <w:rFonts w:hint="eastAsia" w:hAnsi="宋体" w:eastAsia="宋体" w:cs="宋体"/>
                <w:color w:val="auto"/>
                <w:sz w:val="21"/>
                <w:highlight w:val="none"/>
              </w:rPr>
              <w:t>序号</w:t>
            </w:r>
          </w:p>
        </w:tc>
        <w:tc>
          <w:tcPr>
            <w:tcW w:w="3701" w:type="dxa"/>
            <w:noWrap w:val="0"/>
            <w:vAlign w:val="center"/>
          </w:tcPr>
          <w:p>
            <w:pPr>
              <w:jc w:val="center"/>
              <w:rPr>
                <w:rFonts w:hint="eastAsia" w:hAnsi="宋体" w:eastAsia="宋体" w:cs="宋体"/>
                <w:color w:val="auto"/>
                <w:sz w:val="21"/>
                <w:highlight w:val="none"/>
              </w:rPr>
            </w:pPr>
            <w:r>
              <w:rPr>
                <w:rFonts w:hint="eastAsia" w:hAnsi="宋体" w:eastAsia="宋体" w:cs="宋体"/>
                <w:color w:val="auto"/>
                <w:sz w:val="21"/>
                <w:highlight w:val="none"/>
              </w:rPr>
              <w:t>磋商文件的商务</w:t>
            </w:r>
            <w:r>
              <w:rPr>
                <w:rFonts w:hint="eastAsia" w:hAnsi="宋体" w:eastAsia="宋体" w:cs="宋体"/>
                <w:color w:val="auto"/>
                <w:sz w:val="21"/>
                <w:highlight w:val="none"/>
                <w:lang w:val="en-US" w:eastAsia="zh-CN"/>
              </w:rPr>
              <w:t>和服务</w:t>
            </w:r>
            <w:r>
              <w:rPr>
                <w:rFonts w:hint="eastAsia" w:hAnsi="宋体" w:eastAsia="宋体" w:cs="宋体"/>
                <w:color w:val="auto"/>
                <w:sz w:val="21"/>
                <w:highlight w:val="none"/>
              </w:rPr>
              <w:t>条款</w:t>
            </w:r>
          </w:p>
        </w:tc>
        <w:tc>
          <w:tcPr>
            <w:tcW w:w="2537" w:type="dxa"/>
            <w:noWrap w:val="0"/>
            <w:vAlign w:val="center"/>
          </w:tcPr>
          <w:p>
            <w:pPr>
              <w:jc w:val="center"/>
              <w:rPr>
                <w:rFonts w:hint="eastAsia" w:hAnsi="宋体" w:eastAsia="宋体" w:cs="宋体"/>
                <w:color w:val="auto"/>
                <w:sz w:val="21"/>
                <w:highlight w:val="none"/>
              </w:rPr>
            </w:pPr>
            <w:r>
              <w:rPr>
                <w:rFonts w:hint="eastAsia" w:hAnsi="宋体" w:eastAsia="宋体" w:cs="宋体"/>
                <w:color w:val="auto"/>
                <w:sz w:val="21"/>
                <w:highlight w:val="none"/>
              </w:rPr>
              <w:t>响应文件的</w:t>
            </w:r>
          </w:p>
          <w:p>
            <w:pPr>
              <w:jc w:val="center"/>
              <w:rPr>
                <w:rFonts w:hint="eastAsia" w:hAnsi="宋体" w:eastAsia="宋体" w:cs="宋体"/>
                <w:color w:val="auto"/>
                <w:sz w:val="21"/>
                <w:highlight w:val="none"/>
              </w:rPr>
            </w:pPr>
            <w:r>
              <w:rPr>
                <w:rFonts w:hint="eastAsia" w:hAnsi="宋体" w:eastAsia="宋体" w:cs="宋体"/>
                <w:color w:val="auto"/>
                <w:sz w:val="21"/>
                <w:highlight w:val="none"/>
              </w:rPr>
              <w:t>响应情况</w:t>
            </w:r>
          </w:p>
        </w:tc>
        <w:tc>
          <w:tcPr>
            <w:tcW w:w="1894" w:type="dxa"/>
            <w:noWrap w:val="0"/>
            <w:vAlign w:val="center"/>
          </w:tcPr>
          <w:p>
            <w:pPr>
              <w:jc w:val="center"/>
              <w:rPr>
                <w:rFonts w:hint="eastAsia" w:hAnsi="宋体" w:eastAsia="宋体" w:cs="宋体"/>
                <w:color w:val="auto"/>
                <w:sz w:val="21"/>
                <w:highlight w:val="none"/>
              </w:rPr>
            </w:pPr>
            <w:r>
              <w:rPr>
                <w:rFonts w:hint="eastAsia" w:hAnsi="宋体" w:eastAsia="宋体" w:cs="宋体"/>
                <w:color w:val="auto"/>
                <w:sz w:val="21"/>
                <w:highlight w:val="none"/>
              </w:rPr>
              <w:t>说明（</w:t>
            </w:r>
            <w:r>
              <w:rPr>
                <w:rFonts w:hint="eastAsia" w:hAnsi="宋体" w:eastAsia="宋体" w:cs="宋体"/>
                <w:color w:val="auto"/>
                <w:sz w:val="21"/>
                <w:highlight w:val="none"/>
                <w:lang w:val="en-US" w:eastAsia="zh-CN"/>
              </w:rPr>
              <w:t>正</w:t>
            </w:r>
            <w:r>
              <w:rPr>
                <w:rFonts w:hint="eastAsia" w:hAnsi="宋体" w:eastAsia="宋体" w:cs="宋体"/>
                <w:color w:val="auto"/>
                <w:sz w:val="21"/>
                <w:highlight w:val="none"/>
              </w:rPr>
              <w:t>偏离/</w:t>
            </w:r>
            <w:r>
              <w:rPr>
                <w:rFonts w:hint="eastAsia" w:hAnsi="宋体" w:eastAsia="宋体" w:cs="宋体"/>
                <w:color w:val="auto"/>
                <w:sz w:val="21"/>
                <w:highlight w:val="none"/>
                <w:lang w:val="en-US" w:eastAsia="zh-CN"/>
              </w:rPr>
              <w:t>负偏离/</w:t>
            </w:r>
            <w:r>
              <w:rPr>
                <w:rFonts w:hint="eastAsia" w:hAnsi="宋体" w:eastAsia="宋体" w:cs="宋体"/>
                <w:color w:val="auto"/>
                <w:sz w:val="21"/>
                <w:highlight w:val="none"/>
              </w:rPr>
              <w:t>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1126" w:type="dxa"/>
            <w:noWrap w:val="0"/>
            <w:vAlign w:val="center"/>
          </w:tcPr>
          <w:p>
            <w:pPr>
              <w:jc w:val="center"/>
              <w:rPr>
                <w:rFonts w:hint="eastAsia" w:hAnsi="宋体" w:eastAsia="宋体" w:cs="宋体"/>
                <w:color w:val="auto"/>
                <w:sz w:val="21"/>
                <w:highlight w:val="none"/>
              </w:rPr>
            </w:pPr>
          </w:p>
        </w:tc>
        <w:tc>
          <w:tcPr>
            <w:tcW w:w="3701" w:type="dxa"/>
            <w:noWrap w:val="0"/>
            <w:vAlign w:val="center"/>
          </w:tcPr>
          <w:p>
            <w:pPr>
              <w:rPr>
                <w:rFonts w:hint="eastAsia" w:hAnsi="宋体" w:eastAsia="宋体" w:cs="宋体"/>
                <w:b/>
                <w:bCs/>
                <w:color w:val="auto"/>
                <w:sz w:val="21"/>
                <w:highlight w:val="none"/>
              </w:rPr>
            </w:pPr>
          </w:p>
        </w:tc>
        <w:tc>
          <w:tcPr>
            <w:tcW w:w="2537" w:type="dxa"/>
            <w:noWrap w:val="0"/>
            <w:vAlign w:val="center"/>
          </w:tcPr>
          <w:p>
            <w:pPr>
              <w:jc w:val="center"/>
              <w:rPr>
                <w:rFonts w:hint="eastAsia" w:hAnsi="宋体" w:eastAsia="宋体" w:cs="宋体"/>
                <w:color w:val="auto"/>
                <w:sz w:val="21"/>
                <w:highlight w:val="none"/>
              </w:rPr>
            </w:pPr>
          </w:p>
        </w:tc>
        <w:tc>
          <w:tcPr>
            <w:tcW w:w="1894" w:type="dxa"/>
            <w:noWrap w:val="0"/>
            <w:vAlign w:val="center"/>
          </w:tcPr>
          <w:p>
            <w:pPr>
              <w:jc w:val="center"/>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1126" w:type="dxa"/>
            <w:noWrap w:val="0"/>
            <w:vAlign w:val="center"/>
          </w:tcPr>
          <w:p>
            <w:pPr>
              <w:jc w:val="center"/>
              <w:rPr>
                <w:rFonts w:hint="eastAsia" w:hAnsi="宋体" w:eastAsia="宋体" w:cs="宋体"/>
                <w:color w:val="auto"/>
                <w:sz w:val="21"/>
                <w:highlight w:val="none"/>
              </w:rPr>
            </w:pPr>
          </w:p>
        </w:tc>
        <w:tc>
          <w:tcPr>
            <w:tcW w:w="3701" w:type="dxa"/>
            <w:noWrap w:val="0"/>
            <w:vAlign w:val="center"/>
          </w:tcPr>
          <w:p>
            <w:pPr>
              <w:rPr>
                <w:rFonts w:hint="eastAsia" w:hAnsi="宋体" w:eastAsia="宋体" w:cs="宋体"/>
                <w:b/>
                <w:bCs/>
                <w:color w:val="auto"/>
                <w:sz w:val="21"/>
                <w:highlight w:val="none"/>
              </w:rPr>
            </w:pPr>
          </w:p>
        </w:tc>
        <w:tc>
          <w:tcPr>
            <w:tcW w:w="2537" w:type="dxa"/>
            <w:noWrap w:val="0"/>
            <w:vAlign w:val="center"/>
          </w:tcPr>
          <w:p>
            <w:pPr>
              <w:jc w:val="center"/>
              <w:rPr>
                <w:rFonts w:hint="eastAsia" w:hAnsi="宋体" w:eastAsia="宋体" w:cs="宋体"/>
                <w:color w:val="auto"/>
                <w:sz w:val="21"/>
                <w:highlight w:val="none"/>
              </w:rPr>
            </w:pPr>
          </w:p>
        </w:tc>
        <w:tc>
          <w:tcPr>
            <w:tcW w:w="1894" w:type="dxa"/>
            <w:noWrap w:val="0"/>
            <w:vAlign w:val="center"/>
          </w:tcPr>
          <w:p>
            <w:pPr>
              <w:jc w:val="center"/>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1126" w:type="dxa"/>
            <w:noWrap w:val="0"/>
            <w:vAlign w:val="center"/>
          </w:tcPr>
          <w:p>
            <w:pPr>
              <w:jc w:val="center"/>
              <w:rPr>
                <w:rFonts w:hint="eastAsia" w:hAnsi="宋体" w:eastAsia="宋体" w:cs="宋体"/>
                <w:color w:val="auto"/>
                <w:sz w:val="21"/>
                <w:highlight w:val="none"/>
              </w:rPr>
            </w:pPr>
          </w:p>
        </w:tc>
        <w:tc>
          <w:tcPr>
            <w:tcW w:w="3701" w:type="dxa"/>
            <w:noWrap w:val="0"/>
            <w:vAlign w:val="center"/>
          </w:tcPr>
          <w:p>
            <w:pPr>
              <w:rPr>
                <w:rFonts w:hint="eastAsia" w:hAnsi="宋体" w:eastAsia="宋体" w:cs="宋体"/>
                <w:b/>
                <w:bCs/>
                <w:color w:val="auto"/>
                <w:sz w:val="21"/>
                <w:highlight w:val="none"/>
              </w:rPr>
            </w:pPr>
          </w:p>
        </w:tc>
        <w:tc>
          <w:tcPr>
            <w:tcW w:w="2537" w:type="dxa"/>
            <w:noWrap w:val="0"/>
            <w:vAlign w:val="center"/>
          </w:tcPr>
          <w:p>
            <w:pPr>
              <w:jc w:val="center"/>
              <w:rPr>
                <w:rFonts w:hint="eastAsia" w:hAnsi="宋体" w:eastAsia="宋体" w:cs="宋体"/>
                <w:color w:val="auto"/>
                <w:sz w:val="21"/>
                <w:highlight w:val="none"/>
              </w:rPr>
            </w:pPr>
          </w:p>
        </w:tc>
        <w:tc>
          <w:tcPr>
            <w:tcW w:w="1894" w:type="dxa"/>
            <w:noWrap w:val="0"/>
            <w:vAlign w:val="center"/>
          </w:tcPr>
          <w:p>
            <w:pPr>
              <w:jc w:val="center"/>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4" w:hRule="atLeast"/>
          <w:jc w:val="center"/>
        </w:trPr>
        <w:tc>
          <w:tcPr>
            <w:tcW w:w="1126" w:type="dxa"/>
            <w:noWrap w:val="0"/>
            <w:vAlign w:val="center"/>
          </w:tcPr>
          <w:p>
            <w:pPr>
              <w:jc w:val="center"/>
              <w:rPr>
                <w:rFonts w:hint="eastAsia" w:hAnsi="宋体" w:eastAsia="宋体" w:cs="宋体"/>
                <w:color w:val="auto"/>
                <w:sz w:val="21"/>
                <w:highlight w:val="none"/>
              </w:rPr>
            </w:pPr>
          </w:p>
        </w:tc>
        <w:tc>
          <w:tcPr>
            <w:tcW w:w="3701" w:type="dxa"/>
            <w:noWrap w:val="0"/>
            <w:vAlign w:val="center"/>
          </w:tcPr>
          <w:p>
            <w:pPr>
              <w:rPr>
                <w:rFonts w:hint="eastAsia" w:hAnsi="宋体" w:eastAsia="宋体" w:cs="宋体"/>
                <w:b/>
                <w:bCs/>
                <w:color w:val="auto"/>
                <w:sz w:val="21"/>
                <w:highlight w:val="none"/>
              </w:rPr>
            </w:pPr>
          </w:p>
        </w:tc>
        <w:tc>
          <w:tcPr>
            <w:tcW w:w="2537" w:type="dxa"/>
            <w:noWrap w:val="0"/>
            <w:vAlign w:val="center"/>
          </w:tcPr>
          <w:p>
            <w:pPr>
              <w:jc w:val="center"/>
              <w:rPr>
                <w:rFonts w:hint="eastAsia" w:hAnsi="宋体" w:eastAsia="宋体" w:cs="宋体"/>
                <w:color w:val="auto"/>
                <w:sz w:val="21"/>
                <w:highlight w:val="none"/>
              </w:rPr>
            </w:pPr>
          </w:p>
        </w:tc>
        <w:tc>
          <w:tcPr>
            <w:tcW w:w="1894" w:type="dxa"/>
            <w:noWrap w:val="0"/>
            <w:vAlign w:val="center"/>
          </w:tcPr>
          <w:p>
            <w:pPr>
              <w:jc w:val="center"/>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1126" w:type="dxa"/>
            <w:noWrap w:val="0"/>
            <w:vAlign w:val="center"/>
          </w:tcPr>
          <w:p>
            <w:pPr>
              <w:jc w:val="center"/>
              <w:rPr>
                <w:rFonts w:hint="eastAsia" w:hAnsi="宋体" w:eastAsia="宋体" w:cs="宋体"/>
                <w:color w:val="auto"/>
                <w:sz w:val="21"/>
                <w:highlight w:val="none"/>
              </w:rPr>
            </w:pPr>
          </w:p>
        </w:tc>
        <w:tc>
          <w:tcPr>
            <w:tcW w:w="3701" w:type="dxa"/>
            <w:noWrap w:val="0"/>
            <w:vAlign w:val="center"/>
          </w:tcPr>
          <w:p>
            <w:pPr>
              <w:rPr>
                <w:rFonts w:hint="eastAsia" w:hAnsi="宋体" w:eastAsia="宋体" w:cs="宋体"/>
                <w:color w:val="auto"/>
                <w:sz w:val="21"/>
                <w:highlight w:val="none"/>
              </w:rPr>
            </w:pPr>
          </w:p>
        </w:tc>
        <w:tc>
          <w:tcPr>
            <w:tcW w:w="2537" w:type="dxa"/>
            <w:noWrap w:val="0"/>
            <w:vAlign w:val="center"/>
          </w:tcPr>
          <w:p>
            <w:pPr>
              <w:jc w:val="center"/>
              <w:rPr>
                <w:rFonts w:hint="eastAsia" w:hAnsi="宋体" w:eastAsia="宋体" w:cs="宋体"/>
                <w:color w:val="auto"/>
                <w:sz w:val="21"/>
                <w:highlight w:val="none"/>
              </w:rPr>
            </w:pPr>
          </w:p>
        </w:tc>
        <w:tc>
          <w:tcPr>
            <w:tcW w:w="1894" w:type="dxa"/>
            <w:noWrap w:val="0"/>
            <w:vAlign w:val="center"/>
          </w:tcPr>
          <w:p>
            <w:pPr>
              <w:jc w:val="center"/>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1126" w:type="dxa"/>
            <w:noWrap w:val="0"/>
            <w:vAlign w:val="center"/>
          </w:tcPr>
          <w:p>
            <w:pPr>
              <w:jc w:val="center"/>
              <w:rPr>
                <w:rFonts w:hint="eastAsia" w:hAnsi="宋体" w:eastAsia="宋体" w:cs="宋体"/>
                <w:color w:val="auto"/>
                <w:sz w:val="21"/>
                <w:highlight w:val="none"/>
              </w:rPr>
            </w:pPr>
          </w:p>
        </w:tc>
        <w:tc>
          <w:tcPr>
            <w:tcW w:w="3701" w:type="dxa"/>
            <w:noWrap w:val="0"/>
            <w:vAlign w:val="center"/>
          </w:tcPr>
          <w:p>
            <w:pPr>
              <w:rPr>
                <w:rFonts w:hint="eastAsia" w:hAnsi="宋体" w:eastAsia="宋体" w:cs="宋体"/>
                <w:color w:val="auto"/>
                <w:sz w:val="21"/>
                <w:highlight w:val="none"/>
              </w:rPr>
            </w:pPr>
          </w:p>
        </w:tc>
        <w:tc>
          <w:tcPr>
            <w:tcW w:w="2537" w:type="dxa"/>
            <w:noWrap w:val="0"/>
            <w:vAlign w:val="center"/>
          </w:tcPr>
          <w:p>
            <w:pPr>
              <w:jc w:val="center"/>
              <w:rPr>
                <w:rFonts w:hint="eastAsia" w:hAnsi="宋体" w:eastAsia="宋体" w:cs="宋体"/>
                <w:color w:val="auto"/>
                <w:sz w:val="21"/>
                <w:highlight w:val="none"/>
              </w:rPr>
            </w:pPr>
          </w:p>
        </w:tc>
        <w:tc>
          <w:tcPr>
            <w:tcW w:w="1894" w:type="dxa"/>
            <w:noWrap w:val="0"/>
            <w:vAlign w:val="center"/>
          </w:tcPr>
          <w:p>
            <w:pPr>
              <w:jc w:val="center"/>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1126" w:type="dxa"/>
            <w:noWrap w:val="0"/>
            <w:vAlign w:val="center"/>
          </w:tcPr>
          <w:p>
            <w:pPr>
              <w:jc w:val="center"/>
              <w:rPr>
                <w:rFonts w:hint="eastAsia" w:hAnsi="宋体" w:eastAsia="宋体" w:cs="宋体"/>
                <w:color w:val="auto"/>
                <w:sz w:val="21"/>
                <w:highlight w:val="none"/>
              </w:rPr>
            </w:pPr>
          </w:p>
        </w:tc>
        <w:tc>
          <w:tcPr>
            <w:tcW w:w="3701" w:type="dxa"/>
            <w:noWrap w:val="0"/>
            <w:vAlign w:val="center"/>
          </w:tcPr>
          <w:p>
            <w:pPr>
              <w:rPr>
                <w:rFonts w:hint="eastAsia" w:hAnsi="宋体" w:eastAsia="宋体" w:cs="宋体"/>
                <w:color w:val="auto"/>
                <w:sz w:val="21"/>
                <w:highlight w:val="none"/>
              </w:rPr>
            </w:pPr>
          </w:p>
        </w:tc>
        <w:tc>
          <w:tcPr>
            <w:tcW w:w="2537" w:type="dxa"/>
            <w:noWrap w:val="0"/>
            <w:vAlign w:val="center"/>
          </w:tcPr>
          <w:p>
            <w:pPr>
              <w:jc w:val="center"/>
              <w:rPr>
                <w:rFonts w:hint="eastAsia" w:hAnsi="宋体" w:eastAsia="宋体" w:cs="宋体"/>
                <w:color w:val="auto"/>
                <w:sz w:val="21"/>
                <w:highlight w:val="none"/>
              </w:rPr>
            </w:pPr>
          </w:p>
        </w:tc>
        <w:tc>
          <w:tcPr>
            <w:tcW w:w="1894" w:type="dxa"/>
            <w:noWrap w:val="0"/>
            <w:vAlign w:val="center"/>
          </w:tcPr>
          <w:p>
            <w:pPr>
              <w:jc w:val="center"/>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1126" w:type="dxa"/>
            <w:noWrap w:val="0"/>
            <w:vAlign w:val="center"/>
          </w:tcPr>
          <w:p>
            <w:pPr>
              <w:jc w:val="center"/>
              <w:rPr>
                <w:rFonts w:hint="eastAsia" w:hAnsi="宋体" w:eastAsia="宋体" w:cs="宋体"/>
                <w:color w:val="auto"/>
                <w:sz w:val="21"/>
                <w:highlight w:val="none"/>
              </w:rPr>
            </w:pPr>
          </w:p>
        </w:tc>
        <w:tc>
          <w:tcPr>
            <w:tcW w:w="3701" w:type="dxa"/>
            <w:noWrap w:val="0"/>
            <w:vAlign w:val="center"/>
          </w:tcPr>
          <w:p>
            <w:pPr>
              <w:rPr>
                <w:rFonts w:hint="eastAsia" w:hAnsi="宋体" w:eastAsia="宋体" w:cs="宋体"/>
                <w:color w:val="auto"/>
                <w:sz w:val="21"/>
                <w:highlight w:val="none"/>
              </w:rPr>
            </w:pPr>
          </w:p>
        </w:tc>
        <w:tc>
          <w:tcPr>
            <w:tcW w:w="2537" w:type="dxa"/>
            <w:noWrap w:val="0"/>
            <w:vAlign w:val="center"/>
          </w:tcPr>
          <w:p>
            <w:pPr>
              <w:jc w:val="center"/>
              <w:rPr>
                <w:rFonts w:hint="eastAsia" w:hAnsi="宋体" w:eastAsia="宋体" w:cs="宋体"/>
                <w:color w:val="auto"/>
                <w:sz w:val="21"/>
                <w:highlight w:val="none"/>
              </w:rPr>
            </w:pPr>
          </w:p>
        </w:tc>
        <w:tc>
          <w:tcPr>
            <w:tcW w:w="1894" w:type="dxa"/>
            <w:noWrap w:val="0"/>
            <w:vAlign w:val="center"/>
          </w:tcPr>
          <w:p>
            <w:pPr>
              <w:jc w:val="center"/>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1126" w:type="dxa"/>
            <w:noWrap w:val="0"/>
            <w:vAlign w:val="center"/>
          </w:tcPr>
          <w:p>
            <w:pPr>
              <w:jc w:val="center"/>
              <w:rPr>
                <w:rFonts w:hint="eastAsia" w:hAnsi="宋体" w:eastAsia="宋体" w:cs="宋体"/>
                <w:color w:val="auto"/>
                <w:sz w:val="21"/>
                <w:highlight w:val="none"/>
              </w:rPr>
            </w:pPr>
          </w:p>
        </w:tc>
        <w:tc>
          <w:tcPr>
            <w:tcW w:w="3701" w:type="dxa"/>
            <w:noWrap w:val="0"/>
            <w:vAlign w:val="center"/>
          </w:tcPr>
          <w:p>
            <w:pPr>
              <w:rPr>
                <w:rFonts w:hint="eastAsia" w:hAnsi="宋体" w:eastAsia="宋体" w:cs="宋体"/>
                <w:color w:val="auto"/>
                <w:sz w:val="21"/>
                <w:highlight w:val="none"/>
              </w:rPr>
            </w:pPr>
          </w:p>
        </w:tc>
        <w:tc>
          <w:tcPr>
            <w:tcW w:w="2537" w:type="dxa"/>
            <w:noWrap w:val="0"/>
            <w:vAlign w:val="center"/>
          </w:tcPr>
          <w:p>
            <w:pPr>
              <w:jc w:val="center"/>
              <w:rPr>
                <w:rFonts w:hint="eastAsia" w:hAnsi="宋体" w:eastAsia="宋体" w:cs="宋体"/>
                <w:color w:val="auto"/>
                <w:sz w:val="21"/>
                <w:highlight w:val="none"/>
              </w:rPr>
            </w:pPr>
          </w:p>
        </w:tc>
        <w:tc>
          <w:tcPr>
            <w:tcW w:w="1894" w:type="dxa"/>
            <w:noWrap w:val="0"/>
            <w:vAlign w:val="center"/>
          </w:tcPr>
          <w:p>
            <w:pPr>
              <w:jc w:val="center"/>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1126" w:type="dxa"/>
            <w:noWrap w:val="0"/>
            <w:vAlign w:val="center"/>
          </w:tcPr>
          <w:p>
            <w:pPr>
              <w:jc w:val="center"/>
              <w:rPr>
                <w:rFonts w:hint="eastAsia" w:hAnsi="宋体" w:eastAsia="宋体" w:cs="宋体"/>
                <w:color w:val="auto"/>
                <w:sz w:val="21"/>
                <w:highlight w:val="none"/>
              </w:rPr>
            </w:pPr>
          </w:p>
        </w:tc>
        <w:tc>
          <w:tcPr>
            <w:tcW w:w="3701" w:type="dxa"/>
            <w:noWrap w:val="0"/>
            <w:vAlign w:val="center"/>
          </w:tcPr>
          <w:p>
            <w:pPr>
              <w:rPr>
                <w:rFonts w:hint="eastAsia" w:hAnsi="宋体" w:eastAsia="宋体" w:cs="宋体"/>
                <w:color w:val="auto"/>
                <w:sz w:val="21"/>
                <w:highlight w:val="none"/>
              </w:rPr>
            </w:pPr>
          </w:p>
        </w:tc>
        <w:tc>
          <w:tcPr>
            <w:tcW w:w="2537" w:type="dxa"/>
            <w:noWrap w:val="0"/>
            <w:vAlign w:val="center"/>
          </w:tcPr>
          <w:p>
            <w:pPr>
              <w:jc w:val="center"/>
              <w:rPr>
                <w:rFonts w:hint="eastAsia" w:hAnsi="宋体" w:eastAsia="宋体" w:cs="宋体"/>
                <w:color w:val="auto"/>
                <w:sz w:val="21"/>
                <w:highlight w:val="none"/>
              </w:rPr>
            </w:pPr>
          </w:p>
        </w:tc>
        <w:tc>
          <w:tcPr>
            <w:tcW w:w="1894" w:type="dxa"/>
            <w:noWrap w:val="0"/>
            <w:vAlign w:val="center"/>
          </w:tcPr>
          <w:p>
            <w:pPr>
              <w:jc w:val="center"/>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1126" w:type="dxa"/>
            <w:noWrap w:val="0"/>
            <w:vAlign w:val="center"/>
          </w:tcPr>
          <w:p>
            <w:pPr>
              <w:jc w:val="center"/>
              <w:rPr>
                <w:rFonts w:hint="eastAsia" w:hAnsi="宋体" w:eastAsia="宋体" w:cs="宋体"/>
                <w:color w:val="auto"/>
                <w:sz w:val="21"/>
                <w:highlight w:val="none"/>
              </w:rPr>
            </w:pPr>
          </w:p>
        </w:tc>
        <w:tc>
          <w:tcPr>
            <w:tcW w:w="3701" w:type="dxa"/>
            <w:noWrap w:val="0"/>
            <w:vAlign w:val="center"/>
          </w:tcPr>
          <w:p>
            <w:pPr>
              <w:rPr>
                <w:rFonts w:hint="eastAsia" w:hAnsi="宋体" w:eastAsia="宋体" w:cs="宋体"/>
                <w:color w:val="auto"/>
                <w:sz w:val="21"/>
                <w:highlight w:val="none"/>
              </w:rPr>
            </w:pPr>
          </w:p>
        </w:tc>
        <w:tc>
          <w:tcPr>
            <w:tcW w:w="2537" w:type="dxa"/>
            <w:noWrap w:val="0"/>
            <w:vAlign w:val="center"/>
          </w:tcPr>
          <w:p>
            <w:pPr>
              <w:jc w:val="center"/>
              <w:rPr>
                <w:rFonts w:hint="eastAsia" w:hAnsi="宋体" w:eastAsia="宋体" w:cs="宋体"/>
                <w:color w:val="auto"/>
                <w:sz w:val="21"/>
                <w:highlight w:val="none"/>
              </w:rPr>
            </w:pPr>
          </w:p>
        </w:tc>
        <w:tc>
          <w:tcPr>
            <w:tcW w:w="1894" w:type="dxa"/>
            <w:noWrap w:val="0"/>
            <w:vAlign w:val="center"/>
          </w:tcPr>
          <w:p>
            <w:pPr>
              <w:jc w:val="center"/>
              <w:rPr>
                <w:rFonts w:hint="eastAsia" w:hAnsi="宋体" w:eastAsia="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1126" w:type="dxa"/>
            <w:noWrap w:val="0"/>
            <w:vAlign w:val="center"/>
          </w:tcPr>
          <w:p>
            <w:pPr>
              <w:jc w:val="center"/>
              <w:rPr>
                <w:rFonts w:hint="eastAsia" w:hAnsi="宋体" w:eastAsia="宋体" w:cs="宋体"/>
                <w:color w:val="auto"/>
                <w:sz w:val="21"/>
                <w:highlight w:val="none"/>
              </w:rPr>
            </w:pPr>
          </w:p>
        </w:tc>
        <w:tc>
          <w:tcPr>
            <w:tcW w:w="3701" w:type="dxa"/>
            <w:noWrap w:val="0"/>
            <w:vAlign w:val="center"/>
          </w:tcPr>
          <w:p>
            <w:pPr>
              <w:rPr>
                <w:rFonts w:hint="eastAsia" w:hAnsi="宋体" w:eastAsia="宋体" w:cs="宋体"/>
                <w:color w:val="auto"/>
                <w:sz w:val="21"/>
                <w:highlight w:val="none"/>
              </w:rPr>
            </w:pPr>
          </w:p>
        </w:tc>
        <w:tc>
          <w:tcPr>
            <w:tcW w:w="2537" w:type="dxa"/>
            <w:noWrap w:val="0"/>
            <w:vAlign w:val="center"/>
          </w:tcPr>
          <w:p>
            <w:pPr>
              <w:jc w:val="center"/>
              <w:rPr>
                <w:rFonts w:hint="eastAsia" w:hAnsi="宋体" w:eastAsia="宋体" w:cs="宋体"/>
                <w:color w:val="auto"/>
                <w:sz w:val="21"/>
                <w:highlight w:val="none"/>
              </w:rPr>
            </w:pPr>
          </w:p>
        </w:tc>
        <w:tc>
          <w:tcPr>
            <w:tcW w:w="1894" w:type="dxa"/>
            <w:noWrap w:val="0"/>
            <w:vAlign w:val="center"/>
          </w:tcPr>
          <w:p>
            <w:pPr>
              <w:jc w:val="center"/>
              <w:rPr>
                <w:rFonts w:hint="eastAsia" w:hAnsi="宋体" w:eastAsia="宋体" w:cs="宋体"/>
                <w:color w:val="auto"/>
                <w:sz w:val="21"/>
                <w:highlight w:val="none"/>
              </w:rPr>
            </w:pPr>
          </w:p>
        </w:tc>
      </w:tr>
    </w:tbl>
    <w:p>
      <w:pPr>
        <w:keepNext w:val="0"/>
        <w:keepLines w:val="0"/>
        <w:pageBreakBefore w:val="0"/>
        <w:widowControl w:val="0"/>
        <w:kinsoku/>
        <w:wordWrap/>
        <w:overflowPunct/>
        <w:topLinePunct w:val="0"/>
        <w:autoSpaceDE/>
        <w:autoSpaceDN/>
        <w:bidi w:val="0"/>
        <w:adjustRightInd w:val="0"/>
        <w:snapToGrid w:val="0"/>
        <w:spacing w:beforeLines="0" w:line="360" w:lineRule="auto"/>
        <w:textAlignment w:val="auto"/>
        <w:rPr>
          <w:rFonts w:hAnsi="宋体" w:eastAsia="宋体" w:cs="宋体"/>
          <w:color w:val="auto"/>
          <w:sz w:val="21"/>
          <w:highlight w:val="none"/>
        </w:rPr>
      </w:pPr>
      <w:r>
        <w:rPr>
          <w:rFonts w:hint="eastAsia" w:hAnsi="宋体" w:eastAsia="宋体" w:cs="宋体"/>
          <w:color w:val="auto"/>
          <w:sz w:val="21"/>
          <w:highlight w:val="none"/>
        </w:rPr>
        <w:t>注：供应商须按</w:t>
      </w:r>
      <w:r>
        <w:rPr>
          <w:rFonts w:hint="eastAsia" w:hAnsi="宋体" w:eastAsia="宋体" w:cs="宋体"/>
          <w:color w:val="auto"/>
          <w:sz w:val="21"/>
          <w:highlight w:val="none"/>
          <w:lang w:val="en-US" w:eastAsia="zh-CN"/>
        </w:rPr>
        <w:t xml:space="preserve">采购文件 </w:t>
      </w:r>
      <w:r>
        <w:rPr>
          <w:rFonts w:hint="eastAsia" w:hAnsi="宋体" w:eastAsia="宋体" w:cs="宋体"/>
          <w:color w:val="auto"/>
          <w:sz w:val="21"/>
          <w:highlight w:val="none"/>
        </w:rPr>
        <w:t>第四部分 采购需求</w:t>
      </w:r>
      <w:r>
        <w:rPr>
          <w:rFonts w:hint="eastAsia" w:hAnsi="宋体" w:eastAsia="宋体" w:cs="宋体"/>
          <w:color w:val="auto"/>
          <w:sz w:val="21"/>
          <w:highlight w:val="none"/>
          <w:lang w:eastAsia="zh-CN"/>
        </w:rPr>
        <w:t>“</w:t>
      </w:r>
      <w:r>
        <w:rPr>
          <w:rFonts w:hint="eastAsia" w:hAnsi="宋体" w:eastAsia="宋体" w:cs="宋体"/>
          <w:color w:val="auto"/>
          <w:sz w:val="21"/>
          <w:highlight w:val="none"/>
        </w:rPr>
        <w:t>一、重要商务条款一览表</w:t>
      </w:r>
      <w:r>
        <w:rPr>
          <w:rFonts w:hint="eastAsia" w:hAnsi="宋体" w:eastAsia="宋体" w:cs="宋体"/>
          <w:color w:val="auto"/>
          <w:sz w:val="21"/>
          <w:highlight w:val="none"/>
          <w:lang w:eastAsia="zh-CN"/>
        </w:rPr>
        <w:t>”</w:t>
      </w:r>
      <w:r>
        <w:rPr>
          <w:rFonts w:hint="eastAsia" w:hAnsi="宋体" w:eastAsia="宋体" w:cs="宋体"/>
          <w:color w:val="auto"/>
          <w:sz w:val="21"/>
          <w:highlight w:val="none"/>
          <w:lang w:val="en-US" w:eastAsia="zh-CN"/>
        </w:rPr>
        <w:t>和“</w:t>
      </w:r>
      <w:r>
        <w:rPr>
          <w:rFonts w:hint="eastAsia" w:hAnsi="宋体" w:eastAsia="宋体" w:cs="宋体"/>
          <w:color w:val="auto"/>
          <w:sz w:val="21"/>
          <w:highlight w:val="none"/>
        </w:rPr>
        <w:t>三、服务要求”逐项填写，无偏离</w:t>
      </w:r>
      <w:r>
        <w:rPr>
          <w:rFonts w:hint="eastAsia" w:hAnsi="宋体" w:eastAsia="宋体" w:cs="宋体"/>
          <w:color w:val="auto"/>
          <w:sz w:val="21"/>
          <w:highlight w:val="none"/>
          <w:lang w:val="en-US" w:eastAsia="zh-CN"/>
        </w:rPr>
        <w:t>可</w:t>
      </w:r>
      <w:r>
        <w:rPr>
          <w:rFonts w:hint="eastAsia" w:hAnsi="宋体" w:eastAsia="宋体" w:cs="宋体"/>
          <w:color w:val="auto"/>
          <w:sz w:val="21"/>
          <w:highlight w:val="none"/>
        </w:rPr>
        <w:t>在本表空白处醒目地注明“无商务</w:t>
      </w:r>
      <w:r>
        <w:rPr>
          <w:rFonts w:hint="eastAsia" w:hAnsi="宋体" w:eastAsia="宋体" w:cs="宋体"/>
          <w:color w:val="auto"/>
          <w:sz w:val="21"/>
          <w:highlight w:val="none"/>
          <w:lang w:val="en-US" w:eastAsia="zh-CN"/>
        </w:rPr>
        <w:t>和服务</w:t>
      </w:r>
      <w:r>
        <w:rPr>
          <w:rFonts w:hint="eastAsia" w:hAnsi="宋体" w:eastAsia="宋体" w:cs="宋体"/>
          <w:color w:val="auto"/>
          <w:sz w:val="21"/>
          <w:highlight w:val="none"/>
        </w:rPr>
        <w:t>条款偏离”的字样。</w:t>
      </w:r>
    </w:p>
    <w:p>
      <w:pPr>
        <w:snapToGrid w:val="0"/>
        <w:spacing w:before="50" w:beforeLines="0"/>
        <w:rPr>
          <w:rFonts w:hint="eastAsia" w:hAnsi="宋体" w:eastAsia="宋体" w:cs="宋体"/>
          <w:color w:val="auto"/>
          <w:sz w:val="21"/>
          <w:highlight w:val="none"/>
        </w:rPr>
      </w:pPr>
    </w:p>
    <w:p>
      <w:pPr>
        <w:autoSpaceDE w:val="0"/>
        <w:autoSpaceDN w:val="0"/>
        <w:spacing w:line="360" w:lineRule="auto"/>
        <w:ind w:firstLine="5280" w:firstLineChars="2200"/>
        <w:rPr>
          <w:rFonts w:cs="仿宋_GB2312" w:asciiTheme="minorEastAsia" w:hAnsiTheme="minorEastAsia" w:eastAsiaTheme="minorEastAsia"/>
          <w:color w:val="auto"/>
          <w:kern w:val="0"/>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br w:type="page"/>
      </w:r>
    </w:p>
    <w:p>
      <w:pPr>
        <w:pStyle w:val="16"/>
        <w:rPr>
          <w:color w:val="auto"/>
          <w:highlight w:val="none"/>
        </w:rPr>
      </w:pPr>
    </w:p>
    <w:p>
      <w:pPr>
        <w:tabs>
          <w:tab w:val="left" w:pos="0"/>
        </w:tabs>
        <w:autoSpaceDE w:val="0"/>
        <w:autoSpaceDN w:val="0"/>
        <w:spacing w:line="360" w:lineRule="auto"/>
        <w:jc w:val="center"/>
        <w:rPr>
          <w:rFonts w:hint="default" w:cs="仿宋_GB2312" w:asciiTheme="minorEastAsia" w:hAnsiTheme="minorEastAsia" w:eastAsiaTheme="minorEastAsia"/>
          <w:b/>
          <w:bCs/>
          <w:color w:val="auto"/>
          <w:sz w:val="30"/>
          <w:szCs w:val="30"/>
          <w:highlight w:val="none"/>
          <w:lang w:val="en-US" w:eastAsia="zh-CN"/>
        </w:rPr>
      </w:pPr>
      <w:r>
        <w:rPr>
          <w:rFonts w:hint="eastAsia" w:cs="仿宋_GB2312" w:asciiTheme="minorEastAsia" w:hAnsiTheme="minorEastAsia" w:eastAsiaTheme="minorEastAsia"/>
          <w:b/>
          <w:bCs/>
          <w:color w:val="auto"/>
          <w:sz w:val="30"/>
          <w:szCs w:val="30"/>
          <w:highlight w:val="none"/>
          <w:lang w:val="en-US" w:eastAsia="zh-CN"/>
        </w:rPr>
        <w:t>十五、初次报价一览表</w:t>
      </w:r>
    </w:p>
    <w:p>
      <w:pPr>
        <w:snapToGrid w:val="0"/>
        <w:spacing w:before="50" w:beforeLines="0" w:after="50" w:afterLines="0"/>
        <w:jc w:val="center"/>
        <w:rPr>
          <w:rFonts w:hint="eastAsia" w:cs="仿宋_GB2312" w:asciiTheme="minorEastAsia" w:hAnsiTheme="minorEastAsia" w:eastAsiaTheme="minorEastAsia"/>
          <w:b/>
          <w:bCs/>
          <w:color w:val="auto"/>
          <w:sz w:val="30"/>
          <w:szCs w:val="30"/>
          <w:highlight w:val="none"/>
          <w:lang w:val="en-US" w:eastAsia="zh-CN"/>
        </w:rPr>
      </w:pPr>
    </w:p>
    <w:p>
      <w:pPr>
        <w:snapToGrid w:val="0"/>
        <w:spacing w:before="50" w:beforeLines="0" w:after="50" w:afterLines="0"/>
        <w:jc w:val="center"/>
        <w:rPr>
          <w:rFonts w:hint="eastAsia" w:cs="仿宋_GB2312" w:asciiTheme="minorEastAsia" w:hAnsiTheme="minorEastAsia" w:eastAsiaTheme="minorEastAsia"/>
          <w:b/>
          <w:bCs/>
          <w:color w:val="auto"/>
          <w:sz w:val="30"/>
          <w:szCs w:val="30"/>
          <w:highlight w:val="none"/>
          <w:lang w:val="en-US" w:eastAsia="zh-CN"/>
        </w:rPr>
      </w:pPr>
      <w:r>
        <w:rPr>
          <w:rFonts w:hint="eastAsia" w:cs="仿宋_GB2312" w:asciiTheme="minorEastAsia" w:hAnsiTheme="minorEastAsia" w:eastAsiaTheme="minorEastAsia"/>
          <w:b/>
          <w:bCs/>
          <w:color w:val="auto"/>
          <w:sz w:val="30"/>
          <w:szCs w:val="30"/>
          <w:highlight w:val="none"/>
          <w:lang w:val="en-US" w:eastAsia="zh-CN"/>
        </w:rPr>
        <w:t>初次报价一览表</w:t>
      </w:r>
    </w:p>
    <w:p>
      <w:pPr>
        <w:pStyle w:val="33"/>
        <w:rPr>
          <w:rFonts w:hint="default"/>
          <w:color w:val="auto"/>
          <w:highlight w:val="none"/>
          <w:lang w:val="en-US"/>
        </w:rPr>
      </w:pPr>
    </w:p>
    <w:p>
      <w:pPr>
        <w:snapToGrid w:val="0"/>
        <w:spacing w:before="50" w:beforeLines="0" w:after="50" w:afterLines="0"/>
        <w:ind w:left="420"/>
        <w:rPr>
          <w:rFonts w:hint="default" w:hAnsi="宋体" w:eastAsia="宋体" w:cs="宋体"/>
          <w:color w:val="auto"/>
          <w:sz w:val="21"/>
          <w:highlight w:val="none"/>
          <w:lang w:val="en-US" w:eastAsia="zh-CN"/>
        </w:rPr>
      </w:pPr>
      <w:r>
        <w:rPr>
          <w:rFonts w:hint="eastAsia" w:hAnsi="宋体" w:eastAsia="宋体" w:cs="宋体"/>
          <w:color w:val="auto"/>
          <w:sz w:val="21"/>
          <w:highlight w:val="none"/>
        </w:rPr>
        <w:t>项目编号：</w:t>
      </w:r>
      <w:r>
        <w:rPr>
          <w:rFonts w:hint="eastAsia" w:hAnsi="宋体" w:eastAsia="宋体" w:cs="宋体"/>
          <w:color w:val="auto"/>
          <w:sz w:val="21"/>
          <w:highlight w:val="none"/>
          <w:u w:val="single"/>
        </w:rPr>
        <w:t xml:space="preserve">                    </w:t>
      </w:r>
      <w:r>
        <w:rPr>
          <w:rFonts w:hint="eastAsia" w:hAnsi="宋体" w:eastAsia="宋体" w:cs="宋体"/>
          <w:color w:val="auto"/>
          <w:sz w:val="21"/>
          <w:highlight w:val="none"/>
        </w:rPr>
        <w:t>项目名称：</w:t>
      </w:r>
      <w:r>
        <w:rPr>
          <w:rFonts w:hint="eastAsia" w:hAnsi="宋体" w:eastAsia="宋体" w:cs="宋体"/>
          <w:color w:val="auto"/>
          <w:sz w:val="21"/>
          <w:highlight w:val="none"/>
          <w:u w:val="single"/>
        </w:rPr>
        <w:t xml:space="preserve">               </w:t>
      </w:r>
      <w:r>
        <w:rPr>
          <w:rFonts w:hint="eastAsia" w:hAnsi="宋体" w:eastAsia="宋体" w:cs="宋体"/>
          <w:color w:val="auto"/>
          <w:sz w:val="21"/>
          <w:highlight w:val="none"/>
          <w:u w:val="none"/>
        </w:rPr>
        <w:t>标项：</w:t>
      </w:r>
      <w:r>
        <w:rPr>
          <w:rFonts w:hint="eastAsia" w:hAnsi="宋体" w:eastAsia="宋体" w:cs="宋体"/>
          <w:color w:val="auto"/>
          <w:sz w:val="21"/>
          <w:highlight w:val="none"/>
          <w:u w:val="none"/>
          <w:lang w:val="en-US" w:eastAsia="zh-CN"/>
        </w:rPr>
        <w:t xml:space="preserve"> </w:t>
      </w:r>
      <w:r>
        <w:rPr>
          <w:rFonts w:hint="eastAsia" w:hAnsi="宋体" w:eastAsia="宋体" w:cs="宋体"/>
          <w:color w:val="auto"/>
          <w:sz w:val="21"/>
          <w:highlight w:val="none"/>
          <w:u w:val="single"/>
        </w:rPr>
        <w:t xml:space="preserve">一 </w:t>
      </w:r>
      <w:r>
        <w:rPr>
          <w:rFonts w:hint="eastAsia" w:hAnsi="宋体" w:eastAsia="宋体" w:cs="宋体"/>
          <w:color w:val="auto"/>
          <w:sz w:val="21"/>
          <w:highlight w:val="none"/>
        </w:rPr>
        <w:t xml:space="preserve"> </w:t>
      </w:r>
      <w:r>
        <w:rPr>
          <w:rFonts w:hint="eastAsia" w:hAnsi="宋体" w:eastAsia="宋体" w:cs="宋体"/>
          <w:color w:val="auto"/>
          <w:sz w:val="21"/>
          <w:highlight w:val="none"/>
          <w:lang w:val="en-US" w:eastAsia="zh-CN"/>
        </w:rPr>
        <w:t>单位：元/人/次</w:t>
      </w:r>
    </w:p>
    <w:tbl>
      <w:tblPr>
        <w:tblStyle w:val="62"/>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3"/>
        <w:gridCol w:w="3739"/>
        <w:gridCol w:w="4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413" w:type="dxa"/>
            <w:tcBorders>
              <w:top w:val="single" w:color="auto" w:sz="4" w:space="0"/>
              <w:left w:val="single" w:color="auto" w:sz="4" w:space="0"/>
              <w:bottom w:val="single" w:color="auto" w:sz="4" w:space="0"/>
              <w:right w:val="single" w:color="auto" w:sz="4" w:space="0"/>
            </w:tcBorders>
            <w:noWrap w:val="0"/>
            <w:vAlign w:val="center"/>
          </w:tcPr>
          <w:p>
            <w:pPr>
              <w:pStyle w:val="24"/>
              <w:keepNext w:val="0"/>
              <w:keepLines w:val="0"/>
              <w:pageBreakBefore w:val="0"/>
              <w:widowControl w:val="0"/>
              <w:kinsoku/>
              <w:wordWrap/>
              <w:overflowPunct/>
              <w:topLinePunct w:val="0"/>
              <w:bidi w:val="0"/>
              <w:adjustRightInd w:val="0"/>
              <w:snapToGrid/>
              <w:spacing w:line="400" w:lineRule="exact"/>
              <w:ind w:left="0" w:leftChars="0" w:firstLine="0" w:firstLineChars="0"/>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标项名称</w:t>
            </w:r>
          </w:p>
        </w:tc>
        <w:tc>
          <w:tcPr>
            <w:tcW w:w="3739" w:type="dxa"/>
            <w:tcBorders>
              <w:top w:val="single" w:color="auto" w:sz="4" w:space="0"/>
              <w:left w:val="single" w:color="auto" w:sz="4" w:space="0"/>
              <w:bottom w:val="single" w:color="auto" w:sz="4" w:space="0"/>
              <w:right w:val="single" w:color="auto" w:sz="4" w:space="0"/>
            </w:tcBorders>
            <w:noWrap w:val="0"/>
            <w:vAlign w:val="center"/>
          </w:tcPr>
          <w:p>
            <w:pPr>
              <w:pStyle w:val="24"/>
              <w:keepNext w:val="0"/>
              <w:keepLines w:val="0"/>
              <w:pageBreakBefore w:val="0"/>
              <w:widowControl w:val="0"/>
              <w:kinsoku/>
              <w:wordWrap/>
              <w:overflowPunct/>
              <w:topLinePunct w:val="0"/>
              <w:bidi w:val="0"/>
              <w:adjustRightInd w:val="0"/>
              <w:snapToGrid/>
              <w:spacing w:line="400" w:lineRule="exact"/>
              <w:ind w:left="460" w:leftChars="0" w:hanging="460" w:hangingChars="218"/>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rPr>
              <w:t>拟定路线/时间</w:t>
            </w:r>
          </w:p>
        </w:tc>
        <w:tc>
          <w:tcPr>
            <w:tcW w:w="4127" w:type="dxa"/>
            <w:tcBorders>
              <w:top w:val="single" w:color="auto" w:sz="4" w:space="0"/>
              <w:left w:val="single" w:color="auto" w:sz="4" w:space="0"/>
              <w:bottom w:val="single" w:color="auto" w:sz="4" w:space="0"/>
              <w:right w:val="single" w:color="auto" w:sz="4" w:space="0"/>
            </w:tcBorders>
            <w:noWrap w:val="0"/>
            <w:vAlign w:val="center"/>
          </w:tcPr>
          <w:p>
            <w:pPr>
              <w:pStyle w:val="24"/>
              <w:keepNext w:val="0"/>
              <w:keepLines w:val="0"/>
              <w:pageBreakBefore w:val="0"/>
              <w:widowControl w:val="0"/>
              <w:kinsoku/>
              <w:wordWrap/>
              <w:overflowPunct/>
              <w:topLinePunct w:val="0"/>
              <w:bidi w:val="0"/>
              <w:adjustRightInd w:val="0"/>
              <w:snapToGrid/>
              <w:spacing w:line="400" w:lineRule="exact"/>
              <w:ind w:left="460" w:leftChars="0" w:hanging="460" w:hangingChars="218"/>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固定单价报价</w:t>
            </w:r>
            <w:r>
              <w:rPr>
                <w:rFonts w:hint="eastAsia" w:cs="宋体"/>
                <w:b/>
                <w:bCs/>
                <w:color w:val="auto"/>
                <w:sz w:val="21"/>
                <w:szCs w:val="21"/>
                <w:highlight w:val="none"/>
                <w:lang w:val="en-US" w:eastAsia="zh-CN"/>
              </w:rPr>
              <w:t>（元/人）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13" w:type="dxa"/>
            <w:vMerge w:val="restart"/>
            <w:tcBorders>
              <w:top w:val="single" w:color="auto" w:sz="4" w:space="0"/>
              <w:left w:val="single" w:color="auto" w:sz="4" w:space="0"/>
              <w:right w:val="single" w:color="auto" w:sz="4" w:space="0"/>
            </w:tcBorders>
            <w:noWrap w:val="0"/>
            <w:vAlign w:val="center"/>
          </w:tcPr>
          <w:p>
            <w:pPr>
              <w:pStyle w:val="24"/>
              <w:keepNext w:val="0"/>
              <w:keepLines w:val="0"/>
              <w:pageBreakBefore w:val="0"/>
              <w:widowControl w:val="0"/>
              <w:kinsoku/>
              <w:wordWrap/>
              <w:overflowPunct/>
              <w:topLinePunct w:val="0"/>
              <w:bidi w:val="0"/>
              <w:adjustRightInd w:val="0"/>
              <w:snapToGrid/>
              <w:spacing w:line="400" w:lineRule="exact"/>
              <w:ind w:left="0" w:leftChars="0" w:firstLine="0" w:firstLineChars="0"/>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标项一：2024年度宁波市海曙区高桥镇人民政府职工疗休养</w:t>
            </w:r>
            <w:r>
              <w:rPr>
                <w:rFonts w:hint="eastAsia" w:cs="宋体"/>
                <w:color w:val="auto"/>
                <w:sz w:val="21"/>
                <w:szCs w:val="21"/>
                <w:highlight w:val="none"/>
                <w:lang w:val="en-US" w:eastAsia="zh-CN"/>
              </w:rPr>
              <w:t>项目</w:t>
            </w:r>
          </w:p>
        </w:tc>
        <w:tc>
          <w:tcPr>
            <w:tcW w:w="3739" w:type="dxa"/>
            <w:tcBorders>
              <w:top w:val="single" w:color="auto" w:sz="4" w:space="0"/>
              <w:left w:val="single" w:color="auto" w:sz="4" w:space="0"/>
              <w:bottom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kern w:val="2"/>
                <w:sz w:val="21"/>
                <w:szCs w:val="21"/>
                <w:highlight w:val="none"/>
                <w:lang w:val="en-US" w:eastAsia="zh-CN" w:bidi="ar-SA"/>
              </w:rPr>
            </w:pPr>
            <w:r>
              <w:rPr>
                <w:rFonts w:hint="eastAsia" w:hAnsi="宋体" w:cs="宋体"/>
                <w:color w:val="auto"/>
                <w:sz w:val="24"/>
                <w:szCs w:val="24"/>
                <w:highlight w:val="none"/>
                <w:lang w:val="en-US" w:eastAsia="zh-CN"/>
              </w:rPr>
              <w:t>东钱湖/3日</w:t>
            </w:r>
          </w:p>
        </w:tc>
        <w:tc>
          <w:tcPr>
            <w:tcW w:w="4127" w:type="dxa"/>
            <w:tcBorders>
              <w:top w:val="single" w:color="auto" w:sz="4" w:space="0"/>
              <w:left w:val="single" w:color="auto" w:sz="4" w:space="0"/>
              <w:bottom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13" w:type="dxa"/>
            <w:vMerge w:val="continue"/>
            <w:tcBorders>
              <w:left w:val="single" w:color="auto" w:sz="4" w:space="0"/>
              <w:right w:val="single" w:color="auto" w:sz="4" w:space="0"/>
            </w:tcBorders>
            <w:noWrap w:val="0"/>
            <w:vAlign w:val="center"/>
          </w:tcPr>
          <w:p>
            <w:pPr>
              <w:pStyle w:val="24"/>
              <w:keepNext w:val="0"/>
              <w:keepLines w:val="0"/>
              <w:pageBreakBefore w:val="0"/>
              <w:widowControl w:val="0"/>
              <w:kinsoku/>
              <w:wordWrap/>
              <w:overflowPunct/>
              <w:topLinePunct w:val="0"/>
              <w:bidi w:val="0"/>
              <w:adjustRightInd w:val="0"/>
              <w:snapToGrid/>
              <w:spacing w:line="400" w:lineRule="exact"/>
              <w:ind w:left="0" w:leftChars="0" w:firstLine="0" w:firstLineChars="0"/>
              <w:jc w:val="center"/>
              <w:textAlignment w:val="auto"/>
              <w:rPr>
                <w:rFonts w:hint="eastAsia" w:ascii="宋体" w:hAnsi="宋体" w:eastAsia="宋体" w:cs="宋体"/>
                <w:color w:val="auto"/>
                <w:sz w:val="21"/>
                <w:szCs w:val="21"/>
                <w:highlight w:val="none"/>
                <w:lang w:val="en-US" w:eastAsia="zh-CN"/>
              </w:rPr>
            </w:pPr>
          </w:p>
        </w:tc>
        <w:tc>
          <w:tcPr>
            <w:tcW w:w="3739" w:type="dxa"/>
            <w:tcBorders>
              <w:top w:val="single" w:color="auto" w:sz="4" w:space="0"/>
              <w:left w:val="single" w:color="auto" w:sz="4" w:space="0"/>
              <w:bottom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kern w:val="2"/>
                <w:sz w:val="21"/>
                <w:szCs w:val="21"/>
                <w:highlight w:val="none"/>
                <w:lang w:val="en-US" w:eastAsia="zh-CN" w:bidi="ar-SA"/>
              </w:rPr>
            </w:pPr>
            <w:r>
              <w:rPr>
                <w:rFonts w:hint="eastAsia" w:hAnsi="宋体" w:cs="宋体"/>
                <w:color w:val="auto"/>
                <w:sz w:val="24"/>
                <w:szCs w:val="24"/>
                <w:highlight w:val="none"/>
                <w:lang w:val="en-US" w:eastAsia="zh-CN"/>
              </w:rPr>
              <w:t>福建/5日</w:t>
            </w:r>
          </w:p>
        </w:tc>
        <w:tc>
          <w:tcPr>
            <w:tcW w:w="4127" w:type="dxa"/>
            <w:tcBorders>
              <w:top w:val="single" w:color="auto" w:sz="4" w:space="0"/>
              <w:left w:val="single" w:color="auto" w:sz="4" w:space="0"/>
              <w:bottom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13" w:type="dxa"/>
            <w:vMerge w:val="continue"/>
            <w:tcBorders>
              <w:left w:val="single" w:color="auto" w:sz="4" w:space="0"/>
              <w:right w:val="single" w:color="auto" w:sz="4" w:space="0"/>
            </w:tcBorders>
            <w:noWrap w:val="0"/>
            <w:vAlign w:val="center"/>
          </w:tcPr>
          <w:p>
            <w:pPr>
              <w:pStyle w:val="24"/>
              <w:keepNext w:val="0"/>
              <w:keepLines w:val="0"/>
              <w:pageBreakBefore w:val="0"/>
              <w:widowControl w:val="0"/>
              <w:kinsoku/>
              <w:wordWrap/>
              <w:overflowPunct/>
              <w:topLinePunct w:val="0"/>
              <w:bidi w:val="0"/>
              <w:adjustRightInd w:val="0"/>
              <w:snapToGrid/>
              <w:spacing w:line="400" w:lineRule="exact"/>
              <w:ind w:left="0" w:leftChars="0" w:firstLine="0" w:firstLineChars="0"/>
              <w:jc w:val="center"/>
              <w:textAlignment w:val="auto"/>
              <w:rPr>
                <w:rFonts w:hint="eastAsia" w:ascii="宋体" w:hAnsi="宋体" w:eastAsia="宋体" w:cs="宋体"/>
                <w:color w:val="auto"/>
                <w:sz w:val="21"/>
                <w:szCs w:val="21"/>
                <w:highlight w:val="none"/>
                <w:lang w:val="en-US" w:eastAsia="zh-CN"/>
              </w:rPr>
            </w:pPr>
          </w:p>
        </w:tc>
        <w:tc>
          <w:tcPr>
            <w:tcW w:w="3739" w:type="dxa"/>
            <w:tcBorders>
              <w:top w:val="single" w:color="auto" w:sz="4" w:space="0"/>
              <w:left w:val="single" w:color="auto" w:sz="4" w:space="0"/>
              <w:bottom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hAnsi="宋体" w:cs="宋体"/>
                <w:color w:val="auto"/>
                <w:sz w:val="24"/>
                <w:szCs w:val="24"/>
                <w:highlight w:val="none"/>
                <w:lang w:val="en-US" w:eastAsia="zh-CN"/>
              </w:rPr>
            </w:pPr>
            <w:r>
              <w:rPr>
                <w:rFonts w:hint="eastAsia" w:hAnsi="宋体" w:cs="宋体"/>
                <w:color w:val="auto"/>
                <w:sz w:val="24"/>
                <w:szCs w:val="24"/>
                <w:highlight w:val="none"/>
                <w:lang w:val="en-US" w:eastAsia="zh-CN"/>
              </w:rPr>
              <w:t>湖北/5日</w:t>
            </w:r>
          </w:p>
        </w:tc>
        <w:tc>
          <w:tcPr>
            <w:tcW w:w="4127" w:type="dxa"/>
            <w:tcBorders>
              <w:top w:val="single" w:color="auto" w:sz="4" w:space="0"/>
              <w:left w:val="single" w:color="auto" w:sz="4" w:space="0"/>
              <w:bottom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13" w:type="dxa"/>
            <w:vMerge w:val="continue"/>
            <w:tcBorders>
              <w:left w:val="single" w:color="auto" w:sz="4" w:space="0"/>
              <w:right w:val="single" w:color="auto" w:sz="4" w:space="0"/>
            </w:tcBorders>
            <w:noWrap w:val="0"/>
            <w:vAlign w:val="center"/>
          </w:tcPr>
          <w:p>
            <w:pPr>
              <w:pStyle w:val="24"/>
              <w:keepNext w:val="0"/>
              <w:keepLines w:val="0"/>
              <w:pageBreakBefore w:val="0"/>
              <w:widowControl w:val="0"/>
              <w:kinsoku/>
              <w:wordWrap/>
              <w:overflowPunct/>
              <w:topLinePunct w:val="0"/>
              <w:bidi w:val="0"/>
              <w:adjustRightInd w:val="0"/>
              <w:snapToGrid/>
              <w:spacing w:line="400" w:lineRule="exact"/>
              <w:ind w:left="0" w:leftChars="0" w:firstLine="0" w:firstLineChars="0"/>
              <w:jc w:val="center"/>
              <w:textAlignment w:val="auto"/>
              <w:rPr>
                <w:rFonts w:hint="eastAsia" w:ascii="宋体" w:hAnsi="宋体" w:eastAsia="宋体" w:cs="宋体"/>
                <w:color w:val="auto"/>
                <w:sz w:val="21"/>
                <w:szCs w:val="21"/>
                <w:highlight w:val="none"/>
                <w:lang w:val="en-US" w:eastAsia="zh-CN"/>
              </w:rPr>
            </w:pPr>
          </w:p>
        </w:tc>
        <w:tc>
          <w:tcPr>
            <w:tcW w:w="3739" w:type="dxa"/>
            <w:tcBorders>
              <w:top w:val="single" w:color="auto" w:sz="4" w:space="0"/>
              <w:left w:val="single" w:color="auto" w:sz="4" w:space="0"/>
              <w:bottom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hAnsi="宋体" w:cs="宋体"/>
                <w:color w:val="auto"/>
                <w:sz w:val="24"/>
                <w:szCs w:val="24"/>
                <w:highlight w:val="none"/>
                <w:lang w:val="en-US" w:eastAsia="zh-CN"/>
              </w:rPr>
            </w:pPr>
            <w:r>
              <w:rPr>
                <w:rFonts w:hint="eastAsia" w:hAnsi="宋体" w:cs="宋体"/>
                <w:color w:val="auto"/>
                <w:sz w:val="24"/>
                <w:szCs w:val="24"/>
                <w:highlight w:val="none"/>
                <w:lang w:val="en-US" w:eastAsia="zh-CN"/>
              </w:rPr>
              <w:t>重庆/5日</w:t>
            </w:r>
          </w:p>
        </w:tc>
        <w:tc>
          <w:tcPr>
            <w:tcW w:w="4127" w:type="dxa"/>
            <w:tcBorders>
              <w:top w:val="single" w:color="auto" w:sz="4" w:space="0"/>
              <w:left w:val="single" w:color="auto" w:sz="4" w:space="0"/>
              <w:bottom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13" w:type="dxa"/>
            <w:vMerge w:val="continue"/>
            <w:tcBorders>
              <w:left w:val="single" w:color="auto" w:sz="4" w:space="0"/>
              <w:right w:val="single" w:color="auto" w:sz="4" w:space="0"/>
            </w:tcBorders>
            <w:noWrap w:val="0"/>
            <w:vAlign w:val="center"/>
          </w:tcPr>
          <w:p>
            <w:pPr>
              <w:pStyle w:val="24"/>
              <w:keepNext w:val="0"/>
              <w:keepLines w:val="0"/>
              <w:pageBreakBefore w:val="0"/>
              <w:widowControl w:val="0"/>
              <w:kinsoku/>
              <w:wordWrap/>
              <w:overflowPunct/>
              <w:topLinePunct w:val="0"/>
              <w:bidi w:val="0"/>
              <w:adjustRightInd w:val="0"/>
              <w:snapToGrid/>
              <w:spacing w:line="400" w:lineRule="exact"/>
              <w:ind w:left="0" w:leftChars="0" w:firstLine="0" w:firstLineChars="0"/>
              <w:jc w:val="center"/>
              <w:textAlignment w:val="auto"/>
              <w:rPr>
                <w:rFonts w:hint="eastAsia" w:ascii="宋体" w:hAnsi="宋体" w:eastAsia="宋体" w:cs="宋体"/>
                <w:color w:val="auto"/>
                <w:sz w:val="21"/>
                <w:szCs w:val="21"/>
                <w:highlight w:val="none"/>
                <w:lang w:val="en-US" w:eastAsia="zh-CN"/>
              </w:rPr>
            </w:pPr>
          </w:p>
        </w:tc>
        <w:tc>
          <w:tcPr>
            <w:tcW w:w="3739" w:type="dxa"/>
            <w:tcBorders>
              <w:top w:val="single" w:color="auto" w:sz="4" w:space="0"/>
              <w:left w:val="single" w:color="auto" w:sz="4" w:space="0"/>
              <w:right w:val="single" w:color="auto" w:sz="4" w:space="0"/>
            </w:tcBorders>
            <w:noWrap w:val="0"/>
            <w:vAlign w:val="center"/>
          </w:tcPr>
          <w:p>
            <w:pPr>
              <w:pStyle w:val="60"/>
              <w:spacing w:line="400" w:lineRule="exact"/>
              <w:ind w:firstLine="0"/>
              <w:jc w:val="center"/>
              <w:rPr>
                <w:rFonts w:hint="eastAsia" w:hAnsi="宋体" w:cs="宋体"/>
                <w:color w:val="auto"/>
                <w:sz w:val="24"/>
                <w:szCs w:val="24"/>
                <w:highlight w:val="none"/>
                <w:lang w:val="en-US" w:eastAsia="zh-CN"/>
              </w:rPr>
            </w:pPr>
            <w:r>
              <w:rPr>
                <w:rFonts w:hint="eastAsia" w:hAnsi="宋体" w:cs="宋体"/>
                <w:color w:val="auto"/>
                <w:sz w:val="24"/>
                <w:szCs w:val="24"/>
                <w:highlight w:val="none"/>
                <w:lang w:val="en-US" w:eastAsia="zh-CN"/>
              </w:rPr>
              <w:t>青海/7日</w:t>
            </w:r>
          </w:p>
        </w:tc>
        <w:tc>
          <w:tcPr>
            <w:tcW w:w="4127" w:type="dxa"/>
            <w:tcBorders>
              <w:top w:val="single" w:color="auto" w:sz="4" w:space="0"/>
              <w:left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1"/>
                <w:szCs w:val="21"/>
                <w:highlight w:val="none"/>
                <w:lang w:val="en-US" w:eastAsia="zh-CN"/>
              </w:rPr>
            </w:pPr>
          </w:p>
        </w:tc>
      </w:tr>
    </w:tbl>
    <w:p>
      <w:pPr>
        <w:keepNext w:val="0"/>
        <w:keepLines w:val="0"/>
        <w:pageBreakBefore w:val="0"/>
        <w:widowControl w:val="0"/>
        <w:kinsoku/>
        <w:wordWrap/>
        <w:overflowPunct/>
        <w:topLinePunct w:val="0"/>
        <w:autoSpaceDE/>
        <w:autoSpaceDN/>
        <w:bidi w:val="0"/>
        <w:adjustRightInd w:val="0"/>
        <w:snapToGrid w:val="0"/>
        <w:spacing w:before="50" w:beforeLines="0" w:after="50" w:afterLines="0" w:line="360" w:lineRule="auto"/>
        <w:ind w:left="420" w:leftChars="200"/>
        <w:jc w:val="left"/>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注</w:t>
      </w:r>
      <w:r>
        <w:rPr>
          <w:rFonts w:hint="eastAsia" w:ascii="宋体" w:hAnsi="宋体" w:eastAsia="宋体" w:cs="宋体"/>
          <w:color w:val="auto"/>
          <w:sz w:val="21"/>
          <w:highlight w:val="none"/>
          <w:lang w:eastAsia="zh-CN"/>
        </w:rPr>
        <w:t>：</w:t>
      </w:r>
      <w:r>
        <w:rPr>
          <w:rFonts w:hint="eastAsia" w:ascii="宋体" w:hAnsi="宋体" w:eastAsia="宋体" w:cs="宋体"/>
          <w:color w:val="auto"/>
          <w:sz w:val="21"/>
          <w:highlight w:val="none"/>
        </w:rPr>
        <w:t xml:space="preserve"> 1、报价一经涂改，应在涂改处加盖</w:t>
      </w:r>
      <w:r>
        <w:rPr>
          <w:rFonts w:hint="eastAsia" w:ascii="宋体" w:hAnsi="宋体" w:eastAsia="宋体" w:cs="宋体"/>
          <w:color w:val="auto"/>
          <w:sz w:val="21"/>
          <w:highlight w:val="none"/>
          <w:lang w:val="en-US" w:eastAsia="zh-CN"/>
        </w:rPr>
        <w:t>供应商电子签名</w:t>
      </w:r>
      <w:r>
        <w:rPr>
          <w:rFonts w:hint="eastAsia" w:ascii="宋体" w:hAnsi="宋体" w:eastAsia="宋体" w:cs="宋体"/>
          <w:color w:val="auto"/>
          <w:sz w:val="21"/>
          <w:highlight w:val="none"/>
        </w:rPr>
        <w:t>，否则其投标作无效标处理。</w:t>
      </w:r>
    </w:p>
    <w:p>
      <w:pPr>
        <w:autoSpaceDE w:val="0"/>
        <w:autoSpaceDN w:val="0"/>
        <w:spacing w:line="360" w:lineRule="auto"/>
        <w:ind w:firstLine="4560" w:firstLineChars="1900"/>
        <w:rPr>
          <w:rFonts w:hint="eastAsia" w:cs="仿宋_GB2312" w:asciiTheme="minorEastAsia" w:hAnsiTheme="minorEastAsia" w:eastAsiaTheme="minorEastAsia"/>
          <w:color w:val="auto"/>
          <w:kern w:val="0"/>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widowControl/>
        <w:adjustRightInd/>
        <w:jc w:val="left"/>
        <w:rPr>
          <w:rFonts w:cs="仿宋_GB2312" w:asciiTheme="minorEastAsia" w:hAnsiTheme="minorEastAsia" w:eastAsiaTheme="minorEastAsia"/>
          <w:b/>
          <w:color w:val="auto"/>
          <w:sz w:val="36"/>
          <w:szCs w:val="36"/>
          <w:highlight w:val="none"/>
        </w:rPr>
      </w:pPr>
    </w:p>
    <w:p>
      <w:pPr>
        <w:pStyle w:val="116"/>
        <w:keepNext w:val="0"/>
        <w:pageBreakBefore w:val="0"/>
        <w:tabs>
          <w:tab w:val="clear" w:pos="720"/>
        </w:tabs>
        <w:ind w:firstLine="640"/>
        <w:outlineLvl w:val="9"/>
        <w:rPr>
          <w:rFonts w:cs="仿宋_GB2312" w:asciiTheme="minorEastAsia" w:hAnsiTheme="minorEastAsia" w:eastAsiaTheme="minorEastAsia"/>
          <w:color w:val="auto"/>
          <w:kern w:val="2"/>
          <w:sz w:val="32"/>
          <w:szCs w:val="32"/>
          <w:highlight w:val="none"/>
        </w:rPr>
        <w:sectPr>
          <w:headerReference r:id="rId7" w:type="first"/>
          <w:footerReference r:id="rId10" w:type="first"/>
          <w:headerReference r:id="rId6" w:type="default"/>
          <w:footerReference r:id="rId8" w:type="default"/>
          <w:footerReference r:id="rId9" w:type="even"/>
          <w:pgSz w:w="11906" w:h="16838"/>
          <w:pgMar w:top="779" w:right="1418" w:bottom="468" w:left="1418" w:header="851" w:footer="992" w:gutter="0"/>
          <w:cols w:space="720" w:num="1"/>
          <w:titlePg/>
          <w:docGrid w:linePitch="312" w:charSpace="0"/>
        </w:sectPr>
      </w:pPr>
    </w:p>
    <w:p>
      <w:pPr>
        <w:pStyle w:val="394"/>
        <w:ind w:firstLine="0" w:firstLineChars="0"/>
        <w:jc w:val="center"/>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第八部分 最后报价格式</w:t>
      </w:r>
    </w:p>
    <w:p>
      <w:pPr>
        <w:pStyle w:val="116"/>
        <w:keepNext w:val="0"/>
        <w:pageBreakBefore w:val="0"/>
        <w:tabs>
          <w:tab w:val="clear" w:pos="720"/>
        </w:tabs>
        <w:ind w:firstLine="640"/>
        <w:outlineLvl w:val="9"/>
        <w:rPr>
          <w:rFonts w:hint="default" w:cs="仿宋_GB2312" w:asciiTheme="minorEastAsia" w:hAnsiTheme="minorEastAsia" w:eastAsiaTheme="minorEastAsia"/>
          <w:color w:val="auto"/>
          <w:kern w:val="2"/>
          <w:sz w:val="32"/>
          <w:szCs w:val="32"/>
          <w:highlight w:val="none"/>
          <w:lang w:val="en-US" w:eastAsia="zh-CN"/>
        </w:rPr>
      </w:pPr>
      <w:r>
        <w:rPr>
          <w:rFonts w:hint="eastAsia" w:cs="仿宋_GB2312" w:asciiTheme="minorEastAsia" w:hAnsiTheme="minorEastAsia" w:eastAsiaTheme="minorEastAsia"/>
          <w:color w:val="auto"/>
          <w:kern w:val="2"/>
          <w:sz w:val="32"/>
          <w:szCs w:val="32"/>
          <w:highlight w:val="none"/>
        </w:rPr>
        <w:t>（一）最后报价一览表</w:t>
      </w:r>
    </w:p>
    <w:p>
      <w:pPr>
        <w:autoSpaceDE w:val="0"/>
        <w:autoSpaceDN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lang w:eastAsia="zh-CN"/>
        </w:rPr>
        <w:t>宁波市海曙区</w:t>
      </w:r>
      <w:r>
        <w:rPr>
          <w:rFonts w:hint="eastAsia" w:cs="仿宋_GB2312" w:asciiTheme="minorEastAsia" w:hAnsiTheme="minorEastAsia" w:eastAsiaTheme="minorEastAsia"/>
          <w:color w:val="auto"/>
          <w:sz w:val="24"/>
          <w:highlight w:val="none"/>
          <w:lang w:val="en-US" w:eastAsia="zh-CN"/>
        </w:rPr>
        <w:t>高桥</w:t>
      </w:r>
      <w:r>
        <w:rPr>
          <w:rFonts w:hint="eastAsia" w:cs="仿宋_GB2312" w:asciiTheme="minorEastAsia" w:hAnsiTheme="minorEastAsia" w:eastAsiaTheme="minorEastAsia"/>
          <w:color w:val="auto"/>
          <w:sz w:val="24"/>
          <w:highlight w:val="none"/>
          <w:lang w:eastAsia="zh-CN"/>
        </w:rPr>
        <w:t>镇人民政府</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浙江金穗工程项目管理有限公司</w:t>
      </w:r>
      <w:r>
        <w:rPr>
          <w:rFonts w:hint="eastAsia" w:cs="仿宋_GB2312" w:asciiTheme="minorEastAsia" w:hAnsiTheme="minorEastAsia" w:eastAsiaTheme="minorEastAsia"/>
          <w:color w:val="auto"/>
          <w:kern w:val="0"/>
          <w:sz w:val="24"/>
          <w:highlight w:val="none"/>
          <w:lang w:val="zh-CN"/>
        </w:rPr>
        <w:t>：</w:t>
      </w:r>
    </w:p>
    <w:p>
      <w:pPr>
        <w:spacing w:line="360" w:lineRule="auto"/>
        <w:ind w:firstLine="72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按你方磋商文件要求，</w:t>
      </w:r>
      <w:r>
        <w:rPr>
          <w:rFonts w:hint="eastAsia" w:cs="仿宋_GB2312" w:asciiTheme="minorEastAsia" w:hAnsiTheme="minorEastAsia" w:eastAsiaTheme="minorEastAsia"/>
          <w:color w:val="auto"/>
          <w:sz w:val="24"/>
          <w:highlight w:val="none"/>
        </w:rPr>
        <w:t>我们即</w:t>
      </w:r>
      <w:r>
        <w:rPr>
          <w:rFonts w:hint="eastAsia" w:cs="仿宋_GB2312" w:asciiTheme="minorEastAsia" w:hAnsiTheme="minorEastAsia" w:eastAsiaTheme="minorEastAsia"/>
          <w:color w:val="auto"/>
          <w:kern w:val="0"/>
          <w:sz w:val="24"/>
          <w:highlight w:val="none"/>
          <w:lang w:val="zh-CN"/>
        </w:rPr>
        <w:t>本响应文件签字方，谨此向你方发出要约如下：如你方接受本响应，我方承诺按照如下最后报价一览表的价格完成</w:t>
      </w:r>
      <w:r>
        <w:rPr>
          <w:rFonts w:hint="eastAsia" w:cs="仿宋_GB2312" w:asciiTheme="minorEastAsia" w:hAnsiTheme="minorEastAsia" w:eastAsiaTheme="minorEastAsia"/>
          <w:color w:val="auto"/>
          <w:kern w:val="0"/>
          <w:sz w:val="24"/>
          <w:highlight w:val="none"/>
          <w:lang w:val="zh-CN" w:eastAsia="zh-CN"/>
        </w:rPr>
        <w:t>2024年度宁波市海曙区高桥镇人民政府职工疗休养项</w:t>
      </w:r>
      <w:r>
        <w:rPr>
          <w:rFonts w:hint="eastAsia" w:cs="仿宋_GB2312" w:asciiTheme="minorEastAsia" w:hAnsiTheme="minorEastAsia" w:eastAsiaTheme="minorEastAsia"/>
          <w:color w:val="auto"/>
          <w:kern w:val="0"/>
          <w:sz w:val="24"/>
          <w:highlight w:val="none"/>
          <w:lang w:val="en-US" w:eastAsia="zh-CN"/>
        </w:rPr>
        <w:t>目</w:t>
      </w:r>
      <w:r>
        <w:rPr>
          <w:rFonts w:hint="eastAsia" w:cs="仿宋_GB2312" w:asciiTheme="minorEastAsia" w:hAnsiTheme="minorEastAsia" w:eastAsiaTheme="minorEastAsia"/>
          <w:color w:val="auto"/>
          <w:sz w:val="24"/>
          <w:highlight w:val="none"/>
        </w:rPr>
        <w:t>【项目编号：</w:t>
      </w:r>
      <w:r>
        <w:rPr>
          <w:rFonts w:hint="eastAsia" w:cs="仿宋_GB2312" w:asciiTheme="minorEastAsia" w:hAnsiTheme="minorEastAsia" w:eastAsiaTheme="minorEastAsia"/>
          <w:color w:val="auto"/>
          <w:sz w:val="24"/>
          <w:highlight w:val="none"/>
          <w:u w:val="single"/>
          <w:lang w:val="en-US" w:eastAsia="zh-CN"/>
        </w:rPr>
        <w:t xml:space="preserve">        </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kern w:val="0"/>
          <w:sz w:val="24"/>
          <w:highlight w:val="none"/>
          <w:lang w:val="zh-CN"/>
        </w:rPr>
        <w:t>的实施。</w:t>
      </w:r>
    </w:p>
    <w:p>
      <w:pPr>
        <w:snapToGrid w:val="0"/>
        <w:spacing w:line="360" w:lineRule="auto"/>
        <w:ind w:left="480"/>
        <w:jc w:val="center"/>
        <w:rPr>
          <w:rFonts w:cs="仿宋_GB2312" w:asciiTheme="minorEastAsia" w:hAnsiTheme="minorEastAsia" w:eastAsiaTheme="minorEastAsia"/>
          <w:b/>
          <w:color w:val="auto"/>
          <w:kern w:val="0"/>
          <w:sz w:val="24"/>
          <w:highlight w:val="none"/>
          <w:lang w:val="zh-CN"/>
        </w:rPr>
      </w:pPr>
      <w:r>
        <w:rPr>
          <w:rFonts w:hint="eastAsia" w:cs="仿宋_GB2312" w:asciiTheme="minorEastAsia" w:hAnsiTheme="minorEastAsia" w:eastAsiaTheme="minorEastAsia"/>
          <w:b/>
          <w:color w:val="auto"/>
          <w:kern w:val="0"/>
          <w:sz w:val="24"/>
          <w:highlight w:val="none"/>
          <w:lang w:val="zh-CN"/>
        </w:rPr>
        <w:t>最后报价一览表(单位均为人民币元</w:t>
      </w:r>
      <w:r>
        <w:rPr>
          <w:rFonts w:hint="eastAsia" w:cs="仿宋_GB2312" w:asciiTheme="minorEastAsia" w:hAnsiTheme="minorEastAsia" w:eastAsiaTheme="minorEastAsia"/>
          <w:b/>
          <w:color w:val="auto"/>
          <w:kern w:val="0"/>
          <w:sz w:val="24"/>
          <w:highlight w:val="none"/>
          <w:lang w:val="en-US" w:eastAsia="zh-CN"/>
        </w:rPr>
        <w:t>/人/次</w:t>
      </w:r>
      <w:r>
        <w:rPr>
          <w:rFonts w:hint="eastAsia" w:cs="仿宋_GB2312" w:asciiTheme="minorEastAsia" w:hAnsiTheme="minorEastAsia" w:eastAsiaTheme="minorEastAsia"/>
          <w:b/>
          <w:color w:val="auto"/>
          <w:kern w:val="0"/>
          <w:sz w:val="24"/>
          <w:highlight w:val="none"/>
          <w:lang w:val="zh-CN"/>
        </w:rPr>
        <w:t>)</w:t>
      </w:r>
    </w:p>
    <w:tbl>
      <w:tblPr>
        <w:tblStyle w:val="62"/>
        <w:tblW w:w="445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71"/>
        <w:gridCol w:w="3661"/>
        <w:gridCol w:w="29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010" w:type="pct"/>
            <w:tcBorders>
              <w:top w:val="single" w:color="auto" w:sz="4" w:space="0"/>
              <w:left w:val="single" w:color="auto" w:sz="4" w:space="0"/>
              <w:bottom w:val="single" w:color="auto" w:sz="4" w:space="0"/>
              <w:right w:val="single" w:color="auto" w:sz="4" w:space="0"/>
            </w:tcBorders>
            <w:noWrap w:val="0"/>
            <w:vAlign w:val="center"/>
          </w:tcPr>
          <w:p>
            <w:pPr>
              <w:pStyle w:val="24"/>
              <w:keepNext w:val="0"/>
              <w:keepLines w:val="0"/>
              <w:pageBreakBefore w:val="0"/>
              <w:widowControl w:val="0"/>
              <w:kinsoku/>
              <w:wordWrap/>
              <w:overflowPunct/>
              <w:topLinePunct w:val="0"/>
              <w:bidi w:val="0"/>
              <w:adjustRightInd w:val="0"/>
              <w:snapToGrid/>
              <w:spacing w:line="400" w:lineRule="exact"/>
              <w:ind w:left="0" w:hanging="460" w:hangingChars="218"/>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标项名称</w:t>
            </w:r>
          </w:p>
        </w:tc>
        <w:tc>
          <w:tcPr>
            <w:tcW w:w="2211" w:type="pct"/>
            <w:tcBorders>
              <w:top w:val="single" w:color="auto" w:sz="4" w:space="0"/>
              <w:left w:val="single" w:color="auto" w:sz="4" w:space="0"/>
              <w:bottom w:val="single" w:color="auto" w:sz="4" w:space="0"/>
              <w:right w:val="single" w:color="auto" w:sz="4" w:space="0"/>
            </w:tcBorders>
            <w:noWrap w:val="0"/>
            <w:vAlign w:val="center"/>
          </w:tcPr>
          <w:p>
            <w:pPr>
              <w:pStyle w:val="24"/>
              <w:keepNext w:val="0"/>
              <w:keepLines w:val="0"/>
              <w:pageBreakBefore w:val="0"/>
              <w:widowControl w:val="0"/>
              <w:kinsoku/>
              <w:wordWrap/>
              <w:overflowPunct/>
              <w:topLinePunct w:val="0"/>
              <w:bidi w:val="0"/>
              <w:adjustRightInd w:val="0"/>
              <w:snapToGrid/>
              <w:spacing w:line="400" w:lineRule="exact"/>
              <w:ind w:left="0" w:hanging="460" w:hangingChars="218"/>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rPr>
              <w:t>拟定路线/时间</w:t>
            </w:r>
          </w:p>
        </w:tc>
        <w:tc>
          <w:tcPr>
            <w:tcW w:w="1778" w:type="pct"/>
            <w:tcBorders>
              <w:top w:val="single" w:color="auto" w:sz="4" w:space="0"/>
              <w:left w:val="single" w:color="auto" w:sz="4" w:space="0"/>
              <w:bottom w:val="single" w:color="auto" w:sz="4" w:space="0"/>
              <w:right w:val="single" w:color="auto" w:sz="4" w:space="0"/>
            </w:tcBorders>
            <w:noWrap w:val="0"/>
            <w:vAlign w:val="center"/>
          </w:tcPr>
          <w:p>
            <w:pPr>
              <w:pStyle w:val="24"/>
              <w:keepNext w:val="0"/>
              <w:keepLines w:val="0"/>
              <w:pageBreakBefore w:val="0"/>
              <w:widowControl w:val="0"/>
              <w:kinsoku/>
              <w:wordWrap/>
              <w:overflowPunct/>
              <w:topLinePunct w:val="0"/>
              <w:bidi w:val="0"/>
              <w:adjustRightInd w:val="0"/>
              <w:snapToGrid/>
              <w:spacing w:line="400" w:lineRule="exact"/>
              <w:ind w:left="0" w:hanging="460" w:hangingChars="218"/>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固定单价报价</w:t>
            </w:r>
            <w:r>
              <w:rPr>
                <w:rFonts w:hint="eastAsia" w:cs="宋体"/>
                <w:b/>
                <w:bCs/>
                <w:color w:val="auto"/>
                <w:sz w:val="21"/>
                <w:szCs w:val="21"/>
                <w:highlight w:val="none"/>
                <w:lang w:val="en-US" w:eastAsia="zh-CN"/>
              </w:rPr>
              <w:t>（元/人）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0" w:type="pct"/>
            <w:vMerge w:val="restart"/>
            <w:tcBorders>
              <w:top w:val="single" w:color="auto" w:sz="4" w:space="0"/>
              <w:left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hAnsi="宋体" w:cs="宋体"/>
                <w:color w:val="auto"/>
                <w:sz w:val="24"/>
                <w:szCs w:val="24"/>
                <w:highlight w:val="none"/>
                <w:lang w:val="en-US" w:eastAsia="zh-CN"/>
              </w:rPr>
            </w:pPr>
            <w:r>
              <w:rPr>
                <w:rFonts w:hint="eastAsia" w:ascii="宋体" w:hAnsi="宋体" w:eastAsia="宋体" w:cs="宋体"/>
                <w:color w:val="auto"/>
                <w:sz w:val="21"/>
                <w:szCs w:val="21"/>
                <w:highlight w:val="none"/>
                <w:lang w:val="en-US" w:eastAsia="zh-CN"/>
              </w:rPr>
              <w:t>标项一：2024年度宁波市海曙区高桥镇人民政府职工疗休养</w:t>
            </w:r>
            <w:r>
              <w:rPr>
                <w:rFonts w:hint="eastAsia" w:cs="宋体"/>
                <w:color w:val="auto"/>
                <w:sz w:val="21"/>
                <w:szCs w:val="21"/>
                <w:highlight w:val="none"/>
                <w:lang w:val="en-US" w:eastAsia="zh-CN"/>
              </w:rPr>
              <w:t>项目</w:t>
            </w:r>
          </w:p>
        </w:tc>
        <w:tc>
          <w:tcPr>
            <w:tcW w:w="2211" w:type="pct"/>
            <w:tcBorders>
              <w:top w:val="single" w:color="auto" w:sz="4" w:space="0"/>
              <w:left w:val="single" w:color="auto" w:sz="4" w:space="0"/>
              <w:bottom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kern w:val="2"/>
                <w:sz w:val="21"/>
                <w:szCs w:val="21"/>
                <w:highlight w:val="none"/>
                <w:lang w:val="en-US" w:eastAsia="zh-CN" w:bidi="ar-SA"/>
              </w:rPr>
            </w:pPr>
            <w:r>
              <w:rPr>
                <w:rFonts w:hint="eastAsia" w:hAnsi="宋体" w:cs="宋体"/>
                <w:color w:val="auto"/>
                <w:sz w:val="21"/>
                <w:szCs w:val="21"/>
                <w:highlight w:val="none"/>
                <w:lang w:val="en-US" w:eastAsia="zh-CN"/>
              </w:rPr>
              <w:t>东钱湖/3日</w:t>
            </w:r>
          </w:p>
        </w:tc>
        <w:tc>
          <w:tcPr>
            <w:tcW w:w="1778" w:type="pct"/>
            <w:tcBorders>
              <w:top w:val="single" w:color="auto" w:sz="4" w:space="0"/>
              <w:left w:val="single" w:color="auto" w:sz="4" w:space="0"/>
              <w:bottom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0" w:type="pct"/>
            <w:vMerge w:val="continue"/>
            <w:tcBorders>
              <w:left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hAnsi="宋体" w:cs="宋体"/>
                <w:color w:val="auto"/>
                <w:sz w:val="24"/>
                <w:szCs w:val="24"/>
                <w:highlight w:val="none"/>
                <w:lang w:val="en-US" w:eastAsia="zh-CN"/>
              </w:rPr>
            </w:pPr>
          </w:p>
        </w:tc>
        <w:tc>
          <w:tcPr>
            <w:tcW w:w="2211" w:type="pct"/>
            <w:tcBorders>
              <w:top w:val="single" w:color="auto" w:sz="4" w:space="0"/>
              <w:left w:val="single" w:color="auto" w:sz="4" w:space="0"/>
              <w:bottom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kern w:val="2"/>
                <w:sz w:val="21"/>
                <w:szCs w:val="21"/>
                <w:highlight w:val="none"/>
                <w:lang w:val="en-US" w:eastAsia="zh-CN" w:bidi="ar-SA"/>
              </w:rPr>
            </w:pPr>
            <w:r>
              <w:rPr>
                <w:rFonts w:hint="eastAsia" w:hAnsi="宋体" w:cs="宋体"/>
                <w:color w:val="auto"/>
                <w:sz w:val="21"/>
                <w:szCs w:val="21"/>
                <w:highlight w:val="none"/>
                <w:lang w:val="en-US" w:eastAsia="zh-CN"/>
              </w:rPr>
              <w:t>福建/5日</w:t>
            </w:r>
          </w:p>
        </w:tc>
        <w:tc>
          <w:tcPr>
            <w:tcW w:w="1778" w:type="pct"/>
            <w:tcBorders>
              <w:top w:val="single" w:color="auto" w:sz="4" w:space="0"/>
              <w:left w:val="single" w:color="auto" w:sz="4" w:space="0"/>
              <w:bottom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0" w:type="pct"/>
            <w:vMerge w:val="continue"/>
            <w:tcBorders>
              <w:left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hAnsi="宋体" w:cs="宋体"/>
                <w:color w:val="auto"/>
                <w:sz w:val="24"/>
                <w:szCs w:val="24"/>
                <w:highlight w:val="none"/>
                <w:lang w:val="en-US" w:eastAsia="zh-CN"/>
              </w:rPr>
            </w:pPr>
          </w:p>
        </w:tc>
        <w:tc>
          <w:tcPr>
            <w:tcW w:w="2211" w:type="pct"/>
            <w:tcBorders>
              <w:top w:val="single" w:color="auto" w:sz="4" w:space="0"/>
              <w:left w:val="single" w:color="auto" w:sz="4" w:space="0"/>
              <w:bottom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kern w:val="2"/>
                <w:sz w:val="21"/>
                <w:szCs w:val="21"/>
                <w:highlight w:val="none"/>
                <w:lang w:val="en-US" w:eastAsia="zh-CN" w:bidi="ar-SA"/>
              </w:rPr>
            </w:pPr>
            <w:r>
              <w:rPr>
                <w:rFonts w:hint="eastAsia" w:hAnsi="宋体" w:cs="宋体"/>
                <w:color w:val="auto"/>
                <w:sz w:val="21"/>
                <w:szCs w:val="21"/>
                <w:highlight w:val="none"/>
                <w:lang w:val="en-US" w:eastAsia="zh-CN"/>
              </w:rPr>
              <w:t>湖北/5日</w:t>
            </w:r>
          </w:p>
        </w:tc>
        <w:tc>
          <w:tcPr>
            <w:tcW w:w="1778" w:type="pct"/>
            <w:tcBorders>
              <w:top w:val="single" w:color="auto" w:sz="4" w:space="0"/>
              <w:left w:val="single" w:color="auto" w:sz="4" w:space="0"/>
              <w:bottom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0" w:type="pct"/>
            <w:vMerge w:val="continue"/>
            <w:tcBorders>
              <w:left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hAnsi="宋体" w:cs="宋体"/>
                <w:color w:val="auto"/>
                <w:sz w:val="24"/>
                <w:szCs w:val="24"/>
                <w:highlight w:val="none"/>
                <w:lang w:val="en-US" w:eastAsia="zh-CN"/>
              </w:rPr>
            </w:pPr>
          </w:p>
        </w:tc>
        <w:tc>
          <w:tcPr>
            <w:tcW w:w="2211" w:type="pct"/>
            <w:tcBorders>
              <w:top w:val="single" w:color="auto" w:sz="4" w:space="0"/>
              <w:left w:val="single" w:color="auto" w:sz="4" w:space="0"/>
              <w:bottom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kern w:val="2"/>
                <w:sz w:val="21"/>
                <w:szCs w:val="21"/>
                <w:highlight w:val="none"/>
                <w:lang w:val="en-US" w:eastAsia="zh-CN" w:bidi="ar-SA"/>
              </w:rPr>
            </w:pPr>
            <w:r>
              <w:rPr>
                <w:rFonts w:hint="eastAsia" w:hAnsi="宋体" w:cs="宋体"/>
                <w:color w:val="auto"/>
                <w:sz w:val="21"/>
                <w:szCs w:val="21"/>
                <w:highlight w:val="none"/>
                <w:lang w:val="en-US" w:eastAsia="zh-CN"/>
              </w:rPr>
              <w:t>重庆/5日</w:t>
            </w:r>
          </w:p>
        </w:tc>
        <w:tc>
          <w:tcPr>
            <w:tcW w:w="1778" w:type="pct"/>
            <w:tcBorders>
              <w:top w:val="single" w:color="auto" w:sz="4" w:space="0"/>
              <w:left w:val="single" w:color="auto" w:sz="4" w:space="0"/>
              <w:bottom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0" w:type="pct"/>
            <w:vMerge w:val="continue"/>
            <w:tcBorders>
              <w:left w:val="single" w:color="auto" w:sz="4" w:space="0"/>
              <w:bottom w:val="single" w:color="auto" w:sz="4" w:space="0"/>
              <w:right w:val="single" w:color="auto" w:sz="4" w:space="0"/>
            </w:tcBorders>
            <w:noWrap w:val="0"/>
            <w:vAlign w:val="center"/>
          </w:tcPr>
          <w:p>
            <w:pPr>
              <w:pStyle w:val="60"/>
              <w:spacing w:line="400" w:lineRule="exact"/>
              <w:ind w:firstLine="0" w:firstLineChars="0"/>
              <w:jc w:val="center"/>
              <w:rPr>
                <w:rFonts w:hint="eastAsia" w:hAnsi="宋体" w:cs="宋体"/>
                <w:color w:val="auto"/>
                <w:sz w:val="24"/>
                <w:szCs w:val="24"/>
                <w:highlight w:val="none"/>
                <w:lang w:val="en-US" w:eastAsia="zh-CN"/>
              </w:rPr>
            </w:pPr>
          </w:p>
        </w:tc>
        <w:tc>
          <w:tcPr>
            <w:tcW w:w="2211" w:type="pct"/>
            <w:tcBorders>
              <w:top w:val="single" w:color="auto" w:sz="4" w:space="0"/>
              <w:left w:val="single" w:color="auto" w:sz="4" w:space="0"/>
              <w:bottom w:val="single" w:color="auto" w:sz="4" w:space="0"/>
              <w:right w:val="single" w:color="auto" w:sz="4" w:space="0"/>
            </w:tcBorders>
            <w:noWrap w:val="0"/>
            <w:vAlign w:val="center"/>
          </w:tcPr>
          <w:p>
            <w:pPr>
              <w:pStyle w:val="60"/>
              <w:spacing w:line="400" w:lineRule="exact"/>
              <w:ind w:firstLine="0" w:firstLineChars="0"/>
              <w:jc w:val="center"/>
              <w:rPr>
                <w:rFonts w:hint="eastAsia" w:hAnsi="宋体" w:cs="宋体"/>
                <w:color w:val="auto"/>
                <w:sz w:val="21"/>
                <w:szCs w:val="21"/>
                <w:highlight w:val="none"/>
                <w:lang w:val="en-US" w:eastAsia="zh-CN"/>
              </w:rPr>
            </w:pPr>
            <w:r>
              <w:rPr>
                <w:rFonts w:hint="eastAsia" w:hAnsi="宋体" w:cs="宋体"/>
                <w:color w:val="auto"/>
                <w:sz w:val="21"/>
                <w:szCs w:val="21"/>
                <w:highlight w:val="none"/>
                <w:lang w:val="en-US" w:eastAsia="zh-CN"/>
              </w:rPr>
              <w:t>青海/7日</w:t>
            </w:r>
          </w:p>
        </w:tc>
        <w:tc>
          <w:tcPr>
            <w:tcW w:w="1778" w:type="pct"/>
            <w:tcBorders>
              <w:top w:val="single" w:color="auto" w:sz="4" w:space="0"/>
              <w:left w:val="single" w:color="auto" w:sz="4" w:space="0"/>
              <w:bottom w:val="single" w:color="auto" w:sz="4" w:space="0"/>
              <w:right w:val="single" w:color="auto" w:sz="4" w:space="0"/>
            </w:tcBorders>
            <w:noWrap w:val="0"/>
            <w:vAlign w:val="center"/>
          </w:tcPr>
          <w:p>
            <w:pPr>
              <w:pStyle w:val="60"/>
              <w:keepNext w:val="0"/>
              <w:keepLines w:val="0"/>
              <w:pageBreakBefore w:val="0"/>
              <w:widowControl w:val="0"/>
              <w:kinsoku/>
              <w:wordWrap/>
              <w:overflowPunct/>
              <w:topLinePunct w:val="0"/>
              <w:bidi w:val="0"/>
              <w:snapToGrid/>
              <w:spacing w:after="0" w:line="400" w:lineRule="exact"/>
              <w:ind w:firstLine="0" w:firstLineChars="0"/>
              <w:jc w:val="center"/>
              <w:textAlignment w:val="auto"/>
              <w:rPr>
                <w:rFonts w:hint="eastAsia" w:ascii="宋体" w:hAnsi="宋体" w:eastAsia="宋体" w:cs="宋体"/>
                <w:color w:val="auto"/>
                <w:sz w:val="21"/>
                <w:szCs w:val="21"/>
                <w:highlight w:val="none"/>
                <w:lang w:val="en-US" w:eastAsia="zh-CN"/>
              </w:rPr>
            </w:pPr>
          </w:p>
        </w:tc>
      </w:tr>
    </w:tbl>
    <w:p>
      <w:pPr>
        <w:spacing w:line="360" w:lineRule="auto"/>
        <w:ind w:left="-2" w:leftChars="-1"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sz w:val="24"/>
          <w:highlight w:val="none"/>
        </w:rPr>
        <w:t>注：</w:t>
      </w:r>
      <w:r>
        <w:rPr>
          <w:rFonts w:hint="eastAsia" w:cs="仿宋_GB2312"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lang w:val="zh-CN"/>
        </w:rPr>
        <w:t>供应商需按本表格式填写</w:t>
      </w:r>
      <w:r>
        <w:rPr>
          <w:rFonts w:hint="eastAsia" w:cs="宋体" w:asciiTheme="minorEastAsia" w:hAnsiTheme="minorEastAsia" w:eastAsiaTheme="minorEastAsia"/>
          <w:b/>
          <w:color w:val="auto"/>
          <w:kern w:val="0"/>
          <w:sz w:val="24"/>
          <w:highlight w:val="none"/>
          <w:lang w:val="zh-CN"/>
        </w:rPr>
        <w:t>，</w:t>
      </w:r>
      <w:r>
        <w:rPr>
          <w:rFonts w:hint="eastAsia" w:cs="宋体" w:asciiTheme="minorEastAsia" w:hAnsiTheme="minorEastAsia" w:eastAsiaTheme="minorEastAsia"/>
          <w:b/>
          <w:color w:val="auto"/>
          <w:kern w:val="0"/>
          <w:sz w:val="24"/>
          <w:highlight w:val="none"/>
        </w:rPr>
        <w:t>否则视为</w:t>
      </w:r>
      <w:r>
        <w:rPr>
          <w:rFonts w:hint="eastAsia" w:cs="宋体" w:asciiTheme="minorEastAsia" w:hAnsiTheme="minorEastAsia" w:eastAsiaTheme="minorEastAsia"/>
          <w:b/>
          <w:color w:val="auto"/>
          <w:sz w:val="24"/>
          <w:highlight w:val="none"/>
        </w:rPr>
        <w:t>响应文件含有采购人不能接受的附加条件，响应无效</w:t>
      </w:r>
      <w:r>
        <w:rPr>
          <w:rFonts w:hint="eastAsia" w:cs="仿宋_GB2312" w:asciiTheme="minorEastAsia" w:hAnsiTheme="minorEastAsia" w:eastAsiaTheme="minorEastAsia"/>
          <w:color w:val="auto"/>
          <w:kern w:val="0"/>
          <w:sz w:val="24"/>
          <w:highlight w:val="none"/>
          <w:lang w:val="zh-CN"/>
        </w:rPr>
        <w:t>。</w:t>
      </w:r>
    </w:p>
    <w:p>
      <w:pPr>
        <w:snapToGrid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2</w:t>
      </w:r>
      <w:r>
        <w:rPr>
          <w:rFonts w:cs="仿宋_GB2312"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lang w:val="zh-CN"/>
        </w:rPr>
        <w:t>有关本项目实施所涉及的一切费用均计入报价。</w:t>
      </w:r>
      <w:r>
        <w:rPr>
          <w:rFonts w:hint="eastAsia" w:cs="宋体" w:asciiTheme="minorEastAsia" w:hAnsiTheme="minorEastAsia" w:eastAsiaTheme="minorEastAsia"/>
          <w:b/>
          <w:color w:val="auto"/>
          <w:kern w:val="0"/>
          <w:sz w:val="24"/>
          <w:highlight w:val="none"/>
          <w:lang w:val="zh-CN"/>
        </w:rPr>
        <w:t>采购人将以合同形式有偿取得货物或服务，不接受供应商给予的赠品、回扣或者与采购无关的其他商品、服务</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color w:val="auto"/>
          <w:kern w:val="0"/>
          <w:sz w:val="24"/>
          <w:highlight w:val="none"/>
          <w:lang w:val="zh-CN"/>
        </w:rPr>
        <w:t>不得出现“0元”“免费赠送”等形式的无偿报价，</w:t>
      </w:r>
      <w:r>
        <w:rPr>
          <w:rFonts w:hint="eastAsia" w:cs="宋体" w:asciiTheme="minorEastAsia" w:hAnsiTheme="minorEastAsia" w:eastAsiaTheme="minorEastAsia"/>
          <w:b/>
          <w:color w:val="auto"/>
          <w:kern w:val="0"/>
          <w:sz w:val="24"/>
          <w:highlight w:val="none"/>
        </w:rPr>
        <w:t>否则视为</w:t>
      </w:r>
      <w:r>
        <w:rPr>
          <w:rFonts w:hint="eastAsia" w:cs="宋体" w:asciiTheme="minorEastAsia" w:hAnsiTheme="minorEastAsia" w:eastAsiaTheme="minorEastAsia"/>
          <w:b/>
          <w:color w:val="auto"/>
          <w:sz w:val="24"/>
          <w:highlight w:val="none"/>
        </w:rPr>
        <w:t>最后报价文件含有采购人不能接受的附加条件，响应无效</w:t>
      </w:r>
      <w:r>
        <w:rPr>
          <w:rFonts w:hint="eastAsia" w:cs="宋体" w:asciiTheme="minorEastAsia" w:hAnsiTheme="minorEastAsia" w:eastAsiaTheme="minorEastAsia"/>
          <w:b/>
          <w:color w:val="auto"/>
          <w:kern w:val="0"/>
          <w:sz w:val="24"/>
          <w:highlight w:val="none"/>
          <w:lang w:val="zh-CN"/>
        </w:rPr>
        <w:t>；采购内容未包含在《最后报价一览表》名称栏中，供应商不能作出合理解释的，</w:t>
      </w:r>
      <w:r>
        <w:rPr>
          <w:rFonts w:hint="eastAsia" w:cs="宋体" w:asciiTheme="minorEastAsia" w:hAnsiTheme="minorEastAsia" w:eastAsiaTheme="minorEastAsia"/>
          <w:b/>
          <w:color w:val="auto"/>
          <w:kern w:val="0"/>
          <w:sz w:val="24"/>
          <w:highlight w:val="none"/>
        </w:rPr>
        <w:t>视为</w:t>
      </w:r>
      <w:r>
        <w:rPr>
          <w:rFonts w:hint="eastAsia" w:cs="宋体" w:asciiTheme="minorEastAsia" w:hAnsiTheme="minorEastAsia" w:eastAsiaTheme="minorEastAsia"/>
          <w:b/>
          <w:color w:val="auto"/>
          <w:sz w:val="24"/>
          <w:highlight w:val="none"/>
        </w:rPr>
        <w:t>响应文件含有采购人不能接受的附加条件的，响应无效。</w:t>
      </w:r>
    </w:p>
    <w:p>
      <w:pPr>
        <w:spacing w:line="360" w:lineRule="auto"/>
        <w:ind w:right="-874" w:rightChars="-416"/>
        <w:rPr>
          <w:rFonts w:cs="仿宋_GB2312" w:asciiTheme="minorEastAsia" w:hAnsiTheme="minorEastAsia" w:eastAsiaTheme="minorEastAsia"/>
          <w:color w:val="auto"/>
          <w:sz w:val="24"/>
          <w:highlight w:val="none"/>
        </w:rPr>
      </w:pPr>
    </w:p>
    <w:p>
      <w:pPr>
        <w:spacing w:line="360" w:lineRule="auto"/>
        <w:ind w:right="-874" w:rightChars="-41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 xml:space="preserve">                                           </w:t>
      </w:r>
      <w:r>
        <w:rPr>
          <w:rFonts w:hint="eastAsia" w:cs="仿宋_GB2312" w:asciiTheme="minorEastAsia" w:hAnsiTheme="minorEastAsia" w:eastAsiaTheme="minorEastAsia"/>
          <w:color w:val="auto"/>
          <w:kern w:val="0"/>
          <w:sz w:val="24"/>
          <w:highlight w:val="none"/>
          <w:lang w:val="zh-CN"/>
        </w:rPr>
        <w:t>供应商名称（电子签名）：</w:t>
      </w:r>
    </w:p>
    <w:p>
      <w:pPr>
        <w:autoSpaceDE w:val="0"/>
        <w:autoSpaceDN w:val="0"/>
        <w:spacing w:line="360" w:lineRule="auto"/>
        <w:ind w:left="5040" w:hanging="5040" w:hangingChars="21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日期：    年  月   日</w:t>
      </w:r>
    </w:p>
    <w:p>
      <w:pPr>
        <w:widowControl/>
        <w:adjustRightInd/>
        <w:jc w:val="left"/>
        <w:rPr>
          <w:rFonts w:cs="仿宋_GB2312" w:asciiTheme="minorEastAsia" w:hAnsiTheme="minorEastAsia" w:eastAsiaTheme="minorEastAsia"/>
          <w:color w:val="auto"/>
          <w:kern w:val="0"/>
          <w:sz w:val="24"/>
          <w:highlight w:val="none"/>
          <w:lang w:val="zh-CN"/>
        </w:rPr>
      </w:pPr>
    </w:p>
    <w:p>
      <w:pPr>
        <w:keepNext w:val="0"/>
        <w:pageBreakBefore w:val="0"/>
        <w:ind w:firstLine="640"/>
        <w:outlineLvl w:val="9"/>
        <w:rPr>
          <w:rFonts w:hint="eastAsia" w:cs="仿宋_GB2312" w:asciiTheme="minorEastAsia" w:hAnsiTheme="minorEastAsia" w:eastAsiaTheme="minorEastAsia"/>
          <w:color w:val="auto"/>
          <w:kern w:val="2"/>
          <w:sz w:val="32"/>
          <w:szCs w:val="32"/>
          <w:highlight w:val="none"/>
        </w:rPr>
      </w:pPr>
      <w:r>
        <w:rPr>
          <w:rFonts w:hint="eastAsia" w:cs="仿宋_GB2312" w:asciiTheme="minorEastAsia" w:hAnsiTheme="minorEastAsia" w:eastAsiaTheme="minorEastAsia"/>
          <w:b/>
          <w:bCs/>
          <w:color w:val="auto"/>
          <w:kern w:val="0"/>
          <w:sz w:val="24"/>
          <w:highlight w:val="none"/>
          <w:lang w:val="en-US" w:eastAsia="zh-CN"/>
        </w:rPr>
        <w:t>备注：最后报价一览表在磋商结束后提交。</w:t>
      </w:r>
      <w:r>
        <w:rPr>
          <w:rFonts w:hint="eastAsia" w:cs="仿宋_GB2312" w:asciiTheme="minorEastAsia" w:hAnsiTheme="minorEastAsia" w:eastAsiaTheme="minorEastAsia"/>
          <w:color w:val="auto"/>
          <w:kern w:val="2"/>
          <w:sz w:val="32"/>
          <w:szCs w:val="32"/>
          <w:highlight w:val="none"/>
        </w:rPr>
        <w:br w:type="page"/>
      </w:r>
    </w:p>
    <w:p>
      <w:pPr>
        <w:pStyle w:val="33"/>
        <w:keepNext w:val="0"/>
        <w:pageBreakBefore w:val="0"/>
        <w:ind w:firstLine="640"/>
        <w:outlineLvl w:val="9"/>
        <w:rPr>
          <w:rFonts w:hint="eastAsia" w:cs="仿宋_GB2312" w:asciiTheme="minorEastAsia" w:hAnsiTheme="minorEastAsia" w:eastAsiaTheme="minorEastAsia"/>
          <w:color w:val="auto"/>
          <w:kern w:val="2"/>
          <w:sz w:val="32"/>
          <w:szCs w:val="32"/>
          <w:highlight w:val="none"/>
        </w:rPr>
      </w:pPr>
    </w:p>
    <w:p>
      <w:pPr>
        <w:widowControl/>
        <w:adjustRightInd/>
        <w:jc w:val="center"/>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（二）中小企业声明函</w:t>
      </w:r>
      <w:bookmarkStart w:id="70" w:name="_Toc465665161"/>
      <w:r>
        <w:rPr>
          <w:rFonts w:hint="eastAsia" w:asciiTheme="minorEastAsia" w:hAnsiTheme="minorEastAsia" w:eastAsiaTheme="minorEastAsia"/>
          <w:b/>
          <w:color w:val="auto"/>
          <w:sz w:val="32"/>
          <w:szCs w:val="32"/>
          <w:highlight w:val="none"/>
        </w:rPr>
        <w:t>（如果有）</w:t>
      </w:r>
    </w:p>
    <w:p>
      <w:pPr>
        <w:widowControl/>
        <w:spacing w:line="360" w:lineRule="auto"/>
        <w:ind w:firstLine="120" w:firstLineChars="50"/>
        <w:jc w:val="left"/>
        <w:rPr>
          <w:rFonts w:cs="宋体" w:asciiTheme="minorEastAsia" w:hAnsiTheme="minorEastAsia" w:eastAsiaTheme="minorEastAsia"/>
          <w:b/>
          <w:color w:val="auto"/>
          <w:sz w:val="24"/>
          <w:highlight w:val="none"/>
        </w:rPr>
      </w:pPr>
    </w:p>
    <w:p>
      <w:pPr>
        <w:widowControl/>
        <w:spacing w:line="360" w:lineRule="auto"/>
        <w:ind w:firstLine="120" w:firstLineChars="50"/>
        <w:jc w:val="lef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 [</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b/>
          <w:color w:val="auto"/>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color w:val="auto"/>
          <w:sz w:val="24"/>
          <w:highlight w:val="none"/>
        </w:rPr>
        <w:t>5</w:t>
      </w:r>
      <w:r>
        <w:rPr>
          <w:rFonts w:hint="eastAsia" w:cs="宋体" w:asciiTheme="minorEastAsia" w:hAnsiTheme="minorEastAsia" w:eastAsiaTheme="minorEastAsia"/>
          <w:b/>
          <w:color w:val="auto"/>
          <w:sz w:val="24"/>
          <w:highlight w:val="none"/>
        </w:rPr>
        <w:t>）。]</w:t>
      </w:r>
    </w:p>
    <w:p>
      <w:pPr>
        <w:widowControl/>
        <w:adjustRightInd/>
        <w:jc w:val="center"/>
        <w:rPr>
          <w:rFonts w:cs="仿宋_GB2312" w:asciiTheme="minorEastAsia" w:hAnsiTheme="minorEastAsia" w:eastAsiaTheme="minorEastAsia"/>
          <w:color w:val="auto"/>
          <w:sz w:val="24"/>
          <w:highlight w:val="none"/>
        </w:rPr>
      </w:pPr>
    </w:p>
    <w:p>
      <w:pPr>
        <w:widowControl/>
        <w:adjustRightInd/>
        <w:jc w:val="left"/>
        <w:rPr>
          <w:rFonts w:cs="宋体" w:asciiTheme="minorEastAsia" w:hAnsiTheme="minorEastAsia" w:eastAsiaTheme="minorEastAsia"/>
          <w:b/>
          <w:color w:val="auto"/>
          <w:sz w:val="32"/>
          <w:szCs w:val="32"/>
          <w:highlight w:val="none"/>
        </w:rPr>
      </w:pPr>
      <w:r>
        <w:rPr>
          <w:rFonts w:cs="宋体" w:asciiTheme="minorEastAsia" w:hAnsiTheme="minorEastAsia" w:eastAsiaTheme="minorEastAsia"/>
          <w:b/>
          <w:color w:val="auto"/>
          <w:sz w:val="32"/>
          <w:szCs w:val="32"/>
          <w:highlight w:val="none"/>
        </w:rPr>
        <w:br w:type="page"/>
      </w:r>
    </w:p>
    <w:p>
      <w:pPr>
        <w:pStyle w:val="3"/>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附件</w:t>
      </w:r>
      <w:bookmarkEnd w:id="70"/>
    </w:p>
    <w:p>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附件1：质疑函范本及制作说明</w:t>
      </w:r>
    </w:p>
    <w:p>
      <w:pPr>
        <w:spacing w:line="360" w:lineRule="auto"/>
        <w:jc w:val="center"/>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质疑函范本</w:t>
      </w:r>
    </w:p>
    <w:p>
      <w:pPr>
        <w:snapToGrid w:val="0"/>
        <w:spacing w:before="240" w:beforeLines="100"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一、质疑供应商基本信息</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质疑供应商：</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地址：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授权代表：</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地址： </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二、质疑项目基本情况</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质疑项目的名称：</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质疑项目的编号：</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包号：</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采购人名称：</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采购文件获取日期：</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三、质疑事项具体内容</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质疑事项1：</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事实依据：</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法律依据：</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质疑事项2</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p>
    <w:p>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四、与质疑事项相关的质疑请求</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请求：</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rPr>
      </w:pP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签字(签章)：                   公章：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日期：    </w:t>
      </w:r>
    </w:p>
    <w:p>
      <w:pPr>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质疑函制作说明：</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1.供应商提出质疑时，应提交质疑函和必要的证明材料。</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2.质疑供应商若委托代理人进行质疑的，质疑函应按要求列明“授权代表”的有关内容，并在附件中提交由质疑</w:t>
      </w:r>
      <w:r>
        <w:rPr>
          <w:rFonts w:hint="eastAsia" w:cs="仿宋_GB2312" w:asciiTheme="minorEastAsia" w:hAnsiTheme="minorEastAsia" w:eastAsiaTheme="minorEastAsia"/>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3.质疑供应商若对项目的某一分包进行质疑，质疑函中应列明具体分包号。</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4.质疑函的质疑事项应具体、明确，并有必要的事实依据和法律依据。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5.质疑函的质疑请求应与质疑事项相关。</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cs="仿宋_GB2312" w:asciiTheme="minorEastAsia" w:hAnsiTheme="minorEastAsia" w:eastAsiaTheme="minorEastAsia"/>
          <w:color w:val="auto"/>
          <w:sz w:val="30"/>
          <w:szCs w:val="30"/>
          <w:highlight w:val="none"/>
        </w:rPr>
      </w:pPr>
    </w:p>
    <w:p>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z w:val="24"/>
          <w:highlight w:val="none"/>
        </w:rPr>
        <w:br w:type="page"/>
      </w:r>
      <w:r>
        <w:rPr>
          <w:rFonts w:hint="eastAsia" w:cs="仿宋_GB2312" w:asciiTheme="minorEastAsia" w:hAnsiTheme="minorEastAsia" w:eastAsiaTheme="minorEastAsia"/>
          <w:b/>
          <w:color w:val="auto"/>
          <w:spacing w:val="6"/>
          <w:sz w:val="32"/>
          <w:szCs w:val="32"/>
          <w:highlight w:val="none"/>
        </w:rPr>
        <w:t>附件2：投诉书范本及制作说明</w:t>
      </w:r>
    </w:p>
    <w:p>
      <w:pPr>
        <w:spacing w:line="360" w:lineRule="auto"/>
        <w:jc w:val="center"/>
        <w:rPr>
          <w:rFonts w:cs="仿宋_GB2312" w:asciiTheme="minorEastAsia" w:hAnsiTheme="minorEastAsia" w:eastAsiaTheme="minorEastAsia"/>
          <w:b/>
          <w:color w:val="auto"/>
          <w:sz w:val="24"/>
          <w:highlight w:val="none"/>
        </w:rPr>
      </w:pPr>
    </w:p>
    <w:p>
      <w:pPr>
        <w:spacing w:line="360" w:lineRule="auto"/>
        <w:jc w:val="center"/>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投诉书范本</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一、投诉相关主体基本情况</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投诉人：</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tabs>
          <w:tab w:val="left" w:pos="6510"/>
        </w:tabs>
        <w:spacing w:line="360" w:lineRule="auto"/>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法定代表人/主要负责人：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pPr>
        <w:tabs>
          <w:tab w:val="left" w:pos="6510"/>
        </w:tabs>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授权代表：</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被投诉人1：</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联系人：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被投诉人2</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相关供应商：</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联系人：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二、投诉项目基本情况</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采购项目名称：</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采购项目编号：</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包号：</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采购人名称：</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代理机构名称：</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采购文件公告:</w:t>
      </w:r>
      <w:r>
        <w:rPr>
          <w:rFonts w:hint="eastAsia" w:cs="仿宋_GB2312" w:asciiTheme="minorEastAsia" w:hAnsiTheme="minorEastAsia" w:eastAsiaTheme="minorEastAsia"/>
          <w:color w:val="auto"/>
          <w:sz w:val="24"/>
          <w:highlight w:val="none"/>
          <w:u w:val="dotted"/>
        </w:rPr>
        <w:t xml:space="preserve">是/否 </w:t>
      </w:r>
      <w:r>
        <w:rPr>
          <w:rFonts w:hint="eastAsia" w:cs="仿宋_GB2312" w:asciiTheme="minorEastAsia" w:hAnsiTheme="minorEastAsia" w:eastAsiaTheme="minorEastAsia"/>
          <w:color w:val="auto"/>
          <w:sz w:val="24"/>
          <w:highlight w:val="none"/>
        </w:rPr>
        <w:t>公告期限：</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采购结果公告:</w:t>
      </w:r>
      <w:r>
        <w:rPr>
          <w:rFonts w:hint="eastAsia" w:cs="仿宋_GB2312" w:asciiTheme="minorEastAsia" w:hAnsiTheme="minorEastAsia" w:eastAsiaTheme="minorEastAsia"/>
          <w:color w:val="auto"/>
          <w:sz w:val="24"/>
          <w:highlight w:val="none"/>
          <w:u w:val="dotted"/>
        </w:rPr>
        <w:t xml:space="preserve">是/否 </w:t>
      </w:r>
      <w:r>
        <w:rPr>
          <w:rFonts w:hint="eastAsia" w:cs="仿宋_GB2312" w:asciiTheme="minorEastAsia" w:hAnsiTheme="minorEastAsia" w:eastAsiaTheme="minorEastAsia"/>
          <w:color w:val="auto"/>
          <w:sz w:val="24"/>
          <w:highlight w:val="none"/>
        </w:rPr>
        <w:t>公告期限：</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三、质疑基本情况</w:t>
      </w:r>
    </w:p>
    <w:p>
      <w:pPr>
        <w:spacing w:line="360" w:lineRule="auto"/>
        <w:ind w:firstLine="480" w:firstLineChars="20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投诉人于</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年</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月</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日,向</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提出质疑，质疑事项为：</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pPr>
        <w:spacing w:line="360" w:lineRule="auto"/>
        <w:ind w:firstLine="360" w:firstLineChars="15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u w:val="dotted"/>
        </w:rPr>
        <w:t>采购人/代理机构</w:t>
      </w:r>
      <w:r>
        <w:rPr>
          <w:rFonts w:hint="eastAsia" w:cs="仿宋_GB2312" w:asciiTheme="minorEastAsia" w:hAnsiTheme="minorEastAsia" w:eastAsiaTheme="minorEastAsia"/>
          <w:color w:val="auto"/>
          <w:sz w:val="24"/>
          <w:highlight w:val="none"/>
        </w:rPr>
        <w:t>于</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年</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月</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日,就质疑事项作出了答复/没有在法定期限内作出答复。</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四、投诉事项具体内容</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投诉事项 1：</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事实依据：</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法律依据：</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投诉事项2</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五、与投诉事项相关的投诉请求</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请求：</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签字(签章)：                   公章：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日期：    </w:t>
      </w:r>
    </w:p>
    <w:p>
      <w:pPr>
        <w:spacing w:line="360" w:lineRule="auto"/>
        <w:rPr>
          <w:rFonts w:cs="仿宋_GB2312" w:asciiTheme="minorEastAsia" w:hAnsiTheme="minorEastAsia" w:eastAsiaTheme="minorEastAsia"/>
          <w:b/>
          <w:color w:val="auto"/>
          <w:sz w:val="24"/>
          <w:highlight w:val="none"/>
        </w:rPr>
      </w:pPr>
    </w:p>
    <w:p>
      <w:pPr>
        <w:spacing w:line="360" w:lineRule="auto"/>
        <w:rPr>
          <w:rFonts w:cs="仿宋_GB2312" w:asciiTheme="minorEastAsia" w:hAnsiTheme="minorEastAsia" w:eastAsiaTheme="minorEastAsia"/>
          <w:b/>
          <w:color w:val="auto"/>
          <w:sz w:val="24"/>
          <w:highlight w:val="none"/>
        </w:rPr>
      </w:pPr>
    </w:p>
    <w:p>
      <w:pPr>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投诉书制作说明：</w:t>
      </w:r>
    </w:p>
    <w:p>
      <w:pPr>
        <w:widowControl/>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2.投诉人若委托代理人进行投诉的，投诉书应按照要求列明“授权代表”的有关内容，并在附件中提交由</w:t>
      </w:r>
      <w:r>
        <w:rPr>
          <w:rFonts w:hint="eastAsia" w:cs="仿宋_GB2312" w:asciiTheme="minorEastAsia" w:hAnsiTheme="minorEastAsia" w:eastAsiaTheme="minorEastAsia"/>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3.投诉人若对项目的某一分包进行投诉，投诉书应列明具体分包号。</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4.投诉书应简要列明质疑事项，质疑函、质疑答复等作为附件材料提供。</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5.投诉书的投诉事项应具体、明确，并有必要的事实依据和法律依据。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6.投诉书的投诉请求应与投诉事项相关。</w:t>
      </w:r>
    </w:p>
    <w:p>
      <w:pPr>
        <w:widowControl/>
        <w:spacing w:line="360" w:lineRule="auto"/>
        <w:ind w:firstLine="480" w:firstLineChars="200"/>
        <w:jc w:val="left"/>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7.投诉人为自然人的，投诉书应当由本人签字；投诉人为法人或者其他组织的，投诉书应当由法定代表人、主要负责人，或者其授权代表签字或者盖章，并加盖公章。</w:t>
      </w:r>
    </w:p>
    <w:p>
      <w:pPr>
        <w:rPr>
          <w:rFonts w:cs="仿宋_GB2312" w:asciiTheme="minorEastAsia" w:hAnsiTheme="minorEastAsia" w:eastAsiaTheme="minorEastAsia"/>
          <w:b/>
          <w:color w:val="auto"/>
          <w:sz w:val="24"/>
          <w:highlight w:val="none"/>
        </w:rPr>
      </w:pPr>
    </w:p>
    <w:p>
      <w:pPr>
        <w:widowControl/>
        <w:adjustRightInd/>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br w:type="page"/>
      </w:r>
    </w:p>
    <w:p>
      <w:pPr>
        <w:spacing w:line="360" w:lineRule="auto"/>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附件3：</w:t>
      </w:r>
    </w:p>
    <w:p>
      <w:pPr>
        <w:spacing w:line="360" w:lineRule="auto"/>
        <w:rPr>
          <w:rFonts w:asciiTheme="minorEastAsia" w:hAnsiTheme="minorEastAsia" w:eastAsiaTheme="minorEastAsia"/>
          <w:b/>
          <w:color w:val="auto"/>
          <w:spacing w:val="6"/>
          <w:sz w:val="32"/>
          <w:szCs w:val="32"/>
          <w:highlight w:val="none"/>
        </w:rPr>
      </w:pPr>
    </w:p>
    <w:p>
      <w:pPr>
        <w:spacing w:line="360" w:lineRule="auto"/>
        <w:jc w:val="center"/>
        <w:rPr>
          <w:rFonts w:asciiTheme="minorEastAsia" w:hAnsiTheme="minorEastAsia" w:eastAsiaTheme="minorEastAsia"/>
          <w:b/>
          <w:color w:val="auto"/>
          <w:spacing w:val="6"/>
          <w:sz w:val="32"/>
          <w:szCs w:val="32"/>
          <w:highlight w:val="none"/>
        </w:rPr>
      </w:pPr>
      <w:r>
        <w:rPr>
          <w:rFonts w:hint="eastAsia" w:asciiTheme="minorEastAsia" w:hAnsiTheme="minorEastAsia" w:eastAsiaTheme="minorEastAsia"/>
          <w:b/>
          <w:color w:val="auto"/>
          <w:spacing w:val="6"/>
          <w:sz w:val="32"/>
          <w:szCs w:val="32"/>
          <w:highlight w:val="none"/>
        </w:rPr>
        <w:t>残疾人福利性单位声明函</w:t>
      </w:r>
    </w:p>
    <w:p>
      <w:pPr>
        <w:spacing w:line="360" w:lineRule="auto"/>
        <w:rPr>
          <w:rFonts w:asciiTheme="minorEastAsia" w:hAnsiTheme="minorEastAsia" w:eastAsiaTheme="minorEastAsia"/>
          <w:b/>
          <w:color w:val="auto"/>
          <w:spacing w:val="6"/>
          <w:sz w:val="30"/>
          <w:szCs w:val="30"/>
          <w:highlight w:val="none"/>
        </w:rPr>
      </w:pPr>
    </w:p>
    <w:p>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auto"/>
          <w:sz w:val="24"/>
          <w:highlight w:val="none"/>
          <w:u w:val="single"/>
        </w:rPr>
        <w:t xml:space="preserve">   </w:t>
      </w:r>
      <w:r>
        <w:rPr>
          <w:rFonts w:hint="eastAsia" w:cs="仿宋_GB2312" w:asciiTheme="minorEastAsia" w:hAnsiTheme="minorEastAsia" w:eastAsiaTheme="minorEastAsia"/>
          <w:color w:val="auto"/>
          <w:sz w:val="24"/>
          <w:highlight w:val="none"/>
          <w:u w:val="single"/>
          <w:lang w:eastAsia="zh-CN"/>
        </w:rPr>
        <w:t>宁波市海曙区</w:t>
      </w:r>
      <w:r>
        <w:rPr>
          <w:rFonts w:hint="eastAsia" w:cs="仿宋_GB2312" w:asciiTheme="minorEastAsia" w:hAnsiTheme="minorEastAsia" w:eastAsiaTheme="minorEastAsia"/>
          <w:color w:val="auto"/>
          <w:sz w:val="24"/>
          <w:highlight w:val="none"/>
          <w:u w:val="single"/>
          <w:lang w:val="en-US" w:eastAsia="zh-CN"/>
        </w:rPr>
        <w:t>高桥</w:t>
      </w:r>
      <w:r>
        <w:rPr>
          <w:rFonts w:hint="eastAsia" w:cs="仿宋_GB2312" w:asciiTheme="minorEastAsia" w:hAnsiTheme="minorEastAsia" w:eastAsiaTheme="minorEastAsia"/>
          <w:color w:val="auto"/>
          <w:sz w:val="24"/>
          <w:highlight w:val="none"/>
          <w:u w:val="single"/>
          <w:lang w:eastAsia="zh-CN"/>
        </w:rPr>
        <w:t>镇人民政府</w:t>
      </w:r>
      <w:r>
        <w:rPr>
          <w:rFonts w:hint="eastAsia" w:cs="仿宋_GB2312" w:asciiTheme="minorEastAsia" w:hAnsiTheme="minorEastAsia" w:eastAsiaTheme="minorEastAsia"/>
          <w:color w:val="auto"/>
          <w:sz w:val="24"/>
          <w:highlight w:val="none"/>
          <w:u w:val="single"/>
        </w:rPr>
        <w:t xml:space="preserve">    </w:t>
      </w:r>
      <w:r>
        <w:rPr>
          <w:rFonts w:hint="eastAsia" w:cs="仿宋_GB2312" w:asciiTheme="minorEastAsia" w:hAnsiTheme="minorEastAsia" w:eastAsiaTheme="minorEastAsia"/>
          <w:color w:val="auto"/>
          <w:sz w:val="24"/>
          <w:highlight w:val="none"/>
        </w:rPr>
        <w:t>单位的</w:t>
      </w:r>
      <w:r>
        <w:rPr>
          <w:rFonts w:hint="eastAsia" w:cs="仿宋_GB2312" w:asciiTheme="minorEastAsia" w:hAnsiTheme="minorEastAsia" w:eastAsiaTheme="minorEastAsia"/>
          <w:color w:val="auto"/>
          <w:sz w:val="24"/>
          <w:highlight w:val="none"/>
          <w:u w:val="single"/>
          <w:lang w:eastAsia="zh-CN"/>
        </w:rPr>
        <w:t>2024年度宁波市海曙区高桥镇人民政府职工疗休养项目</w:t>
      </w:r>
      <w:r>
        <w:rPr>
          <w:rFonts w:hint="eastAsia" w:cs="仿宋_GB2312" w:asciiTheme="minorEastAsia" w:hAnsiTheme="minorEastAsia" w:eastAsiaTheme="minorEastAsia"/>
          <w:color w:val="auto"/>
          <w:sz w:val="24"/>
          <w:highlight w:val="none"/>
        </w:rPr>
        <w:t>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本单位对上述声明的真实性负责。如有虚假，将依法承担相应责任。</w:t>
      </w:r>
    </w:p>
    <w:p>
      <w:pPr>
        <w:spacing w:line="360" w:lineRule="auto"/>
        <w:ind w:firstLine="480" w:firstLineChars="200"/>
        <w:rPr>
          <w:rFonts w:cs="仿宋_GB2312" w:asciiTheme="minorEastAsia" w:hAnsiTheme="minorEastAsia" w:eastAsiaTheme="minorEastAsia"/>
          <w:color w:val="auto"/>
          <w:sz w:val="24"/>
          <w:highlight w:val="none"/>
        </w:rPr>
      </w:pPr>
    </w:p>
    <w:p>
      <w:pPr>
        <w:spacing w:line="360" w:lineRule="auto"/>
        <w:ind w:firstLine="480" w:firstLineChars="200"/>
        <w:rPr>
          <w:rFonts w:cs="仿宋_GB2312" w:asciiTheme="minorEastAsia" w:hAnsiTheme="minorEastAsia" w:eastAsiaTheme="minorEastAsia"/>
          <w:color w:val="auto"/>
          <w:sz w:val="24"/>
          <w:highlight w:val="none"/>
        </w:rPr>
      </w:pPr>
    </w:p>
    <w:p>
      <w:pPr>
        <w:tabs>
          <w:tab w:val="left" w:pos="4860"/>
        </w:tabs>
        <w:spacing w:line="360" w:lineRule="auto"/>
        <w:ind w:right="156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单位名称（</w:t>
      </w:r>
      <w:r>
        <w:rPr>
          <w:rFonts w:hint="eastAsia" w:cs="仿宋_GB2312" w:asciiTheme="minorEastAsia" w:hAnsiTheme="minorEastAsia" w:eastAsiaTheme="minorEastAsia"/>
          <w:color w:val="auto"/>
          <w:kern w:val="0"/>
          <w:sz w:val="24"/>
          <w:highlight w:val="none"/>
        </w:rPr>
        <w:t>电子签名</w:t>
      </w:r>
      <w:r>
        <w:rPr>
          <w:rFonts w:hint="eastAsia" w:cs="仿宋_GB2312" w:asciiTheme="minorEastAsia" w:hAnsiTheme="minorEastAsia" w:eastAsiaTheme="minorEastAsia"/>
          <w:color w:val="auto"/>
          <w:sz w:val="24"/>
          <w:highlight w:val="none"/>
        </w:rPr>
        <w:t>）：</w:t>
      </w:r>
    </w:p>
    <w:p>
      <w:pPr>
        <w:tabs>
          <w:tab w:val="left" w:pos="4860"/>
        </w:tabs>
        <w:spacing w:line="360" w:lineRule="auto"/>
        <w:ind w:right="156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  期：</w:t>
      </w:r>
    </w:p>
    <w:p>
      <w:pPr>
        <w:spacing w:line="360" w:lineRule="auto"/>
        <w:ind w:firstLine="480" w:firstLineChars="200"/>
        <w:rPr>
          <w:rFonts w:cs="仿宋_GB2312" w:asciiTheme="minorEastAsia" w:hAnsiTheme="minorEastAsia" w:eastAsiaTheme="minorEastAsia"/>
          <w:color w:val="auto"/>
          <w:sz w:val="24"/>
          <w:highlight w:val="none"/>
        </w:rPr>
      </w:pPr>
    </w:p>
    <w:p>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pPr>
        <w:autoSpaceDE w:val="0"/>
        <w:autoSpaceDN w:val="0"/>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2"/>
          <w:szCs w:val="32"/>
          <w:highlight w:val="none"/>
        </w:rPr>
        <w:t>附件4：</w:t>
      </w:r>
    </w:p>
    <w:p>
      <w:pPr>
        <w:spacing w:line="360" w:lineRule="auto"/>
        <w:jc w:val="left"/>
        <w:rPr>
          <w:rFonts w:cs="仿宋_GB2312" w:asciiTheme="minorEastAsia" w:hAnsiTheme="minorEastAsia" w:eastAsiaTheme="minorEastAsia"/>
          <w:b/>
          <w:color w:val="auto"/>
          <w:sz w:val="24"/>
          <w:highlight w:val="none"/>
        </w:rPr>
      </w:pPr>
    </w:p>
    <w:p>
      <w:pPr>
        <w:autoSpaceDE w:val="0"/>
        <w:autoSpaceDN w:val="0"/>
        <w:jc w:val="center"/>
        <w:rPr>
          <w:rFonts w:asciiTheme="minorEastAsia" w:hAnsiTheme="minorEastAsia" w:eastAsiaTheme="minorEastAsia"/>
          <w:b/>
          <w:bCs/>
          <w:color w:val="auto"/>
          <w:sz w:val="32"/>
          <w:szCs w:val="32"/>
          <w:highlight w:val="none"/>
        </w:rPr>
      </w:pPr>
      <w:r>
        <w:rPr>
          <w:rFonts w:hint="eastAsia" w:asciiTheme="minorEastAsia" w:hAnsiTheme="minorEastAsia" w:eastAsiaTheme="minorEastAsia"/>
          <w:b/>
          <w:bCs/>
          <w:color w:val="auto"/>
          <w:sz w:val="32"/>
          <w:szCs w:val="32"/>
          <w:highlight w:val="none"/>
        </w:rPr>
        <w:t>业务专用章使用说明函</w:t>
      </w:r>
    </w:p>
    <w:p>
      <w:pPr>
        <w:autoSpaceDE w:val="0"/>
        <w:autoSpaceDN w:val="0"/>
        <w:jc w:val="center"/>
        <w:rPr>
          <w:rFonts w:asciiTheme="minorEastAsia" w:hAnsiTheme="minorEastAsia" w:eastAsiaTheme="minorEastAsia"/>
          <w:b/>
          <w:bCs/>
          <w:color w:val="auto"/>
          <w:sz w:val="32"/>
          <w:szCs w:val="32"/>
          <w:highlight w:val="none"/>
        </w:rPr>
      </w:pPr>
    </w:p>
    <w:p>
      <w:pPr>
        <w:spacing w:line="360" w:lineRule="auto"/>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eastAsia="zh-CN"/>
        </w:rPr>
        <w:t>宁波市海曙区</w:t>
      </w:r>
      <w:r>
        <w:rPr>
          <w:rFonts w:hint="eastAsia" w:cs="仿宋_GB2312" w:asciiTheme="minorEastAsia" w:hAnsiTheme="minorEastAsia" w:eastAsiaTheme="minorEastAsia"/>
          <w:color w:val="auto"/>
          <w:sz w:val="24"/>
          <w:highlight w:val="none"/>
          <w:lang w:val="en-US" w:eastAsia="zh-CN"/>
        </w:rPr>
        <w:t>高桥</w:t>
      </w:r>
      <w:r>
        <w:rPr>
          <w:rFonts w:hint="eastAsia" w:cs="仿宋_GB2312" w:asciiTheme="minorEastAsia" w:hAnsiTheme="minorEastAsia" w:eastAsiaTheme="minorEastAsia"/>
          <w:color w:val="auto"/>
          <w:sz w:val="24"/>
          <w:highlight w:val="none"/>
          <w:lang w:eastAsia="zh-CN"/>
        </w:rPr>
        <w:t>镇人民政府</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浙江金穗工程项目管理有限公司</w:t>
      </w:r>
      <w:r>
        <w:rPr>
          <w:rFonts w:hint="eastAsia" w:cs="仿宋_GB2312" w:asciiTheme="minorEastAsia" w:hAnsiTheme="minorEastAsia" w:eastAsiaTheme="minorEastAsia"/>
          <w:color w:val="auto"/>
          <w:sz w:val="24"/>
          <w:highlight w:val="none"/>
        </w:rPr>
        <w:t>：</w:t>
      </w:r>
    </w:p>
    <w:p>
      <w:pPr>
        <w:spacing w:line="360" w:lineRule="auto"/>
        <w:ind w:firstLine="480" w:firstLineChars="200"/>
        <w:rPr>
          <w:rFonts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lang w:val="zh-CN"/>
        </w:rPr>
        <w:t>我方</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(供应商全称)</w:t>
      </w:r>
      <w:r>
        <w:rPr>
          <w:rFonts w:hint="eastAsia" w:asciiTheme="minorEastAsia" w:hAnsiTheme="minorEastAsia" w:eastAsiaTheme="minorEastAsia"/>
          <w:color w:val="auto"/>
          <w:sz w:val="24"/>
          <w:highlight w:val="none"/>
        </w:rPr>
        <w:t>是中华人民共和国依法登记注册的合法企业，</w:t>
      </w:r>
      <w:r>
        <w:rPr>
          <w:rFonts w:hint="eastAsia" w:cs="宋体" w:asciiTheme="minorEastAsia" w:hAnsiTheme="minorEastAsia" w:eastAsiaTheme="minorEastAsia"/>
          <w:bCs/>
          <w:color w:val="auto"/>
          <w:sz w:val="24"/>
          <w:highlight w:val="none"/>
        </w:rPr>
        <w:t>在参加</w:t>
      </w:r>
      <w:r>
        <w:rPr>
          <w:rFonts w:hint="eastAsia" w:cs="仿宋_GB2312" w:asciiTheme="minorEastAsia" w:hAnsiTheme="minorEastAsia" w:eastAsiaTheme="minorEastAsia"/>
          <w:color w:val="auto"/>
          <w:sz w:val="24"/>
          <w:highlight w:val="none"/>
        </w:rPr>
        <w:t>贵方组织的</w:t>
      </w:r>
      <w:r>
        <w:rPr>
          <w:rFonts w:hint="eastAsia" w:cs="仿宋_GB2312" w:asciiTheme="minorEastAsia" w:hAnsiTheme="minorEastAsia" w:eastAsiaTheme="minorEastAsia"/>
          <w:color w:val="auto"/>
          <w:sz w:val="24"/>
          <w:highlight w:val="none"/>
          <w:lang w:eastAsia="zh-CN"/>
        </w:rPr>
        <w:t>2024年度宁波市海曙区高桥镇人民政府职工疗休养项目</w:t>
      </w:r>
      <w:r>
        <w:rPr>
          <w:rFonts w:hint="eastAsia" w:cs="仿宋_GB2312" w:asciiTheme="minorEastAsia" w:hAnsiTheme="minorEastAsia" w:eastAsiaTheme="minorEastAsia"/>
          <w:color w:val="auto"/>
          <w:sz w:val="24"/>
          <w:highlight w:val="none"/>
        </w:rPr>
        <w:t>【项目编号：</w:t>
      </w:r>
      <w:r>
        <w:rPr>
          <w:rFonts w:hint="eastAsia" w:cs="仿宋_GB2312" w:asciiTheme="minorEastAsia" w:hAnsiTheme="minorEastAsia" w:eastAsiaTheme="minorEastAsia"/>
          <w:color w:val="auto"/>
          <w:sz w:val="24"/>
          <w:highlight w:val="none"/>
          <w:u w:val="single"/>
          <w:lang w:val="en-US" w:eastAsia="zh-CN"/>
        </w:rPr>
        <w:t xml:space="preserve">             </w:t>
      </w:r>
      <w:r>
        <w:rPr>
          <w:rFonts w:hint="eastAsia" w:cs="仿宋_GB2312" w:asciiTheme="minorEastAsia" w:hAnsiTheme="minorEastAsia" w:eastAsiaTheme="minorEastAsia"/>
          <w:color w:val="auto"/>
          <w:sz w:val="24"/>
          <w:highlight w:val="none"/>
        </w:rPr>
        <w:t>】</w:t>
      </w:r>
      <w:r>
        <w:rPr>
          <w:rFonts w:hint="eastAsia" w:cs="宋体" w:asciiTheme="minorEastAsia" w:hAnsiTheme="minorEastAsia" w:eastAsiaTheme="minorEastAsia"/>
          <w:bCs/>
          <w:color w:val="auto"/>
          <w:sz w:val="24"/>
          <w:highlight w:val="none"/>
        </w:rPr>
        <w:t>采购活动中作如下说明：</w:t>
      </w:r>
      <w:r>
        <w:rPr>
          <w:rFonts w:hint="eastAsia" w:cs="宋体" w:asciiTheme="minorEastAsia" w:hAnsiTheme="minorEastAsia" w:eastAsiaTheme="minorEastAsia"/>
          <w:color w:val="auto"/>
          <w:sz w:val="24"/>
          <w:highlight w:val="none"/>
        </w:rPr>
        <w:t>我方所使用的“</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专用章”与法定名称章具有同等的法律效力，对使用“</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 xml:space="preserve">专用章”的行为予以完全承认，并愿意承担相应责任。   </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特此说明。</w:t>
      </w:r>
    </w:p>
    <w:p>
      <w:pPr>
        <w:spacing w:line="360" w:lineRule="auto"/>
        <w:ind w:firstLine="494"/>
        <w:rPr>
          <w:rFonts w:cs="宋体" w:asciiTheme="minorEastAsia" w:hAnsiTheme="minorEastAsia" w:eastAsiaTheme="minorEastAsia"/>
          <w:color w:val="auto"/>
          <w:sz w:val="24"/>
          <w:highlight w:val="none"/>
        </w:rPr>
      </w:pPr>
    </w:p>
    <w:p>
      <w:pPr>
        <w:spacing w:line="360" w:lineRule="auto"/>
        <w:ind w:firstLine="494"/>
        <w:rPr>
          <w:rFonts w:cs="宋体" w:asciiTheme="minorEastAsia" w:hAnsiTheme="minorEastAsia" w:eastAsiaTheme="minorEastAsia"/>
          <w:color w:val="auto"/>
          <w:sz w:val="24"/>
          <w:highlight w:val="none"/>
        </w:rPr>
      </w:pPr>
    </w:p>
    <w:p>
      <w:pPr>
        <w:spacing w:line="360" w:lineRule="auto"/>
        <w:ind w:firstLine="494"/>
        <w:rPr>
          <w:rFonts w:cs="宋体" w:asciiTheme="minorEastAsia" w:hAnsiTheme="minorEastAsia" w:eastAsiaTheme="minorEastAsia"/>
          <w:color w:val="auto"/>
          <w:sz w:val="24"/>
          <w:highlight w:val="none"/>
        </w:rPr>
      </w:pPr>
    </w:p>
    <w:p>
      <w:pPr>
        <w:spacing w:line="360" w:lineRule="auto"/>
        <w:ind w:firstLine="494"/>
        <w:rPr>
          <w:rFonts w:cs="宋体" w:asciiTheme="minorEastAsia" w:hAnsiTheme="minorEastAsia" w:eastAsiaTheme="minorEastAsia"/>
          <w:color w:val="auto"/>
          <w:sz w:val="24"/>
          <w:highlight w:val="none"/>
        </w:rPr>
      </w:pPr>
    </w:p>
    <w:p>
      <w:pPr>
        <w:spacing w:line="360" w:lineRule="auto"/>
        <w:ind w:right="482" w:firstLine="4080" w:firstLineChars="17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供应商（法定名称章）：</w:t>
      </w:r>
    </w:p>
    <w:p>
      <w:pPr>
        <w:spacing w:line="360" w:lineRule="auto"/>
        <w:ind w:right="482" w:firstLine="4080" w:firstLineChars="17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日期：       年     月     日</w:t>
      </w:r>
    </w:p>
    <w:p>
      <w:pPr>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bCs/>
          <w:color w:val="auto"/>
          <w:sz w:val="24"/>
          <w:highlight w:val="none"/>
        </w:rPr>
        <w:t>附：</w:t>
      </w:r>
    </w:p>
    <w:p>
      <w:pPr>
        <w:spacing w:line="360" w:lineRule="auto"/>
        <w:rPr>
          <w:rFonts w:asciiTheme="minorEastAsia" w:hAnsiTheme="minorEastAsia" w:eastAsiaTheme="minorEastAsia"/>
          <w:bCs/>
          <w:color w:val="auto"/>
          <w:sz w:val="24"/>
          <w:highlight w:val="none"/>
        </w:rPr>
      </w:pPr>
      <w:r>
        <w:rPr>
          <w:rFonts w:asciiTheme="minorEastAsia" w:hAnsiTheme="minorEastAsia" w:eastAsiaTheme="minorEastAsia"/>
          <w:color w:val="auto"/>
          <w:highlight w:val="none"/>
        </w:rPr>
        <mc:AlternateContent>
          <mc:Choice Requires="wps">
            <w:drawing>
              <wp:anchor distT="0" distB="0" distL="114300" distR="114300" simplePos="0" relativeHeight="251683840"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2640;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color w:val="auto"/>
          <w:highlight w:val="none"/>
        </w:rPr>
        <mc:AlternateContent>
          <mc:Choice Requires="wps">
            <w:drawing>
              <wp:anchor distT="0" distB="0" distL="114300" distR="114300" simplePos="0" relativeHeight="251682816"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366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color w:val="auto"/>
          <w:sz w:val="24"/>
          <w:highlight w:val="none"/>
        </w:rPr>
        <w:t>供应商法定名称章（印模）                供应商“</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专用章”（印模）</w:t>
      </w:r>
    </w:p>
    <w:p>
      <w:pPr>
        <w:widowControl/>
        <w:spacing w:line="360" w:lineRule="auto"/>
        <w:ind w:firstLine="480" w:firstLineChars="200"/>
        <w:jc w:val="left"/>
        <w:rPr>
          <w:rFonts w:cs="宋体" w:asciiTheme="minorEastAsia" w:hAnsiTheme="minorEastAsia" w:eastAsiaTheme="minorEastAsia"/>
          <w:color w:val="auto"/>
          <w:kern w:val="0"/>
          <w:sz w:val="24"/>
          <w:highlight w:val="none"/>
        </w:rPr>
      </w:pPr>
    </w:p>
    <w:p>
      <w:pPr>
        <w:snapToGrid w:val="0"/>
        <w:spacing w:line="360" w:lineRule="auto"/>
        <w:jc w:val="center"/>
        <w:rPr>
          <w:rFonts w:cs="仿宋_GB2312" w:asciiTheme="minorEastAsia" w:hAnsiTheme="minorEastAsia" w:eastAsiaTheme="minorEastAsia"/>
          <w:b/>
          <w:color w:val="auto"/>
          <w:sz w:val="24"/>
          <w:highlight w:val="none"/>
        </w:rPr>
      </w:pPr>
    </w:p>
    <w:p>
      <w:pPr>
        <w:widowControl/>
        <w:adjustRightInd/>
        <w:jc w:val="left"/>
        <w:rPr>
          <w:rFonts w:cs="仿宋_GB2312" w:asciiTheme="minorEastAsia" w:hAnsiTheme="minorEastAsia" w:eastAsiaTheme="minorEastAsia"/>
          <w:b/>
          <w:color w:val="auto"/>
          <w:sz w:val="24"/>
          <w:highlight w:val="none"/>
        </w:rPr>
      </w:pPr>
      <w:r>
        <w:rPr>
          <w:rFonts w:cs="仿宋_GB2312" w:asciiTheme="minorEastAsia" w:hAnsiTheme="minorEastAsia" w:eastAsiaTheme="minorEastAsia"/>
          <w:b/>
          <w:color w:val="auto"/>
          <w:sz w:val="24"/>
          <w:highlight w:val="none"/>
        </w:rPr>
        <w:br w:type="page"/>
      </w:r>
    </w:p>
    <w:p>
      <w:pPr>
        <w:autoSpaceDE w:val="0"/>
        <w:autoSpaceDN w:val="0"/>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附件5：</w:t>
      </w:r>
    </w:p>
    <w:p>
      <w:pPr>
        <w:spacing w:line="360" w:lineRule="auto"/>
        <w:jc w:val="center"/>
        <w:rPr>
          <w:rFonts w:cs="宋体" w:asciiTheme="minorEastAsia" w:hAnsiTheme="minorEastAsia" w:eastAsiaTheme="minorEastAsia"/>
          <w:b/>
          <w:color w:val="auto"/>
          <w:sz w:val="32"/>
          <w:szCs w:val="32"/>
          <w:highlight w:val="none"/>
        </w:rPr>
      </w:pPr>
    </w:p>
    <w:p>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中小企业声明函（服务）</w:t>
      </w:r>
    </w:p>
    <w:p>
      <w:pPr>
        <w:spacing w:line="360" w:lineRule="auto"/>
        <w:ind w:firstLine="360" w:firstLineChars="15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color w:val="auto"/>
          <w:sz w:val="24"/>
          <w:highlight w:val="none"/>
          <w:u w:val="single"/>
          <w:lang w:eastAsia="zh-CN"/>
        </w:rPr>
        <w:t>宁波市海曙区</w:t>
      </w:r>
      <w:r>
        <w:rPr>
          <w:rFonts w:hint="eastAsia" w:cs="宋体" w:asciiTheme="minorEastAsia" w:hAnsiTheme="minorEastAsia" w:eastAsiaTheme="minorEastAsia"/>
          <w:color w:val="auto"/>
          <w:sz w:val="24"/>
          <w:highlight w:val="none"/>
          <w:u w:val="single"/>
          <w:lang w:val="en-US" w:eastAsia="zh-CN"/>
        </w:rPr>
        <w:t>高桥</w:t>
      </w:r>
      <w:r>
        <w:rPr>
          <w:rFonts w:hint="eastAsia" w:cs="宋体" w:asciiTheme="minorEastAsia" w:hAnsiTheme="minorEastAsia" w:eastAsiaTheme="minorEastAsia"/>
          <w:color w:val="auto"/>
          <w:sz w:val="24"/>
          <w:highlight w:val="none"/>
          <w:u w:val="single"/>
          <w:lang w:eastAsia="zh-CN"/>
        </w:rPr>
        <w:t>镇人民政府</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的</w:t>
      </w:r>
      <w:r>
        <w:rPr>
          <w:rFonts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u w:val="single"/>
          <w:lang w:eastAsia="zh-CN"/>
        </w:rPr>
        <w:t>2024年度宁波市海曙区高桥镇人民政府职工疗休养项目</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r>
        <w:rPr>
          <w:rFonts w:hint="eastAsia" w:cs="宋体" w:asciiTheme="minorEastAsia" w:hAnsiTheme="minorEastAsia" w:eastAsiaTheme="minorEastAsia"/>
          <w:color w:val="auto"/>
          <w:highlight w:val="none"/>
        </w:rPr>
        <w:t xml:space="preserve"> </w:t>
      </w:r>
      <w:r>
        <w:rPr>
          <w:rFonts w:hint="eastAsia" w:cs="宋体" w:asciiTheme="minorEastAsia" w:hAnsiTheme="minorEastAsia" w:eastAsiaTheme="minorEastAsia"/>
          <w:color w:val="auto"/>
          <w:sz w:val="24"/>
          <w:highlight w:val="none"/>
          <w:u w:val="single"/>
          <w:lang w:eastAsia="zh-CN"/>
        </w:rPr>
        <w:t>（</w:t>
      </w:r>
      <w:r>
        <w:rPr>
          <w:rFonts w:hint="eastAsia" w:cs="宋体" w:asciiTheme="minorEastAsia" w:hAnsiTheme="minorEastAsia" w:eastAsiaTheme="minorEastAsia"/>
          <w:color w:val="auto"/>
          <w:sz w:val="24"/>
          <w:highlight w:val="none"/>
          <w:u w:val="single"/>
          <w:lang w:val="en-US" w:eastAsia="zh-CN"/>
        </w:rPr>
        <w:t>标的名称）</w:t>
      </w:r>
      <w:r>
        <w:rPr>
          <w:rFonts w:hint="eastAsia" w:cs="宋体" w:asciiTheme="minorEastAsia" w:hAnsiTheme="minorEastAsia" w:eastAsiaTheme="minorEastAsia"/>
          <w:color w:val="auto"/>
          <w:sz w:val="24"/>
          <w:highlight w:val="none"/>
        </w:rPr>
        <w:t xml:space="preserve">，属于租赁和商务服务业；承建（承接）企业为 </w:t>
      </w:r>
      <w:r>
        <w:rPr>
          <w:rFonts w:hint="eastAsia" w:cs="宋体" w:asciiTheme="minorEastAsia" w:hAnsiTheme="minorEastAsia" w:eastAsiaTheme="minorEastAsia"/>
          <w:color w:val="auto"/>
          <w:sz w:val="24"/>
          <w:highlight w:val="none"/>
          <w:u w:val="single"/>
        </w:rPr>
        <w:t>（企业名称）</w:t>
      </w:r>
      <w:r>
        <w:rPr>
          <w:rFonts w:hint="eastAsia" w:cs="宋体" w:asciiTheme="minorEastAsia" w:hAnsiTheme="minorEastAsia" w:eastAsiaTheme="minorEastAsia"/>
          <w:color w:val="auto"/>
          <w:sz w:val="24"/>
          <w:highlight w:val="none"/>
        </w:rPr>
        <w:t xml:space="preserve"> ，从业人员</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人，营业收入为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万元，资产总额为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万元属于</w:t>
      </w:r>
      <w:r>
        <w:rPr>
          <w:rFonts w:hint="eastAsia" w:cs="宋体" w:asciiTheme="minorEastAsia" w:hAnsiTheme="minorEastAsia" w:eastAsiaTheme="minorEastAsia"/>
          <w:color w:val="auto"/>
          <w:sz w:val="24"/>
          <w:highlight w:val="none"/>
          <w:u w:val="single"/>
        </w:rPr>
        <w:t xml:space="preserve"> （中型企业、小型企业、微型企业） </w:t>
      </w:r>
      <w:r>
        <w:rPr>
          <w:rFonts w:hint="eastAsia" w:cs="宋体" w:asciiTheme="minorEastAsia" w:hAnsiTheme="minorEastAsia" w:eastAsiaTheme="minorEastAsia"/>
          <w:color w:val="auto"/>
          <w:sz w:val="24"/>
          <w:highlight w:val="none"/>
        </w:rPr>
        <w:t>；</w:t>
      </w:r>
    </w:p>
    <w:p>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本企业对上述声明内容的真实性负责。如有虚假，将依法承担相应责任。</w:t>
      </w:r>
    </w:p>
    <w:p>
      <w:pPr>
        <w:spacing w:line="360" w:lineRule="auto"/>
        <w:ind w:right="1760"/>
        <w:jc w:val="righ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供应商名称（电子签名）：</w:t>
      </w:r>
    </w:p>
    <w:p>
      <w:pPr>
        <w:spacing w:line="360" w:lineRule="auto"/>
        <w:ind w:right="1120" w:firstLine="4680" w:firstLineChars="19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日 期：</w:t>
      </w:r>
    </w:p>
    <w:p>
      <w:pPr>
        <w:spacing w:line="360" w:lineRule="auto"/>
        <w:ind w:firstLine="310" w:firstLineChars="147"/>
        <w:jc w:val="left"/>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从业人员、营业收入、资产总额填报上一年度数据，无上一年度数据的新成立企业可不填报。</w:t>
      </w:r>
    </w:p>
    <w:p>
      <w:pPr>
        <w:spacing w:line="360" w:lineRule="auto"/>
        <w:ind w:right="420"/>
        <w:rPr>
          <w:rFonts w:cs="宋体" w:asciiTheme="minorEastAsia" w:hAnsiTheme="minorEastAsia" w:eastAsiaTheme="minorEastAsia"/>
          <w:color w:val="auto"/>
          <w:sz w:val="24"/>
          <w:highlight w:val="none"/>
        </w:rPr>
      </w:pPr>
    </w:p>
    <w:p>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注：</w:t>
      </w:r>
    </w:p>
    <w:p>
      <w:pPr>
        <w:spacing w:line="360" w:lineRule="auto"/>
        <w:ind w:right="42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spacing w:line="360" w:lineRule="auto"/>
        <w:ind w:right="420" w:firstLine="720" w:firstLineChars="300"/>
        <w:rPr>
          <w:rFonts w:hint="eastAsia" w:cs="宋体" w:asciiTheme="minorEastAsia" w:hAnsiTheme="minorEastAsia" w:eastAsiaTheme="minorEastAsia"/>
          <w:color w:val="auto"/>
          <w:sz w:val="24"/>
          <w:highlight w:val="none"/>
          <w:lang w:val="en-US" w:eastAsia="zh-CN"/>
        </w:rPr>
      </w:pPr>
      <w:r>
        <w:rPr>
          <w:rFonts w:hint="eastAsia" w:cs="宋体" w:asciiTheme="minorEastAsia" w:hAnsiTheme="minorEastAsia" w:eastAsiaTheme="minorEastAsia"/>
          <w:color w:val="auto"/>
          <w:sz w:val="24"/>
          <w:highlight w:val="none"/>
          <w:lang w:val="en-US" w:eastAsia="zh-CN"/>
        </w:rPr>
        <w:t>4、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spacing w:line="360" w:lineRule="auto"/>
        <w:ind w:right="420"/>
        <w:rPr>
          <w:rFonts w:hint="eastAsia" w:cs="宋体" w:asciiTheme="minorEastAsia" w:hAnsiTheme="minorEastAsia" w:eastAsiaTheme="minorEastAsia"/>
          <w:color w:val="auto"/>
          <w:sz w:val="24"/>
          <w:highlight w:val="none"/>
          <w:lang w:val="en-US" w:eastAsia="zh-CN"/>
        </w:rPr>
      </w:pPr>
    </w:p>
    <w:p>
      <w:pPr>
        <w:rPr>
          <w:color w:val="auto"/>
          <w:highlight w:val="none"/>
        </w:rPr>
      </w:pPr>
    </w:p>
    <w:p>
      <w:pPr>
        <w:rPr>
          <w:color w:val="auto"/>
          <w:highlight w:val="none"/>
        </w:rPr>
      </w:pPr>
    </w:p>
    <w:p>
      <w:pPr>
        <w:rPr>
          <w:color w:val="auto"/>
          <w:highlight w:val="none"/>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20B0604020202020204"/>
    <w:charset w:val="00"/>
    <w:family w:val="swiss"/>
    <w:pitch w:val="default"/>
    <w:sig w:usb0="00000000" w:usb1="00000000" w:usb2="00000000" w:usb3="00000000" w:csb0="00000000"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auto"/>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itka Text"/>
    <w:panose1 w:val="020B05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0" w:usb3="00000000" w:csb0="00020000"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66"/>
      </w:rPr>
    </w:pPr>
    <w:r>
      <w:fldChar w:fldCharType="begin"/>
    </w:r>
    <w:r>
      <w:rPr>
        <w:rStyle w:val="66"/>
      </w:rPr>
      <w:instrText xml:space="preserve">PAGE  </w:instrText>
    </w:r>
    <w:r>
      <w:fldChar w:fldCharType="end"/>
    </w:r>
  </w:p>
  <w:p>
    <w:pPr>
      <w:pStyle w:val="39"/>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71" w:name="_Toc91899912"/>
    <w:bookmarkStart w:id="72" w:name="_Toc131845147"/>
    <w:bookmarkStart w:id="73" w:name="_Toc164085800"/>
    <w:bookmarkStart w:id="74" w:name="_Toc36110187"/>
    <w:r>
      <w:rPr>
        <w:rFonts w:hint="eastAsia" w:ascii="仿宋_GB2312" w:eastAsia="仿宋_GB2312"/>
        <w:kern w:val="0"/>
        <w:szCs w:val="21"/>
      </w:rPr>
      <w:t xml:space="preserve"> 页</w:t>
    </w:r>
    <w:bookmarkEnd w:id="71"/>
    <w:bookmarkEnd w:id="72"/>
    <w:bookmarkEnd w:id="73"/>
    <w:bookmarkEnd w:id="7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ind w:firstLine="180" w:firstLineChars="100"/>
      <w:jc w:val="both"/>
      <w:rPr>
        <w:rFonts w:hint="default" w:ascii="仿宋_GB2312" w:eastAsia="宋体"/>
        <w:b w:val="0"/>
        <w:i/>
        <w:sz w:val="18"/>
        <w:u w:val="single"/>
        <w:lang w:val="en-US" w:eastAsia="zh-CN"/>
      </w:rPr>
    </w:pPr>
    <w:r>
      <w:rPr>
        <w:rFonts w:hint="eastAsia" w:eastAsia="仿宋_GB2312"/>
        <w:b w:val="0"/>
        <w:i/>
        <w:sz w:val="18"/>
        <w:u w:val="single"/>
      </w:rPr>
      <w:t xml:space="preserve">                                                                    </w:t>
    </w:r>
    <w:r>
      <w:rPr>
        <w:rFonts w:hint="eastAsia" w:eastAsia="仿宋_GB2312"/>
        <w:b w:val="0"/>
        <w:i/>
        <w:sz w:val="18"/>
        <w:u w:val="single"/>
        <w:lang w:val="en-US" w:eastAsia="zh-CN"/>
      </w:rPr>
      <w:t xml:space="preserve">    </w:t>
    </w:r>
    <w:r>
      <w:rPr>
        <w:rFonts w:hint="eastAsia" w:eastAsia="仿宋_GB2312"/>
        <w:b w:val="0"/>
        <w:i/>
        <w:sz w:val="18"/>
        <w:u w:val="single"/>
      </w:rPr>
      <w:t xml:space="preserve">  政府采购竞争性磋商文件</w:t>
    </w:r>
    <w:r>
      <w:rPr>
        <w:rFonts w:hint="eastAsia"/>
        <w:b w:val="0"/>
        <w:sz w:val="18"/>
        <w:u w:val="single"/>
      </w:rPr>
      <w:t xml:space="preserve"> </w:t>
    </w:r>
    <w:r>
      <w:rPr>
        <w:rFonts w:hint="eastAsia"/>
        <w:b w:val="0"/>
        <w:sz w:val="18"/>
        <w:u w:val="single"/>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仿宋_GB2312"/>
      </w:rPr>
    </w:pPr>
    <w:r>
      <w:rPr>
        <w:rFonts w:hint="eastAsia" w:eastAsia="仿宋_GB2312"/>
        <w:i/>
        <w:iCs/>
      </w:rPr>
      <w:t>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仿宋_GB2312"/>
      </w:rPr>
    </w:pPr>
    <w:r>
      <w:rPr>
        <w:rFonts w:hint="eastAsia" w:eastAsia="仿宋_GB2312"/>
        <w:i/>
        <w:iCs/>
      </w:rPr>
      <w:t>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7FDF92"/>
    <w:multiLevelType w:val="singleLevel"/>
    <w:tmpl w:val="907FDF92"/>
    <w:lvl w:ilvl="0" w:tentative="0">
      <w:start w:val="1"/>
      <w:numFmt w:val="bullet"/>
      <w:lvlText w:val=""/>
      <w:lvlJc w:val="left"/>
      <w:pPr>
        <w:tabs>
          <w:tab w:val="left" w:pos="420"/>
        </w:tabs>
        <w:ind w:left="840" w:hanging="420"/>
      </w:pPr>
      <w:rPr>
        <w:rFonts w:hint="default" w:ascii="Wingdings" w:hAnsi="Wingdings"/>
      </w:rPr>
    </w:lvl>
  </w:abstractNum>
  <w:abstractNum w:abstractNumId="1">
    <w:nsid w:val="FFFFFF81"/>
    <w:multiLevelType w:val="singleLevel"/>
    <w:tmpl w:val="FFFFFF81"/>
    <w:lvl w:ilvl="0" w:tentative="0">
      <w:start w:val="1"/>
      <w:numFmt w:val="bullet"/>
      <w:pStyle w:val="14"/>
      <w:lvlText w:val=""/>
      <w:lvlJc w:val="left"/>
      <w:pPr>
        <w:tabs>
          <w:tab w:val="left" w:pos="1440"/>
        </w:tabs>
        <w:ind w:left="1440" w:hanging="360"/>
      </w:pPr>
      <w:rPr>
        <w:rFonts w:hint="default" w:ascii="Symbol" w:hAnsi="Symbol" w:eastAsia="Symbol"/>
      </w:rPr>
    </w:lvl>
  </w:abstractNum>
  <w:abstractNum w:abstractNumId="2">
    <w:nsid w:val="00000007"/>
    <w:multiLevelType w:val="multilevel"/>
    <w:tmpl w:val="00000007"/>
    <w:lvl w:ilvl="0" w:tentative="0">
      <w:start w:val="1"/>
      <w:numFmt w:val="bullet"/>
      <w:pStyle w:val="102"/>
      <w:lvlText w:val=""/>
      <w:lvlJc w:val="left"/>
      <w:pPr>
        <w:tabs>
          <w:tab w:val="left" w:pos="840"/>
        </w:tabs>
        <w:ind w:left="840" w:hanging="420"/>
      </w:pPr>
      <w:rPr>
        <w:rFonts w:hint="default" w:ascii="Wingdings" w:hAnsi="Wingdings"/>
      </w:rPr>
    </w:lvl>
    <w:lvl w:ilvl="1" w:tentative="0">
      <w:start w:val="1"/>
      <w:numFmt w:val="bullet"/>
      <w:pStyle w:val="85"/>
      <w:lvlText w:val=""/>
      <w:lvlJc w:val="left"/>
      <w:pPr>
        <w:tabs>
          <w:tab w:val="left" w:pos="1260"/>
        </w:tabs>
        <w:ind w:left="1260" w:hanging="420"/>
      </w:pPr>
      <w:rPr>
        <w:rFonts w:hint="default" w:ascii="Wingdings" w:hAnsi="Wingdings"/>
      </w:rPr>
    </w:lvl>
    <w:lvl w:ilvl="2" w:tentative="0">
      <w:start w:val="1"/>
      <w:numFmt w:val="bullet"/>
      <w:pStyle w:val="341"/>
      <w:lvlText w:val=""/>
      <w:lvlJc w:val="left"/>
      <w:pPr>
        <w:tabs>
          <w:tab w:val="left" w:pos="1680"/>
        </w:tabs>
        <w:ind w:left="1680" w:hanging="420"/>
      </w:pPr>
      <w:rPr>
        <w:rFonts w:hint="default" w:ascii="Wingdings" w:hAnsi="Wingdings"/>
      </w:rPr>
    </w:lvl>
    <w:lvl w:ilvl="3" w:tentative="0">
      <w:start w:val="1"/>
      <w:numFmt w:val="bullet"/>
      <w:pStyle w:val="174"/>
      <w:lvlText w:val=""/>
      <w:lvlJc w:val="left"/>
      <w:pPr>
        <w:tabs>
          <w:tab w:val="left" w:pos="2100"/>
        </w:tabs>
        <w:ind w:left="2100" w:hanging="420"/>
      </w:pPr>
      <w:rPr>
        <w:rFonts w:hint="default" w:ascii="Wingdings" w:hAnsi="Wingdings"/>
      </w:rPr>
    </w:lvl>
    <w:lvl w:ilvl="4" w:tentative="0">
      <w:start w:val="1"/>
      <w:numFmt w:val="bullet"/>
      <w:pStyle w:val="410"/>
      <w:lvlText w:val=""/>
      <w:lvlJc w:val="left"/>
      <w:pPr>
        <w:tabs>
          <w:tab w:val="left" w:pos="2520"/>
        </w:tabs>
        <w:ind w:left="2520" w:hanging="420"/>
      </w:pPr>
      <w:rPr>
        <w:rFonts w:hint="default" w:ascii="Wingdings" w:hAnsi="Wingdings"/>
      </w:rPr>
    </w:lvl>
    <w:lvl w:ilvl="5" w:tentative="0">
      <w:start w:val="1"/>
      <w:numFmt w:val="bullet"/>
      <w:pStyle w:val="172"/>
      <w:lvlText w:val=""/>
      <w:lvlJc w:val="left"/>
      <w:pPr>
        <w:tabs>
          <w:tab w:val="left" w:pos="2940"/>
        </w:tabs>
        <w:ind w:left="2940" w:hanging="420"/>
      </w:pPr>
      <w:rPr>
        <w:rFonts w:hint="default" w:ascii="Wingdings" w:hAnsi="Wingdings"/>
      </w:rPr>
    </w:lvl>
    <w:lvl w:ilvl="6" w:tentative="0">
      <w:start w:val="1"/>
      <w:numFmt w:val="bullet"/>
      <w:pStyle w:val="399"/>
      <w:lvlText w:val=""/>
      <w:lvlJc w:val="left"/>
      <w:pPr>
        <w:tabs>
          <w:tab w:val="left" w:pos="3360"/>
        </w:tabs>
        <w:ind w:left="3360" w:hanging="420"/>
      </w:pPr>
      <w:rPr>
        <w:rFonts w:hint="default" w:ascii="Wingdings" w:hAnsi="Wingdings"/>
      </w:rPr>
    </w:lvl>
    <w:lvl w:ilvl="7" w:tentative="0">
      <w:start w:val="1"/>
      <w:numFmt w:val="bullet"/>
      <w:pStyle w:val="279"/>
      <w:lvlText w:val=""/>
      <w:lvlJc w:val="left"/>
      <w:pPr>
        <w:tabs>
          <w:tab w:val="left" w:pos="3780"/>
        </w:tabs>
        <w:ind w:left="3780" w:hanging="420"/>
      </w:pPr>
      <w:rPr>
        <w:rFonts w:hint="default" w:ascii="Wingdings" w:hAnsi="Wingdings"/>
      </w:rPr>
    </w:lvl>
    <w:lvl w:ilvl="8" w:tentative="0">
      <w:start w:val="1"/>
      <w:numFmt w:val="bullet"/>
      <w:pStyle w:val="372"/>
      <w:lvlText w:val=""/>
      <w:lvlJc w:val="left"/>
      <w:pPr>
        <w:tabs>
          <w:tab w:val="left" w:pos="4200"/>
        </w:tabs>
        <w:ind w:left="4200" w:hanging="420"/>
      </w:pPr>
      <w:rPr>
        <w:rFonts w:hint="default" w:ascii="Wingdings" w:hAnsi="Wingdings"/>
      </w:rPr>
    </w:lvl>
  </w:abstractNum>
  <w:abstractNum w:abstractNumId="3">
    <w:nsid w:val="0000000A"/>
    <w:multiLevelType w:val="multilevel"/>
    <w:tmpl w:val="0000000A"/>
    <w:lvl w:ilvl="0" w:tentative="0">
      <w:start w:val="1"/>
      <w:numFmt w:val="decimal"/>
      <w:pStyle w:val="4"/>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11744E57"/>
    <w:multiLevelType w:val="multilevel"/>
    <w:tmpl w:val="11744E57"/>
    <w:lvl w:ilvl="0" w:tentative="0">
      <w:start w:val="1"/>
      <w:numFmt w:val="decimal"/>
      <w:pStyle w:val="3"/>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5"/>
      <w:lvlText w:val="%1.%2.%3"/>
      <w:lvlJc w:val="left"/>
      <w:pPr>
        <w:tabs>
          <w:tab w:val="left" w:pos="900"/>
        </w:tabs>
        <w:ind w:left="900" w:hanging="720"/>
      </w:pPr>
    </w:lvl>
    <w:lvl w:ilvl="3" w:tentative="0">
      <w:start w:val="1"/>
      <w:numFmt w:val="decimal"/>
      <w:pStyle w:val="6"/>
      <w:lvlText w:val="%1.%2.%3.%4"/>
      <w:lvlJc w:val="left"/>
      <w:pPr>
        <w:tabs>
          <w:tab w:val="left" w:pos="864"/>
        </w:tabs>
        <w:ind w:left="864" w:hanging="864"/>
      </w:pPr>
    </w:lvl>
    <w:lvl w:ilvl="4" w:tentative="0">
      <w:start w:val="1"/>
      <w:numFmt w:val="decimal"/>
      <w:pStyle w:val="7"/>
      <w:lvlText w:val="%1.%2.%3.%4.%5"/>
      <w:lvlJc w:val="left"/>
      <w:pPr>
        <w:tabs>
          <w:tab w:val="left" w:pos="1008"/>
        </w:tabs>
        <w:ind w:left="1008" w:hanging="1008"/>
      </w:pPr>
    </w:lvl>
    <w:lvl w:ilvl="5" w:tentative="0">
      <w:start w:val="1"/>
      <w:numFmt w:val="decimal"/>
      <w:pStyle w:val="8"/>
      <w:lvlText w:val="%1.%2.%3.%4.%5.%6"/>
      <w:lvlJc w:val="left"/>
      <w:pPr>
        <w:tabs>
          <w:tab w:val="left" w:pos="1152"/>
        </w:tabs>
        <w:ind w:left="1152" w:hanging="1152"/>
      </w:pPr>
    </w:lvl>
    <w:lvl w:ilvl="6" w:tentative="0">
      <w:start w:val="1"/>
      <w:numFmt w:val="decimal"/>
      <w:pStyle w:val="9"/>
      <w:lvlText w:val="%1.%2.%3.%4.%5.%6.%7"/>
      <w:lvlJc w:val="left"/>
      <w:pPr>
        <w:tabs>
          <w:tab w:val="left" w:pos="1296"/>
        </w:tabs>
        <w:ind w:left="1296" w:hanging="1296"/>
      </w:pPr>
    </w:lvl>
    <w:lvl w:ilvl="7" w:tentative="0">
      <w:start w:val="1"/>
      <w:numFmt w:val="decimal"/>
      <w:pStyle w:val="10"/>
      <w:lvlText w:val="%1.%2.%3.%4.%5.%6.%7.%8"/>
      <w:lvlJc w:val="left"/>
      <w:pPr>
        <w:tabs>
          <w:tab w:val="left" w:pos="1440"/>
        </w:tabs>
        <w:ind w:left="1440" w:hanging="1440"/>
      </w:pPr>
    </w:lvl>
    <w:lvl w:ilvl="8" w:tentative="0">
      <w:start w:val="1"/>
      <w:numFmt w:val="decimal"/>
      <w:pStyle w:val="11"/>
      <w:lvlText w:val="%1.%2.%3.%4.%5.%6.%7.%8.%9"/>
      <w:lvlJc w:val="left"/>
      <w:pPr>
        <w:tabs>
          <w:tab w:val="left" w:pos="1584"/>
        </w:tabs>
        <w:ind w:left="1584" w:hanging="1584"/>
      </w:pPr>
    </w:lvl>
  </w:abstractNum>
  <w:abstractNum w:abstractNumId="5">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6">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7">
    <w:nsid w:val="578B3BD2"/>
    <w:multiLevelType w:val="multilevel"/>
    <w:tmpl w:val="578B3BD2"/>
    <w:lvl w:ilvl="0" w:tentative="0">
      <w:start w:val="1"/>
      <w:numFmt w:val="decimal"/>
      <w:pStyle w:val="413"/>
      <w:lvlText w:val="%1"/>
      <w:lvlJc w:val="left"/>
      <w:pPr>
        <w:tabs>
          <w:tab w:val="left" w:pos="480"/>
        </w:tabs>
        <w:ind w:left="480" w:hanging="480"/>
      </w:pPr>
      <w:rPr>
        <w:rFonts w:hint="eastAsia"/>
        <w:sz w:val="44"/>
        <w:szCs w:val="44"/>
      </w:rPr>
    </w:lvl>
    <w:lvl w:ilvl="1" w:tentative="0">
      <w:start w:val="1"/>
      <w:numFmt w:val="decimal"/>
      <w:pStyle w:val="334"/>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2"/>
      <w:lvlText w:val="%1.%2.%3.%4.%5"/>
      <w:lvlJc w:val="left"/>
      <w:pPr>
        <w:tabs>
          <w:tab w:val="left" w:pos="1080"/>
        </w:tabs>
        <w:ind w:left="1080" w:hanging="1080"/>
      </w:pPr>
      <w:rPr>
        <w:rFonts w:hint="default"/>
      </w:rPr>
    </w:lvl>
    <w:lvl w:ilvl="5" w:tentative="0">
      <w:start w:val="1"/>
      <w:numFmt w:val="decimal"/>
      <w:pStyle w:val="216"/>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8">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9">
    <w:nsid w:val="73596DCC"/>
    <w:multiLevelType w:val="multilevel"/>
    <w:tmpl w:val="73596DCC"/>
    <w:lvl w:ilvl="0" w:tentative="0">
      <w:start w:val="1"/>
      <w:numFmt w:val="bullet"/>
      <w:pStyle w:val="320"/>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0">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4"/>
  </w:num>
  <w:num w:numId="2">
    <w:abstractNumId w:val="3"/>
  </w:num>
  <w:num w:numId="3">
    <w:abstractNumId w:val="1"/>
  </w:num>
  <w:num w:numId="4">
    <w:abstractNumId w:val="2"/>
  </w:num>
  <w:num w:numId="5">
    <w:abstractNumId w:val="7"/>
  </w:num>
  <w:num w:numId="6">
    <w:abstractNumId w:val="9"/>
  </w:num>
  <w:num w:numId="7">
    <w:abstractNumId w:val="10"/>
  </w:num>
  <w:num w:numId="8">
    <w:abstractNumId w:val="0"/>
  </w:num>
  <w:num w:numId="9">
    <w:abstractNumId w:val="5"/>
  </w:num>
  <w:num w:numId="10">
    <w:abstractNumId w:val="8"/>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U0NjhlNWU0MmFiNDExZTQ5NzcwNDExYjhmYmU3MDQ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6E33"/>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2F2443"/>
    <w:rsid w:val="016A6C30"/>
    <w:rsid w:val="01A653B9"/>
    <w:rsid w:val="02DA0C0E"/>
    <w:rsid w:val="03570AEC"/>
    <w:rsid w:val="03DD35E4"/>
    <w:rsid w:val="040B7CAD"/>
    <w:rsid w:val="04785AB6"/>
    <w:rsid w:val="04E32FDC"/>
    <w:rsid w:val="0544475B"/>
    <w:rsid w:val="05C03910"/>
    <w:rsid w:val="065A6178"/>
    <w:rsid w:val="075562B7"/>
    <w:rsid w:val="07F6164B"/>
    <w:rsid w:val="087A1B7A"/>
    <w:rsid w:val="096B2097"/>
    <w:rsid w:val="09CC2642"/>
    <w:rsid w:val="09E47F26"/>
    <w:rsid w:val="0A5B7E63"/>
    <w:rsid w:val="0BAB4EB6"/>
    <w:rsid w:val="0BC3149D"/>
    <w:rsid w:val="0C2219BD"/>
    <w:rsid w:val="0C3122CE"/>
    <w:rsid w:val="0C87121B"/>
    <w:rsid w:val="0CCC383D"/>
    <w:rsid w:val="0CFA04FE"/>
    <w:rsid w:val="0DF702FE"/>
    <w:rsid w:val="0E3F698B"/>
    <w:rsid w:val="0F21508F"/>
    <w:rsid w:val="0F816ACD"/>
    <w:rsid w:val="0FB94501"/>
    <w:rsid w:val="10B047CF"/>
    <w:rsid w:val="10DD0E16"/>
    <w:rsid w:val="10FC16EA"/>
    <w:rsid w:val="118963A1"/>
    <w:rsid w:val="121F6C79"/>
    <w:rsid w:val="1246139A"/>
    <w:rsid w:val="127723A9"/>
    <w:rsid w:val="12F63003"/>
    <w:rsid w:val="13072A44"/>
    <w:rsid w:val="145044FA"/>
    <w:rsid w:val="17385300"/>
    <w:rsid w:val="18463EA2"/>
    <w:rsid w:val="186742B0"/>
    <w:rsid w:val="18D953BD"/>
    <w:rsid w:val="193D0C2D"/>
    <w:rsid w:val="19A15D46"/>
    <w:rsid w:val="1A134F38"/>
    <w:rsid w:val="1A45090A"/>
    <w:rsid w:val="1AB57476"/>
    <w:rsid w:val="1AD43235"/>
    <w:rsid w:val="1B2A271F"/>
    <w:rsid w:val="1B890139"/>
    <w:rsid w:val="1CB45B49"/>
    <w:rsid w:val="1CFF2E33"/>
    <w:rsid w:val="1D266CE1"/>
    <w:rsid w:val="1D353A79"/>
    <w:rsid w:val="1D3963AF"/>
    <w:rsid w:val="1E714A66"/>
    <w:rsid w:val="1F732F0E"/>
    <w:rsid w:val="1FE868A9"/>
    <w:rsid w:val="211E26D6"/>
    <w:rsid w:val="21283D08"/>
    <w:rsid w:val="21F70E84"/>
    <w:rsid w:val="2288483E"/>
    <w:rsid w:val="24D408E1"/>
    <w:rsid w:val="25B440B3"/>
    <w:rsid w:val="261F6498"/>
    <w:rsid w:val="26DD3D18"/>
    <w:rsid w:val="29713A78"/>
    <w:rsid w:val="2A6A3DD0"/>
    <w:rsid w:val="2AA1365A"/>
    <w:rsid w:val="2AC1011E"/>
    <w:rsid w:val="2AC712AC"/>
    <w:rsid w:val="2AC97147"/>
    <w:rsid w:val="2AD76456"/>
    <w:rsid w:val="2DD15014"/>
    <w:rsid w:val="2EBE7A66"/>
    <w:rsid w:val="2EE705EB"/>
    <w:rsid w:val="2FD25781"/>
    <w:rsid w:val="30A55131"/>
    <w:rsid w:val="319C6071"/>
    <w:rsid w:val="31AF6EB7"/>
    <w:rsid w:val="31CE7A35"/>
    <w:rsid w:val="32DB72BE"/>
    <w:rsid w:val="341C48E8"/>
    <w:rsid w:val="342E63AB"/>
    <w:rsid w:val="345D260B"/>
    <w:rsid w:val="360B4516"/>
    <w:rsid w:val="36244F75"/>
    <w:rsid w:val="365302AE"/>
    <w:rsid w:val="3679013B"/>
    <w:rsid w:val="36D61545"/>
    <w:rsid w:val="371710BF"/>
    <w:rsid w:val="37934F9B"/>
    <w:rsid w:val="37F142D2"/>
    <w:rsid w:val="387E4A53"/>
    <w:rsid w:val="38C420A7"/>
    <w:rsid w:val="39A13F14"/>
    <w:rsid w:val="39E855FF"/>
    <w:rsid w:val="3B692A40"/>
    <w:rsid w:val="3C5F759A"/>
    <w:rsid w:val="3D204F34"/>
    <w:rsid w:val="3D5C78D4"/>
    <w:rsid w:val="3D923F1B"/>
    <w:rsid w:val="3DCA27E0"/>
    <w:rsid w:val="3DD103FF"/>
    <w:rsid w:val="3DF06A9E"/>
    <w:rsid w:val="3FFF72A6"/>
    <w:rsid w:val="405A435B"/>
    <w:rsid w:val="41214C3A"/>
    <w:rsid w:val="41265D6F"/>
    <w:rsid w:val="41B810BD"/>
    <w:rsid w:val="42031649"/>
    <w:rsid w:val="42E1381E"/>
    <w:rsid w:val="43FB717C"/>
    <w:rsid w:val="451E447A"/>
    <w:rsid w:val="45345B76"/>
    <w:rsid w:val="47307808"/>
    <w:rsid w:val="486F747C"/>
    <w:rsid w:val="48FB372A"/>
    <w:rsid w:val="49764039"/>
    <w:rsid w:val="4C8853A9"/>
    <w:rsid w:val="4D861CF6"/>
    <w:rsid w:val="4EEE3181"/>
    <w:rsid w:val="4FE30DC1"/>
    <w:rsid w:val="501157CE"/>
    <w:rsid w:val="50A866F2"/>
    <w:rsid w:val="50F4177C"/>
    <w:rsid w:val="512428A6"/>
    <w:rsid w:val="51A0432A"/>
    <w:rsid w:val="527140E5"/>
    <w:rsid w:val="5292508F"/>
    <w:rsid w:val="52A96B6F"/>
    <w:rsid w:val="550764A4"/>
    <w:rsid w:val="551926E0"/>
    <w:rsid w:val="561279B9"/>
    <w:rsid w:val="563C4EE5"/>
    <w:rsid w:val="56515F3B"/>
    <w:rsid w:val="572B71CA"/>
    <w:rsid w:val="58110853"/>
    <w:rsid w:val="58AE4F0C"/>
    <w:rsid w:val="590D09EF"/>
    <w:rsid w:val="59670D8B"/>
    <w:rsid w:val="59BB7B8F"/>
    <w:rsid w:val="5A2A7C7B"/>
    <w:rsid w:val="5A5C5ECC"/>
    <w:rsid w:val="5BF74317"/>
    <w:rsid w:val="5C80234E"/>
    <w:rsid w:val="5E1929B8"/>
    <w:rsid w:val="5E261785"/>
    <w:rsid w:val="5E2A6A47"/>
    <w:rsid w:val="5FCC5339"/>
    <w:rsid w:val="5FE70807"/>
    <w:rsid w:val="60BF2C01"/>
    <w:rsid w:val="60E53485"/>
    <w:rsid w:val="60EA7FE0"/>
    <w:rsid w:val="60F01100"/>
    <w:rsid w:val="61054A27"/>
    <w:rsid w:val="611D2366"/>
    <w:rsid w:val="62885958"/>
    <w:rsid w:val="632B47CD"/>
    <w:rsid w:val="645B38E5"/>
    <w:rsid w:val="64B21B0A"/>
    <w:rsid w:val="64CE2EAA"/>
    <w:rsid w:val="65312F38"/>
    <w:rsid w:val="653C15BA"/>
    <w:rsid w:val="662E75B1"/>
    <w:rsid w:val="66342C2E"/>
    <w:rsid w:val="663E784C"/>
    <w:rsid w:val="67A240D1"/>
    <w:rsid w:val="685867EC"/>
    <w:rsid w:val="69081DF3"/>
    <w:rsid w:val="69D93AF2"/>
    <w:rsid w:val="69FD7FD1"/>
    <w:rsid w:val="6CD96F0E"/>
    <w:rsid w:val="6DB372E9"/>
    <w:rsid w:val="6DC645F7"/>
    <w:rsid w:val="6E8E12EF"/>
    <w:rsid w:val="6F3D3E33"/>
    <w:rsid w:val="6F5C254F"/>
    <w:rsid w:val="70B84386"/>
    <w:rsid w:val="71A878F5"/>
    <w:rsid w:val="71D43752"/>
    <w:rsid w:val="72273D81"/>
    <w:rsid w:val="72692FD7"/>
    <w:rsid w:val="73BE506A"/>
    <w:rsid w:val="73DD6243"/>
    <w:rsid w:val="749C4185"/>
    <w:rsid w:val="75B62796"/>
    <w:rsid w:val="75DA2C18"/>
    <w:rsid w:val="76832D41"/>
    <w:rsid w:val="775319EF"/>
    <w:rsid w:val="790F1C77"/>
    <w:rsid w:val="7A67303B"/>
    <w:rsid w:val="7AAB1D04"/>
    <w:rsid w:val="7ABA4368"/>
    <w:rsid w:val="7B1E6D01"/>
    <w:rsid w:val="7B257FFD"/>
    <w:rsid w:val="7BBE6BE1"/>
    <w:rsid w:val="7C2B1DA5"/>
    <w:rsid w:val="7CE42970"/>
    <w:rsid w:val="7DDB371F"/>
    <w:rsid w:val="7DDC070D"/>
    <w:rsid w:val="7DF4317E"/>
    <w:rsid w:val="7E64308B"/>
    <w:rsid w:val="7E982A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49"/>
    <w:autoRedefine/>
    <w:qFormat/>
    <w:uiPriority w:val="0"/>
    <w:pPr>
      <w:keepNext/>
      <w:keepLines/>
      <w:numPr>
        <w:ilvl w:val="0"/>
        <w:numId w:val="1"/>
      </w:numPr>
      <w:spacing w:before="340" w:after="330" w:line="578" w:lineRule="auto"/>
      <w:outlineLvl w:val="0"/>
    </w:pPr>
    <w:rPr>
      <w:b/>
      <w:bCs/>
      <w:kern w:val="44"/>
      <w:sz w:val="44"/>
      <w:szCs w:val="44"/>
    </w:rPr>
  </w:style>
  <w:style w:type="paragraph" w:styleId="4">
    <w:name w:val="heading 2"/>
    <w:basedOn w:val="1"/>
    <w:next w:val="1"/>
    <w:autoRedefine/>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5">
    <w:name w:val="heading 3"/>
    <w:basedOn w:val="1"/>
    <w:next w:val="1"/>
    <w:autoRedefine/>
    <w:qFormat/>
    <w:uiPriority w:val="0"/>
    <w:pPr>
      <w:keepNext/>
      <w:keepLines/>
      <w:numPr>
        <w:ilvl w:val="2"/>
        <w:numId w:val="1"/>
      </w:numPr>
      <w:spacing w:before="260" w:after="260" w:line="416" w:lineRule="auto"/>
      <w:outlineLvl w:val="2"/>
    </w:pPr>
    <w:rPr>
      <w:b/>
      <w:bCs/>
      <w:sz w:val="32"/>
      <w:szCs w:val="32"/>
    </w:rPr>
  </w:style>
  <w:style w:type="paragraph" w:styleId="6">
    <w:name w:val="heading 4"/>
    <w:basedOn w:val="1"/>
    <w:next w:val="1"/>
    <w:link w:val="599"/>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7">
    <w:name w:val="heading 5"/>
    <w:basedOn w:val="1"/>
    <w:next w:val="1"/>
    <w:link w:val="573"/>
    <w:autoRedefine/>
    <w:qFormat/>
    <w:uiPriority w:val="0"/>
    <w:pPr>
      <w:keepNext/>
      <w:keepLines/>
      <w:numPr>
        <w:ilvl w:val="4"/>
        <w:numId w:val="1"/>
      </w:numPr>
      <w:spacing w:before="280" w:after="290" w:line="376" w:lineRule="auto"/>
      <w:outlineLvl w:val="4"/>
    </w:pPr>
    <w:rPr>
      <w:b/>
      <w:bCs/>
      <w:sz w:val="28"/>
      <w:szCs w:val="28"/>
    </w:rPr>
  </w:style>
  <w:style w:type="paragraph" w:styleId="8">
    <w:name w:val="heading 6"/>
    <w:basedOn w:val="1"/>
    <w:next w:val="1"/>
    <w:link w:val="612"/>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9">
    <w:name w:val="heading 7"/>
    <w:basedOn w:val="1"/>
    <w:next w:val="1"/>
    <w:link w:val="481"/>
    <w:autoRedefine/>
    <w:qFormat/>
    <w:uiPriority w:val="0"/>
    <w:pPr>
      <w:keepNext/>
      <w:keepLines/>
      <w:numPr>
        <w:ilvl w:val="6"/>
        <w:numId w:val="1"/>
      </w:numPr>
      <w:spacing w:before="240" w:after="64" w:line="320" w:lineRule="auto"/>
      <w:outlineLvl w:val="6"/>
    </w:pPr>
    <w:rPr>
      <w:b/>
      <w:bCs/>
      <w:sz w:val="24"/>
    </w:rPr>
  </w:style>
  <w:style w:type="paragraph" w:styleId="10">
    <w:name w:val="heading 8"/>
    <w:basedOn w:val="1"/>
    <w:next w:val="1"/>
    <w:link w:val="471"/>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1">
    <w:name w:val="heading 9"/>
    <w:basedOn w:val="1"/>
    <w:next w:val="1"/>
    <w:link w:val="519"/>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4">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customStyle="1" w:styleId="2">
    <w:name w:val="_Style 3"/>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next w:val="1"/>
    <w:link w:val="613"/>
    <w:autoRedefine/>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autoRedefine/>
    <w:semiHidden/>
    <w:qFormat/>
    <w:uiPriority w:val="0"/>
    <w:pPr>
      <w:shd w:val="clear" w:color="auto" w:fill="000080"/>
    </w:pPr>
  </w:style>
  <w:style w:type="paragraph" w:styleId="20">
    <w:name w:val="annotation text"/>
    <w:basedOn w:val="1"/>
    <w:link w:val="614"/>
    <w:autoRedefine/>
    <w:qFormat/>
    <w:uiPriority w:val="99"/>
    <w:pPr>
      <w:jc w:val="left"/>
    </w:pPr>
  </w:style>
  <w:style w:type="paragraph" w:styleId="21">
    <w:name w:val="Salutation"/>
    <w:basedOn w:val="1"/>
    <w:next w:val="1"/>
    <w:link w:val="482"/>
    <w:autoRedefine/>
    <w:qFormat/>
    <w:uiPriority w:val="0"/>
    <w:rPr>
      <w:rFonts w:ascii="仿宋_GB2312" w:eastAsia="仿宋_GB2312"/>
      <w:sz w:val="28"/>
      <w:szCs w:val="20"/>
    </w:rPr>
  </w:style>
  <w:style w:type="paragraph" w:styleId="22">
    <w:name w:val="Body Text 3"/>
    <w:basedOn w:val="1"/>
    <w:link w:val="581"/>
    <w:autoRedefine/>
    <w:qFormat/>
    <w:uiPriority w:val="0"/>
    <w:pPr>
      <w:jc w:val="center"/>
    </w:pPr>
    <w:rPr>
      <w:szCs w:val="20"/>
    </w:rPr>
  </w:style>
  <w:style w:type="paragraph" w:styleId="23">
    <w:name w:val="Body Text"/>
    <w:basedOn w:val="1"/>
    <w:next w:val="1"/>
    <w:link w:val="512"/>
    <w:autoRedefine/>
    <w:qFormat/>
    <w:uiPriority w:val="0"/>
    <w:pPr>
      <w:autoSpaceDE w:val="0"/>
      <w:autoSpaceDN w:val="0"/>
      <w:spacing w:line="360" w:lineRule="auto"/>
    </w:pPr>
    <w:rPr>
      <w:rFonts w:ascii="宋体"/>
      <w:sz w:val="24"/>
      <w:szCs w:val="21"/>
      <w:lang w:val="zh-CN"/>
    </w:rPr>
  </w:style>
  <w:style w:type="paragraph" w:styleId="24">
    <w:name w:val="Body Text Indent"/>
    <w:basedOn w:val="1"/>
    <w:next w:val="25"/>
    <w:link w:val="475"/>
    <w:autoRedefine/>
    <w:qFormat/>
    <w:uiPriority w:val="0"/>
    <w:pPr>
      <w:spacing w:line="480" w:lineRule="exact"/>
      <w:ind w:firstLine="480" w:firstLineChars="200"/>
    </w:pPr>
    <w:rPr>
      <w:rFonts w:ascii="宋体" w:hAnsi="宋体"/>
      <w:sz w:val="24"/>
    </w:rPr>
  </w:style>
  <w:style w:type="paragraph" w:styleId="25">
    <w:name w:val="envelope return"/>
    <w:basedOn w:val="1"/>
    <w:autoRedefine/>
    <w:qFormat/>
    <w:uiPriority w:val="0"/>
    <w:pPr>
      <w:snapToGrid w:val="0"/>
    </w:pPr>
    <w:rPr>
      <w:rFonts w:ascii="Arial" w:hAnsi="Arial" w:eastAsia="宋体" w:cs="Arial"/>
    </w:rPr>
  </w:style>
  <w:style w:type="paragraph" w:styleId="26">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571"/>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489"/>
    <w:autoRedefine/>
    <w:qFormat/>
    <w:uiPriority w:val="0"/>
    <w:rPr>
      <w:rFonts w:ascii="宋体" w:hAnsi="Courier New"/>
      <w:szCs w:val="20"/>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598"/>
    <w:autoRedefine/>
    <w:qFormat/>
    <w:uiPriority w:val="0"/>
    <w:pPr>
      <w:ind w:left="100" w:leftChars="2500"/>
    </w:pPr>
    <w:rPr>
      <w:rFonts w:ascii="宋体"/>
      <w:sz w:val="24"/>
      <w:szCs w:val="21"/>
      <w:lang w:val="zh-CN"/>
    </w:rPr>
  </w:style>
  <w:style w:type="paragraph" w:styleId="37">
    <w:name w:val="Body Text Indent 2"/>
    <w:basedOn w:val="1"/>
    <w:link w:val="503"/>
    <w:autoRedefine/>
    <w:qFormat/>
    <w:uiPriority w:val="0"/>
    <w:pPr>
      <w:spacing w:line="360" w:lineRule="auto"/>
      <w:ind w:firstLine="601"/>
      <w:textAlignment w:val="baseline"/>
    </w:pPr>
    <w:rPr>
      <w:rFonts w:ascii="宋体"/>
      <w:kern w:val="0"/>
      <w:sz w:val="28"/>
      <w:szCs w:val="20"/>
    </w:rPr>
  </w:style>
  <w:style w:type="paragraph" w:styleId="38">
    <w:name w:val="Balloon Text"/>
    <w:basedOn w:val="1"/>
    <w:link w:val="615"/>
    <w:autoRedefine/>
    <w:semiHidden/>
    <w:qFormat/>
    <w:uiPriority w:val="0"/>
    <w:rPr>
      <w:sz w:val="18"/>
      <w:szCs w:val="18"/>
    </w:rPr>
  </w:style>
  <w:style w:type="paragraph" w:styleId="39">
    <w:name w:val="footer"/>
    <w:basedOn w:val="1"/>
    <w:autoRedefine/>
    <w:qFormat/>
    <w:uiPriority w:val="0"/>
    <w:pPr>
      <w:tabs>
        <w:tab w:val="center" w:pos="4153"/>
        <w:tab w:val="right" w:pos="8306"/>
      </w:tabs>
      <w:snapToGrid w:val="0"/>
      <w:jc w:val="left"/>
    </w:pPr>
    <w:rPr>
      <w:sz w:val="18"/>
      <w:szCs w:val="18"/>
    </w:rPr>
  </w:style>
  <w:style w:type="paragraph" w:styleId="40">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41">
    <w:name w:val="Signature"/>
    <w:basedOn w:val="1"/>
    <w:link w:val="435"/>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488"/>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16"/>
    <w:link w:val="473"/>
    <w:autoRedefine/>
    <w:qFormat/>
    <w:uiPriority w:val="0"/>
    <w:pPr>
      <w:adjustRightInd/>
      <w:snapToGrid/>
      <w:spacing w:before="60" w:after="60" w:line="300" w:lineRule="exact"/>
      <w:ind w:firstLine="0"/>
    </w:pPr>
    <w:rPr>
      <w:rFonts w:ascii="Times New Roman"/>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588"/>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autoRedefine/>
    <w:qFormat/>
    <w:uiPriority w:val="0"/>
    <w:pPr>
      <w:spacing w:after="120" w:line="480" w:lineRule="auto"/>
    </w:pPr>
  </w:style>
  <w:style w:type="paragraph" w:styleId="56">
    <w:name w:val="HTML Preformatted"/>
    <w:basedOn w:val="1"/>
    <w:link w:val="54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autoRedefine/>
    <w:semiHidden/>
    <w:qFormat/>
    <w:uiPriority w:val="0"/>
    <w:rPr>
      <w:b/>
      <w:bCs/>
    </w:rPr>
  </w:style>
  <w:style w:type="paragraph" w:styleId="60">
    <w:name w:val="Body Text First Indent"/>
    <w:basedOn w:val="23"/>
    <w:next w:val="1"/>
    <w:link w:val="545"/>
    <w:autoRedefine/>
    <w:qFormat/>
    <w:uiPriority w:val="0"/>
    <w:pPr>
      <w:ind w:firstLine="420"/>
    </w:pPr>
    <w:rPr>
      <w:szCs w:val="20"/>
    </w:rPr>
  </w:style>
  <w:style w:type="paragraph" w:styleId="61">
    <w:name w:val="Body Text First Indent 2"/>
    <w:basedOn w:val="24"/>
    <w:link w:val="502"/>
    <w:autoRedefine/>
    <w:qFormat/>
    <w:uiPriority w:val="0"/>
    <w:pPr>
      <w:adjustRightInd/>
      <w:spacing w:after="120" w:line="240" w:lineRule="auto"/>
      <w:ind w:left="420" w:leftChars="200" w:firstLine="210"/>
    </w:pPr>
    <w:rPr>
      <w:sz w:val="21"/>
    </w:rPr>
  </w:style>
  <w:style w:type="table" w:styleId="63">
    <w:name w:val="Table Grid"/>
    <w:basedOn w:val="62"/>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5">
    <w:name w:val="Strong"/>
    <w:autoRedefine/>
    <w:qFormat/>
    <w:uiPriority w:val="22"/>
    <w:rPr>
      <w:b/>
      <w:bCs/>
    </w:rPr>
  </w:style>
  <w:style w:type="character" w:styleId="66">
    <w:name w:val="page number"/>
    <w:basedOn w:val="64"/>
    <w:autoRedefine/>
    <w:qFormat/>
    <w:uiPriority w:val="0"/>
  </w:style>
  <w:style w:type="character" w:styleId="67">
    <w:name w:val="FollowedHyperlink"/>
    <w:autoRedefine/>
    <w:qFormat/>
    <w:uiPriority w:val="0"/>
    <w:rPr>
      <w:rFonts w:ascii="Arial" w:hAnsi="Arial" w:eastAsia="黑体" w:cs="Arial"/>
      <w:snapToGrid w:val="0"/>
      <w:color w:val="000000"/>
      <w:kern w:val="0"/>
      <w:sz w:val="18"/>
      <w:szCs w:val="18"/>
      <w:u w:val="none"/>
    </w:rPr>
  </w:style>
  <w:style w:type="character" w:styleId="68">
    <w:name w:val="Emphasis"/>
    <w:autoRedefine/>
    <w:qFormat/>
    <w:uiPriority w:val="0"/>
    <w:rPr>
      <w:color w:val="CC0033"/>
    </w:rPr>
  </w:style>
  <w:style w:type="character" w:styleId="69">
    <w:name w:val="line number"/>
    <w:basedOn w:val="64"/>
    <w:autoRedefine/>
    <w:qFormat/>
    <w:uiPriority w:val="0"/>
  </w:style>
  <w:style w:type="character" w:styleId="70">
    <w:name w:val="Hyperlink"/>
    <w:autoRedefine/>
    <w:qFormat/>
    <w:uiPriority w:val="0"/>
    <w:rPr>
      <w:rFonts w:ascii="Arial" w:hAnsi="Arial" w:eastAsia="黑体" w:cs="Arial"/>
      <w:snapToGrid w:val="0"/>
      <w:color w:val="000000"/>
      <w:kern w:val="0"/>
      <w:sz w:val="18"/>
      <w:szCs w:val="18"/>
      <w:u w:val="none"/>
    </w:rPr>
  </w:style>
  <w:style w:type="character" w:styleId="71">
    <w:name w:val="HTML Code"/>
    <w:autoRedefine/>
    <w:qFormat/>
    <w:uiPriority w:val="0"/>
    <w:rPr>
      <w:rFonts w:ascii="黑体" w:hAnsi="Courier New" w:eastAsia="黑体" w:cs="楷体_GB2312"/>
      <w:sz w:val="20"/>
      <w:szCs w:val="20"/>
    </w:rPr>
  </w:style>
  <w:style w:type="character" w:styleId="72">
    <w:name w:val="annotation reference"/>
    <w:autoRedefine/>
    <w:qFormat/>
    <w:uiPriority w:val="99"/>
    <w:rPr>
      <w:sz w:val="21"/>
      <w:szCs w:val="21"/>
    </w:rPr>
  </w:style>
  <w:style w:type="paragraph" w:customStyle="1" w:styleId="73">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4">
    <w:name w:val="冯"/>
    <w:basedOn w:val="1"/>
    <w:link w:val="516"/>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75">
    <w:name w:val="样式3"/>
    <w:basedOn w:val="76"/>
    <w:autoRedefine/>
    <w:qFormat/>
    <w:uiPriority w:val="0"/>
    <w:pPr>
      <w:tabs>
        <w:tab w:val="left" w:pos="2790"/>
        <w:tab w:val="left" w:pos="4230"/>
      </w:tabs>
      <w:spacing w:before="312" w:beforeLines="100"/>
      <w:jc w:val="left"/>
    </w:pPr>
  </w:style>
  <w:style w:type="paragraph" w:customStyle="1" w:styleId="76">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7">
    <w:name w:val="P1"/>
    <w:basedOn w:val="1"/>
    <w:autoRedefine/>
    <w:qFormat/>
    <w:uiPriority w:val="0"/>
    <w:pPr>
      <w:adjustRightInd/>
      <w:spacing w:line="288" w:lineRule="auto"/>
      <w:ind w:firstLine="425" w:firstLineChars="200"/>
    </w:pPr>
  </w:style>
  <w:style w:type="paragraph" w:customStyle="1" w:styleId="78">
    <w:name w:val="Char1 Char Char Char"/>
    <w:basedOn w:val="1"/>
    <w:autoRedefine/>
    <w:qFormat/>
    <w:uiPriority w:val="0"/>
    <w:rPr>
      <w:rFonts w:ascii="Tahoma" w:hAnsi="Tahoma"/>
      <w:sz w:val="24"/>
      <w:szCs w:val="20"/>
    </w:rPr>
  </w:style>
  <w:style w:type="paragraph" w:customStyle="1" w:styleId="79">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0">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1">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2">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
    <w:name w:val="样式7"/>
    <w:basedOn w:val="84"/>
    <w:next w:val="1"/>
    <w:autoRedefine/>
    <w:qFormat/>
    <w:uiPriority w:val="0"/>
    <w:pPr>
      <w:spacing w:after="156" w:afterLines="50"/>
      <w:jc w:val="left"/>
      <w:outlineLvl w:val="3"/>
    </w:pPr>
    <w:rPr>
      <w:sz w:val="24"/>
      <w:szCs w:val="24"/>
    </w:rPr>
  </w:style>
  <w:style w:type="paragraph" w:customStyle="1" w:styleId="84">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85">
    <w:name w:val="Bulleted List"/>
    <w:basedOn w:val="1"/>
    <w:autoRedefine/>
    <w:qFormat/>
    <w:uiPriority w:val="0"/>
    <w:pPr>
      <w:numPr>
        <w:ilvl w:val="1"/>
        <w:numId w:val="4"/>
      </w:numPr>
      <w:adjustRightInd/>
    </w:pPr>
  </w:style>
  <w:style w:type="paragraph" w:customStyle="1" w:styleId="86">
    <w:name w:val="Char3"/>
    <w:basedOn w:val="1"/>
    <w:autoRedefine/>
    <w:qFormat/>
    <w:uiPriority w:val="0"/>
    <w:pPr>
      <w:adjustRightInd/>
    </w:pPr>
    <w:rPr>
      <w:rFonts w:ascii="仿宋_GB2312" w:eastAsia="仿宋_GB2312"/>
      <w:b/>
      <w:sz w:val="32"/>
      <w:szCs w:val="32"/>
    </w:rPr>
  </w:style>
  <w:style w:type="paragraph" w:customStyle="1" w:styleId="87">
    <w:name w:val="Char Char1 Char Char Char Char Char Char"/>
    <w:basedOn w:val="1"/>
    <w:autoRedefine/>
    <w:qFormat/>
    <w:uiPriority w:val="0"/>
    <w:rPr>
      <w:rFonts w:ascii="仿宋_GB2312" w:eastAsia="仿宋_GB2312"/>
      <w:b/>
      <w:sz w:val="32"/>
      <w:szCs w:val="20"/>
    </w:rPr>
  </w:style>
  <w:style w:type="paragraph" w:customStyle="1" w:styleId="88">
    <w:name w:val="文本正文 Char"/>
    <w:basedOn w:val="1"/>
    <w:autoRedefine/>
    <w:qFormat/>
    <w:uiPriority w:val="0"/>
    <w:pPr>
      <w:spacing w:line="360" w:lineRule="auto"/>
      <w:ind w:firstLine="200" w:firstLineChars="200"/>
    </w:pPr>
    <w:rPr>
      <w:kern w:val="0"/>
      <w:sz w:val="24"/>
      <w:szCs w:val="20"/>
    </w:rPr>
  </w:style>
  <w:style w:type="paragraph" w:customStyle="1" w:styleId="89">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0">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1">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2">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93">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4">
    <w:name w:val="样式 标题 22h2L1 Heading 2H2sect 1.2H21sect 1.21H22sect 1.2..."/>
    <w:basedOn w:val="4"/>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5">
    <w:name w:val="正文首行缩进1"/>
    <w:basedOn w:val="2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6">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7">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98">
    <w:name w:val="Char1"/>
    <w:basedOn w:val="1"/>
    <w:autoRedefine/>
    <w:qFormat/>
    <w:uiPriority w:val="0"/>
    <w:rPr>
      <w:rFonts w:ascii="仿宋_GB2312" w:eastAsia="仿宋_GB2312"/>
      <w:b/>
      <w:sz w:val="32"/>
      <w:szCs w:val="32"/>
    </w:rPr>
  </w:style>
  <w:style w:type="paragraph" w:customStyle="1" w:styleId="99">
    <w:name w:val="CM14"/>
    <w:basedOn w:val="100"/>
    <w:next w:val="100"/>
    <w:autoRedefine/>
    <w:qFormat/>
    <w:uiPriority w:val="0"/>
    <w:pPr>
      <w:spacing w:after="68"/>
    </w:pPr>
    <w:rPr>
      <w:rFonts w:ascii="FHLHE E+ Futura Bk" w:eastAsia="FHLHE E+ Futura Bk" w:cs="Times New Roman"/>
      <w:color w:val="auto"/>
    </w:rPr>
  </w:style>
  <w:style w:type="paragraph" w:customStyle="1" w:styleId="100">
    <w:name w:val="Default"/>
    <w:link w:val="627"/>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1">
    <w:name w:val="正文文字缩进2字"/>
    <w:basedOn w:val="2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2">
    <w:name w:val="正文 编号"/>
    <w:basedOn w:val="1"/>
    <w:autoRedefine/>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3">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104">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5">
    <w:name w:val="标书标题4"/>
    <w:basedOn w:val="6"/>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6">
    <w:name w:val="List Paragraph"/>
    <w:basedOn w:val="1"/>
    <w:autoRedefine/>
    <w:qFormat/>
    <w:uiPriority w:val="0"/>
    <w:pPr>
      <w:spacing w:line="360" w:lineRule="auto"/>
      <w:ind w:firstLine="200" w:firstLineChars="200"/>
    </w:pPr>
    <w:rPr>
      <w:rFonts w:eastAsia="楷体_GB2312" w:cs="Lucida Sans"/>
      <w:sz w:val="24"/>
    </w:rPr>
  </w:style>
  <w:style w:type="paragraph" w:customStyle="1" w:styleId="107">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8">
    <w:name w:val="Char2 Char Char Char"/>
    <w:basedOn w:val="1"/>
    <w:autoRedefine/>
    <w:qFormat/>
    <w:uiPriority w:val="0"/>
    <w:rPr>
      <w:rFonts w:ascii="仿宋_GB2312" w:eastAsia="仿宋_GB2312"/>
      <w:b/>
      <w:sz w:val="32"/>
      <w:szCs w:val="32"/>
    </w:rPr>
  </w:style>
  <w:style w:type="paragraph" w:customStyle="1" w:styleId="109">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0">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1">
    <w:name w:val="Char Char Char"/>
    <w:basedOn w:val="1"/>
    <w:autoRedefine/>
    <w:qFormat/>
    <w:uiPriority w:val="0"/>
    <w:rPr>
      <w:rFonts w:ascii="Tahoma" w:hAnsi="Tahoma"/>
      <w:sz w:val="24"/>
      <w:szCs w:val="20"/>
    </w:rPr>
  </w:style>
  <w:style w:type="paragraph" w:customStyle="1" w:styleId="112">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3">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4">
    <w:name w:val="样式 正文缩进 + 首行缩进:  2 字符"/>
    <w:basedOn w:val="16"/>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5">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116">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7">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18">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9">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20">
    <w:name w:val="FA正文"/>
    <w:basedOn w:val="1"/>
    <w:autoRedefine/>
    <w:qFormat/>
    <w:uiPriority w:val="0"/>
    <w:pPr>
      <w:spacing w:line="360" w:lineRule="auto"/>
      <w:ind w:firstLine="480" w:firstLineChars="200"/>
    </w:pPr>
    <w:rPr>
      <w:rFonts w:hAnsi="宋体"/>
      <w:sz w:val="24"/>
      <w:szCs w:val="20"/>
    </w:rPr>
  </w:style>
  <w:style w:type="paragraph" w:customStyle="1" w:styleId="121">
    <w:name w:val="MM Topic 4"/>
    <w:basedOn w:val="6"/>
    <w:autoRedefine/>
    <w:qFormat/>
    <w:uiPriority w:val="0"/>
    <w:pPr>
      <w:numPr>
        <w:ilvl w:val="0"/>
        <w:numId w:val="0"/>
      </w:numPr>
      <w:tabs>
        <w:tab w:val="left" w:pos="2100"/>
        <w:tab w:val="clear" w:pos="864"/>
      </w:tabs>
      <w:adjustRightInd/>
      <w:ind w:left="2100" w:hanging="420"/>
    </w:pPr>
    <w:rPr>
      <w:lang w:val="en-US"/>
    </w:rPr>
  </w:style>
  <w:style w:type="paragraph" w:customStyle="1" w:styleId="122">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3">
    <w:name w:val="有符号正文"/>
    <w:basedOn w:val="1"/>
    <w:autoRedefine/>
    <w:qFormat/>
    <w:uiPriority w:val="0"/>
    <w:pPr>
      <w:adjustRightInd/>
      <w:spacing w:line="400" w:lineRule="exact"/>
      <w:ind w:firstLine="200" w:firstLineChars="200"/>
    </w:pPr>
    <w:rPr>
      <w:rFonts w:ascii="Arial" w:hAnsi="Arial"/>
    </w:rPr>
  </w:style>
  <w:style w:type="paragraph" w:customStyle="1" w:styleId="124">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5">
    <w:name w:val="默认段落字体 Para Char"/>
    <w:basedOn w:val="1"/>
    <w:autoRedefine/>
    <w:qFormat/>
    <w:uiPriority w:val="0"/>
    <w:rPr>
      <w:rFonts w:ascii="Tahoma" w:hAnsi="Tahoma"/>
      <w:sz w:val="24"/>
      <w:szCs w:val="20"/>
    </w:rPr>
  </w:style>
  <w:style w:type="paragraph" w:customStyle="1" w:styleId="126">
    <w:name w:val="Char1 Char Char Char2"/>
    <w:basedOn w:val="1"/>
    <w:autoRedefine/>
    <w:qFormat/>
    <w:uiPriority w:val="0"/>
    <w:pPr>
      <w:adjustRightInd/>
      <w:ind w:firstLine="200" w:firstLineChars="200"/>
    </w:pPr>
    <w:rPr>
      <w:rFonts w:ascii="Tahoma" w:hAnsi="Tahoma"/>
      <w:sz w:val="24"/>
      <w:szCs w:val="20"/>
    </w:rPr>
  </w:style>
  <w:style w:type="paragraph" w:customStyle="1" w:styleId="127">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8">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9">
    <w:name w:val="注释"/>
    <w:basedOn w:val="1"/>
    <w:autoRedefine/>
    <w:qFormat/>
    <w:uiPriority w:val="0"/>
    <w:pPr>
      <w:adjustRightInd/>
      <w:spacing w:line="360" w:lineRule="auto"/>
      <w:ind w:firstLine="480"/>
    </w:pPr>
    <w:rPr>
      <w:sz w:val="24"/>
    </w:rPr>
  </w:style>
  <w:style w:type="paragraph" w:customStyle="1" w:styleId="130">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1">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2">
    <w:name w:val="trademark"/>
    <w:autoRedefine/>
    <w:qFormat/>
    <w:uiPriority w:val="0"/>
    <w:pPr>
      <w:spacing w:after="60"/>
    </w:pPr>
    <w:rPr>
      <w:rFonts w:ascii="Futura Bk" w:hAnsi="Futura Bk" w:eastAsia="宋体" w:cs="Times New Roman"/>
      <w:sz w:val="15"/>
      <w:lang w:val="en-US" w:eastAsia="en-US" w:bidi="ar-SA"/>
    </w:rPr>
  </w:style>
  <w:style w:type="paragraph" w:customStyle="1" w:styleId="133">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4">
    <w:name w:val="EB_表格"/>
    <w:basedOn w:val="1"/>
    <w:autoRedefine/>
    <w:qFormat/>
    <w:uiPriority w:val="0"/>
    <w:pPr>
      <w:adjustRightInd/>
      <w:spacing w:line="300" w:lineRule="auto"/>
      <w:jc w:val="center"/>
    </w:pPr>
  </w:style>
  <w:style w:type="paragraph" w:customStyle="1" w:styleId="135">
    <w:name w:val="Char Char Char1 Char"/>
    <w:basedOn w:val="1"/>
    <w:autoRedefine/>
    <w:qFormat/>
    <w:uiPriority w:val="0"/>
    <w:rPr>
      <w:szCs w:val="20"/>
    </w:rPr>
  </w:style>
  <w:style w:type="paragraph" w:customStyle="1" w:styleId="136">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7">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38">
    <w:name w:val="章标题"/>
    <w:next w:val="139"/>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9">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0">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141">
    <w:name w:val="标准有序列表（L1）"/>
    <w:basedOn w:val="16"/>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2">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3">
    <w:name w:val="表文字"/>
    <w:autoRedefine/>
    <w:qFormat/>
    <w:uiPriority w:val="0"/>
    <w:rPr>
      <w:rFonts w:ascii="宋体" w:hAnsi="Times New Roman" w:eastAsia="宋体" w:cs="Times New Roman"/>
      <w:kern w:val="2"/>
      <w:lang w:val="en-US" w:eastAsia="zh-CN" w:bidi="ar-SA"/>
    </w:rPr>
  </w:style>
  <w:style w:type="paragraph" w:customStyle="1" w:styleId="144">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5">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6">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7">
    <w:name w:val="列表内容"/>
    <w:basedOn w:val="1"/>
    <w:next w:val="1"/>
    <w:autoRedefine/>
    <w:qFormat/>
    <w:uiPriority w:val="0"/>
    <w:pPr>
      <w:widowControl/>
      <w:tabs>
        <w:tab w:val="left" w:pos="840"/>
      </w:tabs>
      <w:ind w:left="840" w:hanging="420"/>
      <w:jc w:val="left"/>
    </w:pPr>
    <w:rPr>
      <w:kern w:val="0"/>
      <w:sz w:val="18"/>
    </w:rPr>
  </w:style>
  <w:style w:type="paragraph" w:customStyle="1" w:styleId="148">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49">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0">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1">
    <w:name w:val="Char2 Char Char"/>
    <w:basedOn w:val="1"/>
    <w:autoRedefine/>
    <w:qFormat/>
    <w:uiPriority w:val="0"/>
    <w:pPr>
      <w:adjustRightInd/>
    </w:pPr>
    <w:rPr>
      <w:rFonts w:ascii="Tahoma" w:hAnsi="Tahoma"/>
      <w:sz w:val="24"/>
      <w:szCs w:val="20"/>
    </w:rPr>
  </w:style>
  <w:style w:type="paragraph" w:customStyle="1" w:styleId="152">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3">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4">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5">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6">
    <w:name w:val="Char Char1 Char Char Char"/>
    <w:basedOn w:val="1"/>
    <w:autoRedefine/>
    <w:qFormat/>
    <w:uiPriority w:val="0"/>
    <w:rPr>
      <w:rFonts w:ascii="仿宋_GB2312" w:eastAsia="仿宋_GB2312"/>
      <w:b/>
      <w:sz w:val="32"/>
      <w:szCs w:val="20"/>
    </w:rPr>
  </w:style>
  <w:style w:type="paragraph" w:customStyle="1" w:styleId="157">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8">
    <w:name w:val="WW-正文文字缩进 2"/>
    <w:basedOn w:val="1"/>
    <w:autoRedefine/>
    <w:qFormat/>
    <w:uiPriority w:val="0"/>
    <w:pPr>
      <w:suppressAutoHyphens/>
      <w:adjustRightInd/>
      <w:ind w:firstLine="420"/>
    </w:pPr>
    <w:rPr>
      <w:kern w:val="1"/>
      <w:szCs w:val="20"/>
    </w:rPr>
  </w:style>
  <w:style w:type="paragraph" w:customStyle="1" w:styleId="159">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0">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1">
    <w:name w:val="默认段落字体 Para Char Char Char Char"/>
    <w:basedOn w:val="1"/>
    <w:autoRedefine/>
    <w:qFormat/>
    <w:uiPriority w:val="0"/>
    <w:pPr>
      <w:spacing w:line="360" w:lineRule="auto"/>
    </w:pPr>
    <w:rPr>
      <w:szCs w:val="20"/>
    </w:rPr>
  </w:style>
  <w:style w:type="paragraph" w:customStyle="1" w:styleId="162">
    <w:name w:val="Char Char11 Char Char Char"/>
    <w:basedOn w:val="1"/>
    <w:autoRedefine/>
    <w:qFormat/>
    <w:uiPriority w:val="0"/>
    <w:pPr>
      <w:spacing w:line="360" w:lineRule="auto"/>
    </w:pPr>
    <w:rPr>
      <w:szCs w:val="20"/>
    </w:rPr>
  </w:style>
  <w:style w:type="paragraph" w:customStyle="1" w:styleId="163">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4">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5">
    <w:name w:val="左对齐表格文字"/>
    <w:basedOn w:val="1"/>
    <w:autoRedefine/>
    <w:qFormat/>
    <w:uiPriority w:val="0"/>
    <w:pPr>
      <w:adjustRightInd/>
      <w:ind w:firstLine="200" w:firstLineChars="200"/>
      <w:jc w:val="right"/>
    </w:pPr>
  </w:style>
  <w:style w:type="paragraph" w:customStyle="1" w:styleId="166">
    <w:name w:val="Picture"/>
    <w:basedOn w:val="1"/>
    <w:next w:val="17"/>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7">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8">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169">
    <w:name w:val="无间隔1"/>
    <w:link w:val="531"/>
    <w:autoRedefine/>
    <w:qFormat/>
    <w:uiPriority w:val="1"/>
    <w:rPr>
      <w:rFonts w:ascii="Calibri" w:hAnsi="Calibri" w:eastAsia="宋体" w:cs="Times New Roman"/>
      <w:sz w:val="22"/>
      <w:szCs w:val="22"/>
      <w:lang w:val="en-US" w:eastAsia="zh-CN" w:bidi="ar-SA"/>
    </w:rPr>
  </w:style>
  <w:style w:type="paragraph" w:customStyle="1" w:styleId="170">
    <w:name w:val="样式 样式 标题 4h4H4Fab-4T5Ref Heading 1rh1Heading sqlsect 1.2.3.... +..."/>
    <w:basedOn w:val="171"/>
    <w:link w:val="609"/>
    <w:autoRedefine/>
    <w:qFormat/>
    <w:uiPriority w:val="0"/>
    <w:pPr>
      <w:tabs>
        <w:tab w:val="left" w:pos="2356"/>
      </w:tabs>
    </w:pPr>
  </w:style>
  <w:style w:type="paragraph" w:customStyle="1" w:styleId="171">
    <w:name w:val="样式 标题 4h4H4Fab-4T5Ref Heading 1rh1Heading sqlsect 1.2.3...."/>
    <w:basedOn w:val="6"/>
    <w:link w:val="559"/>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2">
    <w:name w:val="四级条标题"/>
    <w:basedOn w:val="173"/>
    <w:next w:val="139"/>
    <w:autoRedefine/>
    <w:qFormat/>
    <w:uiPriority w:val="0"/>
    <w:pPr>
      <w:numPr>
        <w:ilvl w:val="5"/>
        <w:numId w:val="4"/>
      </w:numPr>
      <w:tabs>
        <w:tab w:val="left" w:pos="1680"/>
        <w:tab w:val="left" w:pos="2100"/>
        <w:tab w:val="left" w:pos="2520"/>
      </w:tabs>
      <w:outlineLvl w:val="5"/>
    </w:pPr>
  </w:style>
  <w:style w:type="paragraph" w:customStyle="1" w:styleId="173">
    <w:name w:val="三级条标题"/>
    <w:basedOn w:val="174"/>
    <w:next w:val="139"/>
    <w:autoRedefine/>
    <w:qFormat/>
    <w:uiPriority w:val="0"/>
    <w:pPr>
      <w:numPr>
        <w:ilvl w:val="0"/>
        <w:numId w:val="0"/>
      </w:numPr>
      <w:tabs>
        <w:tab w:val="left" w:pos="1680"/>
        <w:tab w:val="left" w:pos="2100"/>
        <w:tab w:val="left" w:pos="2520"/>
      </w:tabs>
      <w:ind w:left="2520" w:hanging="420"/>
      <w:outlineLvl w:val="4"/>
    </w:pPr>
  </w:style>
  <w:style w:type="paragraph" w:customStyle="1" w:styleId="174">
    <w:name w:val="二级条标题"/>
    <w:basedOn w:val="175"/>
    <w:next w:val="139"/>
    <w:autoRedefine/>
    <w:qFormat/>
    <w:uiPriority w:val="0"/>
    <w:pPr>
      <w:numPr>
        <w:ilvl w:val="3"/>
        <w:numId w:val="4"/>
      </w:numPr>
      <w:tabs>
        <w:tab w:val="left" w:pos="1680"/>
      </w:tabs>
      <w:ind w:left="0"/>
      <w:outlineLvl w:val="3"/>
    </w:pPr>
  </w:style>
  <w:style w:type="paragraph" w:customStyle="1" w:styleId="175">
    <w:name w:val="一级条标题"/>
    <w:basedOn w:val="138"/>
    <w:next w:val="139"/>
    <w:autoRedefine/>
    <w:qFormat/>
    <w:uiPriority w:val="0"/>
    <w:pPr>
      <w:tabs>
        <w:tab w:val="left" w:pos="1680"/>
        <w:tab w:val="clear" w:pos="1260"/>
      </w:tabs>
      <w:spacing w:before="0" w:beforeLines="0" w:after="0" w:afterLines="0"/>
      <w:ind w:left="1680"/>
      <w:outlineLvl w:val="2"/>
    </w:pPr>
  </w:style>
  <w:style w:type="paragraph" w:customStyle="1" w:styleId="176">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7">
    <w:name w:val="标准小四"/>
    <w:basedOn w:val="1"/>
    <w:autoRedefine/>
    <w:qFormat/>
    <w:uiPriority w:val="0"/>
    <w:pPr>
      <w:spacing w:line="360" w:lineRule="auto"/>
      <w:ind w:firstLine="480" w:firstLineChars="200"/>
    </w:pPr>
    <w:rPr>
      <w:rFonts w:ascii="Arial" w:hAnsi="Arial"/>
      <w:sz w:val="24"/>
      <w:szCs w:val="21"/>
    </w:rPr>
  </w:style>
  <w:style w:type="paragraph" w:customStyle="1" w:styleId="178">
    <w:name w:val="表格"/>
    <w:basedOn w:val="1"/>
    <w:autoRedefine/>
    <w:qFormat/>
    <w:uiPriority w:val="0"/>
    <w:pPr>
      <w:snapToGrid w:val="0"/>
      <w:ind w:firstLine="42" w:firstLineChars="21"/>
    </w:pPr>
    <w:rPr>
      <w:rFonts w:ascii="宋体" w:hAnsi="宋体"/>
      <w:kern w:val="0"/>
      <w:sz w:val="20"/>
      <w:szCs w:val="20"/>
    </w:rPr>
  </w:style>
  <w:style w:type="paragraph" w:customStyle="1" w:styleId="179">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0">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81">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2">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83">
    <w:name w:val="Char2 Char Char Char1"/>
    <w:basedOn w:val="1"/>
    <w:autoRedefine/>
    <w:qFormat/>
    <w:uiPriority w:val="0"/>
    <w:rPr>
      <w:rFonts w:ascii="仿宋_GB2312" w:eastAsia="仿宋_GB2312"/>
      <w:b/>
      <w:sz w:val="32"/>
      <w:szCs w:val="32"/>
    </w:rPr>
  </w:style>
  <w:style w:type="paragraph" w:customStyle="1" w:styleId="184">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5">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186">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187">
    <w:name w:val="Char2"/>
    <w:basedOn w:val="1"/>
    <w:autoRedefine/>
    <w:qFormat/>
    <w:uiPriority w:val="0"/>
    <w:rPr>
      <w:rFonts w:ascii="仿宋_GB2312" w:eastAsia="仿宋_GB2312"/>
      <w:b/>
      <w:sz w:val="32"/>
      <w:szCs w:val="32"/>
    </w:rPr>
  </w:style>
  <w:style w:type="paragraph" w:customStyle="1" w:styleId="188">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9">
    <w:name w:val="小节"/>
    <w:basedOn w:val="5"/>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0">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91">
    <w:name w:val="Char Char Char Char Char Char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2">
    <w:name w:val="!大节"/>
    <w:basedOn w:val="4"/>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3">
    <w:name w:val="Char Char4 Char Char"/>
    <w:basedOn w:val="1"/>
    <w:autoRedefine/>
    <w:qFormat/>
    <w:uiPriority w:val="0"/>
    <w:pPr>
      <w:widowControl/>
      <w:adjustRightInd/>
      <w:spacing w:after="160" w:line="240" w:lineRule="exact"/>
      <w:jc w:val="left"/>
    </w:pPr>
  </w:style>
  <w:style w:type="paragraph" w:customStyle="1" w:styleId="194">
    <w:name w:val="Char2 Char Char1"/>
    <w:basedOn w:val="1"/>
    <w:autoRedefine/>
    <w:qFormat/>
    <w:uiPriority w:val="0"/>
    <w:pPr>
      <w:adjustRightInd/>
    </w:pPr>
    <w:rPr>
      <w:rFonts w:ascii="Tahoma" w:hAnsi="Tahoma"/>
      <w:sz w:val="24"/>
      <w:szCs w:val="20"/>
    </w:rPr>
  </w:style>
  <w:style w:type="paragraph" w:customStyle="1" w:styleId="195">
    <w:name w:val="默认段落字体 Para Char Char Char Char Char Char Char"/>
    <w:basedOn w:val="1"/>
    <w:autoRedefine/>
    <w:qFormat/>
    <w:uiPriority w:val="0"/>
    <w:rPr>
      <w:rFonts w:eastAsia="仿宋_GB2312"/>
      <w:sz w:val="28"/>
      <w:szCs w:val="20"/>
    </w:rPr>
  </w:style>
  <w:style w:type="paragraph" w:customStyle="1" w:styleId="196">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197">
    <w:name w:val="正文21"/>
    <w:basedOn w:val="1"/>
    <w:autoRedefine/>
    <w:qFormat/>
    <w:uiPriority w:val="0"/>
    <w:pPr>
      <w:adjustRightInd/>
      <w:spacing w:before="156" w:line="360" w:lineRule="auto"/>
      <w:ind w:firstLine="510" w:firstLineChars="200"/>
    </w:pPr>
    <w:rPr>
      <w:sz w:val="24"/>
      <w:szCs w:val="20"/>
    </w:rPr>
  </w:style>
  <w:style w:type="paragraph" w:customStyle="1" w:styleId="198">
    <w:name w:val="标题4_自定义"/>
    <w:basedOn w:val="6"/>
    <w:autoRedefine/>
    <w:qFormat/>
    <w:uiPriority w:val="0"/>
    <w:pPr>
      <w:numPr>
        <w:numId w:val="0"/>
      </w:numPr>
      <w:adjustRightInd/>
      <w:spacing w:before="0" w:after="0" w:line="360" w:lineRule="auto"/>
    </w:pPr>
    <w:rPr>
      <w:rFonts w:ascii="Verdana" w:eastAsia="Verdana"/>
      <w:sz w:val="21"/>
      <w:lang w:val="en-US"/>
    </w:rPr>
  </w:style>
  <w:style w:type="paragraph" w:customStyle="1" w:styleId="199">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200">
    <w:name w:val="标题五"/>
    <w:basedOn w:val="1"/>
    <w:autoRedefine/>
    <w:qFormat/>
    <w:uiPriority w:val="0"/>
    <w:pPr>
      <w:adjustRightInd/>
      <w:spacing w:before="156" w:beforeLines="50" w:line="360" w:lineRule="auto"/>
    </w:pPr>
    <w:rPr>
      <w:b/>
      <w:sz w:val="24"/>
    </w:rPr>
  </w:style>
  <w:style w:type="paragraph" w:customStyle="1" w:styleId="201">
    <w:name w:val="样式 标题 3H3 + 两端对齐"/>
    <w:basedOn w:val="5"/>
    <w:autoRedefine/>
    <w:qFormat/>
    <w:uiPriority w:val="0"/>
    <w:pPr>
      <w:keepLines w:val="0"/>
      <w:numPr>
        <w:numId w:val="0"/>
      </w:numPr>
      <w:spacing w:before="0" w:after="0" w:line="240" w:lineRule="auto"/>
      <w:jc w:val="left"/>
    </w:pPr>
    <w:rPr>
      <w:rFonts w:cs="宋体"/>
      <w:sz w:val="21"/>
      <w:szCs w:val="20"/>
    </w:rPr>
  </w:style>
  <w:style w:type="paragraph" w:customStyle="1" w:styleId="202">
    <w:name w:val="Char Char11"/>
    <w:basedOn w:val="1"/>
    <w:autoRedefine/>
    <w:qFormat/>
    <w:uiPriority w:val="0"/>
    <w:pPr>
      <w:spacing w:line="360" w:lineRule="auto"/>
    </w:pPr>
    <w:rPr>
      <w:szCs w:val="20"/>
    </w:rPr>
  </w:style>
  <w:style w:type="paragraph" w:customStyle="1" w:styleId="203">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4">
    <w:name w:val="样式6"/>
    <w:basedOn w:val="33"/>
    <w:autoRedefine/>
    <w:qFormat/>
    <w:uiPriority w:val="0"/>
    <w:pPr>
      <w:spacing w:line="460" w:lineRule="exact"/>
      <w:outlineLvl w:val="2"/>
    </w:pPr>
    <w:rPr>
      <w:rFonts w:ascii="仿宋_GB2312" w:hAnsi="宋体" w:eastAsia="仿宋_GB2312"/>
      <w:b/>
      <w:bCs/>
      <w:sz w:val="24"/>
      <w:szCs w:val="24"/>
    </w:rPr>
  </w:style>
  <w:style w:type="paragraph" w:customStyle="1" w:styleId="205">
    <w:name w:val="样式 标题 1章节第一层h1H"/>
    <w:basedOn w:val="3"/>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6">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7">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8">
    <w:name w:val="Char Char11 Char Char Char Char Char Char Char Char Char"/>
    <w:basedOn w:val="1"/>
    <w:autoRedefine/>
    <w:qFormat/>
    <w:uiPriority w:val="0"/>
    <w:pPr>
      <w:spacing w:line="360" w:lineRule="auto"/>
    </w:pPr>
    <w:rPr>
      <w:szCs w:val="20"/>
    </w:rPr>
  </w:style>
  <w:style w:type="paragraph" w:customStyle="1" w:styleId="209">
    <w:name w:val="Char Char1 Char Char Char1"/>
    <w:basedOn w:val="1"/>
    <w:autoRedefine/>
    <w:qFormat/>
    <w:uiPriority w:val="0"/>
    <w:rPr>
      <w:rFonts w:ascii="仿宋_GB2312" w:eastAsia="仿宋_GB2312"/>
      <w:b/>
      <w:sz w:val="32"/>
      <w:szCs w:val="32"/>
    </w:rPr>
  </w:style>
  <w:style w:type="paragraph" w:customStyle="1" w:styleId="210">
    <w:name w:val="样式 标题 4PIM 4H4h4bulletblbbH41H42H43H44H45H46H47H48...1"/>
    <w:basedOn w:val="6"/>
    <w:autoRedefine/>
    <w:qFormat/>
    <w:uiPriority w:val="0"/>
    <w:pPr>
      <w:widowControl/>
      <w:jc w:val="left"/>
    </w:pPr>
    <w:rPr>
      <w:rFonts w:cs="宋体"/>
      <w:sz w:val="24"/>
      <w:szCs w:val="20"/>
    </w:rPr>
  </w:style>
  <w:style w:type="paragraph" w:customStyle="1" w:styleId="211">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2">
    <w:name w:val="表格标题2"/>
    <w:basedOn w:val="213"/>
    <w:autoRedefine/>
    <w:qFormat/>
    <w:uiPriority w:val="0"/>
    <w:rPr>
      <w:b/>
    </w:rPr>
  </w:style>
  <w:style w:type="paragraph" w:customStyle="1" w:styleId="213">
    <w:name w:val="表格内文"/>
    <w:basedOn w:val="1"/>
    <w:autoRedefine/>
    <w:qFormat/>
    <w:uiPriority w:val="0"/>
    <w:pPr>
      <w:adjustRightInd/>
      <w:spacing w:line="360" w:lineRule="auto"/>
    </w:pPr>
    <w:rPr>
      <w:rFonts w:ascii="宋体" w:hAnsi="宋体" w:cs="宋体"/>
      <w:color w:val="000000"/>
      <w:szCs w:val="20"/>
    </w:rPr>
  </w:style>
  <w:style w:type="paragraph" w:customStyle="1" w:styleId="214">
    <w:name w:val="Char Char Char Char Char Char Char"/>
    <w:basedOn w:val="1"/>
    <w:autoRedefine/>
    <w:qFormat/>
    <w:uiPriority w:val="0"/>
    <w:rPr>
      <w:rFonts w:ascii="仿宋_GB2312" w:eastAsia="仿宋_GB2312"/>
      <w:b/>
      <w:sz w:val="32"/>
      <w:szCs w:val="32"/>
    </w:rPr>
  </w:style>
  <w:style w:type="paragraph" w:customStyle="1" w:styleId="215">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216">
    <w:name w:val="数字标题6"/>
    <w:basedOn w:val="8"/>
    <w:next w:val="1"/>
    <w:autoRedefine/>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7">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8">
    <w:name w:val="列出段落2"/>
    <w:basedOn w:val="1"/>
    <w:autoRedefine/>
    <w:qFormat/>
    <w:uiPriority w:val="0"/>
    <w:pPr>
      <w:adjustRightInd/>
      <w:ind w:firstLine="420" w:firstLineChars="200"/>
    </w:pPr>
    <w:rPr>
      <w:rFonts w:ascii="宋体" w:hAnsi="宋体"/>
      <w:sz w:val="24"/>
    </w:rPr>
  </w:style>
  <w:style w:type="paragraph" w:customStyle="1" w:styleId="219">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220">
    <w:name w:val="TOC 标题1"/>
    <w:basedOn w:val="3"/>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1">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2">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223">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224">
    <w:name w:val="Table Text"/>
    <w:basedOn w:val="1"/>
    <w:autoRedefine/>
    <w:qFormat/>
    <w:uiPriority w:val="0"/>
    <w:pPr>
      <w:widowControl/>
      <w:spacing w:before="60" w:after="60"/>
      <w:jc w:val="left"/>
    </w:pPr>
    <w:rPr>
      <w:kern w:val="0"/>
      <w:sz w:val="24"/>
    </w:rPr>
  </w:style>
  <w:style w:type="paragraph" w:customStyle="1" w:styleId="225">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6">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7">
    <w:name w:val="Char Char Char Char Char Char Char Char Char Char"/>
    <w:basedOn w:val="1"/>
    <w:autoRedefine/>
    <w:qFormat/>
    <w:uiPriority w:val="0"/>
    <w:rPr>
      <w:rFonts w:ascii="仿宋_GB2312" w:eastAsia="仿宋_GB2312"/>
      <w:b/>
      <w:sz w:val="32"/>
      <w:szCs w:val="32"/>
    </w:rPr>
  </w:style>
  <w:style w:type="paragraph" w:customStyle="1" w:styleId="228">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9">
    <w:name w:val="正文文字表格居中"/>
    <w:basedOn w:val="1"/>
    <w:next w:val="55"/>
    <w:autoRedefine/>
    <w:qFormat/>
    <w:uiPriority w:val="0"/>
    <w:pPr>
      <w:snapToGrid w:val="0"/>
      <w:spacing w:line="360" w:lineRule="auto"/>
    </w:pPr>
    <w:rPr>
      <w:rFonts w:ascii="宋体"/>
      <w:b/>
      <w:sz w:val="24"/>
      <w:szCs w:val="20"/>
    </w:rPr>
  </w:style>
  <w:style w:type="paragraph" w:customStyle="1" w:styleId="230">
    <w:name w:val="模板普通正文"/>
    <w:basedOn w:val="24"/>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1">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32">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23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4">
    <w:name w:val="Char"/>
    <w:basedOn w:val="1"/>
    <w:autoRedefine/>
    <w:qFormat/>
    <w:uiPriority w:val="0"/>
    <w:rPr>
      <w:rFonts w:ascii="仿宋_GB2312" w:eastAsia="仿宋_GB2312"/>
      <w:b/>
      <w:sz w:val="32"/>
      <w:szCs w:val="32"/>
    </w:rPr>
  </w:style>
  <w:style w:type="paragraph" w:customStyle="1" w:styleId="235">
    <w:name w:val="冯广丽"/>
    <w:basedOn w:val="1"/>
    <w:link w:val="472"/>
    <w:autoRedefine/>
    <w:qFormat/>
    <w:uiPriority w:val="0"/>
    <w:pPr>
      <w:adjustRightInd/>
      <w:spacing w:line="360" w:lineRule="auto"/>
      <w:ind w:firstLine="480" w:firstLineChars="200"/>
    </w:pPr>
    <w:rPr>
      <w:rFonts w:ascii="宋体" w:hAnsi="宋体"/>
      <w:sz w:val="24"/>
      <w:szCs w:val="22"/>
    </w:rPr>
  </w:style>
  <w:style w:type="paragraph" w:customStyle="1" w:styleId="236">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7">
    <w:name w:val="Char31"/>
    <w:basedOn w:val="1"/>
    <w:autoRedefine/>
    <w:qFormat/>
    <w:uiPriority w:val="0"/>
    <w:pPr>
      <w:adjustRightInd/>
      <w:ind w:firstLine="200" w:firstLineChars="200"/>
    </w:pPr>
    <w:rPr>
      <w:rFonts w:ascii="Tahoma" w:hAnsi="Tahoma"/>
      <w:sz w:val="24"/>
      <w:szCs w:val="20"/>
    </w:rPr>
  </w:style>
  <w:style w:type="paragraph" w:customStyle="1" w:styleId="238">
    <w:name w:val="Char Char11 Char Char Char1"/>
    <w:basedOn w:val="1"/>
    <w:autoRedefine/>
    <w:qFormat/>
    <w:uiPriority w:val="0"/>
    <w:pPr>
      <w:spacing w:line="360" w:lineRule="auto"/>
    </w:pPr>
    <w:rPr>
      <w:szCs w:val="20"/>
    </w:rPr>
  </w:style>
  <w:style w:type="paragraph" w:customStyle="1" w:styleId="239">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240">
    <w:name w:val="_Style 236"/>
    <w:autoRedefine/>
    <w:qFormat/>
    <w:uiPriority w:val="0"/>
    <w:rPr>
      <w:rFonts w:ascii="Times New Roman" w:hAnsi="Times New Roman" w:eastAsia="宋体" w:cs="Times New Roman"/>
      <w:kern w:val="2"/>
      <w:sz w:val="21"/>
      <w:lang w:val="en-US" w:eastAsia="zh-CN" w:bidi="ar-SA"/>
    </w:rPr>
  </w:style>
  <w:style w:type="paragraph" w:customStyle="1" w:styleId="241">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242">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3">
    <w:name w:val="正文文字缩进项目"/>
    <w:basedOn w:val="24"/>
    <w:autoRedefine/>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4">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45">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6">
    <w:name w:val="文章标题"/>
    <w:next w:val="182"/>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7">
    <w:name w:val="4"/>
    <w:basedOn w:val="1"/>
    <w:next w:val="37"/>
    <w:autoRedefine/>
    <w:qFormat/>
    <w:uiPriority w:val="0"/>
    <w:pPr>
      <w:spacing w:after="120" w:line="480" w:lineRule="auto"/>
      <w:ind w:left="420" w:leftChars="200"/>
    </w:pPr>
    <w:rPr>
      <w:sz w:val="24"/>
      <w:szCs w:val="20"/>
    </w:rPr>
  </w:style>
  <w:style w:type="paragraph" w:customStyle="1" w:styleId="248">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9">
    <w:name w:val="Char Char Char Char Char Char Char Char Char Char Char1 Char"/>
    <w:basedOn w:val="1"/>
    <w:autoRedefine/>
    <w:qFormat/>
    <w:uiPriority w:val="0"/>
    <w:pPr>
      <w:adjustRightInd/>
    </w:pPr>
    <w:rPr>
      <w:rFonts w:ascii="Tahoma" w:hAnsi="Tahoma"/>
      <w:sz w:val="24"/>
    </w:rPr>
  </w:style>
  <w:style w:type="paragraph" w:customStyle="1" w:styleId="250">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1">
    <w:name w:val="标书表格字体格式"/>
    <w:next w:val="155"/>
    <w:autoRedefine/>
    <w:qFormat/>
    <w:uiPriority w:val="0"/>
    <w:rPr>
      <w:rFonts w:ascii="Times New Roman" w:hAnsi="Times New Roman" w:eastAsia="宋体" w:cs="Times New Roman"/>
      <w:kern w:val="2"/>
      <w:sz w:val="21"/>
      <w:szCs w:val="24"/>
      <w:lang w:val="en-US" w:eastAsia="zh-CN" w:bidi="ar-SA"/>
    </w:rPr>
  </w:style>
  <w:style w:type="paragraph" w:customStyle="1" w:styleId="25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3">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4">
    <w:name w:val="正文1"/>
    <w:basedOn w:val="32"/>
    <w:autoRedefine/>
    <w:qFormat/>
    <w:uiPriority w:val="0"/>
    <w:pPr>
      <w:ind w:left="0" w:leftChars="0" w:firstLine="480" w:firstLineChars="200"/>
    </w:pPr>
    <w:rPr>
      <w:rFonts w:ascii="仿宋_GB2312" w:hAnsi="Courier New" w:eastAsia="仿宋_GB2312"/>
      <w:kern w:val="28"/>
      <w:sz w:val="24"/>
    </w:rPr>
  </w:style>
  <w:style w:type="paragraph" w:customStyle="1" w:styleId="255">
    <w:name w:val="带编号样式"/>
    <w:basedOn w:val="88"/>
    <w:autoRedefine/>
    <w:qFormat/>
    <w:uiPriority w:val="0"/>
    <w:pPr>
      <w:tabs>
        <w:tab w:val="left" w:pos="840"/>
      </w:tabs>
      <w:snapToGrid w:val="0"/>
      <w:ind w:left="840" w:firstLine="0" w:firstLineChars="0"/>
    </w:pPr>
    <w:rPr>
      <w:rFonts w:ascii="仿宋_GB2312" w:eastAsia="仿宋_GB2312"/>
      <w:color w:val="000000"/>
    </w:rPr>
  </w:style>
  <w:style w:type="paragraph" w:customStyle="1" w:styleId="256">
    <w:name w:val="正文文字 2"/>
    <w:basedOn w:val="100"/>
    <w:next w:val="100"/>
    <w:autoRedefine/>
    <w:qFormat/>
    <w:uiPriority w:val="0"/>
    <w:rPr>
      <w:rFonts w:ascii="宋体" w:eastAsia="宋体" w:cs="Times New Roman"/>
      <w:color w:val="auto"/>
    </w:rPr>
  </w:style>
  <w:style w:type="paragraph" w:customStyle="1" w:styleId="257">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8">
    <w:name w:val="样式 标题 3h33rd level3Heading 3 - oldH3l3CTheading 3Headin..."/>
    <w:basedOn w:val="5"/>
    <w:autoRedefine/>
    <w:qFormat/>
    <w:uiPriority w:val="0"/>
    <w:pPr>
      <w:snapToGrid w:val="0"/>
      <w:ind w:left="0" w:firstLine="0"/>
      <w:jc w:val="left"/>
    </w:pPr>
    <w:rPr>
      <w:rFonts w:eastAsia="黑体" w:cs="宋体"/>
      <w:sz w:val="28"/>
      <w:szCs w:val="20"/>
    </w:rPr>
  </w:style>
  <w:style w:type="paragraph" w:customStyle="1" w:styleId="259">
    <w:name w:val="Char5"/>
    <w:basedOn w:val="1"/>
    <w:autoRedefine/>
    <w:qFormat/>
    <w:uiPriority w:val="0"/>
    <w:rPr>
      <w:rFonts w:ascii="仿宋_GB2312" w:eastAsia="仿宋_GB2312"/>
      <w:b/>
      <w:sz w:val="32"/>
      <w:szCs w:val="32"/>
    </w:rPr>
  </w:style>
  <w:style w:type="paragraph" w:customStyle="1" w:styleId="260">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1">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2">
    <w:name w:val="Item List"/>
    <w:link w:val="477"/>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3">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64">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265">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6">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267">
    <w:name w:val="Char Char1 Char Char Char Char Char Char1"/>
    <w:basedOn w:val="1"/>
    <w:autoRedefine/>
    <w:qFormat/>
    <w:uiPriority w:val="0"/>
    <w:rPr>
      <w:rFonts w:ascii="仿宋_GB2312" w:eastAsia="仿宋_GB2312"/>
      <w:b/>
      <w:sz w:val="32"/>
      <w:szCs w:val="20"/>
    </w:rPr>
  </w:style>
  <w:style w:type="paragraph" w:customStyle="1" w:styleId="268">
    <w:name w:val="Char Char Char Char Char Char Char Char Char Char Char Char1 Char"/>
    <w:basedOn w:val="1"/>
    <w:autoRedefine/>
    <w:qFormat/>
    <w:uiPriority w:val="0"/>
    <w:rPr>
      <w:rFonts w:ascii="Tahoma" w:hAnsi="Tahoma" w:cs="仿宋_GB2312"/>
      <w:sz w:val="24"/>
      <w:szCs w:val="20"/>
    </w:rPr>
  </w:style>
  <w:style w:type="paragraph" w:customStyle="1" w:styleId="269">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0">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271">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272">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3">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274">
    <w:name w:val="Char1 Char Char Char3"/>
    <w:basedOn w:val="1"/>
    <w:autoRedefine/>
    <w:qFormat/>
    <w:uiPriority w:val="0"/>
    <w:pPr>
      <w:adjustRightInd/>
      <w:ind w:firstLine="200" w:firstLineChars="200"/>
    </w:pPr>
    <w:rPr>
      <w:rFonts w:ascii="Tahoma" w:hAnsi="Tahoma"/>
      <w:sz w:val="24"/>
      <w:szCs w:val="20"/>
    </w:rPr>
  </w:style>
  <w:style w:type="paragraph" w:customStyle="1" w:styleId="275">
    <w:name w:val="_Style 271"/>
    <w:basedOn w:val="3"/>
    <w:next w:val="1"/>
    <w:autoRedefine/>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6">
    <w:name w:val="Char Char Char Char Char Char Char Char Char Char Char Char1 Char1"/>
    <w:basedOn w:val="1"/>
    <w:autoRedefine/>
    <w:qFormat/>
    <w:uiPriority w:val="0"/>
    <w:rPr>
      <w:rFonts w:ascii="Tahoma" w:hAnsi="Tahoma" w:cs="仿宋_GB2312"/>
      <w:sz w:val="24"/>
      <w:szCs w:val="20"/>
    </w:rPr>
  </w:style>
  <w:style w:type="paragraph" w:customStyle="1" w:styleId="277">
    <w:name w:val="Char Char1 Char1"/>
    <w:basedOn w:val="1"/>
    <w:autoRedefine/>
    <w:qFormat/>
    <w:uiPriority w:val="0"/>
    <w:rPr>
      <w:rFonts w:ascii="仿宋_GB2312" w:eastAsia="仿宋_GB2312"/>
      <w:b/>
      <w:sz w:val="32"/>
      <w:szCs w:val="32"/>
    </w:rPr>
  </w:style>
  <w:style w:type="paragraph" w:customStyle="1" w:styleId="278">
    <w:name w:val="List Paragraph11"/>
    <w:basedOn w:val="1"/>
    <w:autoRedefine/>
    <w:qFormat/>
    <w:uiPriority w:val="0"/>
    <w:pPr>
      <w:adjustRightInd/>
      <w:spacing w:line="360" w:lineRule="auto"/>
      <w:ind w:firstLine="420" w:firstLineChars="200"/>
    </w:pPr>
    <w:rPr>
      <w:rFonts w:ascii="Calibri" w:hAnsi="Calibri"/>
      <w:sz w:val="24"/>
      <w:szCs w:val="22"/>
    </w:rPr>
  </w:style>
  <w:style w:type="paragraph" w:customStyle="1" w:styleId="279">
    <w:name w:val="插图题注"/>
    <w:next w:val="1"/>
    <w:autoRedefine/>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80">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1">
    <w:name w:val="Char Char1"/>
    <w:basedOn w:val="1"/>
    <w:autoRedefine/>
    <w:qFormat/>
    <w:uiPriority w:val="0"/>
    <w:pPr>
      <w:widowControl/>
      <w:spacing w:after="160" w:line="240" w:lineRule="exact"/>
      <w:jc w:val="left"/>
    </w:pPr>
    <w:rPr>
      <w:rFonts w:eastAsia="仿宋_GB2312"/>
      <w:sz w:val="28"/>
    </w:rPr>
  </w:style>
  <w:style w:type="paragraph" w:customStyle="1" w:styleId="282">
    <w:name w:val="单元格居中"/>
    <w:basedOn w:val="1"/>
    <w:autoRedefine/>
    <w:qFormat/>
    <w:uiPriority w:val="0"/>
    <w:pPr>
      <w:adjustRightInd/>
      <w:spacing w:line="360" w:lineRule="auto"/>
      <w:jc w:val="center"/>
    </w:pPr>
    <w:rPr>
      <w:sz w:val="24"/>
    </w:rPr>
  </w:style>
  <w:style w:type="paragraph" w:customStyle="1" w:styleId="283">
    <w:name w:val="正文缩进1"/>
    <w:basedOn w:val="1"/>
    <w:next w:val="2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4">
    <w:name w:val="样式 标题 1Level 1 HeadPIM 1Section Headh1l11Heading 0Datash..."/>
    <w:basedOn w:val="3"/>
    <w:autoRedefine/>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5">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286">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7">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8">
    <w:name w:val="MM Empty"/>
    <w:basedOn w:val="1"/>
    <w:autoRedefine/>
    <w:qFormat/>
    <w:uiPriority w:val="0"/>
    <w:pPr>
      <w:adjustRightInd/>
    </w:pPr>
  </w:style>
  <w:style w:type="paragraph" w:customStyle="1" w:styleId="289">
    <w:name w:val="文档正文"/>
    <w:basedOn w:val="1"/>
    <w:autoRedefine/>
    <w:qFormat/>
    <w:uiPriority w:val="0"/>
    <w:pPr>
      <w:spacing w:line="480" w:lineRule="atLeast"/>
      <w:ind w:firstLine="567"/>
      <w:textAlignment w:val="baseline"/>
    </w:pPr>
    <w:rPr>
      <w:kern w:val="0"/>
      <w:sz w:val="24"/>
      <w:szCs w:val="20"/>
    </w:rPr>
  </w:style>
  <w:style w:type="paragraph" w:customStyle="1" w:styleId="290">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91">
    <w:name w:val="Char Char1 Char Char1 Char Char1"/>
    <w:basedOn w:val="1"/>
    <w:autoRedefine/>
    <w:qFormat/>
    <w:uiPriority w:val="0"/>
    <w:pPr>
      <w:tabs>
        <w:tab w:val="left" w:pos="840"/>
      </w:tabs>
      <w:ind w:left="840" w:hanging="420"/>
    </w:pPr>
    <w:rPr>
      <w:rFonts w:ascii="Tahoma" w:hAnsi="Tahoma"/>
      <w:sz w:val="24"/>
    </w:rPr>
  </w:style>
  <w:style w:type="paragraph" w:customStyle="1" w:styleId="292">
    <w:name w:val="样式 标题 2H2h2Underrubrik1prop2l2Chapter Titlesect 1.2DO NO..."/>
    <w:basedOn w:val="4"/>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3">
    <w:name w:val="Char Char Char Char Char Char Char Char Char Char1"/>
    <w:basedOn w:val="1"/>
    <w:autoRedefine/>
    <w:qFormat/>
    <w:uiPriority w:val="0"/>
    <w:rPr>
      <w:rFonts w:ascii="仿宋_GB2312" w:eastAsia="仿宋_GB2312"/>
      <w:b/>
      <w:sz w:val="32"/>
      <w:szCs w:val="32"/>
    </w:rPr>
  </w:style>
  <w:style w:type="paragraph" w:customStyle="1" w:styleId="294">
    <w:name w:val="gf正文1"/>
    <w:basedOn w:val="1"/>
    <w:autoRedefine/>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5">
    <w:name w:val="默认段落字体 Para Char Char Char1 Char"/>
    <w:basedOn w:val="1"/>
    <w:autoRedefine/>
    <w:qFormat/>
    <w:uiPriority w:val="0"/>
    <w:pPr>
      <w:spacing w:line="240" w:lineRule="atLeast"/>
      <w:ind w:left="420" w:firstLine="420"/>
    </w:pPr>
    <w:rPr>
      <w:sz w:val="24"/>
    </w:rPr>
  </w:style>
  <w:style w:type="paragraph" w:styleId="296">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7">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8">
    <w:name w:val="Char1 Char Char Char5"/>
    <w:basedOn w:val="1"/>
    <w:autoRedefine/>
    <w:qFormat/>
    <w:uiPriority w:val="0"/>
    <w:pPr>
      <w:adjustRightInd/>
      <w:ind w:firstLine="200" w:firstLineChars="200"/>
    </w:pPr>
    <w:rPr>
      <w:rFonts w:ascii="Tahoma" w:hAnsi="Tahoma"/>
      <w:sz w:val="24"/>
      <w:szCs w:val="20"/>
    </w:rPr>
  </w:style>
  <w:style w:type="paragraph" w:customStyle="1" w:styleId="299">
    <w:name w:val="Char Char Char Char Char Char Char1"/>
    <w:basedOn w:val="1"/>
    <w:autoRedefine/>
    <w:qFormat/>
    <w:uiPriority w:val="0"/>
    <w:rPr>
      <w:rFonts w:ascii="仿宋_GB2312" w:eastAsia="仿宋_GB2312"/>
      <w:b/>
      <w:sz w:val="32"/>
      <w:szCs w:val="32"/>
    </w:rPr>
  </w:style>
  <w:style w:type="paragraph" w:customStyle="1" w:styleId="300">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301">
    <w:name w:val="正文表标题"/>
    <w:next w:val="139"/>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2">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3">
    <w:name w:val="四号　首行缩进"/>
    <w:basedOn w:val="1"/>
    <w:autoRedefine/>
    <w:qFormat/>
    <w:uiPriority w:val="0"/>
    <w:pPr>
      <w:adjustRightInd/>
      <w:spacing w:line="360" w:lineRule="auto"/>
    </w:pPr>
    <w:rPr>
      <w:rFonts w:ascii="宋体" w:hAnsi="宋体"/>
      <w:szCs w:val="20"/>
    </w:rPr>
  </w:style>
  <w:style w:type="paragraph" w:customStyle="1" w:styleId="304">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5">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6">
    <w:name w:val="首行缩进"/>
    <w:basedOn w:val="1"/>
    <w:autoRedefine/>
    <w:qFormat/>
    <w:uiPriority w:val="0"/>
    <w:pPr>
      <w:spacing w:line="360" w:lineRule="auto"/>
      <w:ind w:firstLine="480" w:firstLineChars="200"/>
    </w:pPr>
    <w:rPr>
      <w:rFonts w:ascii="宋体"/>
      <w:sz w:val="24"/>
      <w:szCs w:val="20"/>
    </w:rPr>
  </w:style>
  <w:style w:type="paragraph" w:customStyle="1" w:styleId="307">
    <w:name w:val="Char1 Char Char Char1"/>
    <w:basedOn w:val="1"/>
    <w:autoRedefine/>
    <w:qFormat/>
    <w:uiPriority w:val="0"/>
    <w:pPr>
      <w:adjustRightInd/>
      <w:ind w:firstLine="200" w:firstLineChars="200"/>
    </w:pPr>
    <w:rPr>
      <w:rFonts w:ascii="Tahoma" w:hAnsi="Tahoma"/>
      <w:sz w:val="24"/>
      <w:szCs w:val="20"/>
    </w:rPr>
  </w:style>
  <w:style w:type="paragraph" w:customStyle="1" w:styleId="308">
    <w:name w:val="MM Topic 2"/>
    <w:basedOn w:val="4"/>
    <w:autoRedefine/>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9">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0">
    <w:name w:val="样式 样式2 + 左侧:  1 字符 右侧:  1 字符"/>
    <w:basedOn w:val="76"/>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1">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2">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13">
    <w:name w:val="哈哈正文"/>
    <w:basedOn w:val="1"/>
    <w:link w:val="497"/>
    <w:autoRedefine/>
    <w:qFormat/>
    <w:uiPriority w:val="0"/>
    <w:pPr>
      <w:adjustRightInd/>
      <w:spacing w:line="360" w:lineRule="auto"/>
      <w:ind w:firstLine="200" w:firstLineChars="200"/>
    </w:pPr>
    <w:rPr>
      <w:rFonts w:ascii="宋体" w:hAnsi="宋体"/>
      <w:sz w:val="24"/>
      <w:szCs w:val="20"/>
    </w:rPr>
  </w:style>
  <w:style w:type="paragraph" w:customStyle="1" w:styleId="314">
    <w:name w:val="List Paragraph1"/>
    <w:basedOn w:val="1"/>
    <w:autoRedefine/>
    <w:qFormat/>
    <w:uiPriority w:val="34"/>
    <w:pPr>
      <w:spacing w:line="360" w:lineRule="auto"/>
      <w:ind w:firstLine="200" w:firstLineChars="200"/>
    </w:pPr>
    <w:rPr>
      <w:rFonts w:eastAsia="楷体_GB2312" w:cs="Lucida Sans"/>
      <w:sz w:val="24"/>
    </w:rPr>
  </w:style>
  <w:style w:type="paragraph" w:customStyle="1" w:styleId="315">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316">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317">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318">
    <w:name w:val="Char Char11 Char Char Char Char Char Char Char Char Char1"/>
    <w:basedOn w:val="1"/>
    <w:autoRedefine/>
    <w:qFormat/>
    <w:uiPriority w:val="0"/>
    <w:pPr>
      <w:spacing w:line="360" w:lineRule="auto"/>
    </w:pPr>
    <w:rPr>
      <w:szCs w:val="20"/>
    </w:rPr>
  </w:style>
  <w:style w:type="paragraph" w:customStyle="1" w:styleId="319">
    <w:name w:val="Char Char11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0">
    <w:name w:val="正文 项目2"/>
    <w:basedOn w:val="321"/>
    <w:autoRedefine/>
    <w:qFormat/>
    <w:uiPriority w:val="0"/>
    <w:pPr>
      <w:numPr>
        <w:ilvl w:val="0"/>
        <w:numId w:val="6"/>
      </w:numPr>
      <w:tabs>
        <w:tab w:val="left" w:pos="840"/>
      </w:tabs>
      <w:spacing w:after="0"/>
    </w:pPr>
  </w:style>
  <w:style w:type="paragraph" w:customStyle="1" w:styleId="321">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2">
    <w:name w:val="Char Char Char1 Char1"/>
    <w:basedOn w:val="1"/>
    <w:autoRedefine/>
    <w:qFormat/>
    <w:uiPriority w:val="0"/>
    <w:rPr>
      <w:szCs w:val="20"/>
    </w:rPr>
  </w:style>
  <w:style w:type="paragraph" w:customStyle="1" w:styleId="323">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4">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5">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26">
    <w:name w:val="正文（缩进2汉字）"/>
    <w:basedOn w:val="1"/>
    <w:link w:val="58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7">
    <w:name w:val="数字标题3"/>
    <w:basedOn w:val="5"/>
    <w:next w:val="1"/>
    <w:autoRedefine/>
    <w:qFormat/>
    <w:uiPriority w:val="0"/>
    <w:pPr>
      <w:numPr>
        <w:numId w:val="0"/>
      </w:numPr>
      <w:spacing w:line="240" w:lineRule="auto"/>
    </w:pPr>
    <w:rPr>
      <w:sz w:val="28"/>
      <w:szCs w:val="28"/>
    </w:rPr>
  </w:style>
  <w:style w:type="paragraph" w:customStyle="1" w:styleId="328">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9">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0">
    <w:name w:val="正文（首行缩进2字符）"/>
    <w:basedOn w:val="1"/>
    <w:autoRedefine/>
    <w:qFormat/>
    <w:uiPriority w:val="0"/>
    <w:pPr>
      <w:adjustRightInd/>
      <w:spacing w:line="360" w:lineRule="auto"/>
      <w:ind w:firstLine="480" w:firstLineChars="200"/>
    </w:pPr>
    <w:rPr>
      <w:sz w:val="24"/>
      <w:szCs w:val="20"/>
    </w:rPr>
  </w:style>
  <w:style w:type="paragraph" w:customStyle="1" w:styleId="331">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2">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333">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4">
    <w:name w:val="数字标题2"/>
    <w:basedOn w:val="4"/>
    <w:next w:val="1"/>
    <w:autoRedefine/>
    <w:qFormat/>
    <w:uiPriority w:val="0"/>
    <w:pPr>
      <w:numPr>
        <w:ilvl w:val="1"/>
        <w:numId w:val="5"/>
      </w:numPr>
      <w:tabs>
        <w:tab w:val="clear" w:pos="432"/>
      </w:tabs>
    </w:pPr>
    <w:rPr>
      <w:rFonts w:ascii="Times New Roman" w:eastAsia="宋体"/>
      <w:i/>
      <w:sz w:val="36"/>
      <w:szCs w:val="36"/>
      <w:lang w:val="en-US"/>
    </w:rPr>
  </w:style>
  <w:style w:type="paragraph" w:customStyle="1" w:styleId="335">
    <w:name w:val="彩色列表 - 强调文字颜色 11"/>
    <w:basedOn w:val="1"/>
    <w:autoRedefine/>
    <w:qFormat/>
    <w:uiPriority w:val="0"/>
    <w:pPr>
      <w:adjustRightInd/>
      <w:ind w:firstLine="420" w:firstLineChars="200"/>
    </w:pPr>
    <w:rPr>
      <w:rFonts w:ascii="Calibri" w:hAnsi="Calibri"/>
      <w:szCs w:val="22"/>
    </w:rPr>
  </w:style>
  <w:style w:type="paragraph" w:customStyle="1" w:styleId="336">
    <w:name w:val="数字标题4"/>
    <w:basedOn w:val="6"/>
    <w:autoRedefine/>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7">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38">
    <w:name w:val="样式1 + (中宋体"/>
    <w:basedOn w:val="160"/>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9">
    <w:name w:val="仿宋正文"/>
    <w:basedOn w:val="1"/>
    <w:link w:val="462"/>
    <w:autoRedefine/>
    <w:qFormat/>
    <w:uiPriority w:val="0"/>
    <w:pPr>
      <w:adjustRightInd/>
      <w:spacing w:line="360" w:lineRule="auto"/>
      <w:ind w:firstLine="480" w:firstLineChars="200"/>
    </w:pPr>
    <w:rPr>
      <w:rFonts w:ascii="仿宋_GB2312" w:eastAsia="仿宋_GB2312"/>
      <w:sz w:val="24"/>
      <w:szCs w:val="20"/>
    </w:rPr>
  </w:style>
  <w:style w:type="paragraph" w:customStyle="1" w:styleId="340">
    <w:name w:val="正文（标题三）"/>
    <w:basedOn w:val="1"/>
    <w:autoRedefine/>
    <w:qFormat/>
    <w:uiPriority w:val="0"/>
    <w:pPr>
      <w:spacing w:line="360" w:lineRule="auto"/>
      <w:ind w:firstLine="200" w:firstLineChars="200"/>
    </w:pPr>
    <w:rPr>
      <w:sz w:val="24"/>
    </w:rPr>
  </w:style>
  <w:style w:type="paragraph" w:customStyle="1" w:styleId="341">
    <w:name w:val="MM Topic 3"/>
    <w:basedOn w:val="5"/>
    <w:autoRedefine/>
    <w:qFormat/>
    <w:uiPriority w:val="0"/>
    <w:pPr>
      <w:numPr>
        <w:numId w:val="4"/>
      </w:numPr>
      <w:tabs>
        <w:tab w:val="left" w:pos="840"/>
        <w:tab w:val="left" w:pos="1680"/>
        <w:tab w:val="clear" w:pos="900"/>
      </w:tabs>
      <w:adjustRightInd/>
    </w:pPr>
  </w:style>
  <w:style w:type="paragraph" w:customStyle="1" w:styleId="342">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3">
    <w:name w:val="图中文字"/>
    <w:basedOn w:val="1"/>
    <w:autoRedefine/>
    <w:qFormat/>
    <w:uiPriority w:val="0"/>
    <w:pPr>
      <w:snapToGrid w:val="0"/>
      <w:spacing w:line="0" w:lineRule="atLeast"/>
      <w:ind w:firstLine="200" w:firstLineChars="200"/>
      <w:jc w:val="center"/>
    </w:pPr>
    <w:rPr>
      <w:sz w:val="24"/>
      <w:szCs w:val="20"/>
    </w:rPr>
  </w:style>
  <w:style w:type="paragraph" w:customStyle="1" w:styleId="344">
    <w:name w:val="正文－恩普"/>
    <w:basedOn w:val="16"/>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5">
    <w:name w:val="Char21"/>
    <w:basedOn w:val="1"/>
    <w:autoRedefine/>
    <w:qFormat/>
    <w:uiPriority w:val="0"/>
    <w:pPr>
      <w:adjustRightInd/>
      <w:ind w:firstLine="200" w:firstLineChars="200"/>
    </w:pPr>
    <w:rPr>
      <w:rFonts w:ascii="仿宋_GB2312" w:eastAsia="仿宋_GB2312"/>
      <w:b/>
      <w:sz w:val="32"/>
      <w:szCs w:val="32"/>
    </w:rPr>
  </w:style>
  <w:style w:type="paragraph" w:customStyle="1" w:styleId="346">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7">
    <w:name w:val="标题4-dyf"/>
    <w:basedOn w:val="6"/>
    <w:link w:val="552"/>
    <w:autoRedefine/>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8">
    <w:name w:val="Char1 Char Char Char4"/>
    <w:basedOn w:val="1"/>
    <w:autoRedefine/>
    <w:qFormat/>
    <w:uiPriority w:val="0"/>
    <w:pPr>
      <w:adjustRightInd/>
      <w:ind w:firstLine="200" w:firstLineChars="200"/>
    </w:pPr>
    <w:rPr>
      <w:rFonts w:ascii="Tahoma" w:hAnsi="Tahoma"/>
      <w:sz w:val="24"/>
      <w:szCs w:val="20"/>
    </w:rPr>
  </w:style>
  <w:style w:type="paragraph" w:customStyle="1" w:styleId="349">
    <w:name w:val="Char Char11 Char Char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350">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51">
    <w:name w:val="Char23"/>
    <w:basedOn w:val="1"/>
    <w:autoRedefine/>
    <w:qFormat/>
    <w:uiPriority w:val="0"/>
    <w:rPr>
      <w:rFonts w:ascii="仿宋_GB2312" w:eastAsia="仿宋_GB2312"/>
      <w:b/>
      <w:sz w:val="32"/>
      <w:szCs w:val="32"/>
    </w:rPr>
  </w:style>
  <w:style w:type="paragraph" w:customStyle="1" w:styleId="352">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353">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4">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55">
    <w:name w:val="此正文"/>
    <w:basedOn w:val="1"/>
    <w:link w:val="440"/>
    <w:autoRedefine/>
    <w:qFormat/>
    <w:uiPriority w:val="0"/>
    <w:pPr>
      <w:adjustRightInd/>
      <w:spacing w:line="360" w:lineRule="auto"/>
      <w:ind w:firstLine="200" w:firstLineChars="200"/>
    </w:pPr>
    <w:rPr>
      <w:sz w:val="24"/>
    </w:rPr>
  </w:style>
  <w:style w:type="paragraph" w:customStyle="1" w:styleId="35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7">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8">
    <w:name w:val="Char3 Char Char Char"/>
    <w:basedOn w:val="1"/>
    <w:autoRedefine/>
    <w:qFormat/>
    <w:uiPriority w:val="0"/>
    <w:pPr>
      <w:widowControl/>
      <w:adjustRightInd/>
      <w:spacing w:after="160" w:line="240" w:lineRule="exact"/>
      <w:jc w:val="left"/>
    </w:pPr>
    <w:rPr>
      <w:szCs w:val="20"/>
    </w:rPr>
  </w:style>
  <w:style w:type="paragraph" w:customStyle="1" w:styleId="359">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0">
    <w:name w:val="Normal0"/>
    <w:autoRedefine/>
    <w:qFormat/>
    <w:uiPriority w:val="0"/>
    <w:rPr>
      <w:rFonts w:ascii="Times New Roman" w:hAnsi="Times New Roman" w:eastAsia="宋体" w:cs="Times New Roman"/>
      <w:lang w:val="en-US" w:eastAsia="en-US" w:bidi="ar-SA"/>
    </w:rPr>
  </w:style>
  <w:style w:type="paragraph" w:customStyle="1" w:styleId="361">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2">
    <w:name w:val="a1"/>
    <w:basedOn w:val="1"/>
    <w:autoRedefine/>
    <w:qFormat/>
    <w:uiPriority w:val="0"/>
    <w:pPr>
      <w:widowControl/>
      <w:spacing w:line="300" w:lineRule="atLeast"/>
      <w:jc w:val="left"/>
    </w:pPr>
    <w:rPr>
      <w:rFonts w:ascii="宋体" w:hAnsi="宋体"/>
      <w:kern w:val="0"/>
      <w:sz w:val="18"/>
      <w:szCs w:val="20"/>
    </w:rPr>
  </w:style>
  <w:style w:type="paragraph" w:customStyle="1" w:styleId="363">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4">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365">
    <w:name w:val="正文 A"/>
    <w:autoRedefine/>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6">
    <w:name w:val="Thf"/>
    <w:basedOn w:val="91"/>
    <w:autoRedefine/>
    <w:qFormat/>
    <w:uiPriority w:val="0"/>
    <w:pPr>
      <w:ind w:left="0"/>
    </w:pPr>
  </w:style>
  <w:style w:type="paragraph" w:customStyle="1" w:styleId="367">
    <w:name w:val="Char3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68">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9">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71">
    <w:name w:val="_Style 12"/>
    <w:basedOn w:val="19"/>
    <w:autoRedefine/>
    <w:qFormat/>
    <w:uiPriority w:val="0"/>
    <w:pPr>
      <w:snapToGrid w:val="0"/>
      <w:spacing w:line="360" w:lineRule="auto"/>
    </w:pPr>
  </w:style>
  <w:style w:type="paragraph" w:customStyle="1" w:styleId="372">
    <w:name w:val="表格题注"/>
    <w:next w:val="1"/>
    <w:autoRedefine/>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3">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4">
    <w:name w:val="标书标题2"/>
    <w:basedOn w:val="4"/>
    <w:autoRedefine/>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5">
    <w:name w:val="Char Char"/>
    <w:basedOn w:val="1"/>
    <w:autoRedefine/>
    <w:qFormat/>
    <w:uiPriority w:val="0"/>
    <w:pPr>
      <w:spacing w:line="360" w:lineRule="auto"/>
    </w:pPr>
    <w:rPr>
      <w:rFonts w:ascii="Tahoma" w:hAnsi="Tahoma"/>
      <w:sz w:val="24"/>
      <w:szCs w:val="20"/>
    </w:rPr>
  </w:style>
  <w:style w:type="paragraph" w:customStyle="1" w:styleId="376">
    <w:name w:val="列出段落1"/>
    <w:basedOn w:val="1"/>
    <w:autoRedefine/>
    <w:qFormat/>
    <w:uiPriority w:val="34"/>
    <w:pPr>
      <w:adjustRightInd/>
      <w:spacing w:line="360" w:lineRule="auto"/>
      <w:ind w:firstLine="420" w:firstLineChars="200"/>
    </w:pPr>
    <w:rPr>
      <w:rFonts w:ascii="Calibri" w:hAnsi="Calibri"/>
      <w:sz w:val="24"/>
      <w:szCs w:val="22"/>
    </w:rPr>
  </w:style>
  <w:style w:type="paragraph" w:customStyle="1" w:styleId="377">
    <w:name w:val="样式 标题 1 + 黑色 段前: 0.5 行 段后: 0.5 行1"/>
    <w:basedOn w:val="3"/>
    <w:autoRedefine/>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8">
    <w:name w:val="彩色列表 - 强调文字颜色 12"/>
    <w:basedOn w:val="1"/>
    <w:autoRedefine/>
    <w:qFormat/>
    <w:uiPriority w:val="0"/>
    <w:pPr>
      <w:adjustRightInd/>
      <w:ind w:firstLine="420" w:firstLineChars="200"/>
    </w:pPr>
    <w:rPr>
      <w:rFonts w:ascii="Calibri" w:hAnsi="Calibri"/>
      <w:szCs w:val="22"/>
    </w:rPr>
  </w:style>
  <w:style w:type="paragraph" w:customStyle="1" w:styleId="379">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0">
    <w:name w:val="Char19"/>
    <w:basedOn w:val="1"/>
    <w:autoRedefine/>
    <w:qFormat/>
    <w:uiPriority w:val="0"/>
    <w:pPr>
      <w:adjustRightInd/>
    </w:pPr>
    <w:rPr>
      <w:szCs w:val="20"/>
    </w:rPr>
  </w:style>
  <w:style w:type="paragraph" w:customStyle="1" w:styleId="381">
    <w:name w:val="CSS1级正文 Char"/>
    <w:basedOn w:val="23"/>
    <w:autoRedefine/>
    <w:qFormat/>
    <w:uiPriority w:val="0"/>
    <w:pPr>
      <w:autoSpaceDE/>
      <w:autoSpaceDN/>
      <w:snapToGrid w:val="0"/>
      <w:ind w:firstLine="480" w:firstLineChars="200"/>
    </w:pPr>
    <w:rPr>
      <w:rFonts w:ascii="Times New Roman"/>
      <w:szCs w:val="24"/>
      <w:lang w:val="en-US"/>
    </w:rPr>
  </w:style>
  <w:style w:type="paragraph" w:customStyle="1" w:styleId="382">
    <w:name w:val="正文（首行缩进）"/>
    <w:basedOn w:val="24"/>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3">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4">
    <w:name w:val="表格（小）"/>
    <w:basedOn w:val="1"/>
    <w:autoRedefine/>
    <w:qFormat/>
    <w:uiPriority w:val="0"/>
    <w:pPr>
      <w:adjustRightInd/>
      <w:snapToGrid w:val="0"/>
      <w:spacing w:line="300" w:lineRule="auto"/>
    </w:pPr>
    <w:rPr>
      <w:rFonts w:eastAsia="仿宋"/>
      <w:szCs w:val="21"/>
    </w:rPr>
  </w:style>
  <w:style w:type="paragraph" w:customStyle="1" w:styleId="385">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6">
    <w:name w:val="Char3 Char Char1"/>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7">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8">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9">
    <w:name w:val="Char Char Char Char2"/>
    <w:basedOn w:val="1"/>
    <w:autoRedefine/>
    <w:qFormat/>
    <w:uiPriority w:val="0"/>
    <w:rPr>
      <w:rFonts w:ascii="Tahoma" w:hAnsi="Tahoma"/>
      <w:sz w:val="24"/>
      <w:szCs w:val="20"/>
    </w:rPr>
  </w:style>
  <w:style w:type="paragraph" w:customStyle="1" w:styleId="390">
    <w:name w:val="p0"/>
    <w:basedOn w:val="1"/>
    <w:autoRedefine/>
    <w:qFormat/>
    <w:uiPriority w:val="0"/>
    <w:pPr>
      <w:widowControl/>
      <w:adjustRightInd/>
    </w:pPr>
    <w:rPr>
      <w:kern w:val="0"/>
      <w:szCs w:val="21"/>
    </w:rPr>
  </w:style>
  <w:style w:type="paragraph" w:customStyle="1" w:styleId="391">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392">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3">
    <w:name w:val="默认段落样式"/>
    <w:basedOn w:val="394"/>
    <w:autoRedefine/>
    <w:qFormat/>
    <w:uiPriority w:val="0"/>
    <w:pPr>
      <w:spacing w:before="0"/>
      <w:ind w:firstLine="480"/>
      <w:outlineLvl w:val="2"/>
    </w:pPr>
    <w:rPr>
      <w:rFonts w:ascii="仿宋_GB2312" w:hAnsi="宋体" w:eastAsia="仿宋_GB2312"/>
      <w:color w:val="000000"/>
      <w:szCs w:val="24"/>
    </w:rPr>
  </w:style>
  <w:style w:type="paragraph" w:customStyle="1" w:styleId="394">
    <w:name w:val="正文2"/>
    <w:basedOn w:val="1"/>
    <w:link w:val="447"/>
    <w:autoRedefine/>
    <w:qFormat/>
    <w:uiPriority w:val="0"/>
    <w:pPr>
      <w:spacing w:before="156" w:line="360" w:lineRule="auto"/>
      <w:ind w:firstLine="510" w:firstLineChars="200"/>
    </w:pPr>
    <w:rPr>
      <w:sz w:val="24"/>
      <w:szCs w:val="20"/>
    </w:rPr>
  </w:style>
  <w:style w:type="paragraph" w:customStyle="1" w:styleId="395">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6">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7">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8">
    <w:name w:val="bullet"/>
    <w:basedOn w:val="1"/>
    <w:autoRedefine/>
    <w:qFormat/>
    <w:uiPriority w:val="0"/>
    <w:pPr>
      <w:tabs>
        <w:tab w:val="left" w:pos="840"/>
      </w:tabs>
      <w:adjustRightInd/>
      <w:ind w:left="840" w:hanging="420"/>
    </w:pPr>
  </w:style>
  <w:style w:type="paragraph" w:customStyle="1" w:styleId="399">
    <w:name w:val="五级条标题"/>
    <w:basedOn w:val="172"/>
    <w:next w:val="139"/>
    <w:autoRedefine/>
    <w:qFormat/>
    <w:uiPriority w:val="0"/>
    <w:pPr>
      <w:numPr>
        <w:ilvl w:val="6"/>
      </w:numPr>
      <w:tabs>
        <w:tab w:val="clear" w:pos="2940"/>
      </w:tabs>
      <w:outlineLvl w:val="6"/>
    </w:pPr>
  </w:style>
  <w:style w:type="paragraph" w:customStyle="1" w:styleId="400">
    <w:name w:val="Char Char Char Char Char Char Char Char"/>
    <w:basedOn w:val="1"/>
    <w:autoRedefine/>
    <w:qFormat/>
    <w:uiPriority w:val="0"/>
    <w:pPr>
      <w:tabs>
        <w:tab w:val="left" w:pos="360"/>
      </w:tabs>
    </w:pPr>
    <w:rPr>
      <w:sz w:val="24"/>
      <w:szCs w:val="20"/>
    </w:rPr>
  </w:style>
  <w:style w:type="paragraph" w:customStyle="1" w:styleId="401">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2">
    <w:name w:val="数字标题5"/>
    <w:basedOn w:val="7"/>
    <w:next w:val="1"/>
    <w:autoRedefine/>
    <w:qFormat/>
    <w:uiPriority w:val="0"/>
    <w:pPr>
      <w:numPr>
        <w:numId w:val="5"/>
      </w:numPr>
      <w:tabs>
        <w:tab w:val="left" w:pos="480"/>
        <w:tab w:val="left" w:pos="1080"/>
        <w:tab w:val="clear" w:pos="1008"/>
      </w:tabs>
    </w:pPr>
  </w:style>
  <w:style w:type="paragraph" w:customStyle="1" w:styleId="403">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404">
    <w:name w:val="公文正文"/>
    <w:basedOn w:val="1"/>
    <w:autoRedefine/>
    <w:qFormat/>
    <w:uiPriority w:val="0"/>
    <w:pPr>
      <w:adjustRightInd/>
      <w:spacing w:before="156" w:line="360" w:lineRule="auto"/>
      <w:ind w:firstLine="360" w:firstLineChars="200"/>
    </w:pPr>
    <w:rPr>
      <w:rFonts w:ascii="仿宋_GB2312" w:eastAsia="仿宋_GB2312"/>
      <w:sz w:val="24"/>
    </w:rPr>
  </w:style>
  <w:style w:type="paragraph" w:customStyle="1" w:styleId="405">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6">
    <w:name w:val="表格文字"/>
    <w:basedOn w:val="1"/>
    <w:next w:val="16"/>
    <w:autoRedefine/>
    <w:qFormat/>
    <w:uiPriority w:val="0"/>
    <w:pPr>
      <w:adjustRightInd/>
      <w:ind w:firstLine="200" w:firstLineChars="200"/>
    </w:pPr>
    <w:rPr>
      <w:rFonts w:ascii="Arial" w:hAnsi="Arial"/>
      <w:spacing w:val="-5"/>
      <w:kern w:val="0"/>
      <w:sz w:val="24"/>
      <w:szCs w:val="20"/>
    </w:rPr>
  </w:style>
  <w:style w:type="paragraph" w:customStyle="1" w:styleId="407">
    <w:name w:val="0"/>
    <w:basedOn w:val="1"/>
    <w:autoRedefine/>
    <w:qFormat/>
    <w:uiPriority w:val="0"/>
    <w:pPr>
      <w:widowControl/>
    </w:pPr>
    <w:rPr>
      <w:kern w:val="0"/>
      <w:sz w:val="24"/>
      <w:szCs w:val="20"/>
    </w:rPr>
  </w:style>
  <w:style w:type="paragraph" w:customStyle="1" w:styleId="408">
    <w:name w:val="Char111"/>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9">
    <w:name w:val="b11_01b"/>
    <w:basedOn w:val="1"/>
    <w:next w:val="1"/>
    <w:link w:val="551"/>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0">
    <w:name w:val="MM Topic 5"/>
    <w:basedOn w:val="7"/>
    <w:autoRedefine/>
    <w:qFormat/>
    <w:uiPriority w:val="0"/>
    <w:pPr>
      <w:numPr>
        <w:numId w:val="4"/>
      </w:numPr>
      <w:tabs>
        <w:tab w:val="left" w:pos="840"/>
        <w:tab w:val="left" w:pos="2520"/>
        <w:tab w:val="clear" w:pos="1008"/>
      </w:tabs>
      <w:adjustRightInd/>
    </w:pPr>
  </w:style>
  <w:style w:type="paragraph" w:customStyle="1" w:styleId="411">
    <w:name w:val="样式 标题 3标题 3 Char第二层条h33Bold Headbh章标题1小标题level_3PIM 3..."/>
    <w:basedOn w:val="5"/>
    <w:autoRedefine/>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2">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3">
    <w:name w:val="数字标题1"/>
    <w:basedOn w:val="3"/>
    <w:next w:val="1"/>
    <w:autoRedefine/>
    <w:qFormat/>
    <w:uiPriority w:val="0"/>
    <w:pPr>
      <w:numPr>
        <w:numId w:val="5"/>
      </w:numPr>
      <w:tabs>
        <w:tab w:val="left" w:pos="480"/>
        <w:tab w:val="clear" w:pos="432"/>
      </w:tabs>
    </w:pPr>
  </w:style>
  <w:style w:type="paragraph" w:customStyle="1" w:styleId="414">
    <w:name w:val="Char1 Char Char Char6"/>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5">
    <w:name w:val="标书标题3"/>
    <w:basedOn w:val="5"/>
    <w:autoRedefine/>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6">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17">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9">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420">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1">
    <w:name w:val="MM Topic 1"/>
    <w:basedOn w:val="3"/>
    <w:autoRedefine/>
    <w:qFormat/>
    <w:uiPriority w:val="0"/>
    <w:pPr>
      <w:numPr>
        <w:numId w:val="0"/>
      </w:numPr>
      <w:tabs>
        <w:tab w:val="left" w:pos="840"/>
        <w:tab w:val="clear" w:pos="432"/>
      </w:tabs>
      <w:adjustRightInd/>
      <w:ind w:left="840" w:hanging="420"/>
    </w:pPr>
  </w:style>
  <w:style w:type="paragraph" w:customStyle="1" w:styleId="422">
    <w:name w:val="Char Char Char Char Char Char Char Char1"/>
    <w:basedOn w:val="1"/>
    <w:autoRedefine/>
    <w:qFormat/>
    <w:uiPriority w:val="0"/>
    <w:pPr>
      <w:tabs>
        <w:tab w:val="left" w:pos="360"/>
      </w:tabs>
    </w:pPr>
    <w:rPr>
      <w:sz w:val="24"/>
      <w:szCs w:val="20"/>
    </w:rPr>
  </w:style>
  <w:style w:type="paragraph" w:customStyle="1" w:styleId="423">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4">
    <w:name w:val="Char3 Char Char Char1"/>
    <w:basedOn w:val="1"/>
    <w:autoRedefine/>
    <w:qFormat/>
    <w:uiPriority w:val="0"/>
    <w:pPr>
      <w:widowControl/>
      <w:adjustRightInd/>
      <w:spacing w:after="160" w:line="240" w:lineRule="exact"/>
      <w:jc w:val="left"/>
    </w:pPr>
    <w:rPr>
      <w:szCs w:val="20"/>
    </w:rPr>
  </w:style>
  <w:style w:type="paragraph" w:customStyle="1" w:styleId="425">
    <w:name w:val="Char Char12"/>
    <w:basedOn w:val="1"/>
    <w:autoRedefine/>
    <w:qFormat/>
    <w:uiPriority w:val="0"/>
    <w:pPr>
      <w:widowControl/>
      <w:spacing w:after="160" w:line="240" w:lineRule="exact"/>
      <w:jc w:val="left"/>
    </w:pPr>
    <w:rPr>
      <w:rFonts w:eastAsia="仿宋_GB2312"/>
      <w:sz w:val="28"/>
    </w:rPr>
  </w:style>
  <w:style w:type="paragraph" w:customStyle="1" w:styleId="426">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27">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8">
    <w:name w:val="正文文本 21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29">
    <w:name w:val="单元格左对齐"/>
    <w:basedOn w:val="1"/>
    <w:autoRedefine/>
    <w:qFormat/>
    <w:uiPriority w:val="0"/>
    <w:pPr>
      <w:adjustRightInd/>
      <w:spacing w:line="360" w:lineRule="auto"/>
    </w:pPr>
    <w:rPr>
      <w:sz w:val="24"/>
    </w:rPr>
  </w:style>
  <w:style w:type="paragraph" w:customStyle="1" w:styleId="430">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43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2">
    <w:name w:val="正文文本 Char"/>
    <w:autoRedefine/>
    <w:qFormat/>
    <w:uiPriority w:val="0"/>
    <w:rPr>
      <w:rFonts w:eastAsia="宋体"/>
      <w:kern w:val="2"/>
      <w:sz w:val="24"/>
      <w:szCs w:val="24"/>
      <w:lang w:val="en-US" w:eastAsia="zh-CN" w:bidi="ar-SA"/>
    </w:rPr>
  </w:style>
  <w:style w:type="character" w:customStyle="1" w:styleId="433">
    <w:name w:val="myp1111"/>
    <w:autoRedefine/>
    <w:qFormat/>
    <w:uiPriority w:val="0"/>
    <w:rPr>
      <w:rFonts w:hint="default" w:ascii="ˎ̥" w:hAnsi="ˎ̥"/>
      <w:color w:val="000000"/>
      <w:sz w:val="20"/>
      <w:szCs w:val="20"/>
      <w:u w:val="none"/>
    </w:rPr>
  </w:style>
  <w:style w:type="character" w:customStyle="1" w:styleId="434">
    <w:name w:val="mdeck"/>
    <w:autoRedefine/>
    <w:qFormat/>
    <w:uiPriority w:val="0"/>
    <w:rPr>
      <w:rFonts w:ascii="仿宋_GB2312" w:eastAsia="微软雅黑"/>
      <w:b/>
      <w:kern w:val="2"/>
      <w:sz w:val="32"/>
      <w:szCs w:val="32"/>
      <w:lang w:val="en-US" w:eastAsia="zh-CN" w:bidi="ar-SA"/>
    </w:rPr>
  </w:style>
  <w:style w:type="character" w:customStyle="1" w:styleId="435">
    <w:name w:val="签名 Char"/>
    <w:link w:val="41"/>
    <w:autoRedefine/>
    <w:qFormat/>
    <w:uiPriority w:val="0"/>
    <w:rPr>
      <w:rFonts w:eastAsia="仿宋_GB2312"/>
      <w:sz w:val="24"/>
    </w:rPr>
  </w:style>
  <w:style w:type="character" w:customStyle="1" w:styleId="436">
    <w:name w:val="tw4winMark"/>
    <w:autoRedefine/>
    <w:qFormat/>
    <w:uiPriority w:val="0"/>
    <w:rPr>
      <w:rFonts w:ascii="Courier New" w:hAnsi="Courier New" w:cs="Courier New"/>
      <w:vanish/>
      <w:color w:val="800080"/>
      <w:sz w:val="24"/>
      <w:szCs w:val="24"/>
      <w:vertAlign w:val="subscript"/>
    </w:rPr>
  </w:style>
  <w:style w:type="character" w:customStyle="1" w:styleId="437">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438">
    <w:name w:val="Balloon Text Char"/>
    <w:autoRedefine/>
    <w:semiHidden/>
    <w:qFormat/>
    <w:locked/>
    <w:uiPriority w:val="0"/>
    <w:rPr>
      <w:rFonts w:eastAsia="宋体"/>
      <w:kern w:val="2"/>
      <w:sz w:val="18"/>
      <w:szCs w:val="18"/>
      <w:lang w:val="en-US" w:eastAsia="zh-CN" w:bidi="ar-SA"/>
    </w:rPr>
  </w:style>
  <w:style w:type="character" w:customStyle="1" w:styleId="439">
    <w:name w:val="正文非缩进 Char"/>
    <w:autoRedefine/>
    <w:qFormat/>
    <w:uiPriority w:val="0"/>
    <w:rPr>
      <w:rFonts w:ascii="宋体" w:eastAsia="宋体"/>
      <w:snapToGrid w:val="0"/>
      <w:color w:val="000000"/>
      <w:kern w:val="28"/>
      <w:sz w:val="28"/>
      <w:lang w:val="en-US" w:eastAsia="zh-CN" w:bidi="ar-SA"/>
    </w:rPr>
  </w:style>
  <w:style w:type="character" w:customStyle="1" w:styleId="440">
    <w:name w:val="此正文 Char"/>
    <w:link w:val="355"/>
    <w:autoRedefine/>
    <w:qFormat/>
    <w:uiPriority w:val="0"/>
    <w:rPr>
      <w:kern w:val="2"/>
      <w:sz w:val="24"/>
      <w:szCs w:val="24"/>
    </w:rPr>
  </w:style>
  <w:style w:type="character" w:customStyle="1" w:styleId="441">
    <w:name w:val="Ò³Ã¼ Char Char"/>
    <w:autoRedefine/>
    <w:qFormat/>
    <w:uiPriority w:val="0"/>
    <w:rPr>
      <w:rFonts w:eastAsia="宋体"/>
      <w:kern w:val="2"/>
      <w:sz w:val="18"/>
      <w:lang w:val="en-US" w:eastAsia="zh-CN" w:bidi="ar-SA"/>
    </w:rPr>
  </w:style>
  <w:style w:type="character" w:customStyle="1" w:styleId="442">
    <w:name w:val="style91"/>
    <w:autoRedefine/>
    <w:qFormat/>
    <w:uiPriority w:val="0"/>
    <w:rPr>
      <w:color w:val="333333"/>
    </w:rPr>
  </w:style>
  <w:style w:type="character" w:customStyle="1" w:styleId="443">
    <w:name w:val="标书1 Char"/>
    <w:autoRedefine/>
    <w:qFormat/>
    <w:uiPriority w:val="0"/>
    <w:rPr>
      <w:rFonts w:eastAsia="宋体"/>
      <w:b/>
      <w:bCs/>
      <w:kern w:val="44"/>
      <w:sz w:val="44"/>
      <w:szCs w:val="44"/>
      <w:lang w:val="en-US" w:eastAsia="zh-CN" w:bidi="ar-SA"/>
    </w:rPr>
  </w:style>
  <w:style w:type="character" w:customStyle="1" w:styleId="444">
    <w:name w:val="ca-131"/>
    <w:autoRedefine/>
    <w:qFormat/>
    <w:uiPriority w:val="0"/>
    <w:rPr>
      <w:rFonts w:hint="eastAsia" w:ascii="仿宋_GB2312" w:eastAsia="仿宋_GB2312"/>
      <w:b/>
      <w:bCs/>
      <w:color w:val="000000"/>
      <w:spacing w:val="-20"/>
      <w:sz w:val="24"/>
      <w:szCs w:val="24"/>
    </w:rPr>
  </w:style>
  <w:style w:type="character" w:customStyle="1" w:styleId="445">
    <w:name w:val="标书正文格式 Char"/>
    <w:autoRedefine/>
    <w:qFormat/>
    <w:uiPriority w:val="0"/>
    <w:rPr>
      <w:rFonts w:eastAsia="楷体_GB2312"/>
      <w:kern w:val="2"/>
      <w:sz w:val="24"/>
      <w:szCs w:val="24"/>
      <w:lang w:bidi="ar-SA"/>
    </w:rPr>
  </w:style>
  <w:style w:type="character" w:customStyle="1" w:styleId="446">
    <w:name w:val="Char Char6"/>
    <w:autoRedefine/>
    <w:qFormat/>
    <w:uiPriority w:val="0"/>
    <w:rPr>
      <w:rFonts w:eastAsia="宋体"/>
      <w:kern w:val="2"/>
      <w:sz w:val="21"/>
      <w:szCs w:val="24"/>
      <w:lang w:val="en-US" w:eastAsia="zh-CN" w:bidi="ar-SA"/>
    </w:rPr>
  </w:style>
  <w:style w:type="character" w:customStyle="1" w:styleId="447">
    <w:name w:val="正文2 Char Char"/>
    <w:link w:val="394"/>
    <w:autoRedefine/>
    <w:qFormat/>
    <w:uiPriority w:val="0"/>
    <w:rPr>
      <w:rFonts w:eastAsia="宋体"/>
      <w:kern w:val="2"/>
      <w:sz w:val="24"/>
      <w:lang w:val="en-US" w:eastAsia="zh-CN" w:bidi="ar-SA"/>
    </w:rPr>
  </w:style>
  <w:style w:type="character" w:customStyle="1" w:styleId="448">
    <w:name w:val="content"/>
    <w:autoRedefine/>
    <w:qFormat/>
    <w:uiPriority w:val="0"/>
  </w:style>
  <w:style w:type="character" w:customStyle="1" w:styleId="449">
    <w:name w:val="正文文本 2 Char"/>
    <w:autoRedefine/>
    <w:qFormat/>
    <w:uiPriority w:val="0"/>
    <w:rPr>
      <w:rFonts w:eastAsia="宋体"/>
      <w:kern w:val="2"/>
      <w:sz w:val="21"/>
      <w:szCs w:val="24"/>
      <w:lang w:val="en-US" w:eastAsia="zh-CN" w:bidi="ar-SA"/>
    </w:rPr>
  </w:style>
  <w:style w:type="character" w:customStyle="1" w:styleId="450">
    <w:name w:val="Heading 2 Hidden Char"/>
    <w:autoRedefine/>
    <w:qFormat/>
    <w:uiPriority w:val="0"/>
    <w:rPr>
      <w:rFonts w:ascii="仿宋_GB2312" w:eastAsia="仿宋_GB2312"/>
      <w:b/>
      <w:bCs/>
      <w:kern w:val="2"/>
      <w:sz w:val="24"/>
      <w:szCs w:val="24"/>
      <w:lang w:val="zh-CN" w:eastAsia="zh-CN" w:bidi="ar-SA"/>
    </w:rPr>
  </w:style>
  <w:style w:type="character" w:customStyle="1" w:styleId="451">
    <w:name w:val="首行缩进 Char"/>
    <w:autoRedefine/>
    <w:qFormat/>
    <w:uiPriority w:val="0"/>
    <w:rPr>
      <w:rFonts w:ascii="宋体" w:eastAsia="宋体"/>
      <w:kern w:val="2"/>
      <w:sz w:val="24"/>
      <w:lang w:val="en-US" w:eastAsia="zh-CN" w:bidi="ar-SA"/>
    </w:rPr>
  </w:style>
  <w:style w:type="character" w:customStyle="1" w:styleId="452">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453">
    <w:name w:val="普通文字 Char Char1"/>
    <w:autoRedefine/>
    <w:qFormat/>
    <w:uiPriority w:val="0"/>
    <w:rPr>
      <w:rFonts w:ascii="宋体" w:hAnsi="Courier New"/>
      <w:kern w:val="2"/>
      <w:sz w:val="21"/>
    </w:rPr>
  </w:style>
  <w:style w:type="character" w:customStyle="1" w:styleId="454">
    <w:name w:val="Footer-Even Char"/>
    <w:autoRedefine/>
    <w:qFormat/>
    <w:uiPriority w:val="0"/>
    <w:rPr>
      <w:rFonts w:eastAsia="宋体"/>
      <w:kern w:val="2"/>
      <w:sz w:val="18"/>
      <w:lang w:val="en-US" w:eastAsia="zh-CN" w:bidi="ar-SA"/>
    </w:rPr>
  </w:style>
  <w:style w:type="character" w:customStyle="1" w:styleId="455">
    <w:name w:val="dandyren_title1"/>
    <w:autoRedefine/>
    <w:qFormat/>
    <w:uiPriority w:val="0"/>
    <w:rPr>
      <w:b/>
      <w:bCs/>
      <w:color w:val="FF6633"/>
      <w:sz w:val="18"/>
      <w:szCs w:val="18"/>
    </w:rPr>
  </w:style>
  <w:style w:type="character" w:customStyle="1" w:styleId="456">
    <w:name w:val="标题 3 Char2"/>
    <w:autoRedefine/>
    <w:qFormat/>
    <w:uiPriority w:val="0"/>
    <w:rPr>
      <w:rFonts w:eastAsia="宋体"/>
      <w:b/>
      <w:bCs/>
      <w:kern w:val="2"/>
      <w:sz w:val="32"/>
      <w:szCs w:val="32"/>
      <w:lang w:val="en-US" w:eastAsia="zh-CN" w:bidi="ar-SA"/>
    </w:rPr>
  </w:style>
  <w:style w:type="character" w:customStyle="1" w:styleId="457">
    <w:name w:val="gray6"/>
    <w:basedOn w:val="64"/>
    <w:autoRedefine/>
    <w:qFormat/>
    <w:uiPriority w:val="0"/>
  </w:style>
  <w:style w:type="character" w:customStyle="1" w:styleId="458">
    <w:name w:val="标准正文格式 Char"/>
    <w:autoRedefine/>
    <w:qFormat/>
    <w:uiPriority w:val="0"/>
    <w:rPr>
      <w:rFonts w:ascii="宋体" w:eastAsia="仿宋_GB2312" w:cs="宋体"/>
      <w:color w:val="000000"/>
      <w:sz w:val="24"/>
      <w:lang w:val="en-US" w:eastAsia="zh-CN" w:bidi="ar-SA"/>
    </w:rPr>
  </w:style>
  <w:style w:type="character" w:customStyle="1" w:styleId="459">
    <w:name w:val="Char Char3"/>
    <w:autoRedefine/>
    <w:qFormat/>
    <w:uiPriority w:val="0"/>
    <w:rPr>
      <w:rFonts w:eastAsia="宋体"/>
      <w:kern w:val="2"/>
      <w:sz w:val="21"/>
      <w:szCs w:val="24"/>
      <w:lang w:val="en-US" w:eastAsia="zh-CN" w:bidi="ar-SA"/>
    </w:rPr>
  </w:style>
  <w:style w:type="character" w:customStyle="1" w:styleId="460">
    <w:name w:val="px14"/>
    <w:autoRedefine/>
    <w:qFormat/>
    <w:uiPriority w:val="0"/>
    <w:rPr>
      <w:rFonts w:ascii="仿宋_GB2312" w:eastAsia="微软雅黑" w:cs="Times New Roman"/>
      <w:b/>
      <w:kern w:val="2"/>
      <w:sz w:val="32"/>
      <w:szCs w:val="32"/>
      <w:lang w:val="en-US" w:eastAsia="zh-CN" w:bidi="ar-SA"/>
    </w:rPr>
  </w:style>
  <w:style w:type="character" w:customStyle="1" w:styleId="461">
    <w:name w:val="txt"/>
    <w:autoRedefine/>
    <w:qFormat/>
    <w:uiPriority w:val="0"/>
    <w:rPr>
      <w:rFonts w:ascii="仿宋_GB2312" w:eastAsia="微软雅黑"/>
      <w:b/>
      <w:kern w:val="2"/>
      <w:sz w:val="32"/>
      <w:szCs w:val="32"/>
      <w:lang w:val="en-US" w:eastAsia="zh-CN" w:bidi="ar-SA"/>
    </w:rPr>
  </w:style>
  <w:style w:type="character" w:customStyle="1" w:styleId="462">
    <w:name w:val="仿宋正文 Char"/>
    <w:link w:val="339"/>
    <w:autoRedefine/>
    <w:qFormat/>
    <w:uiPriority w:val="0"/>
    <w:rPr>
      <w:rFonts w:ascii="仿宋_GB2312" w:eastAsia="仿宋_GB2312"/>
      <w:kern w:val="2"/>
      <w:sz w:val="24"/>
      <w:lang w:val="en-US" w:eastAsia="zh-CN" w:bidi="ar-SA"/>
    </w:rPr>
  </w:style>
  <w:style w:type="character" w:customStyle="1" w:styleId="463">
    <w:name w:val="Comment Text Char"/>
    <w:autoRedefine/>
    <w:semiHidden/>
    <w:qFormat/>
    <w:locked/>
    <w:uiPriority w:val="0"/>
    <w:rPr>
      <w:rFonts w:ascii="宋体" w:hAnsi="宋体" w:eastAsia="宋体"/>
      <w:kern w:val="2"/>
      <w:sz w:val="24"/>
      <w:lang w:val="en-US" w:eastAsia="zh-CN" w:bidi="ar-SA"/>
    </w:rPr>
  </w:style>
  <w:style w:type="character" w:customStyle="1" w:styleId="464">
    <w:name w:val="tw4winExternal"/>
    <w:autoRedefine/>
    <w:qFormat/>
    <w:uiPriority w:val="0"/>
    <w:rPr>
      <w:rFonts w:ascii="Courier New" w:hAnsi="Courier New" w:cs="Courier New"/>
      <w:color w:val="808080"/>
    </w:rPr>
  </w:style>
  <w:style w:type="character" w:customStyle="1" w:styleId="465">
    <w:name w:val="Char Char10"/>
    <w:autoRedefine/>
    <w:semiHidden/>
    <w:qFormat/>
    <w:uiPriority w:val="0"/>
    <w:rPr>
      <w:rFonts w:ascii="宋体" w:hAnsi="宋体"/>
      <w:kern w:val="2"/>
      <w:sz w:val="21"/>
      <w:szCs w:val="24"/>
    </w:rPr>
  </w:style>
  <w:style w:type="character" w:customStyle="1" w:styleId="466">
    <w:name w:val="Bold"/>
    <w:autoRedefine/>
    <w:qFormat/>
    <w:uiPriority w:val="0"/>
    <w:rPr>
      <w:rFonts w:ascii="Arial" w:hAnsi="Arial" w:eastAsia="黑体" w:cs="Times New Roman"/>
      <w:b/>
      <w:kern w:val="2"/>
      <w:sz w:val="32"/>
      <w:szCs w:val="32"/>
      <w:lang w:val="en-US" w:eastAsia="zh-CN" w:bidi="ar-SA"/>
    </w:rPr>
  </w:style>
  <w:style w:type="character" w:customStyle="1" w:styleId="467">
    <w:name w:val="Font Style82"/>
    <w:autoRedefine/>
    <w:qFormat/>
    <w:uiPriority w:val="99"/>
    <w:rPr>
      <w:rFonts w:ascii="宋体" w:eastAsia="宋体" w:cs="宋体"/>
      <w:color w:val="000000"/>
      <w:sz w:val="14"/>
      <w:szCs w:val="14"/>
    </w:rPr>
  </w:style>
  <w:style w:type="character" w:customStyle="1" w:styleId="468">
    <w:name w:val="标题 2 Char"/>
    <w:autoRedefine/>
    <w:qFormat/>
    <w:uiPriority w:val="0"/>
    <w:rPr>
      <w:rFonts w:ascii="Arial" w:hAnsi="Arial" w:eastAsia="黑体"/>
      <w:b/>
      <w:kern w:val="2"/>
      <w:sz w:val="32"/>
      <w:lang w:val="en-US" w:eastAsia="zh-CN"/>
    </w:rPr>
  </w:style>
  <w:style w:type="character" w:customStyle="1" w:styleId="469">
    <w:name w:val="h3 Char"/>
    <w:autoRedefine/>
    <w:qFormat/>
    <w:uiPriority w:val="0"/>
    <w:rPr>
      <w:rFonts w:eastAsia="宋体"/>
      <w:b/>
      <w:kern w:val="2"/>
      <w:sz w:val="32"/>
      <w:lang w:val="en-US" w:eastAsia="zh-CN" w:bidi="ar-SA"/>
    </w:rPr>
  </w:style>
  <w:style w:type="character" w:customStyle="1" w:styleId="470">
    <w:name w:val="页眉 Char1"/>
    <w:autoRedefine/>
    <w:qFormat/>
    <w:uiPriority w:val="0"/>
    <w:rPr>
      <w:rFonts w:eastAsia="宋体"/>
      <w:kern w:val="2"/>
      <w:sz w:val="18"/>
      <w:szCs w:val="18"/>
      <w:lang w:val="en-US" w:eastAsia="zh-CN" w:bidi="ar-SA"/>
    </w:rPr>
  </w:style>
  <w:style w:type="character" w:customStyle="1" w:styleId="471">
    <w:name w:val="标题 8 Char"/>
    <w:link w:val="10"/>
    <w:autoRedefine/>
    <w:qFormat/>
    <w:uiPriority w:val="0"/>
    <w:rPr>
      <w:rFonts w:ascii="Arial" w:hAnsi="Arial" w:eastAsia="黑体"/>
      <w:kern w:val="2"/>
      <w:sz w:val="24"/>
      <w:szCs w:val="24"/>
    </w:rPr>
  </w:style>
  <w:style w:type="character" w:customStyle="1" w:styleId="472">
    <w:name w:val="冯广丽 Char"/>
    <w:link w:val="235"/>
    <w:autoRedefine/>
    <w:qFormat/>
    <w:uiPriority w:val="0"/>
    <w:rPr>
      <w:rFonts w:ascii="宋体" w:hAnsi="宋体"/>
      <w:kern w:val="2"/>
      <w:sz w:val="24"/>
      <w:szCs w:val="22"/>
    </w:rPr>
  </w:style>
  <w:style w:type="character" w:customStyle="1" w:styleId="473">
    <w:name w:val="脚注文本 Char"/>
    <w:link w:val="49"/>
    <w:autoRedefine/>
    <w:qFormat/>
    <w:uiPriority w:val="0"/>
    <w:rPr>
      <w:color w:val="0000FF"/>
      <w:sz w:val="21"/>
    </w:rPr>
  </w:style>
  <w:style w:type="character" w:customStyle="1" w:styleId="474">
    <w:name w:val="font12gray1"/>
    <w:autoRedefine/>
    <w:qFormat/>
    <w:uiPriority w:val="0"/>
    <w:rPr>
      <w:rFonts w:ascii="仿宋_GB2312" w:eastAsia="微软雅黑"/>
      <w:b/>
      <w:spacing w:val="300"/>
      <w:kern w:val="2"/>
      <w:sz w:val="18"/>
      <w:szCs w:val="18"/>
      <w:lang w:val="en-US" w:eastAsia="zh-CN" w:bidi="ar-SA"/>
    </w:rPr>
  </w:style>
  <w:style w:type="character" w:customStyle="1" w:styleId="475">
    <w:name w:val="正文文本缩进 Char1"/>
    <w:link w:val="24"/>
    <w:autoRedefine/>
    <w:qFormat/>
    <w:uiPriority w:val="0"/>
    <w:rPr>
      <w:rFonts w:ascii="宋体" w:hAnsi="宋体"/>
      <w:kern w:val="2"/>
      <w:sz w:val="24"/>
      <w:szCs w:val="24"/>
    </w:rPr>
  </w:style>
  <w:style w:type="character" w:customStyle="1" w:styleId="476">
    <w:name w:val="方案正文 Char"/>
    <w:autoRedefine/>
    <w:qFormat/>
    <w:uiPriority w:val="0"/>
    <w:rPr>
      <w:rFonts w:ascii="仿宋_GB2312" w:eastAsia="仿宋_GB2312"/>
      <w:b/>
      <w:color w:val="000000"/>
      <w:kern w:val="2"/>
      <w:sz w:val="24"/>
      <w:lang w:val="en-US" w:eastAsia="zh-CN" w:bidi="ar-SA"/>
    </w:rPr>
  </w:style>
  <w:style w:type="character" w:customStyle="1" w:styleId="477">
    <w:name w:val="Item List Char"/>
    <w:link w:val="262"/>
    <w:autoRedefine/>
    <w:qFormat/>
    <w:uiPriority w:val="0"/>
    <w:rPr>
      <w:rFonts w:ascii="Arial"/>
      <w:bCs/>
      <w:sz w:val="21"/>
      <w:szCs w:val="21"/>
      <w:lang w:val="en-US" w:eastAsia="zh-CN" w:bidi="ar-SA"/>
    </w:rPr>
  </w:style>
  <w:style w:type="character" w:customStyle="1" w:styleId="478">
    <w:name w:val="Normal Indent Char Char"/>
    <w:autoRedefine/>
    <w:qFormat/>
    <w:uiPriority w:val="0"/>
    <w:rPr>
      <w:rFonts w:eastAsia="宋体"/>
      <w:kern w:val="2"/>
      <w:sz w:val="21"/>
      <w:lang w:val="en-US" w:eastAsia="zh-CN" w:bidi="ar-SA"/>
    </w:rPr>
  </w:style>
  <w:style w:type="character" w:customStyle="1" w:styleId="479">
    <w:name w:val="t21"/>
    <w:autoRedefine/>
    <w:qFormat/>
    <w:uiPriority w:val="0"/>
    <w:rPr>
      <w:rFonts w:ascii="仿宋_GB2312" w:eastAsia="微软雅黑"/>
      <w:b/>
      <w:kern w:val="2"/>
      <w:sz w:val="23"/>
      <w:szCs w:val="23"/>
      <w:lang w:val="en-US" w:eastAsia="zh-CN" w:bidi="ar-SA"/>
    </w:rPr>
  </w:style>
  <w:style w:type="character" w:customStyle="1" w:styleId="480">
    <w:name w:val="Char Char121"/>
    <w:autoRedefine/>
    <w:qFormat/>
    <w:uiPriority w:val="0"/>
    <w:rPr>
      <w:rFonts w:ascii="仿宋_GB2312" w:eastAsia="仿宋_GB2312"/>
      <w:b/>
      <w:bCs/>
      <w:kern w:val="2"/>
      <w:sz w:val="24"/>
      <w:szCs w:val="24"/>
      <w:lang w:val="zh-CN" w:eastAsia="zh-CN" w:bidi="ar-SA"/>
    </w:rPr>
  </w:style>
  <w:style w:type="character" w:customStyle="1" w:styleId="481">
    <w:name w:val="标题 7 Char"/>
    <w:link w:val="9"/>
    <w:autoRedefine/>
    <w:qFormat/>
    <w:uiPriority w:val="0"/>
    <w:rPr>
      <w:b/>
      <w:bCs/>
      <w:kern w:val="2"/>
      <w:sz w:val="24"/>
      <w:szCs w:val="24"/>
    </w:rPr>
  </w:style>
  <w:style w:type="character" w:customStyle="1" w:styleId="482">
    <w:name w:val="称呼 Char"/>
    <w:link w:val="21"/>
    <w:autoRedefine/>
    <w:qFormat/>
    <w:uiPriority w:val="0"/>
    <w:rPr>
      <w:rFonts w:ascii="仿宋_GB2312" w:eastAsia="仿宋_GB2312"/>
      <w:kern w:val="2"/>
      <w:sz w:val="28"/>
    </w:rPr>
  </w:style>
  <w:style w:type="character" w:customStyle="1" w:styleId="483">
    <w:name w:val="正文 项目 Char"/>
    <w:autoRedefine/>
    <w:qFormat/>
    <w:uiPriority w:val="0"/>
    <w:rPr>
      <w:rFonts w:ascii="仿宋_GB2312" w:hAnsi="仿宋_GB2312" w:eastAsia="仿宋_GB2312"/>
      <w:kern w:val="2"/>
      <w:sz w:val="24"/>
      <w:lang w:bidi="ar-SA"/>
    </w:rPr>
  </w:style>
  <w:style w:type="character" w:customStyle="1" w:styleId="484">
    <w:name w:val="普通文字 Char1"/>
    <w:autoRedefine/>
    <w:qFormat/>
    <w:uiPriority w:val="0"/>
    <w:rPr>
      <w:rFonts w:ascii="宋体" w:hAnsi="Courier New" w:eastAsia="宋体"/>
      <w:kern w:val="2"/>
      <w:sz w:val="21"/>
      <w:lang w:val="en-US" w:eastAsia="zh-CN"/>
    </w:rPr>
  </w:style>
  <w:style w:type="character" w:customStyle="1" w:styleId="485">
    <w:name w:val="正文1 Char1"/>
    <w:autoRedefine/>
    <w:qFormat/>
    <w:uiPriority w:val="0"/>
    <w:rPr>
      <w:rFonts w:ascii="仿宋_GB2312" w:hAnsi="Courier New" w:eastAsia="仿宋_GB2312"/>
      <w:kern w:val="28"/>
      <w:sz w:val="24"/>
      <w:szCs w:val="24"/>
    </w:rPr>
  </w:style>
  <w:style w:type="character" w:customStyle="1" w:styleId="486">
    <w:name w:val="hei16b1"/>
    <w:autoRedefine/>
    <w:qFormat/>
    <w:uiPriority w:val="0"/>
    <w:rPr>
      <w:rFonts w:hint="default" w:ascii="Arial" w:hAnsi="Arial" w:cs="Arial"/>
      <w:b/>
      <w:bCs/>
      <w:color w:val="000000"/>
      <w:sz w:val="24"/>
      <w:szCs w:val="24"/>
    </w:rPr>
  </w:style>
  <w:style w:type="character" w:customStyle="1" w:styleId="487">
    <w:name w:val="c7 style3"/>
    <w:autoRedefine/>
    <w:qFormat/>
    <w:uiPriority w:val="0"/>
  </w:style>
  <w:style w:type="character" w:customStyle="1" w:styleId="488">
    <w:name w:val="副标题 Char"/>
    <w:link w:val="46"/>
    <w:autoRedefine/>
    <w:qFormat/>
    <w:uiPriority w:val="0"/>
    <w:rPr>
      <w:rFonts w:ascii="Arial" w:hAnsi="Arial" w:eastAsia="隶书"/>
      <w:b/>
      <w:bCs/>
      <w:kern w:val="28"/>
      <w:sz w:val="44"/>
      <w:szCs w:val="32"/>
      <w:lang w:val="en-US" w:eastAsia="zh-CN" w:bidi="ar-SA"/>
    </w:rPr>
  </w:style>
  <w:style w:type="character" w:customStyle="1" w:styleId="489">
    <w:name w:val="纯文本 Char"/>
    <w:link w:val="33"/>
    <w:autoRedefine/>
    <w:qFormat/>
    <w:uiPriority w:val="0"/>
    <w:rPr>
      <w:rFonts w:ascii="宋体" w:hAnsi="Courier New" w:eastAsia="宋体" w:cs="Arial"/>
      <w:snapToGrid w:val="0"/>
      <w:kern w:val="2"/>
      <w:sz w:val="21"/>
      <w:szCs w:val="21"/>
      <w:lang w:val="en-US" w:eastAsia="zh-CN" w:bidi="ar-SA"/>
    </w:rPr>
  </w:style>
  <w:style w:type="character" w:customStyle="1" w:styleId="490">
    <w:name w:val="表正文 Char1"/>
    <w:autoRedefine/>
    <w:qFormat/>
    <w:uiPriority w:val="0"/>
    <w:rPr>
      <w:rFonts w:ascii="宋体" w:eastAsia="宋体"/>
      <w:snapToGrid w:val="0"/>
      <w:color w:val="000000"/>
      <w:kern w:val="28"/>
      <w:sz w:val="28"/>
    </w:rPr>
  </w:style>
  <w:style w:type="character" w:customStyle="1" w:styleId="491">
    <w:name w:val="Char Char5"/>
    <w:autoRedefine/>
    <w:qFormat/>
    <w:uiPriority w:val="0"/>
    <w:rPr>
      <w:rFonts w:ascii="宋体" w:hAnsi="Courier New" w:eastAsia="宋体"/>
      <w:kern w:val="2"/>
      <w:sz w:val="21"/>
      <w:lang w:val="en-US" w:eastAsia="zh-CN"/>
    </w:rPr>
  </w:style>
  <w:style w:type="character" w:customStyle="1" w:styleId="492">
    <w:name w:val="标题 1 Char Char"/>
    <w:autoRedefine/>
    <w:qFormat/>
    <w:uiPriority w:val="0"/>
    <w:rPr>
      <w:rFonts w:hint="eastAsia" w:ascii="宋体" w:hAnsi="宋体" w:eastAsia="宋体"/>
      <w:b/>
      <w:spacing w:val="-2"/>
      <w:sz w:val="24"/>
      <w:lang w:val="en-US" w:eastAsia="zh-CN" w:bidi="ar-SA"/>
    </w:rPr>
  </w:style>
  <w:style w:type="character" w:customStyle="1" w:styleId="493">
    <w:name w:val="Char Char4"/>
    <w:autoRedefine/>
    <w:qFormat/>
    <w:uiPriority w:val="0"/>
    <w:rPr>
      <w:rFonts w:eastAsia="宋体"/>
      <w:b/>
      <w:sz w:val="24"/>
      <w:lang w:val="en-GB" w:eastAsia="zh-CN" w:bidi="ar-SA"/>
    </w:rPr>
  </w:style>
  <w:style w:type="character" w:customStyle="1" w:styleId="494">
    <w:name w:val="zbggmain style9"/>
    <w:autoRedefine/>
    <w:qFormat/>
    <w:uiPriority w:val="0"/>
  </w:style>
  <w:style w:type="character" w:customStyle="1" w:styleId="495">
    <w:name w:val="Header Char"/>
    <w:autoRedefine/>
    <w:semiHidden/>
    <w:qFormat/>
    <w:locked/>
    <w:uiPriority w:val="0"/>
    <w:rPr>
      <w:rFonts w:eastAsia="宋体"/>
      <w:kern w:val="2"/>
      <w:sz w:val="18"/>
      <w:szCs w:val="18"/>
      <w:lang w:val="en-US" w:eastAsia="zh-CN" w:bidi="ar-SA"/>
    </w:rPr>
  </w:style>
  <w:style w:type="character" w:customStyle="1" w:styleId="496">
    <w:name w:val="样式 宋体"/>
    <w:autoRedefine/>
    <w:qFormat/>
    <w:uiPriority w:val="0"/>
    <w:rPr>
      <w:rFonts w:ascii="宋体" w:hAnsi="宋体"/>
      <w:sz w:val="24"/>
    </w:rPr>
  </w:style>
  <w:style w:type="character" w:customStyle="1" w:styleId="497">
    <w:name w:val="哈哈正文 Char"/>
    <w:link w:val="313"/>
    <w:autoRedefine/>
    <w:qFormat/>
    <w:uiPriority w:val="0"/>
    <w:rPr>
      <w:rFonts w:ascii="宋体" w:hAnsi="宋体" w:eastAsia="宋体"/>
      <w:kern w:val="2"/>
      <w:sz w:val="24"/>
      <w:lang w:bidi="ar-SA"/>
    </w:rPr>
  </w:style>
  <w:style w:type="character" w:customStyle="1" w:styleId="498">
    <w:name w:val="标题 Char"/>
    <w:autoRedefine/>
    <w:qFormat/>
    <w:uiPriority w:val="0"/>
    <w:rPr>
      <w:rFonts w:eastAsia="宋体"/>
      <w:b/>
      <w:sz w:val="24"/>
      <w:lang w:val="en-GB" w:eastAsia="zh-CN" w:bidi="ar-SA"/>
    </w:rPr>
  </w:style>
  <w:style w:type="character" w:customStyle="1" w:styleId="499">
    <w:name w:val="纯文本 Char Char Char"/>
    <w:autoRedefine/>
    <w:qFormat/>
    <w:uiPriority w:val="0"/>
    <w:rPr>
      <w:rFonts w:ascii="宋体" w:hAnsi="Courier New" w:eastAsia="宋体"/>
      <w:kern w:val="2"/>
      <w:sz w:val="21"/>
      <w:lang w:val="en-US" w:eastAsia="zh-CN" w:bidi="ar-SA"/>
    </w:rPr>
  </w:style>
  <w:style w:type="character" w:customStyle="1" w:styleId="500">
    <w:name w:val="正文 编号 Char"/>
    <w:autoRedefine/>
    <w:qFormat/>
    <w:uiPriority w:val="0"/>
    <w:rPr>
      <w:rFonts w:ascii="仿宋_GB2312" w:hAnsi="仿宋_GB2312" w:eastAsia="仿宋_GB2312"/>
      <w:kern w:val="2"/>
      <w:sz w:val="24"/>
      <w:lang w:bidi="ar-SA"/>
    </w:rPr>
  </w:style>
  <w:style w:type="character" w:customStyle="1" w:styleId="501">
    <w:name w:val="插图说明 Char"/>
    <w:autoRedefine/>
    <w:qFormat/>
    <w:uiPriority w:val="0"/>
    <w:rPr>
      <w:rFonts w:eastAsia="黑体"/>
      <w:sz w:val="24"/>
      <w:lang w:val="en-US" w:eastAsia="zh-CN"/>
    </w:rPr>
  </w:style>
  <w:style w:type="character" w:customStyle="1" w:styleId="502">
    <w:name w:val="正文首行缩进 2 Char"/>
    <w:link w:val="61"/>
    <w:autoRedefine/>
    <w:qFormat/>
    <w:uiPriority w:val="0"/>
    <w:rPr>
      <w:rFonts w:ascii="宋体" w:hAnsi="宋体"/>
      <w:kern w:val="2"/>
      <w:sz w:val="21"/>
      <w:szCs w:val="24"/>
    </w:rPr>
  </w:style>
  <w:style w:type="character" w:customStyle="1" w:styleId="503">
    <w:name w:val="正文文本缩进 2 Char"/>
    <w:link w:val="37"/>
    <w:autoRedefine/>
    <w:qFormat/>
    <w:uiPriority w:val="0"/>
    <w:rPr>
      <w:rFonts w:ascii="宋体"/>
      <w:sz w:val="28"/>
    </w:rPr>
  </w:style>
  <w:style w:type="character" w:customStyle="1" w:styleId="504">
    <w:name w:val="公文正文 Char"/>
    <w:autoRedefine/>
    <w:qFormat/>
    <w:uiPriority w:val="0"/>
    <w:rPr>
      <w:rFonts w:ascii="仿宋_GB2312" w:eastAsia="仿宋_GB2312"/>
      <w:kern w:val="2"/>
      <w:sz w:val="24"/>
      <w:szCs w:val="24"/>
      <w:lang w:val="en-US" w:eastAsia="zh-CN" w:bidi="ar-SA"/>
    </w:rPr>
  </w:style>
  <w:style w:type="character" w:customStyle="1" w:styleId="505">
    <w:name w:val="Char Char41"/>
    <w:autoRedefine/>
    <w:qFormat/>
    <w:uiPriority w:val="0"/>
    <w:rPr>
      <w:rFonts w:eastAsia="宋体"/>
      <w:b/>
      <w:sz w:val="24"/>
      <w:lang w:val="en-GB" w:eastAsia="zh-CN" w:bidi="ar-SA"/>
    </w:rPr>
  </w:style>
  <w:style w:type="character" w:customStyle="1" w:styleId="506">
    <w:name w:val="unnamed31"/>
    <w:autoRedefine/>
    <w:qFormat/>
    <w:uiPriority w:val="0"/>
    <w:rPr>
      <w:rFonts w:ascii="Tahoma" w:hAnsi="Tahoma" w:eastAsia="宋体"/>
      <w:b/>
      <w:kern w:val="2"/>
      <w:sz w:val="24"/>
      <w:szCs w:val="32"/>
      <w:u w:val="none"/>
      <w:lang w:val="en-US" w:eastAsia="zh-CN" w:bidi="ar-SA"/>
    </w:rPr>
  </w:style>
  <w:style w:type="character" w:customStyle="1" w:styleId="507">
    <w:name w:val="Char Char91"/>
    <w:autoRedefine/>
    <w:qFormat/>
    <w:uiPriority w:val="0"/>
    <w:rPr>
      <w:rFonts w:eastAsia="宋体"/>
      <w:kern w:val="2"/>
      <w:sz w:val="18"/>
      <w:szCs w:val="18"/>
      <w:lang w:val="en-US" w:eastAsia="zh-CN" w:bidi="ar-SA"/>
    </w:rPr>
  </w:style>
  <w:style w:type="character" w:customStyle="1" w:styleId="508">
    <w:name w:val="Footer-Even Char1"/>
    <w:autoRedefine/>
    <w:qFormat/>
    <w:uiPriority w:val="0"/>
    <w:rPr>
      <w:rFonts w:eastAsia="宋体"/>
      <w:kern w:val="2"/>
      <w:sz w:val="18"/>
      <w:szCs w:val="18"/>
      <w:lang w:val="en-US" w:eastAsia="zh-CN" w:bidi="ar-SA"/>
    </w:rPr>
  </w:style>
  <w:style w:type="character" w:customStyle="1" w:styleId="509">
    <w:name w:val="gf正文1 Char"/>
    <w:autoRedefine/>
    <w:qFormat/>
    <w:uiPriority w:val="0"/>
    <w:rPr>
      <w:rFonts w:ascii="宋体" w:hAnsi="宋体" w:eastAsia="宋体" w:cs="宋体"/>
      <w:kern w:val="2"/>
      <w:sz w:val="24"/>
      <w:szCs w:val="24"/>
      <w:lang w:val="en-US" w:eastAsia="zh-CN" w:bidi="ar-SA"/>
    </w:rPr>
  </w:style>
  <w:style w:type="character" w:customStyle="1" w:styleId="510">
    <w:name w:val="javascript"/>
    <w:autoRedefine/>
    <w:qFormat/>
    <w:uiPriority w:val="0"/>
  </w:style>
  <w:style w:type="character" w:customStyle="1" w:styleId="511">
    <w:name w:val="列出段落 Char"/>
    <w:autoRedefine/>
    <w:qFormat/>
    <w:uiPriority w:val="34"/>
    <w:rPr>
      <w:rFonts w:eastAsia="楷体_GB2312" w:cs="Lucida Sans"/>
      <w:kern w:val="2"/>
      <w:sz w:val="24"/>
      <w:szCs w:val="24"/>
      <w:lang w:val="en-US" w:eastAsia="zh-CN" w:bidi="ar-SA"/>
    </w:rPr>
  </w:style>
  <w:style w:type="character" w:customStyle="1" w:styleId="512">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513">
    <w:name w:val="标书表格字体格式 Char"/>
    <w:autoRedefine/>
    <w:qFormat/>
    <w:uiPriority w:val="0"/>
    <w:rPr>
      <w:kern w:val="2"/>
      <w:sz w:val="21"/>
      <w:szCs w:val="24"/>
      <w:lang w:bidi="ar-SA"/>
    </w:rPr>
  </w:style>
  <w:style w:type="character" w:customStyle="1" w:styleId="514">
    <w:name w:val="普通文字 Char3"/>
    <w:autoRedefine/>
    <w:qFormat/>
    <w:uiPriority w:val="0"/>
    <w:rPr>
      <w:rFonts w:ascii="宋体" w:hAnsi="Courier New" w:eastAsia="宋体"/>
      <w:kern w:val="2"/>
      <w:sz w:val="21"/>
      <w:lang w:val="en-US" w:eastAsia="zh-CN" w:bidi="ar-SA"/>
    </w:rPr>
  </w:style>
  <w:style w:type="character" w:customStyle="1" w:styleId="515">
    <w:name w:val="h Char Char1"/>
    <w:autoRedefine/>
    <w:qFormat/>
    <w:uiPriority w:val="0"/>
    <w:rPr>
      <w:rFonts w:eastAsia="宋体"/>
      <w:kern w:val="2"/>
      <w:sz w:val="18"/>
      <w:szCs w:val="18"/>
      <w:lang w:val="en-US" w:eastAsia="zh-CN" w:bidi="ar-SA"/>
    </w:rPr>
  </w:style>
  <w:style w:type="character" w:customStyle="1" w:styleId="516">
    <w:name w:val="冯 Char"/>
    <w:link w:val="74"/>
    <w:autoRedefine/>
    <w:qFormat/>
    <w:uiPriority w:val="0"/>
    <w:rPr>
      <w:rFonts w:ascii="宋体" w:hAnsi="宋体"/>
      <w:color w:val="000000"/>
      <w:sz w:val="24"/>
      <w:szCs w:val="24"/>
    </w:rPr>
  </w:style>
  <w:style w:type="character" w:customStyle="1" w:styleId="517">
    <w:name w:val="highlight1"/>
    <w:autoRedefine/>
    <w:qFormat/>
    <w:uiPriority w:val="0"/>
    <w:rPr>
      <w:rFonts w:ascii="仿宋_GB2312" w:eastAsia="微软雅黑"/>
      <w:b/>
      <w:kern w:val="2"/>
      <w:sz w:val="23"/>
      <w:szCs w:val="23"/>
      <w:lang w:val="en-US" w:eastAsia="zh-CN" w:bidi="ar-SA"/>
    </w:rPr>
  </w:style>
  <w:style w:type="character" w:customStyle="1" w:styleId="518">
    <w:name w:val="样式6 Char"/>
    <w:autoRedefine/>
    <w:qFormat/>
    <w:uiPriority w:val="0"/>
    <w:rPr>
      <w:rFonts w:ascii="仿宋_GB2312" w:hAnsi="宋体" w:eastAsia="仿宋_GB2312"/>
      <w:b/>
      <w:bCs/>
      <w:kern w:val="2"/>
      <w:sz w:val="24"/>
      <w:szCs w:val="24"/>
      <w:lang w:val="en-US" w:eastAsia="zh-CN" w:bidi="ar-SA"/>
    </w:rPr>
  </w:style>
  <w:style w:type="character" w:customStyle="1" w:styleId="519">
    <w:name w:val="标题 9 Char"/>
    <w:link w:val="11"/>
    <w:autoRedefine/>
    <w:qFormat/>
    <w:uiPriority w:val="0"/>
    <w:rPr>
      <w:rFonts w:ascii="Arial" w:hAnsi="Arial" w:eastAsia="黑体"/>
      <w:kern w:val="2"/>
      <w:sz w:val="21"/>
      <w:szCs w:val="21"/>
    </w:rPr>
  </w:style>
  <w:style w:type="character" w:customStyle="1" w:styleId="520">
    <w:name w:val="md"/>
    <w:basedOn w:val="64"/>
    <w:autoRedefine/>
    <w:qFormat/>
    <w:uiPriority w:val="0"/>
  </w:style>
  <w:style w:type="character" w:customStyle="1" w:styleId="521">
    <w:name w:val="myp11"/>
    <w:autoRedefine/>
    <w:qFormat/>
    <w:uiPriority w:val="0"/>
    <w:rPr>
      <w:rFonts w:ascii="仿宋_GB2312" w:eastAsia="微软雅黑"/>
      <w:b/>
      <w:kern w:val="2"/>
      <w:sz w:val="32"/>
      <w:szCs w:val="32"/>
      <w:lang w:val="en-US" w:eastAsia="zh-CN" w:bidi="ar-SA"/>
    </w:rPr>
  </w:style>
  <w:style w:type="character" w:customStyle="1" w:styleId="522">
    <w:name w:val="Ò³Ã¼ Char Char1"/>
    <w:autoRedefine/>
    <w:qFormat/>
    <w:uiPriority w:val="0"/>
    <w:rPr>
      <w:rFonts w:eastAsia="宋体"/>
      <w:kern w:val="2"/>
      <w:sz w:val="18"/>
      <w:szCs w:val="18"/>
      <w:lang w:val="en-US" w:eastAsia="zh-CN" w:bidi="ar-SA"/>
    </w:rPr>
  </w:style>
  <w:style w:type="character" w:customStyle="1" w:styleId="523">
    <w:name w:val="tw4winTerm"/>
    <w:autoRedefine/>
    <w:qFormat/>
    <w:uiPriority w:val="0"/>
    <w:rPr>
      <w:color w:val="0000FF"/>
    </w:rPr>
  </w:style>
  <w:style w:type="character" w:customStyle="1" w:styleId="524">
    <w:name w:val="表格 Char Char"/>
    <w:autoRedefine/>
    <w:qFormat/>
    <w:uiPriority w:val="0"/>
    <w:rPr>
      <w:rFonts w:ascii="宋体" w:hAnsi="宋体" w:eastAsia="宋体"/>
      <w:lang w:bidi="ar-SA"/>
    </w:rPr>
  </w:style>
  <w:style w:type="character" w:customStyle="1" w:styleId="525">
    <w:name w:val="样式8 Char"/>
    <w:autoRedefine/>
    <w:qFormat/>
    <w:uiPriority w:val="0"/>
    <w:rPr>
      <w:rFonts w:ascii="仿宋_GB2312" w:hAnsi="宋体" w:eastAsia="仿宋_GB2312"/>
      <w:b/>
      <w:bCs/>
      <w:kern w:val="2"/>
      <w:sz w:val="24"/>
      <w:szCs w:val="24"/>
    </w:rPr>
  </w:style>
  <w:style w:type="character" w:customStyle="1" w:styleId="526">
    <w:name w:val="样式5 Char"/>
    <w:autoRedefine/>
    <w:qFormat/>
    <w:uiPriority w:val="0"/>
    <w:rPr>
      <w:rFonts w:ascii="仿宋_GB2312" w:hAnsi="仿宋" w:eastAsia="仿宋_GB2312"/>
      <w:kern w:val="2"/>
      <w:sz w:val="24"/>
      <w:szCs w:val="24"/>
    </w:rPr>
  </w:style>
  <w:style w:type="character" w:customStyle="1" w:styleId="527">
    <w:name w:val="页脚 Char1"/>
    <w:autoRedefine/>
    <w:qFormat/>
    <w:uiPriority w:val="0"/>
    <w:rPr>
      <w:rFonts w:eastAsia="宋体"/>
      <w:kern w:val="2"/>
      <w:sz w:val="18"/>
      <w:szCs w:val="18"/>
      <w:lang w:val="en-US" w:eastAsia="zh-CN" w:bidi="ar-SA"/>
    </w:rPr>
  </w:style>
  <w:style w:type="character" w:customStyle="1" w:styleId="528">
    <w:name w:val="tw4winJump"/>
    <w:autoRedefine/>
    <w:qFormat/>
    <w:uiPriority w:val="0"/>
    <w:rPr>
      <w:rFonts w:ascii="Courier New" w:hAnsi="Courier New" w:cs="Courier New"/>
      <w:color w:val="008080"/>
    </w:rPr>
  </w:style>
  <w:style w:type="character" w:customStyle="1" w:styleId="529">
    <w:name w:val="批注文字 Char"/>
    <w:autoRedefine/>
    <w:qFormat/>
    <w:uiPriority w:val="99"/>
    <w:rPr>
      <w:kern w:val="2"/>
      <w:sz w:val="21"/>
      <w:szCs w:val="24"/>
    </w:rPr>
  </w:style>
  <w:style w:type="character" w:customStyle="1" w:styleId="530">
    <w:name w:val="Char Char122"/>
    <w:autoRedefine/>
    <w:qFormat/>
    <w:uiPriority w:val="0"/>
    <w:rPr>
      <w:rFonts w:ascii="仿宋_GB2312" w:eastAsia="仿宋_GB2312"/>
      <w:b/>
      <w:bCs/>
      <w:kern w:val="2"/>
      <w:sz w:val="24"/>
      <w:szCs w:val="24"/>
      <w:lang w:val="zh-CN" w:eastAsia="zh-CN" w:bidi="ar-SA"/>
    </w:rPr>
  </w:style>
  <w:style w:type="character" w:customStyle="1" w:styleId="531">
    <w:name w:val="No Spacing Char"/>
    <w:link w:val="169"/>
    <w:autoRedefine/>
    <w:qFormat/>
    <w:uiPriority w:val="1"/>
    <w:rPr>
      <w:rFonts w:ascii="Calibri" w:hAnsi="Calibri"/>
      <w:sz w:val="22"/>
      <w:szCs w:val="22"/>
      <w:lang w:val="en-US" w:eastAsia="zh-CN" w:bidi="ar-SA"/>
    </w:rPr>
  </w:style>
  <w:style w:type="character" w:customStyle="1" w:styleId="532">
    <w:name w:val="Char Char21"/>
    <w:autoRedefine/>
    <w:qFormat/>
    <w:uiPriority w:val="0"/>
    <w:rPr>
      <w:rFonts w:ascii="宋体" w:hAnsi="Courier New" w:eastAsia="宋体"/>
      <w:kern w:val="2"/>
      <w:sz w:val="21"/>
      <w:lang w:val="en-US" w:eastAsia="zh-CN" w:bidi="ar-SA"/>
    </w:rPr>
  </w:style>
  <w:style w:type="character" w:customStyle="1" w:styleId="533">
    <w:name w:val="Char Char8"/>
    <w:autoRedefine/>
    <w:qFormat/>
    <w:uiPriority w:val="0"/>
    <w:rPr>
      <w:rFonts w:eastAsia="宋体"/>
      <w:b/>
      <w:sz w:val="24"/>
      <w:lang w:val="en-GB" w:eastAsia="zh-CN"/>
    </w:rPr>
  </w:style>
  <w:style w:type="character" w:customStyle="1" w:styleId="534">
    <w:name w:val="font21"/>
    <w:autoRedefine/>
    <w:qFormat/>
    <w:uiPriority w:val="0"/>
    <w:rPr>
      <w:rFonts w:hint="eastAsia" w:ascii="宋体" w:hAnsi="宋体" w:eastAsia="宋体"/>
      <w:kern w:val="2"/>
      <w:sz w:val="28"/>
      <w:szCs w:val="28"/>
      <w:lang w:val="en-US" w:eastAsia="zh-CN" w:bidi="ar-SA"/>
    </w:rPr>
  </w:style>
  <w:style w:type="character" w:customStyle="1" w:styleId="535">
    <w:name w:val="正文2 Char"/>
    <w:autoRedefine/>
    <w:qFormat/>
    <w:uiPriority w:val="0"/>
    <w:rPr>
      <w:rFonts w:eastAsia="宋体"/>
      <w:kern w:val="2"/>
      <w:sz w:val="24"/>
      <w:lang w:val="en-US" w:eastAsia="zh-CN" w:bidi="ar-SA"/>
    </w:rPr>
  </w:style>
  <w:style w:type="character" w:customStyle="1" w:styleId="536">
    <w:name w:val="big1"/>
    <w:autoRedefine/>
    <w:qFormat/>
    <w:uiPriority w:val="0"/>
    <w:rPr>
      <w:rFonts w:hint="eastAsia" w:ascii="宋体" w:hAnsi="宋体" w:eastAsia="宋体"/>
      <w:color w:val="333333"/>
      <w:sz w:val="22"/>
      <w:szCs w:val="22"/>
    </w:rPr>
  </w:style>
  <w:style w:type="character" w:customStyle="1" w:styleId="537">
    <w:name w:val="Body Text(ch) Char Char"/>
    <w:autoRedefine/>
    <w:qFormat/>
    <w:uiPriority w:val="0"/>
    <w:rPr>
      <w:rFonts w:ascii="宋体"/>
      <w:kern w:val="2"/>
      <w:sz w:val="24"/>
      <w:szCs w:val="21"/>
      <w:lang w:val="zh-CN"/>
    </w:rPr>
  </w:style>
  <w:style w:type="character" w:customStyle="1" w:styleId="538">
    <w:name w:val="blue1"/>
    <w:basedOn w:val="64"/>
    <w:autoRedefine/>
    <w:qFormat/>
    <w:uiPriority w:val="0"/>
  </w:style>
  <w:style w:type="character" w:customStyle="1" w:styleId="539">
    <w:name w:val="正文 项目2 Char"/>
    <w:basedOn w:val="483"/>
    <w:autoRedefine/>
    <w:qFormat/>
    <w:uiPriority w:val="0"/>
    <w:rPr>
      <w:rFonts w:ascii="仿宋_GB2312" w:hAnsi="仿宋_GB2312" w:eastAsia="仿宋_GB2312"/>
      <w:kern w:val="2"/>
      <w:sz w:val="24"/>
      <w:lang w:bidi="ar-SA"/>
    </w:rPr>
  </w:style>
  <w:style w:type="character" w:customStyle="1" w:styleId="540">
    <w:name w:val="solutionfonts"/>
    <w:autoRedefine/>
    <w:qFormat/>
    <w:uiPriority w:val="0"/>
  </w:style>
  <w:style w:type="character" w:customStyle="1" w:styleId="541">
    <w:name w:val="Char Char81"/>
    <w:autoRedefine/>
    <w:qFormat/>
    <w:uiPriority w:val="0"/>
    <w:rPr>
      <w:rFonts w:eastAsia="宋体"/>
      <w:b/>
      <w:sz w:val="24"/>
      <w:lang w:val="en-GB" w:eastAsia="zh-CN"/>
    </w:rPr>
  </w:style>
  <w:style w:type="character" w:customStyle="1" w:styleId="542">
    <w:name w:val="Char Char2"/>
    <w:autoRedefine/>
    <w:qFormat/>
    <w:uiPriority w:val="0"/>
    <w:rPr>
      <w:rFonts w:eastAsia="宋体"/>
      <w:b/>
      <w:bCs/>
      <w:kern w:val="2"/>
      <w:sz w:val="21"/>
      <w:szCs w:val="24"/>
      <w:lang w:val="en-US" w:eastAsia="zh-CN" w:bidi="ar-SA"/>
    </w:rPr>
  </w:style>
  <w:style w:type="character" w:customStyle="1" w:styleId="543">
    <w:name w:val="HTML 预设格式 Char"/>
    <w:link w:val="56"/>
    <w:autoRedefine/>
    <w:qFormat/>
    <w:uiPriority w:val="0"/>
    <w:rPr>
      <w:rFonts w:ascii="黑体" w:hAnsi="Courier New" w:eastAsia="黑体"/>
    </w:rPr>
  </w:style>
  <w:style w:type="character" w:customStyle="1" w:styleId="544">
    <w:name w:val="Heading 7 Char"/>
    <w:autoRedefine/>
    <w:qFormat/>
    <w:locked/>
    <w:uiPriority w:val="0"/>
    <w:rPr>
      <w:rFonts w:ascii="宋体" w:hAnsi="宋体" w:eastAsia="宋体"/>
      <w:b/>
      <w:bCs/>
      <w:kern w:val="2"/>
      <w:sz w:val="24"/>
      <w:szCs w:val="24"/>
      <w:lang w:val="en-US" w:eastAsia="zh-CN" w:bidi="ar-SA"/>
    </w:rPr>
  </w:style>
  <w:style w:type="character" w:customStyle="1" w:styleId="545">
    <w:name w:val="正文首行缩进 Char"/>
    <w:link w:val="60"/>
    <w:autoRedefine/>
    <w:qFormat/>
    <w:uiPriority w:val="0"/>
    <w:rPr>
      <w:rFonts w:ascii="宋体"/>
      <w:kern w:val="2"/>
      <w:sz w:val="24"/>
      <w:lang w:val="zh-CN"/>
    </w:rPr>
  </w:style>
  <w:style w:type="character" w:customStyle="1" w:styleId="546">
    <w:name w:val="标题 2 Char Char"/>
    <w:autoRedefine/>
    <w:qFormat/>
    <w:uiPriority w:val="0"/>
    <w:rPr>
      <w:rFonts w:ascii="楷体_GB2312" w:hAnsi="Arial" w:eastAsia="楷体_GB2312"/>
      <w:b/>
      <w:bCs/>
      <w:kern w:val="2"/>
      <w:sz w:val="24"/>
      <w:szCs w:val="32"/>
      <w:lang w:val="en-US" w:eastAsia="zh-CN" w:bidi="ar-SA"/>
    </w:rPr>
  </w:style>
  <w:style w:type="character" w:customStyle="1" w:styleId="547">
    <w:name w:val="pt141"/>
    <w:autoRedefine/>
    <w:qFormat/>
    <w:uiPriority w:val="0"/>
    <w:rPr>
      <w:color w:val="330066"/>
      <w:sz w:val="22"/>
      <w:szCs w:val="22"/>
    </w:rPr>
  </w:style>
  <w:style w:type="character" w:customStyle="1" w:styleId="548">
    <w:name w:val="h Char Char"/>
    <w:autoRedefine/>
    <w:qFormat/>
    <w:uiPriority w:val="0"/>
    <w:rPr>
      <w:rFonts w:eastAsia="宋体"/>
      <w:kern w:val="2"/>
      <w:sz w:val="18"/>
      <w:lang w:val="en-US" w:eastAsia="zh-CN" w:bidi="ar-SA"/>
    </w:rPr>
  </w:style>
  <w:style w:type="character" w:customStyle="1" w:styleId="549">
    <w:name w:val="标题 1 Char"/>
    <w:link w:val="3"/>
    <w:autoRedefine/>
    <w:qFormat/>
    <w:uiPriority w:val="0"/>
    <w:rPr>
      <w:b/>
      <w:bCs/>
      <w:kern w:val="44"/>
      <w:sz w:val="44"/>
      <w:szCs w:val="44"/>
    </w:rPr>
  </w:style>
  <w:style w:type="character" w:customStyle="1" w:styleId="550">
    <w:name w:val="页眉 Char"/>
    <w:autoRedefine/>
    <w:qFormat/>
    <w:uiPriority w:val="0"/>
    <w:rPr>
      <w:rFonts w:eastAsia="仿宋_GB2312"/>
      <w:kern w:val="2"/>
      <w:sz w:val="18"/>
      <w:lang w:val="en-US" w:eastAsia="zh-CN"/>
    </w:rPr>
  </w:style>
  <w:style w:type="character" w:customStyle="1" w:styleId="551">
    <w:name w:val="b11_01b Char"/>
    <w:link w:val="409"/>
    <w:autoRedefine/>
    <w:qFormat/>
    <w:uiPriority w:val="0"/>
    <w:rPr>
      <w:rFonts w:ascii="Verdana" w:hAnsi="Verdana"/>
      <w:b/>
      <w:bCs/>
      <w:color w:val="4A82CA"/>
      <w:sz w:val="17"/>
      <w:szCs w:val="17"/>
    </w:rPr>
  </w:style>
  <w:style w:type="character" w:customStyle="1" w:styleId="552">
    <w:name w:val="标题4-dyf Char"/>
    <w:link w:val="347"/>
    <w:autoRedefine/>
    <w:qFormat/>
    <w:uiPriority w:val="0"/>
    <w:rPr>
      <w:rFonts w:ascii="Cambria" w:hAnsi="Cambria"/>
      <w:b/>
      <w:bCs/>
      <w:color w:val="000000"/>
      <w:kern w:val="2"/>
      <w:sz w:val="21"/>
      <w:szCs w:val="21"/>
    </w:rPr>
  </w:style>
  <w:style w:type="character" w:customStyle="1" w:styleId="553">
    <w:name w:val="批注主题 Char"/>
    <w:autoRedefine/>
    <w:qFormat/>
    <w:uiPriority w:val="0"/>
    <w:rPr>
      <w:rFonts w:eastAsia="宋体"/>
      <w:b/>
      <w:bCs/>
      <w:kern w:val="2"/>
      <w:sz w:val="21"/>
      <w:szCs w:val="24"/>
      <w:lang w:val="en-US" w:eastAsia="zh-CN" w:bidi="ar-SA"/>
    </w:rPr>
  </w:style>
  <w:style w:type="character" w:customStyle="1" w:styleId="554">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555">
    <w:name w:val="正文首行缩进两字 Char"/>
    <w:autoRedefine/>
    <w:qFormat/>
    <w:uiPriority w:val="0"/>
    <w:rPr>
      <w:sz w:val="24"/>
      <w:szCs w:val="24"/>
      <w:lang w:val="en-US" w:eastAsia="zh-CN" w:bidi="ar-SA"/>
    </w:rPr>
  </w:style>
  <w:style w:type="character" w:customStyle="1" w:styleId="556">
    <w:name w:val="Char Char51"/>
    <w:autoRedefine/>
    <w:qFormat/>
    <w:uiPriority w:val="0"/>
    <w:rPr>
      <w:rFonts w:ascii="宋体" w:hAnsi="Courier New" w:eastAsia="宋体"/>
      <w:kern w:val="2"/>
      <w:sz w:val="21"/>
      <w:lang w:val="en-US" w:eastAsia="zh-CN"/>
    </w:rPr>
  </w:style>
  <w:style w:type="character" w:customStyle="1" w:styleId="557">
    <w:name w:val="带编号样式 Char"/>
    <w:autoRedefine/>
    <w:qFormat/>
    <w:uiPriority w:val="0"/>
    <w:rPr>
      <w:rFonts w:ascii="仿宋_GB2312" w:eastAsia="仿宋_GB2312"/>
      <w:color w:val="000000"/>
      <w:sz w:val="24"/>
      <w:lang w:bidi="ar-SA"/>
    </w:rPr>
  </w:style>
  <w:style w:type="character" w:customStyle="1" w:styleId="558">
    <w:name w:val="样式4 Char"/>
    <w:autoRedefine/>
    <w:qFormat/>
    <w:uiPriority w:val="0"/>
    <w:rPr>
      <w:rFonts w:ascii="仿宋_GB2312" w:hAnsi="仿宋" w:eastAsia="仿宋_GB2312"/>
      <w:b/>
      <w:kern w:val="2"/>
      <w:sz w:val="32"/>
      <w:szCs w:val="32"/>
      <w:lang w:bidi="ar-SA"/>
    </w:rPr>
  </w:style>
  <w:style w:type="character" w:customStyle="1" w:styleId="559">
    <w:name w:val="样式 标题 4h4H4Fab-4T5Ref Heading 1rh1Heading sqlsect 1.2.3.... Char"/>
    <w:link w:val="171"/>
    <w:autoRedefine/>
    <w:qFormat/>
    <w:uiPriority w:val="0"/>
    <w:rPr>
      <w:rFonts w:ascii="微软雅黑" w:hAnsi="微软雅黑" w:eastAsia="微软雅黑"/>
      <w:b/>
      <w:bCs/>
      <w:kern w:val="2"/>
      <w:sz w:val="24"/>
      <w:szCs w:val="28"/>
    </w:rPr>
  </w:style>
  <w:style w:type="character" w:customStyle="1" w:styleId="560">
    <w:name w:val="PI Char"/>
    <w:autoRedefine/>
    <w:qFormat/>
    <w:uiPriority w:val="0"/>
    <w:rPr>
      <w:rFonts w:ascii="宋体" w:hAnsi="宋体" w:eastAsia="宋体"/>
      <w:kern w:val="2"/>
      <w:sz w:val="24"/>
      <w:szCs w:val="24"/>
      <w:lang w:val="en-US" w:eastAsia="zh-CN" w:bidi="ar-SA"/>
    </w:rPr>
  </w:style>
  <w:style w:type="character" w:customStyle="1" w:styleId="561">
    <w:name w:val="Char Char111"/>
    <w:autoRedefine/>
    <w:qFormat/>
    <w:locked/>
    <w:uiPriority w:val="0"/>
    <w:rPr>
      <w:rFonts w:ascii="宋体" w:hAnsi="宋体" w:eastAsia="宋体"/>
      <w:b/>
      <w:kern w:val="2"/>
      <w:sz w:val="24"/>
      <w:szCs w:val="24"/>
      <w:lang w:val="en-US" w:eastAsia="zh-CN" w:bidi="ar-SA"/>
    </w:rPr>
  </w:style>
  <w:style w:type="character" w:customStyle="1" w:styleId="562">
    <w:name w:val="Document Map Char"/>
    <w:autoRedefine/>
    <w:semiHidden/>
    <w:qFormat/>
    <w:locked/>
    <w:uiPriority w:val="0"/>
    <w:rPr>
      <w:rFonts w:eastAsia="宋体"/>
      <w:kern w:val="2"/>
      <w:sz w:val="21"/>
      <w:szCs w:val="24"/>
      <w:lang w:val="en-US" w:eastAsia="zh-CN" w:bidi="ar-SA"/>
    </w:rPr>
  </w:style>
  <w:style w:type="character" w:customStyle="1" w:styleId="563">
    <w:name w:val="正文文本缩进 Char"/>
    <w:autoRedefine/>
    <w:qFormat/>
    <w:uiPriority w:val="0"/>
    <w:rPr>
      <w:rFonts w:ascii="宋体" w:hAnsi="宋体"/>
      <w:kern w:val="2"/>
      <w:sz w:val="24"/>
      <w:szCs w:val="24"/>
    </w:rPr>
  </w:style>
  <w:style w:type="character" w:customStyle="1" w:styleId="564">
    <w:name w:val="文本正文 Char Char"/>
    <w:autoRedefine/>
    <w:qFormat/>
    <w:locked/>
    <w:uiPriority w:val="0"/>
    <w:rPr>
      <w:sz w:val="24"/>
      <w:lang w:bidi="ar-SA"/>
    </w:rPr>
  </w:style>
  <w:style w:type="character" w:customStyle="1" w:styleId="565">
    <w:name w:val="样式7 Char"/>
    <w:autoRedefine/>
    <w:qFormat/>
    <w:uiPriority w:val="0"/>
    <w:rPr>
      <w:rFonts w:ascii="仿宋_GB2312" w:hAnsi="仿宋" w:eastAsia="仿宋_GB2312"/>
      <w:b/>
      <w:kern w:val="2"/>
      <w:sz w:val="24"/>
      <w:szCs w:val="24"/>
    </w:rPr>
  </w:style>
  <w:style w:type="character" w:customStyle="1" w:styleId="566">
    <w:name w:val="样式3 Char"/>
    <w:basedOn w:val="567"/>
    <w:autoRedefine/>
    <w:qFormat/>
    <w:uiPriority w:val="0"/>
    <w:rPr>
      <w:rFonts w:ascii="仿宋_GB2312" w:hAnsi="仿宋" w:eastAsia="仿宋_GB2312" w:cs="仿宋_GB2312"/>
      <w:sz w:val="32"/>
      <w:szCs w:val="30"/>
      <w:lang w:val="zh-CN"/>
    </w:rPr>
  </w:style>
  <w:style w:type="character" w:customStyle="1" w:styleId="567">
    <w:name w:val="样式2 Char"/>
    <w:autoRedefine/>
    <w:qFormat/>
    <w:uiPriority w:val="0"/>
    <w:rPr>
      <w:rFonts w:ascii="仿宋_GB2312" w:hAnsi="仿宋" w:eastAsia="仿宋_GB2312" w:cs="仿宋_GB2312"/>
      <w:b/>
      <w:bCs/>
      <w:sz w:val="32"/>
      <w:szCs w:val="30"/>
      <w:lang w:val="zh-CN"/>
    </w:rPr>
  </w:style>
  <w:style w:type="character" w:customStyle="1" w:styleId="568">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569">
    <w:name w:val="Table Text Char1"/>
    <w:autoRedefine/>
    <w:qFormat/>
    <w:uiPriority w:val="0"/>
    <w:rPr>
      <w:rFonts w:eastAsia="宋体"/>
      <w:sz w:val="24"/>
      <w:szCs w:val="24"/>
      <w:lang w:val="en-US" w:eastAsia="zh-CN" w:bidi="ar-SA"/>
    </w:rPr>
  </w:style>
  <w:style w:type="character" w:customStyle="1" w:styleId="570">
    <w:name w:val="shadow11"/>
    <w:autoRedefine/>
    <w:qFormat/>
    <w:uiPriority w:val="0"/>
    <w:rPr>
      <w:color w:val="000000"/>
      <w:sz w:val="21"/>
    </w:rPr>
  </w:style>
  <w:style w:type="character" w:customStyle="1" w:styleId="571">
    <w:name w:val="HTML 地址 Char"/>
    <w:link w:val="30"/>
    <w:autoRedefine/>
    <w:qFormat/>
    <w:uiPriority w:val="0"/>
    <w:rPr>
      <w:rFonts w:ascii="宋体" w:hAnsi="宋体"/>
      <w:i/>
      <w:iCs/>
      <w:sz w:val="24"/>
      <w:szCs w:val="24"/>
    </w:rPr>
  </w:style>
  <w:style w:type="character" w:customStyle="1" w:styleId="572">
    <w:name w:val="Char Char22"/>
    <w:autoRedefine/>
    <w:qFormat/>
    <w:uiPriority w:val="0"/>
    <w:rPr>
      <w:rFonts w:eastAsia="宋体"/>
      <w:b/>
      <w:bCs/>
      <w:kern w:val="2"/>
      <w:sz w:val="21"/>
      <w:szCs w:val="24"/>
      <w:lang w:val="en-US" w:eastAsia="zh-CN" w:bidi="ar-SA"/>
    </w:rPr>
  </w:style>
  <w:style w:type="character" w:customStyle="1" w:styleId="573">
    <w:name w:val="标题 5 Char"/>
    <w:link w:val="7"/>
    <w:autoRedefine/>
    <w:qFormat/>
    <w:uiPriority w:val="0"/>
    <w:rPr>
      <w:b/>
      <w:bCs/>
      <w:kern w:val="2"/>
      <w:sz w:val="28"/>
      <w:szCs w:val="28"/>
    </w:rPr>
  </w:style>
  <w:style w:type="character" w:customStyle="1" w:styleId="574">
    <w:name w:val="h3 Char1"/>
    <w:autoRedefine/>
    <w:qFormat/>
    <w:uiPriority w:val="0"/>
    <w:rPr>
      <w:rFonts w:eastAsia="宋体"/>
      <w:b/>
      <w:bCs/>
      <w:kern w:val="2"/>
      <w:sz w:val="32"/>
      <w:szCs w:val="32"/>
      <w:lang w:bidi="ar-SA"/>
    </w:rPr>
  </w:style>
  <w:style w:type="character" w:customStyle="1" w:styleId="575">
    <w:name w:val="FA正文 Char Char"/>
    <w:autoRedefine/>
    <w:qFormat/>
    <w:uiPriority w:val="0"/>
    <w:rPr>
      <w:rFonts w:hAnsi="宋体"/>
      <w:kern w:val="2"/>
      <w:sz w:val="24"/>
      <w:lang w:bidi="ar-SA"/>
    </w:rPr>
  </w:style>
  <w:style w:type="character" w:customStyle="1" w:styleId="576">
    <w:name w:val="Char Char7"/>
    <w:autoRedefine/>
    <w:semiHidden/>
    <w:qFormat/>
    <w:uiPriority w:val="0"/>
    <w:rPr>
      <w:rFonts w:eastAsia="宋体"/>
      <w:kern w:val="2"/>
      <w:sz w:val="21"/>
      <w:szCs w:val="24"/>
      <w:lang w:val="en-US" w:eastAsia="zh-CN" w:bidi="ar-SA"/>
    </w:rPr>
  </w:style>
  <w:style w:type="character" w:customStyle="1" w:styleId="577">
    <w:name w:val="hui"/>
    <w:basedOn w:val="64"/>
    <w:autoRedefine/>
    <w:qFormat/>
    <w:uiPriority w:val="0"/>
  </w:style>
  <w:style w:type="character" w:customStyle="1" w:styleId="578">
    <w:name w:val="正文缩进 Char"/>
    <w:autoRedefine/>
    <w:qFormat/>
    <w:uiPriority w:val="0"/>
    <w:rPr>
      <w:rFonts w:eastAsia="宋体"/>
      <w:kern w:val="2"/>
      <w:sz w:val="21"/>
      <w:lang w:val="en-US" w:eastAsia="zh-CN"/>
    </w:rPr>
  </w:style>
  <w:style w:type="character" w:customStyle="1" w:styleId="579">
    <w:name w:val="正文1 Char"/>
    <w:autoRedefine/>
    <w:qFormat/>
    <w:uiPriority w:val="0"/>
    <w:rPr>
      <w:rFonts w:ascii="宋体" w:eastAsia="宋体"/>
      <w:snapToGrid w:val="0"/>
      <w:color w:val="000000"/>
      <w:kern w:val="28"/>
      <w:sz w:val="28"/>
      <w:lang w:val="en-US" w:eastAsia="zh-CN" w:bidi="ar-SA"/>
    </w:rPr>
  </w:style>
  <w:style w:type="character" w:customStyle="1" w:styleId="580">
    <w:name w:val="Char Char61"/>
    <w:autoRedefine/>
    <w:qFormat/>
    <w:uiPriority w:val="0"/>
    <w:rPr>
      <w:rFonts w:eastAsia="宋体"/>
      <w:kern w:val="2"/>
      <w:sz w:val="21"/>
      <w:szCs w:val="24"/>
      <w:lang w:val="en-US" w:eastAsia="zh-CN" w:bidi="ar-SA"/>
    </w:rPr>
  </w:style>
  <w:style w:type="character" w:customStyle="1" w:styleId="581">
    <w:name w:val="正文文本 3 Char"/>
    <w:link w:val="22"/>
    <w:autoRedefine/>
    <w:qFormat/>
    <w:uiPriority w:val="0"/>
    <w:rPr>
      <w:kern w:val="2"/>
      <w:sz w:val="21"/>
    </w:rPr>
  </w:style>
  <w:style w:type="character" w:customStyle="1" w:styleId="582">
    <w:name w:val="message1"/>
    <w:autoRedefine/>
    <w:qFormat/>
    <w:uiPriority w:val="0"/>
    <w:rPr>
      <w:rFonts w:hint="default" w:ascii="Tahoma" w:hAnsi="Tahoma" w:cs="Tahoma"/>
      <w:sz w:val="18"/>
      <w:szCs w:val="18"/>
    </w:rPr>
  </w:style>
  <w:style w:type="character" w:customStyle="1" w:styleId="583">
    <w:name w:val="DO_NOT_TRANSLATE"/>
    <w:autoRedefine/>
    <w:qFormat/>
    <w:uiPriority w:val="0"/>
    <w:rPr>
      <w:rFonts w:ascii="Courier New" w:hAnsi="Courier New" w:cs="Courier New"/>
      <w:color w:val="800000"/>
    </w:rPr>
  </w:style>
  <w:style w:type="character" w:customStyle="1" w:styleId="584">
    <w:name w:val="unnamed11"/>
    <w:autoRedefine/>
    <w:qFormat/>
    <w:uiPriority w:val="0"/>
    <w:rPr>
      <w:sz w:val="20"/>
      <w:szCs w:val="20"/>
    </w:rPr>
  </w:style>
  <w:style w:type="character" w:customStyle="1" w:styleId="585">
    <w:name w:val="tw4winInternal"/>
    <w:autoRedefine/>
    <w:qFormat/>
    <w:uiPriority w:val="0"/>
    <w:rPr>
      <w:rFonts w:ascii="Courier New" w:hAnsi="Courier New" w:cs="Courier New"/>
      <w:color w:val="FF0000"/>
    </w:rPr>
  </w:style>
  <w:style w:type="character" w:customStyle="1" w:styleId="586">
    <w:name w:val="正文（缩进2汉字） Char"/>
    <w:link w:val="326"/>
    <w:autoRedefine/>
    <w:qFormat/>
    <w:uiPriority w:val="0"/>
    <w:rPr>
      <w:rFonts w:ascii="宋体"/>
    </w:rPr>
  </w:style>
  <w:style w:type="character" w:customStyle="1" w:styleId="587">
    <w:name w:val="页脚 Char"/>
    <w:autoRedefine/>
    <w:qFormat/>
    <w:uiPriority w:val="0"/>
    <w:rPr>
      <w:rFonts w:eastAsia="仿宋_GB2312"/>
      <w:kern w:val="2"/>
      <w:sz w:val="18"/>
      <w:lang w:val="en-US" w:eastAsia="zh-CN"/>
    </w:rPr>
  </w:style>
  <w:style w:type="character" w:customStyle="1" w:styleId="588">
    <w:name w:val="正文文本缩进 3 Char"/>
    <w:link w:val="52"/>
    <w:autoRedefine/>
    <w:qFormat/>
    <w:uiPriority w:val="0"/>
    <w:rPr>
      <w:kern w:val="2"/>
      <w:sz w:val="24"/>
    </w:rPr>
  </w:style>
  <w:style w:type="character" w:customStyle="1" w:styleId="589">
    <w:name w:val="正文缩进 Char1"/>
    <w:autoRedefine/>
    <w:qFormat/>
    <w:uiPriority w:val="0"/>
    <w:rPr>
      <w:rFonts w:ascii="宋体" w:eastAsia="宋体"/>
      <w:snapToGrid w:val="0"/>
      <w:color w:val="000000"/>
      <w:kern w:val="28"/>
      <w:sz w:val="28"/>
      <w:lang w:val="en-US" w:eastAsia="zh-CN" w:bidi="ar-SA"/>
    </w:rPr>
  </w:style>
  <w:style w:type="character" w:customStyle="1" w:styleId="590">
    <w:name w:val="style36"/>
    <w:basedOn w:val="64"/>
    <w:autoRedefine/>
    <w:qFormat/>
    <w:uiPriority w:val="0"/>
  </w:style>
  <w:style w:type="character" w:customStyle="1" w:styleId="591">
    <w:name w:val="hui3"/>
    <w:autoRedefine/>
    <w:qFormat/>
    <w:uiPriority w:val="0"/>
    <w:rPr>
      <w:color w:val="333333"/>
    </w:rPr>
  </w:style>
  <w:style w:type="character" w:customStyle="1" w:styleId="592">
    <w:name w:val="apple-converted-space"/>
    <w:autoRedefine/>
    <w:qFormat/>
    <w:uiPriority w:val="0"/>
  </w:style>
  <w:style w:type="character" w:customStyle="1" w:styleId="593">
    <w:name w:val="文档结构图 Char"/>
    <w:autoRedefine/>
    <w:qFormat/>
    <w:uiPriority w:val="0"/>
    <w:rPr>
      <w:rFonts w:eastAsia="宋体"/>
      <w:kern w:val="2"/>
      <w:sz w:val="21"/>
      <w:szCs w:val="24"/>
      <w:lang w:val="en-US" w:eastAsia="zh-CN" w:bidi="ar-SA"/>
    </w:rPr>
  </w:style>
  <w:style w:type="character" w:customStyle="1" w:styleId="594">
    <w:name w:val="正文非缩进 Char3"/>
    <w:autoRedefine/>
    <w:qFormat/>
    <w:uiPriority w:val="0"/>
    <w:rPr>
      <w:rFonts w:ascii="宋体" w:eastAsia="宋体"/>
      <w:snapToGrid w:val="0"/>
      <w:color w:val="000000"/>
      <w:kern w:val="28"/>
      <w:sz w:val="28"/>
      <w:lang w:val="en-US" w:eastAsia="zh-CN" w:bidi="ar-SA"/>
    </w:rPr>
  </w:style>
  <w:style w:type="character" w:customStyle="1" w:styleId="595">
    <w:name w:val="dectext1"/>
    <w:autoRedefine/>
    <w:qFormat/>
    <w:uiPriority w:val="0"/>
    <w:rPr>
      <w:rFonts w:ascii="宋体" w:hAnsi="宋体" w:eastAsia="宋体"/>
      <w:color w:val="333333"/>
      <w:sz w:val="21"/>
      <w:szCs w:val="21"/>
      <w:u w:val="none"/>
    </w:rPr>
  </w:style>
  <w:style w:type="character" w:customStyle="1" w:styleId="596">
    <w:name w:val="副标题 Char1"/>
    <w:autoRedefine/>
    <w:qFormat/>
    <w:uiPriority w:val="0"/>
    <w:rPr>
      <w:rFonts w:ascii="Cambria" w:hAnsi="Cambria" w:eastAsia="宋体" w:cs="Times New Roman"/>
      <w:b/>
      <w:bCs/>
      <w:snapToGrid w:val="0"/>
      <w:kern w:val="28"/>
      <w:sz w:val="32"/>
      <w:szCs w:val="32"/>
    </w:rPr>
  </w:style>
  <w:style w:type="character" w:customStyle="1" w:styleId="597">
    <w:name w:val="f141"/>
    <w:autoRedefine/>
    <w:qFormat/>
    <w:uiPriority w:val="0"/>
    <w:rPr>
      <w:rFonts w:ascii="Tahoma" w:hAnsi="Tahoma" w:eastAsia="宋体"/>
      <w:b/>
      <w:kern w:val="2"/>
      <w:sz w:val="21"/>
      <w:szCs w:val="21"/>
      <w:lang w:val="en-US" w:eastAsia="zh-CN" w:bidi="ar-SA"/>
    </w:rPr>
  </w:style>
  <w:style w:type="character" w:customStyle="1" w:styleId="598">
    <w:name w:val="日期 Char"/>
    <w:link w:val="36"/>
    <w:autoRedefine/>
    <w:qFormat/>
    <w:uiPriority w:val="0"/>
    <w:rPr>
      <w:rFonts w:ascii="宋体"/>
      <w:kern w:val="2"/>
      <w:sz w:val="24"/>
      <w:szCs w:val="21"/>
      <w:lang w:val="zh-CN"/>
    </w:rPr>
  </w:style>
  <w:style w:type="character" w:customStyle="1" w:styleId="599">
    <w:name w:val="标题 4 Char"/>
    <w:link w:val="6"/>
    <w:autoRedefine/>
    <w:qFormat/>
    <w:uiPriority w:val="0"/>
    <w:rPr>
      <w:rFonts w:ascii="Arial" w:hAnsi="Arial" w:eastAsia="黑体"/>
      <w:b/>
      <w:bCs/>
      <w:kern w:val="2"/>
      <w:sz w:val="28"/>
      <w:szCs w:val="28"/>
      <w:lang w:val="zh-CN"/>
    </w:rPr>
  </w:style>
  <w:style w:type="character" w:customStyle="1" w:styleId="600">
    <w:name w:val="链接"/>
    <w:autoRedefine/>
    <w:qFormat/>
    <w:uiPriority w:val="0"/>
    <w:rPr>
      <w:color w:val="0000FF"/>
      <w:sz w:val="21"/>
      <w:szCs w:val="21"/>
      <w:u w:val="single"/>
    </w:rPr>
  </w:style>
  <w:style w:type="character" w:customStyle="1" w:styleId="601">
    <w:name w:val="正文首行缩进 Char Char Char Char Char Char"/>
    <w:autoRedefine/>
    <w:qFormat/>
    <w:uiPriority w:val="0"/>
    <w:rPr>
      <w:rFonts w:ascii="宋体" w:eastAsia="宋体"/>
      <w:kern w:val="2"/>
      <w:sz w:val="24"/>
      <w:lang w:val="zh-CN" w:bidi="ar-SA"/>
    </w:rPr>
  </w:style>
  <w:style w:type="character" w:customStyle="1" w:styleId="602">
    <w:name w:val="tw4winError"/>
    <w:autoRedefine/>
    <w:qFormat/>
    <w:uiPriority w:val="0"/>
    <w:rPr>
      <w:rFonts w:ascii="Courier New" w:hAnsi="Courier New" w:cs="Courier New"/>
      <w:color w:val="00FF00"/>
      <w:sz w:val="40"/>
      <w:szCs w:val="40"/>
    </w:rPr>
  </w:style>
  <w:style w:type="character" w:customStyle="1" w:styleId="603">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604">
    <w:name w:val="Char Char31"/>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605">
    <w:name w:val="表正文 Char"/>
    <w:autoRedefine/>
    <w:qFormat/>
    <w:uiPriority w:val="0"/>
    <w:rPr>
      <w:rFonts w:ascii="宋体" w:eastAsia="宋体"/>
      <w:snapToGrid w:val="0"/>
      <w:color w:val="000000"/>
      <w:kern w:val="28"/>
      <w:sz w:val="28"/>
      <w:lang w:val="en-US" w:eastAsia="zh-CN" w:bidi="ar-SA"/>
    </w:rPr>
  </w:style>
  <w:style w:type="character" w:customStyle="1" w:styleId="606">
    <w:name w:val="普通文字 Char1 Char"/>
    <w:autoRedefine/>
    <w:qFormat/>
    <w:uiPriority w:val="0"/>
    <w:rPr>
      <w:rFonts w:ascii="宋体" w:hAnsi="Courier New" w:eastAsia="宋体"/>
      <w:kern w:val="2"/>
      <w:sz w:val="21"/>
      <w:szCs w:val="24"/>
      <w:lang w:val="en-US" w:eastAsia="zh-CN" w:bidi="ar-SA"/>
    </w:rPr>
  </w:style>
  <w:style w:type="character" w:customStyle="1" w:styleId="607">
    <w:name w:val="pt9"/>
    <w:autoRedefine/>
    <w:qFormat/>
    <w:uiPriority w:val="0"/>
    <w:rPr>
      <w:rFonts w:ascii="仿宋_GB2312" w:eastAsia="微软雅黑"/>
      <w:b/>
      <w:kern w:val="2"/>
      <w:sz w:val="32"/>
      <w:szCs w:val="32"/>
      <w:lang w:val="en-US" w:eastAsia="zh-CN" w:bidi="ar-SA"/>
    </w:rPr>
  </w:style>
  <w:style w:type="character" w:customStyle="1" w:styleId="608">
    <w:name w:val="large1"/>
    <w:autoRedefine/>
    <w:qFormat/>
    <w:uiPriority w:val="0"/>
    <w:rPr>
      <w:rFonts w:hint="eastAsia" w:ascii="宋体" w:hAnsi="宋体" w:eastAsia="宋体"/>
      <w:sz w:val="21"/>
      <w:szCs w:val="21"/>
    </w:rPr>
  </w:style>
  <w:style w:type="character" w:customStyle="1" w:styleId="609">
    <w:name w:val="样式 样式 标题 4h4H4Fab-4T5Ref Heading 1rh1Heading sqlsect 1.2.3.... +... Char"/>
    <w:link w:val="170"/>
    <w:autoRedefine/>
    <w:qFormat/>
    <w:uiPriority w:val="0"/>
    <w:rPr>
      <w:rFonts w:ascii="微软雅黑" w:hAnsi="微软雅黑" w:eastAsia="微软雅黑"/>
      <w:b/>
      <w:bCs/>
      <w:kern w:val="2"/>
      <w:sz w:val="24"/>
      <w:szCs w:val="28"/>
    </w:rPr>
  </w:style>
  <w:style w:type="character" w:customStyle="1" w:styleId="610">
    <w:name w:val="标题 4 Char1"/>
    <w:autoRedefine/>
    <w:semiHidden/>
    <w:qFormat/>
    <w:uiPriority w:val="9"/>
    <w:rPr>
      <w:rFonts w:ascii="Cambria" w:hAnsi="Cambria" w:eastAsia="宋体" w:cs="Times New Roman"/>
      <w:b/>
      <w:bCs/>
      <w:kern w:val="2"/>
      <w:sz w:val="28"/>
      <w:szCs w:val="28"/>
    </w:rPr>
  </w:style>
  <w:style w:type="character" w:customStyle="1" w:styleId="611">
    <w:name w:val="tw4winPopup"/>
    <w:autoRedefine/>
    <w:qFormat/>
    <w:uiPriority w:val="0"/>
    <w:rPr>
      <w:rFonts w:ascii="Courier New" w:hAnsi="Courier New" w:cs="Courier New"/>
      <w:color w:val="008000"/>
    </w:rPr>
  </w:style>
  <w:style w:type="character" w:customStyle="1" w:styleId="612">
    <w:name w:val="标题 6 Char"/>
    <w:link w:val="8"/>
    <w:autoRedefine/>
    <w:qFormat/>
    <w:uiPriority w:val="0"/>
    <w:rPr>
      <w:rFonts w:ascii="Arial" w:hAnsi="Arial" w:eastAsia="黑体"/>
      <w:b/>
      <w:bCs/>
      <w:kern w:val="2"/>
      <w:sz w:val="24"/>
      <w:szCs w:val="24"/>
    </w:rPr>
  </w:style>
  <w:style w:type="character" w:customStyle="1" w:styleId="613">
    <w:name w:val="正文缩进 Char2"/>
    <w:link w:val="16"/>
    <w:autoRedefine/>
    <w:qFormat/>
    <w:uiPriority w:val="0"/>
    <w:rPr>
      <w:rFonts w:ascii="宋体" w:eastAsia="宋体"/>
      <w:snapToGrid w:val="0"/>
      <w:color w:val="000000"/>
      <w:kern w:val="28"/>
      <w:sz w:val="28"/>
      <w:lang w:val="en-US" w:eastAsia="zh-CN" w:bidi="ar-SA"/>
    </w:rPr>
  </w:style>
  <w:style w:type="character" w:customStyle="1" w:styleId="614">
    <w:name w:val="批注文字 Char1"/>
    <w:link w:val="20"/>
    <w:autoRedefine/>
    <w:qFormat/>
    <w:uiPriority w:val="99"/>
    <w:rPr>
      <w:kern w:val="2"/>
      <w:sz w:val="21"/>
      <w:szCs w:val="24"/>
    </w:rPr>
  </w:style>
  <w:style w:type="character" w:customStyle="1" w:styleId="615">
    <w:name w:val="批注框文本 Char"/>
    <w:link w:val="38"/>
    <w:autoRedefine/>
    <w:semiHidden/>
    <w:qFormat/>
    <w:uiPriority w:val="0"/>
    <w:rPr>
      <w:kern w:val="2"/>
      <w:sz w:val="18"/>
      <w:szCs w:val="18"/>
    </w:rPr>
  </w:style>
  <w:style w:type="character" w:customStyle="1" w:styleId="616">
    <w:name w:val="Footer Char"/>
    <w:autoRedefine/>
    <w:qFormat/>
    <w:locked/>
    <w:uiPriority w:val="0"/>
    <w:rPr>
      <w:rFonts w:eastAsia="宋体"/>
      <w:kern w:val="2"/>
      <w:sz w:val="18"/>
      <w:lang w:val="en-US" w:eastAsia="zh-CN" w:bidi="ar-SA"/>
    </w:rPr>
  </w:style>
  <w:style w:type="paragraph" w:customStyle="1" w:styleId="617">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8">
    <w:name w:val="索引 11"/>
    <w:basedOn w:val="1"/>
    <w:next w:val="1"/>
    <w:autoRedefine/>
    <w:qFormat/>
    <w:uiPriority w:val="0"/>
    <w:pPr>
      <w:adjustRightInd/>
      <w:spacing w:line="360" w:lineRule="auto"/>
    </w:pPr>
    <w:rPr>
      <w:rFonts w:ascii="仿宋_GB2312" w:eastAsia="仿宋_GB2312"/>
      <w:sz w:val="24"/>
      <w:szCs w:val="20"/>
    </w:rPr>
  </w:style>
  <w:style w:type="paragraph" w:customStyle="1" w:styleId="619">
    <w:name w:val="Char Char28"/>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620">
    <w:name w:val="纯文本_0_0"/>
    <w:basedOn w:val="1"/>
    <w:link w:val="621"/>
    <w:autoRedefine/>
    <w:qFormat/>
    <w:uiPriority w:val="0"/>
    <w:pPr>
      <w:adjustRightInd/>
    </w:pPr>
    <w:rPr>
      <w:rFonts w:ascii="宋体" w:hAnsi="Courier New"/>
      <w:szCs w:val="21"/>
    </w:rPr>
  </w:style>
  <w:style w:type="character" w:customStyle="1" w:styleId="621">
    <w:name w:val="纯文本 Char_0"/>
    <w:link w:val="620"/>
    <w:autoRedefine/>
    <w:qFormat/>
    <w:uiPriority w:val="0"/>
    <w:rPr>
      <w:rFonts w:ascii="宋体" w:hAnsi="Courier New"/>
      <w:kern w:val="2"/>
      <w:sz w:val="21"/>
      <w:szCs w:val="21"/>
      <w:lang w:val="en-US" w:eastAsia="zh-CN"/>
    </w:rPr>
  </w:style>
  <w:style w:type="character" w:customStyle="1" w:styleId="622">
    <w:name w:val="纯文本 Char1"/>
    <w:link w:val="623"/>
    <w:autoRedefine/>
    <w:qFormat/>
    <w:uiPriority w:val="0"/>
    <w:rPr>
      <w:rFonts w:ascii="宋体" w:hAnsi="Courier New"/>
    </w:rPr>
  </w:style>
  <w:style w:type="paragraph" w:customStyle="1" w:styleId="623">
    <w:name w:val="纯文本1"/>
    <w:basedOn w:val="1"/>
    <w:link w:val="622"/>
    <w:autoRedefine/>
    <w:qFormat/>
    <w:uiPriority w:val="0"/>
    <w:pPr>
      <w:adjustRightInd/>
    </w:pPr>
    <w:rPr>
      <w:rFonts w:ascii="宋体" w:hAnsi="Courier New"/>
      <w:kern w:val="0"/>
      <w:sz w:val="20"/>
      <w:szCs w:val="20"/>
    </w:rPr>
  </w:style>
  <w:style w:type="paragraph" w:customStyle="1" w:styleId="624">
    <w:name w:val="Char Char Char Char Char Char Char2"/>
    <w:basedOn w:val="1"/>
    <w:autoRedefine/>
    <w:qFormat/>
    <w:uiPriority w:val="0"/>
    <w:rPr>
      <w:rFonts w:ascii="仿宋_GB2312" w:eastAsia="仿宋_GB2312"/>
      <w:b/>
      <w:sz w:val="32"/>
      <w:szCs w:val="32"/>
    </w:rPr>
  </w:style>
  <w:style w:type="paragraph" w:customStyle="1" w:styleId="625">
    <w:name w:val="Char Char1 Char Char Char Char Char Char2"/>
    <w:basedOn w:val="1"/>
    <w:autoRedefine/>
    <w:qFormat/>
    <w:uiPriority w:val="0"/>
    <w:rPr>
      <w:rFonts w:ascii="仿宋_GB2312" w:eastAsia="仿宋_GB2312"/>
      <w:b/>
      <w:sz w:val="32"/>
      <w:szCs w:val="20"/>
    </w:rPr>
  </w:style>
  <w:style w:type="paragraph" w:customStyle="1" w:styleId="626">
    <w:name w:val="修订1"/>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627">
    <w:name w:val="Default Char"/>
    <w:link w:val="100"/>
    <w:autoRedefine/>
    <w:qFormat/>
    <w:uiPriority w:val="0"/>
    <w:rPr>
      <w:rFonts w:ascii="仿宋_GB2312" w:eastAsia="仿宋_GB2312" w:cs="仿宋_GB2312"/>
      <w:color w:val="000000"/>
      <w:sz w:val="24"/>
      <w:szCs w:val="24"/>
    </w:rPr>
  </w:style>
  <w:style w:type="paragraph" w:customStyle="1" w:styleId="628">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9">
    <w:name w:val="font61"/>
    <w:basedOn w:val="64"/>
    <w:autoRedefine/>
    <w:qFormat/>
    <w:uiPriority w:val="0"/>
    <w:rPr>
      <w:rFonts w:hint="eastAsia" w:ascii="仿宋" w:hAnsi="仿宋" w:eastAsia="仿宋" w:cs="仿宋"/>
      <w:snapToGrid w:val="0"/>
      <w:color w:val="000000"/>
      <w:kern w:val="0"/>
      <w:sz w:val="20"/>
      <w:szCs w:val="20"/>
      <w:u w:val="none"/>
    </w:rPr>
  </w:style>
  <w:style w:type="character" w:customStyle="1" w:styleId="630">
    <w:name w:val="font11"/>
    <w:basedOn w:val="64"/>
    <w:autoRedefine/>
    <w:qFormat/>
    <w:uiPriority w:val="0"/>
    <w:rPr>
      <w:rFonts w:hint="default" w:ascii="Times New Roman" w:hAnsi="Times New Roman" w:eastAsia="黑体" w:cs="Times New Roman"/>
      <w:snapToGrid w:val="0"/>
      <w:color w:val="000000"/>
      <w:kern w:val="0"/>
      <w:sz w:val="22"/>
      <w:szCs w:val="22"/>
      <w:u w:val="none"/>
    </w:rPr>
  </w:style>
  <w:style w:type="paragraph" w:customStyle="1" w:styleId="631">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2">
    <w:name w:val="正文 "/>
    <w:basedOn w:val="1"/>
    <w:autoRedefine/>
    <w:qFormat/>
    <w:uiPriority w:val="0"/>
    <w:pPr>
      <w:widowControl w:val="0"/>
      <w:adjustRightInd w:val="0"/>
      <w:spacing w:line="318" w:lineRule="atLeast"/>
      <w:ind w:left="369" w:firstLine="369"/>
      <w:jc w:val="both"/>
      <w:textAlignment w:val="baseline"/>
    </w:pPr>
    <w:rPr>
      <w:rFonts w:ascii="宋体" w:hAnsi="Times New Roman" w:eastAsia="宋体" w:cs="Times New Roman"/>
      <w:sz w:val="21"/>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75</Pages>
  <Words>36930</Words>
  <Characters>38841</Characters>
  <Lines>379</Lines>
  <Paragraphs>106</Paragraphs>
  <TotalTime>87</TotalTime>
  <ScaleCrop>false</ScaleCrop>
  <LinksUpToDate>false</LinksUpToDate>
  <CharactersWithSpaces>43973</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2015-04-27T09:52:00Z</dcterms:created>
  <dc:creator>玥</dc:creator>
  <cp:lastModifiedBy>能不能不弱智丶</cp:lastModifiedBy>
  <cp:lastPrinted>2024-03-15T04:16:00Z</cp:lastPrinted>
  <dcterms:modified xsi:type="dcterms:W3CDTF">2024-03-15T08:16:55Z</dcterms:modified>
  <dc:title>杭州市市民卡扩大发卡工程</dc:title>
  <cp:revision>450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3EE1FE319EFF45D6B2EA1B203E232092_13</vt:lpwstr>
  </property>
</Properties>
</file>