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eastAsia="宋体" w:cs="宋体"/>
                <w:b w:val="0"/>
                <w:bCs w:val="0"/>
                <w:color w:val="auto"/>
                <w:sz w:val="30"/>
                <w:szCs w:val="30"/>
                <w:highlight w:val="none"/>
                <w:lang w:eastAsia="zh-CN"/>
              </w:rPr>
              <w:t>WZLCZB（W）-2022-11600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互联网医院接口对接项目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9"/>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9"/>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8"/>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14</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18</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20</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38</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38</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49</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58</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58</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sz w:val="22"/>
        </w:rPr>
        <mc:AlternateContent>
          <mc:Choice Requires="wps">
            <w:drawing>
              <wp:anchor distT="0" distB="0" distL="114300" distR="114300" simplePos="0" relativeHeight="251661312" behindDoc="1"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75.05pt;width:511.75pt;z-index:-251655168;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uukNgAAAAIAQAADwAAAAAAAAABACAAAAAi&#10;AAAAZHJzL2Rvd25yZXYueG1sUEsBAhQAFAAAAAgAh07iQN3uu1cKAgAAHAQAAA4AAAAAAAAAAQAg&#10;AAAAJwEAAGRycy9lMm9Eb2MueG1sUEsFBgAAAAAGAAYAWQEAAKMF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auto"/>
          <w:sz w:val="22"/>
          <w:highlight w:val="none"/>
          <w:lang w:eastAsia="zh-CN"/>
        </w:rPr>
        <w:t>互联网医院接口对接项目</w:t>
      </w:r>
      <w:r>
        <w:rPr>
          <w:rFonts w:hint="eastAsia" w:ascii="宋体" w:hAnsi="宋体" w:eastAsia="宋体" w:cs="宋体"/>
          <w:color w:val="auto"/>
          <w:sz w:val="22"/>
          <w:highlight w:val="none"/>
        </w:rPr>
        <w:t>招标项目的潜在投标人应在浙江政府采购网获取（下载）招标文件，</w:t>
      </w:r>
      <w:r>
        <w:rPr>
          <w:rFonts w:hint="eastAsia" w:ascii="宋体" w:hAnsi="宋体" w:eastAsia="宋体" w:cs="宋体"/>
          <w:color w:val="000000" w:themeColor="text1"/>
          <w:sz w:val="22"/>
          <w:highlight w:val="none"/>
          <w14:textFill>
            <w14:solidFill>
              <w14:schemeClr w14:val="tx1"/>
            </w14:solidFill>
          </w14:textFill>
        </w:rPr>
        <w:t>并于</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ascii="宋体" w:hAnsi="宋体" w:cs="宋体"/>
          <w:color w:val="000000" w:themeColor="text1"/>
          <w:sz w:val="22"/>
          <w:highlight w:val="none"/>
          <w:lang w:val="en-US" w:eastAsia="zh-CN"/>
          <w14:textFill>
            <w14:solidFill>
              <w14:schemeClr w14:val="tx1"/>
            </w14:solidFill>
          </w14:textFill>
        </w:rPr>
        <w:t>12</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13</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:30（北京时间）前递交（上传）投标文件。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WZLCZB（W）-2022-11600</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项目名称：</w:t>
      </w:r>
      <w:r>
        <w:rPr>
          <w:rFonts w:hint="eastAsia"/>
          <w:sz w:val="22"/>
          <w:szCs w:val="22"/>
          <w:u w:val="none"/>
          <w:lang w:eastAsia="zh-CN"/>
        </w:rPr>
        <w:t>互联网医院接口对接项目</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预算金额（元）：270000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最高限价（元）：270000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采购需求：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标项名称:</w:t>
      </w:r>
      <w:r>
        <w:rPr>
          <w:rFonts w:hint="eastAsia"/>
          <w:sz w:val="22"/>
          <w:szCs w:val="22"/>
          <w:u w:val="none"/>
          <w:lang w:eastAsia="zh-CN"/>
        </w:rPr>
        <w:t>互联网医院接口对接项目</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数量:1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预算金额（元）:270000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简要规格描述或项目基本概况介绍、用途：具体详见招标文件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备注：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3.本项目的特定资格要求：无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sz w:val="22"/>
          <w:szCs w:val="22"/>
          <w:u w:val="none"/>
          <w:lang w:val="en-US" w:eastAsia="zh-CN"/>
        </w:rPr>
        <w:t>2022年11月22日</w:t>
      </w:r>
      <w:r>
        <w:rPr>
          <w:rFonts w:hint="eastAsia"/>
          <w:sz w:val="22"/>
          <w:szCs w:val="22"/>
          <w:u w:val="none"/>
        </w:rPr>
        <w:t>至</w:t>
      </w:r>
      <w:r>
        <w:rPr>
          <w:rFonts w:hint="eastAsia"/>
          <w:sz w:val="22"/>
          <w:szCs w:val="22"/>
          <w:u w:val="none"/>
          <w:lang w:eastAsia="zh-CN"/>
        </w:rPr>
        <w:t>2022年</w:t>
      </w:r>
      <w:r>
        <w:rPr>
          <w:rFonts w:hint="eastAsia"/>
          <w:sz w:val="22"/>
          <w:szCs w:val="22"/>
          <w:u w:val="none"/>
          <w:lang w:val="en-US" w:eastAsia="zh-CN"/>
        </w:rPr>
        <w:t>12</w:t>
      </w:r>
      <w:r>
        <w:rPr>
          <w:rFonts w:hint="eastAsia"/>
          <w:sz w:val="22"/>
          <w:szCs w:val="22"/>
          <w:u w:val="none"/>
        </w:rPr>
        <w:t>月</w:t>
      </w:r>
      <w:r>
        <w:rPr>
          <w:rFonts w:hint="eastAsia"/>
          <w:sz w:val="22"/>
          <w:szCs w:val="22"/>
          <w:u w:val="none"/>
          <w:lang w:val="en-US" w:eastAsia="zh-CN"/>
        </w:rPr>
        <w:t>13</w:t>
      </w:r>
      <w:r>
        <w:rPr>
          <w:rFonts w:hint="eastAsia"/>
          <w:sz w:val="22"/>
          <w:szCs w:val="22"/>
          <w:u w:val="none"/>
        </w:rPr>
        <w:t>日，每天上午00:00至12:00，下午12:00至23:59（北京时间，线上获取法定节假日均可，线下获取文件法定节假日除外）</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12</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13</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12</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13</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1.采购人信息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eastAsia="zh-CN"/>
        </w:rPr>
      </w:pPr>
      <w:r>
        <w:rPr>
          <w:rFonts w:hint="eastAsia"/>
          <w:sz w:val="22"/>
          <w:szCs w:val="22"/>
          <w:u w:val="none"/>
        </w:rPr>
        <w:t>名  称：</w:t>
      </w:r>
      <w:r>
        <w:rPr>
          <w:rFonts w:hint="eastAsia"/>
          <w:sz w:val="22"/>
          <w:szCs w:val="22"/>
          <w:u w:val="none"/>
          <w:lang w:eastAsia="zh-CN"/>
        </w:rPr>
        <w:t>温州市中医院</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ascii="宋体" w:hAnsi="宋体" w:eastAsia="宋体" w:cs="宋体"/>
          <w:i w:val="0"/>
          <w:iCs w:val="0"/>
          <w:caps w:val="0"/>
          <w:spacing w:val="0"/>
          <w:sz w:val="22"/>
          <w:szCs w:val="22"/>
          <w:shd w:val="clear" w:fill="FFFFFF"/>
        </w:rPr>
        <w:t>温州市六虹桥蛟尾路9号</w:t>
      </w:r>
      <w:r>
        <w:rPr>
          <w:rFonts w:hint="eastAsia"/>
          <w:sz w:val="22"/>
          <w:szCs w:val="22"/>
          <w:u w:val="none"/>
        </w:rPr>
        <w:t xml:space="preserve">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传  真：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w:t>
      </w:r>
      <w:r>
        <w:rPr>
          <w:rFonts w:hint="eastAsia" w:ascii="宋体" w:hAnsi="宋体" w:eastAsia="宋体" w:cs="宋体"/>
          <w:i w:val="0"/>
          <w:iCs w:val="0"/>
          <w:caps w:val="0"/>
          <w:spacing w:val="0"/>
          <w:sz w:val="22"/>
          <w:szCs w:val="22"/>
          <w:shd w:val="clear" w:fill="FFFFFF"/>
        </w:rPr>
        <w:t>李先生</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w:t>
      </w:r>
      <w:r>
        <w:rPr>
          <w:rFonts w:hint="eastAsia" w:ascii="宋体" w:hAnsi="宋体" w:eastAsia="宋体" w:cs="宋体"/>
          <w:i w:val="0"/>
          <w:iCs w:val="0"/>
          <w:caps w:val="0"/>
          <w:spacing w:val="0"/>
          <w:sz w:val="22"/>
          <w:szCs w:val="22"/>
          <w:shd w:val="clear" w:fill="FFFFFF"/>
        </w:rPr>
        <w:t>0577-56671516</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2.采购代理机构信息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名  称：</w:t>
      </w:r>
      <w:r>
        <w:rPr>
          <w:rFonts w:hint="eastAsia"/>
          <w:sz w:val="22"/>
          <w:szCs w:val="22"/>
          <w:u w:val="none"/>
          <w:lang w:val="en-US" w:eastAsia="zh-CN"/>
        </w:rPr>
        <w:t>温州历程招标有限公司</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sz w:val="22"/>
          <w:szCs w:val="22"/>
          <w:lang w:eastAsia="zh-CN"/>
        </w:rPr>
        <w:t>温州市鹿城区学院中路229号三想集团5楼</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 xml:space="preserve">传  真：0577-89887255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 郑永强、温碧霞</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项目联系方式（询问）：0577-89887322、13757727199</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sz w:val="22"/>
          <w:szCs w:val="22"/>
          <w:u w:val="none"/>
          <w:lang w:val="en-US" w:eastAsia="zh-CN"/>
        </w:rPr>
      </w:pPr>
      <w:r>
        <w:rPr>
          <w:rFonts w:hint="eastAsia"/>
          <w:sz w:val="22"/>
          <w:szCs w:val="22"/>
          <w:u w:val="none"/>
        </w:rPr>
        <w:t>质疑联系人：</w:t>
      </w:r>
      <w:r>
        <w:rPr>
          <w:rFonts w:hint="eastAsia"/>
          <w:sz w:val="22"/>
          <w:szCs w:val="22"/>
          <w:u w:val="none"/>
          <w:lang w:val="en-US" w:eastAsia="zh-CN"/>
        </w:rPr>
        <w:t>肖忠文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质疑联系方式：13757727199 </w:t>
      </w:r>
    </w:p>
    <w:p>
      <w:pPr>
        <w:pStyle w:val="48"/>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color w:val="auto"/>
          <w:highlight w:val="none"/>
        </w:rPr>
      </w:pPr>
    </w:p>
    <w:p>
      <w:pPr>
        <w:pStyle w:val="23"/>
        <w:spacing w:line="460" w:lineRule="exact"/>
        <w:ind w:left="602" w:hanging="602"/>
        <w:jc w:val="center"/>
        <w:rPr>
          <w:rFonts w:hint="eastAsia" w:ascii="宋体" w:hAnsi="宋体" w:eastAsia="宋体" w:cs="宋体"/>
          <w:b/>
          <w:color w:val="auto"/>
          <w:sz w:val="30"/>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2" w:name="_Toc5772"/>
      <w:bookmarkStart w:id="3" w:name="_Toc10401"/>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3194387"/>
      <w:bookmarkStart w:id="5" w:name="_Toc354996695"/>
      <w:bookmarkStart w:id="6" w:name="_Toc6224"/>
      <w:bookmarkStart w:id="7" w:name="_Toc233618971"/>
      <w:bookmarkStart w:id="8" w:name="_Toc1839"/>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互联网医院接口对接项目</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1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720"/>
              <w:gridCol w:w="988"/>
              <w:gridCol w:w="1912"/>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72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98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93"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720"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互联网医院接口对接项目</w:t>
                  </w:r>
                </w:p>
              </w:tc>
              <w:tc>
                <w:tcPr>
                  <w:tcW w:w="98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1项</w:t>
                  </w:r>
                </w:p>
              </w:tc>
              <w:tc>
                <w:tcPr>
                  <w:tcW w:w="1912"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270000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cs="宋体"/>
                <w:b/>
                <w:bCs/>
                <w:color w:val="auto"/>
                <w:sz w:val="22"/>
                <w:szCs w:val="22"/>
                <w:highlight w:val="none"/>
                <w:lang w:val="en-US" w:eastAsia="zh-CN"/>
              </w:rPr>
              <w:t>的75%</w:t>
            </w:r>
            <w:r>
              <w:rPr>
                <w:rFonts w:hint="eastAsia" w:ascii="宋体" w:hAnsi="宋体" w:eastAsia="宋体" w:cs="宋体"/>
                <w:b/>
                <w:bCs/>
                <w:color w:val="auto"/>
                <w:sz w:val="22"/>
                <w:szCs w:val="22"/>
                <w:highlight w:val="none"/>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sz w:val="22"/>
                <w:szCs w:val="28"/>
              </w:rPr>
            </w:pPr>
            <w:r>
              <w:rPr>
                <w:rFonts w:hint="eastAsia"/>
                <w:sz w:val="22"/>
                <w:szCs w:val="28"/>
              </w:rPr>
              <w:t>投标文件份数：</w:t>
            </w:r>
          </w:p>
          <w:p>
            <w:pPr>
              <w:numPr>
                <w:ilvl w:val="0"/>
                <w:numId w:val="5"/>
              </w:numPr>
              <w:spacing w:line="460" w:lineRule="exact"/>
              <w:rPr>
                <w:rFonts w:hint="eastAsia"/>
                <w:sz w:val="22"/>
                <w:szCs w:val="28"/>
              </w:rPr>
            </w:pPr>
            <w:r>
              <w:rPr>
                <w:rFonts w:hint="eastAsia"/>
                <w:sz w:val="22"/>
                <w:szCs w:val="28"/>
              </w:rPr>
              <w:t>“电子加密投标文件”：在线上传递交、一份。</w:t>
            </w:r>
          </w:p>
          <w:p>
            <w:pPr>
              <w:numPr>
                <w:ilvl w:val="0"/>
                <w:numId w:val="5"/>
              </w:numPr>
              <w:spacing w:line="460" w:lineRule="exact"/>
              <w:rPr>
                <w:rFonts w:hint="eastAsia"/>
                <w:sz w:val="22"/>
                <w:szCs w:val="28"/>
              </w:rPr>
            </w:pPr>
            <w:r>
              <w:rPr>
                <w:rFonts w:hint="eastAsia"/>
                <w:sz w:val="22"/>
                <w:szCs w:val="28"/>
              </w:rPr>
              <w:t>“备份投标文件”：密封包装后投标截止时间前递交、一份</w:t>
            </w:r>
          </w:p>
          <w:p>
            <w:pPr>
              <w:spacing w:line="460" w:lineRule="exact"/>
              <w:rPr>
                <w:rFonts w:hint="eastAsia"/>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rFonts w:hint="eastAsia"/>
                <w:sz w:val="22"/>
                <w:szCs w:val="28"/>
              </w:rPr>
            </w:pPr>
            <w:r>
              <w:rPr>
                <w:rFonts w:hint="eastAsia"/>
                <w:sz w:val="22"/>
                <w:szCs w:val="28"/>
              </w:rPr>
              <w:t>可以（邮寄形式，建议顺丰）在投标截止时间前递交，并需采购代理机构确认是否收到，</w:t>
            </w:r>
          </w:p>
          <w:p>
            <w:pPr>
              <w:spacing w:line="460" w:lineRule="exact"/>
              <w:rPr>
                <w:rFonts w:hint="eastAsia"/>
                <w:sz w:val="22"/>
                <w:szCs w:val="28"/>
                <w:lang w:eastAsia="zh-CN"/>
              </w:rPr>
            </w:pPr>
            <w:r>
              <w:rPr>
                <w:rFonts w:hint="eastAsia"/>
                <w:sz w:val="22"/>
                <w:szCs w:val="28"/>
              </w:rPr>
              <w:t>邮寄地址：</w:t>
            </w:r>
            <w:r>
              <w:rPr>
                <w:rFonts w:hint="eastAsia"/>
                <w:sz w:val="22"/>
                <w:szCs w:val="28"/>
                <w:lang w:eastAsia="zh-CN"/>
              </w:rPr>
              <w:t>温州市鹿城区学院中路229号三想集团5楼</w:t>
            </w:r>
          </w:p>
          <w:p>
            <w:pPr>
              <w:spacing w:line="460" w:lineRule="exact"/>
              <w:rPr>
                <w:rFonts w:hint="default" w:eastAsia="宋体"/>
                <w:lang w:val="en-US" w:eastAsia="zh-CN"/>
              </w:rPr>
            </w:pPr>
            <w:r>
              <w:rPr>
                <w:rFonts w:hint="eastAsia"/>
                <w:sz w:val="22"/>
                <w:szCs w:val="28"/>
                <w:lang w:val="en-US" w:eastAsia="zh-CN"/>
              </w:rPr>
              <w:t>联系人：温先生    联系电话</w:t>
            </w:r>
            <w:r>
              <w:rPr>
                <w:rFonts w:hint="eastAsia"/>
                <w:b w:val="0"/>
                <w:bCs w:val="0"/>
                <w:sz w:val="22"/>
                <w:szCs w:val="28"/>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000000" w:themeColor="text1"/>
                <w:sz w:val="22"/>
                <w:highlight w:val="none"/>
                <w:lang w:eastAsia="zh-CN"/>
                <w14:textFill>
                  <w14:solidFill>
                    <w14:schemeClr w14:val="tx1"/>
                  </w14:solidFill>
                </w14:textFill>
              </w:rPr>
              <w:t>2</w:t>
            </w:r>
            <w:bookmarkStart w:id="89" w:name="_GoBack"/>
            <w:r>
              <w:rPr>
                <w:rFonts w:hint="eastAsia" w:ascii="宋体" w:hAnsi="宋体" w:eastAsia="宋体" w:cs="宋体"/>
                <w:b w:val="0"/>
                <w:bCs w:val="0"/>
                <w:color w:val="auto"/>
                <w:sz w:val="22"/>
                <w:szCs w:val="22"/>
                <w:highlight w:val="none"/>
                <w:lang w:val="en-US" w:eastAsia="zh-CN"/>
              </w:rPr>
              <w:t>022年12月13日09:30</w:t>
            </w:r>
            <w:bookmarkEnd w:id="89"/>
            <w:r>
              <w:rPr>
                <w:rFonts w:hint="eastAsia"/>
                <w:sz w:val="22"/>
                <w:szCs w:val="22"/>
                <w:u w:val="none"/>
              </w:rPr>
              <w:t>（北京时间）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：2022年</w:t>
            </w: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eastAsia="zh-CN"/>
              </w:rPr>
              <w:t>月</w:t>
            </w: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lang w:eastAsia="zh-CN"/>
              </w:rPr>
              <w:t>日</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:30</w:t>
            </w:r>
            <w:r>
              <w:rPr>
                <w:rFonts w:hint="eastAsia"/>
                <w:sz w:val="22"/>
                <w:szCs w:val="22"/>
                <w:u w:val="none"/>
              </w:rPr>
              <w:t>（北京时间）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w:t>
            </w:r>
            <w:r>
              <w:rPr>
                <w:rFonts w:hint="eastAsia" w:ascii="宋体" w:hAnsi="宋体" w:cs="宋体"/>
                <w:color w:val="auto"/>
                <w:kern w:val="0"/>
                <w:sz w:val="22"/>
                <w:szCs w:val="22"/>
                <w:highlight w:val="none"/>
                <w:lang w:eastAsia="zh-CN"/>
              </w:rPr>
              <w:t>：</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（9）政府采购活动确认声明书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业绩</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投标人综合情况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投标人在区域卫生信息系统领域的全面性比较</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对项目理解程度</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投标方案的科学性、完整性、适配性</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安全保障方案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项目实施方案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项目实施小组</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应急方案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服务保障</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培训方案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cs="宋体"/>
          <w:b/>
          <w:bCs/>
          <w:color w:val="auto"/>
          <w:sz w:val="22"/>
          <w:highlight w:val="none"/>
        </w:rPr>
      </w:pPr>
      <w:r>
        <w:rPr>
          <w:rFonts w:hint="eastAsia" w:ascii="宋体" w:hAnsi="宋体" w:eastAsia="宋体" w:cs="宋体"/>
          <w:b/>
          <w:color w:val="auto"/>
          <w:sz w:val="22"/>
          <w:highlight w:val="none"/>
        </w:rPr>
        <w:t>4.1投标人应根据国家的有关规定和招标文件要求并结合企业的实际情况进行投标报价。</w:t>
      </w:r>
      <w:r>
        <w:rPr>
          <w:rFonts w:hint="eastAsia" w:ascii="宋体" w:hAnsi="宋体" w:cs="宋体"/>
          <w:b/>
          <w:bCs/>
          <w:color w:val="auto"/>
          <w:sz w:val="22"/>
          <w:highlight w:val="none"/>
        </w:rPr>
        <w:t>投标报价是指合同期内</w:t>
      </w:r>
      <w:r>
        <w:rPr>
          <w:rFonts w:hint="eastAsia" w:ascii="宋体" w:hAnsi="宋体" w:cs="宋体"/>
          <w:b/>
          <w:bCs/>
          <w:color w:val="auto"/>
          <w:sz w:val="22"/>
          <w:highlight w:val="none"/>
          <w:lang w:eastAsia="zh-CN"/>
        </w:rPr>
        <w:t>互联网医院接口对接项目</w:t>
      </w:r>
      <w:r>
        <w:rPr>
          <w:rFonts w:hint="eastAsia" w:ascii="宋体" w:hAnsi="宋体" w:cs="宋体"/>
          <w:b/>
          <w:bCs/>
          <w:color w:val="auto"/>
          <w:sz w:val="22"/>
          <w:highlight w:val="none"/>
        </w:rPr>
        <w:t>的全部费用，包括但不限于</w:t>
      </w:r>
      <w:r>
        <w:rPr>
          <w:rFonts w:hint="eastAsia" w:ascii="宋体" w:hAnsi="宋体" w:cs="宋体"/>
          <w:b/>
          <w:bCs/>
          <w:color w:val="auto"/>
          <w:sz w:val="22"/>
          <w:highlight w:val="none"/>
          <w:lang w:val="en-US" w:eastAsia="zh-CN"/>
        </w:rPr>
        <w:t>投标人</w:t>
      </w:r>
      <w:r>
        <w:rPr>
          <w:rFonts w:hint="eastAsia" w:ascii="宋体" w:hAnsi="宋体" w:cs="宋体"/>
          <w:b/>
          <w:bCs/>
          <w:color w:val="auto"/>
          <w:sz w:val="22"/>
          <w:highlight w:val="none"/>
        </w:rPr>
        <w:t>各项成本支出、合理的利润、应交纳的税金及采购代理费用等，完成合同所需的一切本身和不可或缺的所有工作开支、政策性文件规定及合同包含的所有风险、责任等各项全部费用</w:t>
      </w:r>
      <w:r>
        <w:rPr>
          <w:rFonts w:hint="eastAsia" w:ascii="宋体" w:hAnsi="宋体" w:cs="宋体"/>
          <w:color w:val="auto"/>
          <w:sz w:val="22"/>
          <w:highlight w:val="none"/>
        </w:rPr>
        <w:t>，</w:t>
      </w:r>
      <w:r>
        <w:rPr>
          <w:rFonts w:hint="eastAsia" w:ascii="宋体" w:hAnsi="宋体" w:cs="宋体"/>
          <w:b/>
          <w:bCs/>
          <w:color w:val="auto"/>
          <w:sz w:val="22"/>
          <w:highlight w:val="none"/>
          <w:lang w:val="en-US" w:eastAsia="zh-CN"/>
        </w:rPr>
        <w:t>投标人</w:t>
      </w:r>
      <w:r>
        <w:rPr>
          <w:rFonts w:hint="eastAsia" w:ascii="宋体" w:hAnsi="宋体" w:cs="宋体"/>
          <w:b/>
          <w:bCs/>
          <w:color w:val="auto"/>
          <w:sz w:val="22"/>
          <w:highlight w:val="none"/>
        </w:rPr>
        <w:t>应根据上述因素自行考虑含入</w:t>
      </w:r>
      <w:r>
        <w:rPr>
          <w:rFonts w:hint="eastAsia" w:ascii="宋体" w:hAnsi="宋体" w:cs="宋体"/>
          <w:b/>
          <w:bCs/>
          <w:color w:val="auto"/>
          <w:sz w:val="22"/>
          <w:highlight w:val="none"/>
          <w:lang w:val="en-US" w:eastAsia="zh-CN"/>
        </w:rPr>
        <w:t>投标</w:t>
      </w:r>
      <w:r>
        <w:rPr>
          <w:rFonts w:hint="eastAsia" w:ascii="宋体" w:hAnsi="宋体" w:cs="宋体"/>
          <w:b/>
          <w:bCs/>
          <w:color w:val="auto"/>
          <w:sz w:val="22"/>
          <w:highlight w:val="none"/>
        </w:rPr>
        <w:t>报价。</w:t>
      </w:r>
    </w:p>
    <w:p>
      <w:pPr>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rPr>
      </w:pPr>
      <w:bookmarkStart w:id="24" w:name="_Toc19043"/>
      <w:bookmarkStart w:id="25" w:name="_Toc28194"/>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widowControl/>
        <w:tabs>
          <w:tab w:val="left" w:pos="495"/>
        </w:tabs>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黑体"/>
          <w:b/>
          <w:bCs/>
          <w:color w:val="auto"/>
          <w:kern w:val="0"/>
          <w:sz w:val="22"/>
          <w:szCs w:val="22"/>
          <w:highlight w:val="none"/>
        </w:rPr>
        <w:t>一、</w:t>
      </w:r>
      <w:r>
        <w:rPr>
          <w:rFonts w:hint="eastAsia" w:ascii="新宋体" w:hAnsi="新宋体" w:eastAsia="新宋体" w:cs="宋体"/>
          <w:b/>
          <w:bCs/>
          <w:color w:val="auto"/>
          <w:kern w:val="0"/>
          <w:sz w:val="22"/>
          <w:szCs w:val="22"/>
          <w:highlight w:val="none"/>
        </w:rPr>
        <w:t>总则</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（一） </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年</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月</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日在</w:t>
      </w:r>
      <w:r>
        <w:rPr>
          <w:rFonts w:hint="eastAsia" w:ascii="新宋体" w:hAnsi="新宋体" w:eastAsia="新宋体" w:cs="仿宋_GB2312"/>
          <w:color w:val="auto"/>
          <w:kern w:val="0"/>
          <w:sz w:val="22"/>
          <w:szCs w:val="22"/>
          <w:highlight w:val="none"/>
          <w:lang w:eastAsia="zh-CN"/>
        </w:rPr>
        <w:t>温州市中医院</w:t>
      </w:r>
      <w:r>
        <w:rPr>
          <w:rFonts w:hint="eastAsia" w:ascii="新宋体" w:hAnsi="新宋体" w:eastAsia="新宋体" w:cs="仿宋_GB2312"/>
          <w:color w:val="auto"/>
          <w:kern w:val="0"/>
          <w:sz w:val="22"/>
          <w:szCs w:val="22"/>
          <w:highlight w:val="none"/>
        </w:rPr>
        <w:t>的招标采购中，甲方接受乙方对本次</w:t>
      </w:r>
      <w:r>
        <w:rPr>
          <w:rFonts w:hint="eastAsia" w:ascii="新宋体" w:hAnsi="新宋体" w:eastAsia="新宋体" w:cs="仿宋_GB2312"/>
          <w:color w:val="auto"/>
          <w:kern w:val="0"/>
          <w:sz w:val="22"/>
          <w:szCs w:val="22"/>
          <w:highlight w:val="none"/>
          <w:u w:val="single"/>
          <w:lang w:val="en-US" w:eastAsia="zh-CN"/>
        </w:rPr>
        <w:t xml:space="preserve">   </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项目的投标，甲、乙双方根据《中华人民共和国民法典》、《中华人民共和国政府采购法》等法律法规和本合同的招标文件、投标文件及其投标中的承诺，经双方协商，同意按下述条款和条件签订本合同，共同遵守。</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（二）项目建设目标：（根据招标文件、投标文件内容填写）</w:t>
      </w:r>
    </w:p>
    <w:p>
      <w:pPr>
        <w:widowControl/>
        <w:numPr>
          <w:ilvl w:val="0"/>
          <w:numId w:val="6"/>
        </w:numPr>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项目建设内容：（根据招标文件、投标文件内容填写）</w:t>
      </w: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二、甲方责任</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（一）甲方提出项目建设任务和需求，负责项目的总体组织工作，并保留根据实际工作需求，提出对项目建设方案进行适当修改的权利。 </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（二）甲方应为乙方的调研、安装、测试、调试等工作提供必要的工作环境及协助人员。</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（三）甲方负责组织由乙方提供的技术培训工作。</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（四）甲方负责协调最终甲方和乙方的关系，并提供最终甲方的联系方式。</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（五）甲方对乙方向甲方提供的内部资料予以保密，且不向任何第三方泄露乙方的商业机密和技术机密。</w:t>
      </w: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三、乙方责任</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（一）乙方应根据项目招标文件的要求细化项目建设需求，并根据投标文件进行项目建设，负责项目的具体实施工作。</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（二）乙方根据招标文件的基本技术要求与甲方共同确定项目所需的系统软件、硬件的数量及规格要求。</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（三）乙方保证按合同规定时间完工，并在工程结束时提交完整的相应技术文档及用户手册，并积极配合甲方对工程项目进行验收。</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（四）乙方向甲方提供</w:t>
      </w:r>
      <w:r>
        <w:rPr>
          <w:rFonts w:hint="eastAsia" w:ascii="新宋体" w:hAnsi="新宋体" w:eastAsia="新宋体" w:cs="仿宋_GB2312"/>
          <w:color w:val="auto"/>
          <w:kern w:val="0"/>
          <w:sz w:val="22"/>
          <w:szCs w:val="22"/>
          <w:highlight w:val="none"/>
          <w:u w:val="single"/>
        </w:rPr>
        <w:t xml:space="preserve"> ≥1</w:t>
      </w:r>
      <w:r>
        <w:rPr>
          <w:rFonts w:hint="default" w:ascii="新宋体" w:hAnsi="新宋体" w:eastAsia="新宋体" w:cs="仿宋_GB2312"/>
          <w:color w:val="auto"/>
          <w:kern w:val="0"/>
          <w:sz w:val="22"/>
          <w:szCs w:val="22"/>
          <w:highlight w:val="none"/>
          <w:u w:val="single"/>
          <w:lang w:eastAsia="zh-CN"/>
        </w:rPr>
        <w:t xml:space="preserve"> </w:t>
      </w:r>
      <w:r>
        <w:rPr>
          <w:rFonts w:hint="eastAsia" w:ascii="新宋体" w:hAnsi="新宋体" w:eastAsia="新宋体" w:cs="仿宋_GB2312"/>
          <w:color w:val="auto"/>
          <w:kern w:val="0"/>
          <w:sz w:val="22"/>
          <w:szCs w:val="22"/>
          <w:highlight w:val="none"/>
        </w:rPr>
        <w:t>年的</w:t>
      </w:r>
      <w:r>
        <w:rPr>
          <w:rFonts w:hint="eastAsia" w:ascii="新宋体" w:hAnsi="新宋体" w:eastAsia="新宋体" w:cs="仿宋_GB2312"/>
          <w:color w:val="auto"/>
          <w:kern w:val="0"/>
          <w:sz w:val="22"/>
          <w:szCs w:val="22"/>
          <w:highlight w:val="none"/>
          <w:u w:val="none"/>
        </w:rPr>
        <w:t>原厂商</w:t>
      </w:r>
      <w:r>
        <w:rPr>
          <w:rFonts w:hint="eastAsia" w:ascii="新宋体" w:hAnsi="新宋体" w:eastAsia="新宋体" w:cs="仿宋_GB2312"/>
          <w:color w:val="auto"/>
          <w:kern w:val="0"/>
          <w:sz w:val="22"/>
          <w:szCs w:val="22"/>
          <w:highlight w:val="none"/>
        </w:rPr>
        <w:t>免费维护和保修服务（详见附件《技术支持和售后服务方案》）(包括软件、硬件及系统)，免费维护和保修服务从验收合格之日起计算。</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（五）乙方为甲方提供项目的所有软件使用、管理及维护等方面的</w:t>
      </w:r>
      <w:r>
        <w:rPr>
          <w:rFonts w:hint="eastAsia" w:ascii="新宋体" w:hAnsi="新宋体" w:eastAsia="新宋体" w:cs="仿宋_GB2312"/>
          <w:color w:val="auto"/>
          <w:kern w:val="0"/>
          <w:sz w:val="22"/>
          <w:szCs w:val="22"/>
          <w:highlight w:val="none"/>
          <w:u w:val="single"/>
        </w:rPr>
        <w:t xml:space="preserve"> 免费</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培训（详见附件《技术支持和售后服务方案》）。</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六）未经甲方书面授权或同意，乙方不得以任何方式将项目部分或全部转交第三方或由第三方提供相关服务。否则一经发现，甲方有权立即单方解除合同，乙方应立即返还甲方已经支付的全部项目款，并赔偿甲方合同总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%的违约金。</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（七）乙方应对甲方提供的系统运行中获取的包括但不限于甲方联系方式等内部资料采取必要的保密技术手段，不得运用于乙方任何研发、销售、技术分析等用途，且不得向任何第三方泄露甲方的任何内部资料。</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八）乙方自行负责为其工作人员配备符合工作、劳动条件的设备、装置、器具、保障其饮食起居等问题，在任何情况下乙方对其工作人员的人身安全、施工安全等负全部责任，甲方对此概不负责。如因情况紧急等原因甲方先行承担的，有权向乙方追偿。</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九）乙方应满足上述产品质量标准，并保证该软件硬件的运行不影响甲方内部网络信息安全性和保密性，因乙方没有履行上述义务造成甲方被第三方追责或损失的，乙方应承担全部责任，甲方先行赔偿的，有权按赔偿金额及损失向乙方追偿。</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（十）本项目中定制开发的软件知识产权及使用权归甲方所有，乙方应在项目验收时将该项目定制开发系统的全部源代码无偿交付甲方。</w:t>
      </w: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四、项目工期与进度表（请填写招标文件要求的合同工期与进度计划）</w:t>
      </w:r>
    </w:p>
    <w:p>
      <w:pPr>
        <w:widowControl/>
        <w:tabs>
          <w:tab w:val="left" w:pos="495"/>
        </w:tabs>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宋体" w:hAnsi="宋体" w:eastAsia="宋体" w:cs="宋体"/>
          <w:color w:val="auto"/>
          <w:sz w:val="22"/>
          <w:szCs w:val="22"/>
          <w:highlight w:val="none"/>
        </w:rPr>
        <w:t>本次项目建设周期为3个月</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本建设项目实施阶段工期要求在</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月底之前项目整体交付</w:t>
      </w:r>
      <w:r>
        <w:rPr>
          <w:rFonts w:hint="eastAsia" w:ascii="新宋体" w:hAnsi="新宋体" w:eastAsia="新宋体" w:cs="仿宋_GB2312"/>
          <w:color w:val="auto"/>
          <w:kern w:val="0"/>
          <w:sz w:val="22"/>
          <w:szCs w:val="22"/>
          <w:highlight w:val="none"/>
        </w:rPr>
        <w:t>，工期以合同签订日起计算，项目验收合格日截止。参考项目进度表如下：</w:t>
      </w:r>
    </w:p>
    <w:p>
      <w:pPr>
        <w:pStyle w:val="64"/>
        <w:rPr>
          <w:rFonts w:hint="eastAsia"/>
        </w:rPr>
      </w:pP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五、项目上线、试运行和验收</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乙方应在系统上线前，进行完整系统测试后，向甲方提供详细的系统上线方案，由甲方确认。在甲方确认无误后，乙方应负责按系统上线方案进行系统的安装调试工作。在安装、调试过程中，乙方应对甲方技术人员所提出的问题给予满意的答复，并提供安装调试过程中的各种文档资料，以便于甲方能掌握操作方法和维修方法。项目上线后，乙方应向甲方提供安装、调试报告，报告中应包括安装调试结果和安装调试过程中出现的问题及解决办法等内容。</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（二）项目上线、软件及系统的安装调试工作完成后，应进行至少为期</w:t>
      </w:r>
      <w:r>
        <w:rPr>
          <w:rFonts w:hint="eastAsia" w:ascii="新宋体" w:hAnsi="新宋体" w:eastAsia="新宋体" w:cs="仿宋_GB2312"/>
          <w:i/>
          <w:iCs/>
          <w:color w:val="auto"/>
          <w:kern w:val="0"/>
          <w:sz w:val="22"/>
          <w:szCs w:val="22"/>
          <w:highlight w:val="none"/>
          <w:u w:val="single"/>
          <w:lang w:val="en-US" w:eastAsia="zh-CN"/>
        </w:rPr>
        <w:t xml:space="preserve">   </w:t>
      </w:r>
      <w:r>
        <w:rPr>
          <w:rFonts w:hint="eastAsia" w:ascii="新宋体" w:hAnsi="新宋体" w:eastAsia="新宋体" w:cs="仿宋_GB2312"/>
          <w:color w:val="auto"/>
          <w:kern w:val="0"/>
          <w:sz w:val="22"/>
          <w:szCs w:val="22"/>
          <w:highlight w:val="none"/>
        </w:rPr>
        <w:t>个月的试运行，乙方应派遣技术人员（应明确人数及资质要求）免费在现场进行技术服务，负责软件及系统试运行阶段的服务工作。</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（三）在试运行期间，由于各种原因造成某些技术指标达不到要求，乙方应负责解决，且试运行期相应顺延。</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（四）软件及系统试运行结束后，进行验收。</w:t>
      </w:r>
    </w:p>
    <w:p>
      <w:pPr>
        <w:widowControl/>
        <w:tabs>
          <w:tab w:val="left" w:pos="495"/>
        </w:tabs>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六、售后服务和技术培训</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乙方应按附件《技术支持和售后服务方案》的内容为甲方提供免费技术培训和售后服务。</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七、项目合同金额</w:t>
      </w: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outlineLvl w:val="9"/>
        <w:rPr>
          <w:rFonts w:ascii="新宋体" w:hAnsi="新宋体" w:eastAsia="新宋体" w:cs="仿宋_GB2312"/>
          <w:color w:val="auto"/>
          <w:kern w:val="0"/>
          <w:sz w:val="22"/>
          <w:szCs w:val="22"/>
          <w:highlight w:val="none"/>
        </w:rPr>
      </w:pPr>
      <w:bookmarkStart w:id="26" w:name="_Hlk75268894"/>
      <w:r>
        <w:rPr>
          <w:rFonts w:hint="eastAsia" w:ascii="新宋体" w:hAnsi="新宋体" w:eastAsia="新宋体" w:cs="仿宋_GB2312"/>
          <w:color w:val="auto"/>
          <w:kern w:val="0"/>
          <w:sz w:val="22"/>
          <w:szCs w:val="22"/>
          <w:highlight w:val="none"/>
        </w:rPr>
        <w:t>（一）本合同中提及金额均为含税价。</w:t>
      </w: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（二）合同总金额为：人民币：</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元（大写：</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元整）</w:t>
      </w:r>
    </w:p>
    <w:bookmarkEnd w:id="26"/>
    <w:p>
      <w:pPr>
        <w:keepNext w:val="0"/>
        <w:keepLines w:val="0"/>
        <w:pageBreakBefore w:val="0"/>
        <w:widowControl/>
        <w:kinsoku/>
        <w:wordWrap/>
        <w:overflowPunct/>
        <w:topLinePunct w:val="0"/>
        <w:autoSpaceDE/>
        <w:autoSpaceDN/>
        <w:bidi w:val="0"/>
        <w:adjustRightInd/>
        <w:snapToGrid w:val="0"/>
        <w:spacing w:line="460" w:lineRule="exact"/>
        <w:jc w:val="left"/>
        <w:textAlignment w:val="auto"/>
        <w:outlineLvl w:val="9"/>
        <w:rPr>
          <w:rFonts w:hint="eastAsia" w:ascii="新宋体" w:hAnsi="新宋体" w:eastAsia="新宋体" w:cs="仿宋_GB2312"/>
          <w:color w:val="auto"/>
          <w:kern w:val="0"/>
          <w:sz w:val="22"/>
          <w:szCs w:val="22"/>
          <w:highlight w:val="none"/>
        </w:rPr>
      </w:pPr>
      <w:bookmarkStart w:id="27" w:name="_Hlk75268919"/>
      <w:r>
        <w:rPr>
          <w:rFonts w:hint="eastAsia" w:ascii="新宋体" w:hAnsi="新宋体" w:eastAsia="新宋体" w:cs="仿宋_GB2312"/>
          <w:color w:val="auto"/>
          <w:kern w:val="0"/>
          <w:sz w:val="22"/>
          <w:szCs w:val="22"/>
          <w:highlight w:val="none"/>
        </w:rPr>
        <w:t>（三）合同详细价格清单</w:t>
      </w:r>
    </w:p>
    <w:bookmarkEnd w:id="27"/>
    <w:tbl>
      <w:tblPr>
        <w:tblStyle w:val="53"/>
        <w:tblW w:w="994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550"/>
        <w:gridCol w:w="590"/>
        <w:gridCol w:w="1080"/>
        <w:gridCol w:w="1251"/>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top w:val="double" w:color="auto" w:sz="4" w:space="0"/>
              <w:left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软件模块名称</w:t>
            </w:r>
          </w:p>
        </w:tc>
        <w:tc>
          <w:tcPr>
            <w:tcW w:w="355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说明</w:t>
            </w:r>
          </w:p>
        </w:tc>
        <w:tc>
          <w:tcPr>
            <w:tcW w:w="59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数量</w:t>
            </w:r>
          </w:p>
        </w:tc>
        <w:tc>
          <w:tcPr>
            <w:tcW w:w="1080"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单价</w:t>
            </w:r>
          </w:p>
        </w:tc>
        <w:tc>
          <w:tcPr>
            <w:tcW w:w="1251" w:type="dxa"/>
            <w:tcBorders>
              <w:top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总价</w:t>
            </w:r>
          </w:p>
        </w:tc>
        <w:tc>
          <w:tcPr>
            <w:tcW w:w="1386" w:type="dxa"/>
            <w:tcBorders>
              <w:top w:val="double" w:color="auto" w:sz="4" w:space="0"/>
              <w:right w:val="double" w:color="auto" w:sz="4" w:space="0"/>
            </w:tcBorders>
            <w:noWrap w:val="0"/>
            <w:vAlign w:val="center"/>
          </w:tcPr>
          <w:p>
            <w:pPr>
              <w:widowControl/>
              <w:spacing w:line="460" w:lineRule="exact"/>
              <w:jc w:val="center"/>
              <w:rPr>
                <w:rFonts w:hint="eastAsia" w:ascii="新宋体" w:hAnsi="新宋体" w:eastAsia="新宋体" w:cs="仿宋_GB2312"/>
                <w:caps/>
                <w:color w:val="auto"/>
                <w:kern w:val="0"/>
                <w:sz w:val="22"/>
                <w:szCs w:val="22"/>
                <w:highlight w:val="none"/>
              </w:rPr>
            </w:pPr>
            <w:r>
              <w:rPr>
                <w:rFonts w:hint="eastAsia" w:ascii="新宋体" w:hAnsi="新宋体" w:eastAsia="新宋体" w:cs="仿宋_GB2312"/>
                <w:caps/>
                <w:color w:val="auto"/>
                <w:kern w:val="0"/>
                <w:sz w:val="22"/>
                <w:szCs w:val="22"/>
                <w:highlight w:val="none"/>
              </w:rPr>
              <w:t>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55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59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51"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386" w:type="dxa"/>
            <w:tcBorders>
              <w:right w:val="double" w:color="auto" w:sz="4" w:space="0"/>
            </w:tcBorders>
            <w:noWrap w:val="0"/>
            <w:vAlign w:val="center"/>
          </w:tcPr>
          <w:p>
            <w:pPr>
              <w:pStyle w:val="29"/>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55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59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51"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386" w:type="dxa"/>
            <w:tcBorders>
              <w:right w:val="double" w:color="auto" w:sz="4" w:space="0"/>
            </w:tcBorders>
            <w:noWrap w:val="0"/>
            <w:vAlign w:val="center"/>
          </w:tcPr>
          <w:p>
            <w:pPr>
              <w:pStyle w:val="29"/>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55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59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51"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386" w:type="dxa"/>
            <w:tcBorders>
              <w:right w:val="double" w:color="auto" w:sz="4" w:space="0"/>
            </w:tcBorders>
            <w:noWrap w:val="0"/>
            <w:vAlign w:val="center"/>
          </w:tcPr>
          <w:p>
            <w:pPr>
              <w:pStyle w:val="29"/>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pPr>
              <w:spacing w:line="460" w:lineRule="exact"/>
              <w:rPr>
                <w:rFonts w:hint="eastAsia" w:ascii="新宋体" w:hAnsi="新宋体" w:eastAsia="新宋体" w:cs="仿宋_GB2312"/>
                <w:color w:val="auto"/>
                <w:sz w:val="22"/>
                <w:szCs w:val="22"/>
                <w:highlight w:val="none"/>
              </w:rPr>
            </w:pPr>
          </w:p>
        </w:tc>
        <w:tc>
          <w:tcPr>
            <w:tcW w:w="3550" w:type="dxa"/>
            <w:noWrap w:val="0"/>
            <w:vAlign w:val="center"/>
          </w:tcPr>
          <w:p>
            <w:pPr>
              <w:spacing w:line="460" w:lineRule="exact"/>
              <w:rPr>
                <w:rFonts w:hint="eastAsia" w:ascii="新宋体" w:hAnsi="新宋体" w:eastAsia="新宋体" w:cs="仿宋_GB2312"/>
                <w:color w:val="auto"/>
                <w:sz w:val="22"/>
                <w:szCs w:val="22"/>
                <w:highlight w:val="none"/>
              </w:rPr>
            </w:pPr>
          </w:p>
        </w:tc>
        <w:tc>
          <w:tcPr>
            <w:tcW w:w="590" w:type="dxa"/>
            <w:noWrap w:val="0"/>
            <w:vAlign w:val="center"/>
          </w:tcPr>
          <w:p>
            <w:pPr>
              <w:spacing w:line="460" w:lineRule="exact"/>
              <w:jc w:val="center"/>
              <w:rPr>
                <w:rFonts w:hint="eastAsia" w:ascii="新宋体" w:hAnsi="新宋体" w:eastAsia="新宋体" w:cs="仿宋_GB2312"/>
                <w:color w:val="auto"/>
                <w:sz w:val="22"/>
                <w:szCs w:val="22"/>
                <w:highlight w:val="none"/>
              </w:rPr>
            </w:pPr>
          </w:p>
        </w:tc>
        <w:tc>
          <w:tcPr>
            <w:tcW w:w="1080"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251" w:type="dxa"/>
            <w:noWrap w:val="0"/>
            <w:vAlign w:val="center"/>
          </w:tcPr>
          <w:p>
            <w:pPr>
              <w:spacing w:line="460" w:lineRule="exact"/>
              <w:jc w:val="right"/>
              <w:rPr>
                <w:rFonts w:hint="eastAsia" w:ascii="新宋体" w:hAnsi="新宋体" w:eastAsia="新宋体" w:cs="仿宋_GB2312"/>
                <w:color w:val="auto"/>
                <w:sz w:val="22"/>
                <w:szCs w:val="22"/>
                <w:highlight w:val="none"/>
              </w:rPr>
            </w:pPr>
          </w:p>
        </w:tc>
        <w:tc>
          <w:tcPr>
            <w:tcW w:w="1386" w:type="dxa"/>
            <w:tcBorders>
              <w:right w:val="double" w:color="auto" w:sz="4" w:space="0"/>
            </w:tcBorders>
            <w:noWrap w:val="0"/>
            <w:vAlign w:val="center"/>
          </w:tcPr>
          <w:p>
            <w:pPr>
              <w:pStyle w:val="29"/>
              <w:tabs>
                <w:tab w:val="left" w:pos="8540"/>
              </w:tabs>
              <w:spacing w:line="460" w:lineRule="exact"/>
              <w:jc w:val="center"/>
              <w:rPr>
                <w:rFonts w:hint="eastAsia" w:ascii="新宋体" w:hAnsi="新宋体" w:eastAsia="新宋体" w:cs="仿宋_GB2312"/>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5" w:type="dxa"/>
            <w:tcBorders>
              <w:left w:val="double" w:color="auto" w:sz="4" w:space="0"/>
              <w:bottom w:val="double" w:color="auto" w:sz="4" w:space="0"/>
            </w:tcBorders>
            <w:noWrap w:val="0"/>
            <w:vAlign w:val="center"/>
          </w:tcPr>
          <w:p>
            <w:pPr>
              <w:pStyle w:val="29"/>
              <w:tabs>
                <w:tab w:val="left" w:pos="8540"/>
              </w:tabs>
              <w:spacing w:line="460" w:lineRule="exact"/>
              <w:jc w:val="center"/>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合计总价</w:t>
            </w:r>
          </w:p>
        </w:tc>
        <w:tc>
          <w:tcPr>
            <w:tcW w:w="5220" w:type="dxa"/>
            <w:gridSpan w:val="3"/>
            <w:tcBorders>
              <w:bottom w:val="double" w:color="auto" w:sz="4" w:space="0"/>
            </w:tcBorders>
            <w:noWrap w:val="0"/>
            <w:vAlign w:val="center"/>
          </w:tcPr>
          <w:p>
            <w:pPr>
              <w:pStyle w:val="29"/>
              <w:tabs>
                <w:tab w:val="left" w:pos="8540"/>
              </w:tabs>
              <w:spacing w:line="460" w:lineRule="exact"/>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（大写）</w:t>
            </w:r>
          </w:p>
        </w:tc>
        <w:tc>
          <w:tcPr>
            <w:tcW w:w="2637" w:type="dxa"/>
            <w:gridSpan w:val="2"/>
            <w:tcBorders>
              <w:bottom w:val="double" w:color="auto" w:sz="4" w:space="0"/>
              <w:right w:val="double" w:color="auto" w:sz="4" w:space="0"/>
            </w:tcBorders>
            <w:noWrap w:val="0"/>
            <w:vAlign w:val="center"/>
          </w:tcPr>
          <w:p>
            <w:pPr>
              <w:pStyle w:val="29"/>
              <w:tabs>
                <w:tab w:val="left" w:pos="8540"/>
              </w:tabs>
              <w:spacing w:line="460" w:lineRule="exact"/>
              <w:jc w:val="center"/>
              <w:rPr>
                <w:rFonts w:hint="eastAsia" w:ascii="新宋体" w:hAnsi="新宋体" w:eastAsia="新宋体" w:cs="仿宋_GB2312"/>
                <w:color w:val="auto"/>
                <w:sz w:val="22"/>
                <w:szCs w:val="22"/>
                <w:highlight w:val="none"/>
              </w:rPr>
            </w:pPr>
            <w:r>
              <w:rPr>
                <w:rFonts w:hint="eastAsia" w:ascii="新宋体" w:hAnsi="新宋体" w:eastAsia="新宋体" w:cs="仿宋_GB2312"/>
                <w:color w:val="auto"/>
                <w:sz w:val="22"/>
                <w:szCs w:val="22"/>
                <w:highlight w:val="none"/>
              </w:rPr>
              <w:t>￥：</w:t>
            </w:r>
          </w:p>
        </w:tc>
      </w:tr>
    </w:tbl>
    <w:p>
      <w:pPr>
        <w:widowControl/>
        <w:snapToGrid w:val="0"/>
        <w:spacing w:line="460" w:lineRule="exact"/>
        <w:jc w:val="lef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八、项目合同支付条款</w:t>
      </w:r>
    </w:p>
    <w:p>
      <w:pPr>
        <w:widowControl/>
        <w:snapToGrid w:val="0"/>
        <w:spacing w:line="460" w:lineRule="exact"/>
        <w:ind w:firstLine="440" w:firstLineChars="200"/>
        <w:jc w:val="left"/>
        <w:outlineLvl w:val="1"/>
        <w:rPr>
          <w:rFonts w:hint="eastAsia" w:ascii="宋体" w:hAnsi="宋体" w:eastAsia="宋体" w:cs="宋体"/>
          <w:b w:val="0"/>
          <w:bCs/>
          <w:sz w:val="22"/>
          <w:szCs w:val="22"/>
          <w:highlight w:val="yellow"/>
        </w:rPr>
      </w:pPr>
      <w:r>
        <w:rPr>
          <w:rFonts w:hint="eastAsia" w:ascii="宋体" w:hAnsi="宋体" w:eastAsia="宋体" w:cs="宋体"/>
          <w:b w:val="0"/>
          <w:bCs w:val="0"/>
          <w:sz w:val="22"/>
          <w:szCs w:val="22"/>
        </w:rPr>
        <w:t>项目总体完成验收后，乙方向甲方开具与合同同等金额的发票，甲方在收到发票后</w:t>
      </w:r>
      <w:r>
        <w:rPr>
          <w:rFonts w:hint="eastAsia" w:ascii="宋体" w:hAnsi="宋体" w:eastAsia="宋体" w:cs="宋体"/>
          <w:b w:val="0"/>
          <w:bCs w:val="0"/>
          <w:sz w:val="22"/>
          <w:szCs w:val="22"/>
          <w:lang w:val="en-US" w:eastAsia="zh-CN"/>
        </w:rPr>
        <w:t>30</w:t>
      </w:r>
      <w:r>
        <w:rPr>
          <w:rFonts w:hint="eastAsia" w:ascii="宋体" w:hAnsi="宋体" w:eastAsia="宋体" w:cs="宋体"/>
          <w:b w:val="0"/>
          <w:bCs w:val="0"/>
          <w:sz w:val="22"/>
          <w:szCs w:val="22"/>
        </w:rPr>
        <w:t>日内向乙方支付全部合同价款。</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九、项目合同修改</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项目建设过程中原则上不能进行合同变更、修改和补充。若确需变更，经合同双方协商一致后，由项目建设部门向</w:t>
      </w:r>
      <w:r>
        <w:rPr>
          <w:rFonts w:hint="eastAsia" w:ascii="新宋体" w:hAnsi="新宋体" w:eastAsia="新宋体" w:cs="仿宋_GB2312"/>
          <w:color w:val="auto"/>
          <w:kern w:val="0"/>
          <w:sz w:val="22"/>
          <w:szCs w:val="22"/>
          <w:highlight w:val="none"/>
          <w:lang w:eastAsia="zh-CN"/>
        </w:rPr>
        <w:t>温州市中医院</w:t>
      </w:r>
      <w:r>
        <w:rPr>
          <w:rFonts w:hint="eastAsia" w:ascii="新宋体" w:hAnsi="新宋体" w:eastAsia="新宋体" w:cs="仿宋_GB2312"/>
          <w:color w:val="auto"/>
          <w:kern w:val="0"/>
          <w:sz w:val="22"/>
          <w:szCs w:val="22"/>
          <w:highlight w:val="none"/>
          <w:lang w:val="en-US" w:eastAsia="zh-CN"/>
        </w:rPr>
        <w:t>行政部</w:t>
      </w:r>
      <w:r>
        <w:rPr>
          <w:rFonts w:hint="eastAsia" w:ascii="新宋体" w:hAnsi="新宋体" w:eastAsia="新宋体" w:cs="仿宋_GB2312"/>
          <w:color w:val="auto"/>
          <w:kern w:val="0"/>
          <w:sz w:val="22"/>
          <w:szCs w:val="22"/>
          <w:highlight w:val="none"/>
        </w:rPr>
        <w:t>提交变更申请，并经审计等部门论证、审核。只有在双方授权的代表签署书面文件后才有效，并作为附件成为本合同不可分割的组成部分。</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十、违约责任</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（一）在履行合同的过程中，如果乙方遇到除不可抗力因素外的情形将不能按照合同规定的时间完成系统实施和提供服务时，应当在情况发生时</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内以书面形式将拖延的事实、可能拖延的时间和原因通知甲方。甲方在收到乙方通知后，应尽快对情况进行评价，并确定是否酌情延长交货时间和提供服务以及是否收取误期赔偿费。延期应通过修改合同的方式由双方书面确认。</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宋体"/>
          <w:color w:val="auto"/>
          <w:kern w:val="0"/>
          <w:sz w:val="22"/>
          <w:szCs w:val="22"/>
          <w:highlight w:val="none"/>
        </w:rPr>
      </w:pPr>
      <w:r>
        <w:rPr>
          <w:rFonts w:hint="eastAsia" w:ascii="新宋体" w:hAnsi="新宋体" w:eastAsia="新宋体" w:cs="仿宋_GB2312"/>
          <w:color w:val="auto"/>
          <w:kern w:val="0"/>
          <w:sz w:val="22"/>
          <w:szCs w:val="22"/>
          <w:highlight w:val="none"/>
        </w:rPr>
        <w:t>（二）除了合同条款第十二条的情况外，除非延期是根据合同条款第十条第（一）的规定取得甲方的同意而不收取误期赔偿费之外，若乙方违反本合同第三条、第四条约定提供服务，甲方有权从合同价中扣除误期赔偿费每延期一日，乙方应向甲方支付合同总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%的违约金。延期超过</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日（延期时间原则上不超过本项目总工期的0</w:t>
      </w:r>
      <w:r>
        <w:rPr>
          <w:rFonts w:ascii="新宋体" w:hAnsi="新宋体" w:eastAsia="新宋体" w:cs="仿宋_GB2312"/>
          <w:color w:val="auto"/>
          <w:kern w:val="0"/>
          <w:sz w:val="22"/>
          <w:szCs w:val="22"/>
          <w:highlight w:val="none"/>
        </w:rPr>
        <w:t>.5</w:t>
      </w:r>
      <w:r>
        <w:rPr>
          <w:rFonts w:hint="eastAsia" w:ascii="新宋体" w:hAnsi="新宋体" w:eastAsia="新宋体" w:cs="仿宋_GB2312"/>
          <w:color w:val="auto"/>
          <w:kern w:val="0"/>
          <w:sz w:val="22"/>
          <w:szCs w:val="22"/>
          <w:highlight w:val="none"/>
        </w:rPr>
        <w:t>倍），甲方有权单方解除合同，要求乙方退回已支付的全部项目款并要求乙方向甲方支付合同总价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%的违约金。</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（四）乙方应在工程结束时向甲方提交一式</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份完整的相应技术文档及用户手册，如在工程验收合格之日起</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日内仍未按上述要求提交的，每延迟一日，应向甲方支付违约</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元。</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 xml:space="preserve">十一、项目合同终止 </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由于合同一方不履行合同或严重违反合同，造成合同部分或全部无法履行时，对方除有权向违约方索赔外，并有权单方终止合同。</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（一）违约终止合同</w:t>
      </w:r>
    </w:p>
    <w:p>
      <w:pPr>
        <w:spacing w:line="46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若乙方存在以下情形</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则视乙方违约</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甲方可单方向乙方发出书面解除合同通知书</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提出终止合同</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同时甲方有权要求乙方退回己支付的全部项目款以及支付合同总价</w:t>
      </w:r>
      <w:r>
        <w:rPr>
          <w:rFonts w:hint="eastAsia"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rPr>
        <w:t>%违约金：</w:t>
      </w:r>
    </w:p>
    <w:p>
      <w:pPr>
        <w:spacing w:line="460" w:lineRule="exact"/>
        <w:ind w:firstLine="440" w:firstLineChars="200"/>
        <w:rPr>
          <w:rFonts w:hint="eastAsia" w:ascii="新宋体" w:hAnsi="新宋体" w:eastAsia="新宋体"/>
          <w:color w:val="auto"/>
          <w:sz w:val="22"/>
          <w:szCs w:val="22"/>
          <w:highlight w:val="none"/>
        </w:rPr>
      </w:pPr>
      <w:r>
        <w:rPr>
          <w:rFonts w:ascii="新宋体" w:hAnsi="新宋体" w:eastAsia="新宋体"/>
          <w:color w:val="auto"/>
          <w:sz w:val="22"/>
          <w:szCs w:val="22"/>
          <w:highlight w:val="none"/>
        </w:rPr>
        <w:t>l、乙方未能在合同规定的期限内通过竣工验收</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延期超过</w:t>
      </w:r>
      <w:r>
        <w:rPr>
          <w:rFonts w:hint="eastAsia"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u w:val="single"/>
        </w:rPr>
        <w:t xml:space="preserve"> </w:t>
      </w:r>
      <w:r>
        <w:rPr>
          <w:rFonts w:ascii="新宋体" w:hAnsi="新宋体" w:eastAsia="新宋体"/>
          <w:color w:val="auto"/>
          <w:sz w:val="22"/>
          <w:szCs w:val="22"/>
          <w:highlight w:val="none"/>
        </w:rPr>
        <w:t>日的或未能在甲方同意延长的限期内完成合同规定义务的</w:t>
      </w:r>
      <w:r>
        <w:rPr>
          <w:rFonts w:hint="eastAsia" w:ascii="新宋体" w:hAnsi="新宋体" w:eastAsia="新宋体"/>
          <w:color w:val="auto"/>
          <w:sz w:val="22"/>
          <w:szCs w:val="22"/>
          <w:highlight w:val="none"/>
        </w:rPr>
        <w:t>；</w:t>
      </w:r>
    </w:p>
    <w:p>
      <w:pPr>
        <w:spacing w:line="46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2 、乙方拒绝履行合同或者未达到合同所规定的建设需求和服务</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经甲方给予合理期限后仍不能达到建设需求和服务的</w:t>
      </w:r>
      <w:r>
        <w:rPr>
          <w:rFonts w:hint="eastAsia" w:ascii="新宋体" w:hAnsi="新宋体" w:eastAsia="新宋体"/>
          <w:color w:val="auto"/>
          <w:sz w:val="22"/>
          <w:szCs w:val="22"/>
          <w:highlight w:val="none"/>
        </w:rPr>
        <w:t>；</w:t>
      </w:r>
    </w:p>
    <w:p>
      <w:pPr>
        <w:spacing w:line="46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3</w:t>
      </w:r>
      <w:r>
        <w:rPr>
          <w:rFonts w:ascii="新宋体" w:hAnsi="新宋体" w:eastAsia="新宋体"/>
          <w:color w:val="auto"/>
          <w:sz w:val="22"/>
          <w:szCs w:val="22"/>
          <w:highlight w:val="none"/>
        </w:rPr>
        <w:t>、未经甲方书面授权或同意</w:t>
      </w:r>
      <w:r>
        <w:rPr>
          <w:rFonts w:hint="eastAsia" w:ascii="新宋体" w:hAnsi="新宋体" w:eastAsia="新宋体"/>
          <w:color w:val="auto"/>
          <w:sz w:val="22"/>
          <w:szCs w:val="22"/>
          <w:highlight w:val="none"/>
        </w:rPr>
        <w:t>，</w:t>
      </w:r>
      <w:r>
        <w:rPr>
          <w:rFonts w:ascii="新宋体" w:hAnsi="新宋体" w:eastAsia="新宋体"/>
          <w:color w:val="auto"/>
          <w:sz w:val="22"/>
          <w:szCs w:val="22"/>
          <w:highlight w:val="none"/>
        </w:rPr>
        <w:t>乙方将项目部分或全部转交第三方或由第三方提供相关服务的。</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（二）因破产而终止合同</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如果乙方破产或无清偿能力，甲方可在任何时候以书面形式通知乙方，单方提出终止合同而未支付的尾款无需再支付，甲方对乙方已经履行的符合合同约定的部分合同内容不付任何价款，乙方应当返还甲方先前支付的全部预付款。该终止合同的行为视为不损害或不影响甲方已经采取或将要采取的任何行动或补救措施的权利。</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十二、不可抗力</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（二）签约双方任一方由于受不可抗力事件的影响而不能执行合同时，履行合同的期限应予以延长，其延长的期限应相当于事件所影响的时间。</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预计持续120天以上，双方应通过友好协商在30天的时间内达成进一步履行合同的协议，如不能达成共识，甲方也有权单方解除合同，不付给乙方其他经济补偿，对乙方已经履行的符合合同约定的部分内容不付任何价款，乙方应当返还甲方先前支付给乙方的全部预付款。</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十三、项目保密</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甲方向乙方提供的所有资料，仅供本项目小组人员参考使用，乙方须严守资料中所涉秘密、妥善保管，不得遗失、转借、复印。乙方更换本项目小组成员时应获得甲方书面同意，否则甲方有权直接扣除合同总金额</w:t>
      </w:r>
      <w:r>
        <w:rPr>
          <w:rFonts w:hint="eastAsia"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%的履约保证金。</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（二）乙方发现甲方的保密事项已经泄露或可能泄露时，应当立即采取补救措施，并及时书面报告甲方。</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（三）本项目完成后15天内，乙方应主动退还本项目过程中甲方提供的全部资料。</w:t>
      </w:r>
    </w:p>
    <w:p>
      <w:pPr>
        <w:widowControl/>
        <w:tabs>
          <w:tab w:val="left" w:pos="56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（四）乙方在接受和退还涉密内容的资料时建立登记制度。</w:t>
      </w:r>
    </w:p>
    <w:p>
      <w:pPr>
        <w:widowControl/>
        <w:tabs>
          <w:tab w:val="left" w:pos="56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（五）乙方造成的泄失密事件，乙方应承担违约责任，向甲方支付违约金，违约金数额为本合同总价的3</w:t>
      </w:r>
      <w:r>
        <w:rPr>
          <w:rFonts w:ascii="新宋体" w:hAnsi="新宋体" w:eastAsia="新宋体" w:cs="仿宋_GB2312"/>
          <w:color w:val="auto"/>
          <w:kern w:val="0"/>
          <w:sz w:val="22"/>
          <w:szCs w:val="22"/>
          <w:highlight w:val="none"/>
        </w:rPr>
        <w:t>0</w:t>
      </w:r>
      <w:r>
        <w:rPr>
          <w:rFonts w:hint="eastAsia" w:ascii="新宋体" w:hAnsi="新宋体" w:eastAsia="新宋体" w:cs="仿宋_GB2312"/>
          <w:color w:val="auto"/>
          <w:kern w:val="0"/>
          <w:sz w:val="22"/>
          <w:szCs w:val="22"/>
          <w:highlight w:val="none"/>
        </w:rPr>
        <w:t>%，若泄密事件造成甲方的实际经济损失大于违约金数额，则乙方应赔偿甲方实际经济损失；构成刑事犯罪的，还应依法追究刑事责任。</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六）本项目所有文档及本项目所接触的双方资料，未经对方授权代表书面许可，不得向与合同无关的其他方泄漏任何技术文件或与合同有关的数据，包括合同本身。不论本协议或合同是否期满、变更、解除、终止，本条款均有效。</w:t>
      </w:r>
    </w:p>
    <w:p>
      <w:pPr>
        <w:widowControl/>
        <w:tabs>
          <w:tab w:val="left" w:pos="0"/>
        </w:tabs>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（七）甲方有权对乙方进行资格审查，开展安全教育，落实安全监管措施，指派具有相应技术能力的人员对乙方操作行为全程监督、严格审计。</w:t>
      </w:r>
    </w:p>
    <w:p>
      <w:pPr>
        <w:spacing w:line="460" w:lineRule="exact"/>
        <w:outlineLvl w:val="1"/>
        <w:rPr>
          <w:rFonts w:hint="eastAsia" w:ascii="新宋体" w:hAnsi="新宋体" w:eastAsia="新宋体" w:cs="黑体"/>
          <w:b/>
          <w:bCs/>
          <w:color w:val="auto"/>
          <w:kern w:val="0"/>
          <w:sz w:val="22"/>
          <w:szCs w:val="22"/>
          <w:highlight w:val="none"/>
        </w:rPr>
      </w:pPr>
      <w:r>
        <w:rPr>
          <w:rFonts w:hint="eastAsia" w:ascii="新宋体" w:hAnsi="新宋体" w:eastAsia="新宋体" w:cs="黑体"/>
          <w:b/>
          <w:bCs/>
          <w:color w:val="auto"/>
          <w:kern w:val="0"/>
          <w:sz w:val="22"/>
          <w:szCs w:val="22"/>
          <w:highlight w:val="none"/>
        </w:rPr>
        <w:t>十四、争议解决方式</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（一）合同的实施或与合同有关的一切争端应通过双方友好协商解决。如果友好协商自争端出现之日起60天后还不能解决，任何一方都可依法提交甲方所在地有管辖权的人民法院解决。</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（二）由此产生的所有费用，包括但不限于诉讼费、律师费、公告费、保全费、差旅费等一切费用由败诉方承担。</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（三）在诉讼期间，除正在进行诉讼的部分以外，双方应继续执行合同的其余部分。</w:t>
      </w:r>
    </w:p>
    <w:p>
      <w:pPr>
        <w:spacing w:line="460" w:lineRule="exact"/>
        <w:ind w:firstLine="440" w:firstLineChars="200"/>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（四）本合同适用中华人民共和国法律。</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十五、项目合同附件清单</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附件一：</w:t>
      </w:r>
      <w:r>
        <w:rPr>
          <w:rFonts w:hint="eastAsia" w:ascii="新宋体" w:hAnsi="新宋体" w:eastAsia="新宋体" w:cs="仿宋_GB2312"/>
          <w:color w:val="auto"/>
          <w:kern w:val="0"/>
          <w:sz w:val="22"/>
          <w:szCs w:val="22"/>
          <w:highlight w:val="none"/>
          <w:lang w:val="en-US" w:eastAsia="zh-CN"/>
        </w:rPr>
        <w:t>招标</w:t>
      </w:r>
      <w:r>
        <w:rPr>
          <w:rFonts w:hint="eastAsia" w:ascii="新宋体" w:hAnsi="新宋体" w:eastAsia="新宋体" w:cs="仿宋_GB2312"/>
          <w:color w:val="auto"/>
          <w:kern w:val="0"/>
          <w:sz w:val="22"/>
          <w:szCs w:val="22"/>
          <w:highlight w:val="none"/>
        </w:rPr>
        <w:t>文件</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附件二：乙方投标书</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附件三：《技术支持和售后服务方案》</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附件四：技术方案</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附件五：项目管理小组成员</w:t>
      </w:r>
    </w:p>
    <w:p>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outlineLvl w:val="9"/>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（可按项目实际增加附件内容）</w:t>
      </w:r>
    </w:p>
    <w:p>
      <w:pPr>
        <w:widowControl/>
        <w:snapToGrid w:val="0"/>
        <w:spacing w:line="460" w:lineRule="exact"/>
        <w:jc w:val="left"/>
        <w:outlineLvl w:val="1"/>
        <w:rPr>
          <w:rFonts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十六、项目合同生效及其它</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（一）本合同自双方授权代表签字并加盖公章之日起生效。</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（二）</w:t>
      </w:r>
      <w:bookmarkStart w:id="28" w:name="_Hlk81835432"/>
      <w:r>
        <w:rPr>
          <w:rFonts w:hint="eastAsia" w:ascii="新宋体" w:hAnsi="新宋体" w:eastAsia="新宋体" w:cs="仿宋_GB2312"/>
          <w:color w:val="auto"/>
          <w:kern w:val="0"/>
          <w:sz w:val="22"/>
          <w:szCs w:val="22"/>
          <w:highlight w:val="none"/>
        </w:rPr>
        <w:t>本合同一式</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份，甲方执</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份，乙方执</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份，代理执</w:t>
      </w:r>
      <w:r>
        <w:rPr>
          <w:rFonts w:hint="eastAsia" w:ascii="新宋体" w:hAnsi="新宋体" w:eastAsia="新宋体" w:cs="仿宋_GB2312"/>
          <w:color w:val="auto"/>
          <w:kern w:val="0"/>
          <w:sz w:val="22"/>
          <w:szCs w:val="22"/>
          <w:highlight w:val="none"/>
          <w:u w:val="single"/>
        </w:rPr>
        <w:t xml:space="preserve"> </w:t>
      </w:r>
      <w:r>
        <w:rPr>
          <w:rFonts w:ascii="新宋体" w:hAnsi="新宋体" w:eastAsia="新宋体" w:cs="仿宋_GB2312"/>
          <w:color w:val="auto"/>
          <w:kern w:val="0"/>
          <w:sz w:val="22"/>
          <w:szCs w:val="22"/>
          <w:highlight w:val="none"/>
          <w:u w:val="single"/>
        </w:rPr>
        <w:t xml:space="preserve"> </w:t>
      </w:r>
      <w:r>
        <w:rPr>
          <w:rFonts w:hint="eastAsia" w:ascii="新宋体" w:hAnsi="新宋体" w:eastAsia="新宋体" w:cs="仿宋_GB2312"/>
          <w:color w:val="auto"/>
          <w:kern w:val="0"/>
          <w:sz w:val="22"/>
          <w:szCs w:val="22"/>
          <w:highlight w:val="none"/>
        </w:rPr>
        <w:t>份。合同附件及招标文件、乙方投标书等是合同不可分割的一部分，具有同等法律效力。</w:t>
      </w:r>
      <w:bookmarkEnd w:id="28"/>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（三）本合同终止日期为系统保修期的结束日期，到期后自行终止。</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（四）送达条款</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16.4.1 本合同项下任何一方向对方发出的通知、信件、数据电文等，应当发送至本合同（首部/附件/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16.4.2 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pPr>
        <w:widowControl/>
        <w:snapToGrid w:val="0"/>
        <w:spacing w:line="460" w:lineRule="exact"/>
        <w:ind w:firstLine="440" w:firstLineChars="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16.4.3 本合同（首部/附件/第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widowControl/>
        <w:snapToGrid w:val="0"/>
        <w:spacing w:line="460" w:lineRule="exact"/>
        <w:ind w:firstLine="440" w:firstLineChars="200"/>
        <w:jc w:val="left"/>
        <w:rPr>
          <w:rFonts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16.4.4 合同送达条款与争议解决条款均为独立条款，不受合同整体或其他条款的效力的影响。</w:t>
      </w:r>
    </w:p>
    <w:p>
      <w:pPr>
        <w:widowControl/>
        <w:spacing w:line="460" w:lineRule="exact"/>
        <w:jc w:val="left"/>
        <w:outlineLvl w:val="1"/>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十七、项目合同签字并盖章</w:t>
      </w:r>
    </w:p>
    <w:p>
      <w:pPr>
        <w:widowControl/>
        <w:spacing w:line="460" w:lineRule="exact"/>
        <w:ind w:left="4840" w:hanging="4840" w:hangingChars="2200"/>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甲方：                   </w:t>
      </w:r>
      <w:r>
        <w:rPr>
          <w:rFonts w:hint="eastAsia" w:ascii="新宋体" w:hAnsi="新宋体" w:eastAsia="新宋体" w:cs="仿宋_GB2312"/>
          <w:color w:val="auto"/>
          <w:kern w:val="0"/>
          <w:sz w:val="22"/>
          <w:szCs w:val="22"/>
          <w:highlight w:val="none"/>
          <w:lang w:val="en-US" w:eastAsia="zh-CN"/>
        </w:rPr>
        <w:t xml:space="preserve">            </w:t>
      </w:r>
      <w:r>
        <w:rPr>
          <w:rFonts w:hint="eastAsia" w:ascii="新宋体" w:hAnsi="新宋体" w:eastAsia="新宋体" w:cs="仿宋_GB2312"/>
          <w:color w:val="auto"/>
          <w:kern w:val="0"/>
          <w:sz w:val="22"/>
          <w:szCs w:val="22"/>
          <w:highlight w:val="none"/>
        </w:rPr>
        <w:t xml:space="preserve">乙方： </w:t>
      </w:r>
    </w:p>
    <w:p>
      <w:pPr>
        <w:widowControl/>
        <w:spacing w:line="460" w:lineRule="exact"/>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法定（委托）代表人（签字）：         法定（委托）代表人（签字）：</w:t>
      </w:r>
    </w:p>
    <w:p>
      <w:pPr>
        <w:widowControl/>
        <w:spacing w:line="460" w:lineRule="exact"/>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项目联系人：                         项目联系人：</w:t>
      </w:r>
    </w:p>
    <w:p>
      <w:pPr>
        <w:widowControl/>
        <w:spacing w:line="460" w:lineRule="exact"/>
        <w:ind w:left="5018" w:hanging="5018" w:hangingChars="2281"/>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 xml:space="preserve">通信地址：                           通信地址： </w:t>
      </w:r>
    </w:p>
    <w:p>
      <w:pPr>
        <w:widowControl/>
        <w:spacing w:line="460" w:lineRule="exact"/>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电话：                               电话：</w:t>
      </w:r>
    </w:p>
    <w:p>
      <w:pPr>
        <w:widowControl/>
        <w:spacing w:line="460" w:lineRule="exact"/>
        <w:jc w:val="left"/>
        <w:rPr>
          <w:rFonts w:hint="eastAsia" w:ascii="新宋体" w:hAnsi="新宋体" w:eastAsia="新宋体" w:cs="仿宋_GB2312"/>
          <w:color w:val="auto"/>
          <w:kern w:val="0"/>
          <w:sz w:val="22"/>
          <w:szCs w:val="22"/>
          <w:highlight w:val="none"/>
        </w:rPr>
      </w:pPr>
      <w:r>
        <w:rPr>
          <w:rFonts w:hint="eastAsia" w:ascii="新宋体" w:hAnsi="新宋体" w:eastAsia="新宋体" w:cs="仿宋_GB2312"/>
          <w:color w:val="auto"/>
          <w:kern w:val="0"/>
          <w:sz w:val="22"/>
          <w:szCs w:val="22"/>
          <w:highlight w:val="none"/>
        </w:rPr>
        <w:t>传真：                               传真：</w:t>
      </w:r>
    </w:p>
    <w:p>
      <w:pPr>
        <w:pStyle w:val="23"/>
        <w:keepNext w:val="0"/>
        <w:keepLines w:val="0"/>
        <w:pageBreakBefore w:val="0"/>
        <w:widowControl w:val="0"/>
        <w:kinsoku/>
        <w:wordWrap/>
        <w:overflowPunct/>
        <w:topLinePunct w:val="0"/>
        <w:autoSpaceDE/>
        <w:autoSpaceDN/>
        <w:bidi w:val="0"/>
        <w:adjustRightInd/>
        <w:snapToGrid/>
        <w:spacing w:line="460" w:lineRule="exact"/>
        <w:ind w:left="430" w:leftChars="205" w:firstLine="0" w:firstLineChars="0"/>
        <w:jc w:val="center"/>
        <w:textAlignment w:val="auto"/>
        <w:outlineLvl w:val="9"/>
        <w:rPr>
          <w:rFonts w:hint="eastAsia" w:ascii="新宋体" w:hAnsi="新宋体" w:eastAsia="新宋体" w:cs="新宋体"/>
          <w:b/>
          <w:color w:val="auto"/>
          <w:sz w:val="44"/>
          <w:szCs w:val="44"/>
        </w:rPr>
      </w:pPr>
      <w:r>
        <w:rPr>
          <w:rFonts w:hint="eastAsia" w:ascii="新宋体" w:hAnsi="新宋体" w:eastAsia="新宋体" w:cs="仿宋_GB2312"/>
          <w:color w:val="auto"/>
          <w:kern w:val="0"/>
          <w:sz w:val="22"/>
          <w:szCs w:val="22"/>
          <w:highlight w:val="none"/>
        </w:rPr>
        <w:t xml:space="preserve">签字日期：    年   月   日       </w:t>
      </w:r>
      <w:r>
        <w:rPr>
          <w:rFonts w:hint="eastAsia" w:ascii="新宋体" w:hAnsi="新宋体" w:eastAsia="新宋体" w:cs="仿宋_GB2312"/>
          <w:color w:val="auto"/>
          <w:kern w:val="0"/>
          <w:sz w:val="22"/>
          <w:szCs w:val="22"/>
          <w:highlight w:val="none"/>
          <w:lang w:val="en-US" w:eastAsia="zh-CN"/>
        </w:rPr>
        <w:t xml:space="preserve">    </w:t>
      </w:r>
      <w:r>
        <w:rPr>
          <w:rFonts w:hint="eastAsia" w:ascii="新宋体" w:hAnsi="新宋体" w:eastAsia="新宋体" w:cs="仿宋_GB2312"/>
          <w:color w:val="auto"/>
          <w:kern w:val="0"/>
          <w:sz w:val="22"/>
          <w:szCs w:val="22"/>
          <w:highlight w:val="none"/>
        </w:rPr>
        <w:t>签字日期：    年   月   日</w:t>
      </w:r>
    </w:p>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29" w:name="_Toc18439"/>
      <w:bookmarkStart w:id="30" w:name="_Toc19081"/>
      <w:r>
        <w:rPr>
          <w:rFonts w:hint="eastAsia" w:ascii="宋体" w:hAnsi="宋体" w:eastAsia="宋体" w:cs="宋体"/>
        </w:rPr>
        <w:t>第三部分    附件</w:t>
      </w:r>
      <w:bookmarkEnd w:id="29"/>
      <w:bookmarkEnd w:id="30"/>
    </w:p>
    <w:p>
      <w:pPr>
        <w:pStyle w:val="23"/>
        <w:spacing w:line="460" w:lineRule="exact"/>
        <w:ind w:left="433" w:hanging="433" w:hangingChars="196"/>
        <w:outlineLvl w:val="1"/>
        <w:rPr>
          <w:rFonts w:hint="eastAsia" w:ascii="宋体" w:hAnsi="宋体" w:eastAsia="宋体" w:cs="宋体"/>
          <w:b/>
          <w:color w:val="auto"/>
          <w:sz w:val="22"/>
          <w:highlight w:val="none"/>
        </w:rPr>
      </w:pPr>
      <w:bookmarkStart w:id="31" w:name="_Toc7056"/>
      <w:bookmarkStart w:id="32" w:name="_Toc6368"/>
      <w:r>
        <w:rPr>
          <w:rFonts w:hint="eastAsia" w:ascii="宋体" w:hAnsi="宋体" w:eastAsia="宋体" w:cs="宋体"/>
          <w:b/>
          <w:color w:val="auto"/>
          <w:sz w:val="22"/>
          <w:highlight w:val="none"/>
        </w:rPr>
        <w:t>附件一</w:t>
      </w:r>
      <w:bookmarkEnd w:id="31"/>
      <w:bookmarkEnd w:id="32"/>
    </w:p>
    <w:p>
      <w:pPr>
        <w:spacing w:line="400" w:lineRule="exact"/>
        <w:jc w:val="center"/>
        <w:outlineLvl w:val="2"/>
        <w:rPr>
          <w:rFonts w:hint="eastAsia" w:ascii="宋体" w:hAnsi="宋体" w:eastAsia="宋体" w:cs="宋体"/>
          <w:b/>
          <w:bCs/>
          <w:color w:val="auto"/>
          <w:sz w:val="28"/>
          <w:szCs w:val="28"/>
          <w:highlight w:val="none"/>
        </w:rPr>
      </w:pPr>
      <w:bookmarkStart w:id="33" w:name="_Toc13365"/>
      <w:bookmarkStart w:id="34" w:name="_Toc5430"/>
      <w:r>
        <w:rPr>
          <w:rFonts w:hint="eastAsia" w:ascii="宋体" w:hAnsi="宋体" w:eastAsia="宋体" w:cs="宋体"/>
          <w:b/>
          <w:bCs/>
          <w:color w:val="auto"/>
          <w:sz w:val="28"/>
          <w:szCs w:val="28"/>
          <w:highlight w:val="none"/>
        </w:rPr>
        <w:t>报价文件</w:t>
      </w:r>
      <w:bookmarkEnd w:id="33"/>
      <w:bookmarkEnd w:id="34"/>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3"/>
        <w:ind w:left="0" w:firstLine="0" w:firstLineChars="0"/>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04"/>
        <w:gridCol w:w="507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30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071"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1210"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5" w:type="dxa"/>
            <w:vMerge w:val="restart"/>
            <w:vAlign w:val="center"/>
          </w:tcPr>
          <w:p>
            <w:pPr>
              <w:spacing w:line="380" w:lineRule="exact"/>
              <w:jc w:val="center"/>
              <w:rPr>
                <w:rFonts w:hint="eastAsia" w:ascii="宋体" w:hAnsi="宋体" w:eastAsia="宋体" w:cs="宋体"/>
                <w:color w:val="auto"/>
                <w:sz w:val="22"/>
                <w:highlight w:val="none"/>
              </w:rPr>
            </w:pPr>
          </w:p>
        </w:tc>
        <w:tc>
          <w:tcPr>
            <w:tcW w:w="2304" w:type="dxa"/>
            <w:vMerge w:val="restart"/>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210"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5" w:type="dxa"/>
            <w:vMerge w:val="continue"/>
            <w:vAlign w:val="center"/>
          </w:tcPr>
          <w:p>
            <w:pPr>
              <w:spacing w:line="380" w:lineRule="exact"/>
              <w:jc w:val="center"/>
              <w:rPr>
                <w:rFonts w:hint="eastAsia" w:ascii="宋体" w:hAnsi="宋体" w:eastAsia="宋体" w:cs="宋体"/>
                <w:color w:val="auto"/>
                <w:sz w:val="22"/>
                <w:highlight w:val="none"/>
              </w:rPr>
            </w:pPr>
          </w:p>
        </w:tc>
        <w:tc>
          <w:tcPr>
            <w:tcW w:w="2304" w:type="dxa"/>
            <w:vMerge w:val="continue"/>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210"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7"/>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7"/>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46"/>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序号</w:t>
            </w:r>
          </w:p>
          <w:p>
            <w:pPr>
              <w:spacing w:line="460" w:lineRule="exact"/>
              <w:jc w:val="center"/>
              <w:rPr>
                <w:rFonts w:hint="eastAsia" w:ascii="宋体" w:hAnsi="宋体" w:eastAsia="宋体" w:cs="宋体"/>
                <w:sz w:val="22"/>
                <w:szCs w:val="22"/>
              </w:rPr>
            </w:pPr>
          </w:p>
        </w:tc>
        <w:tc>
          <w:tcPr>
            <w:tcW w:w="4346"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项目内容</w:t>
            </w:r>
          </w:p>
        </w:tc>
        <w:tc>
          <w:tcPr>
            <w:tcW w:w="1047"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数量</w:t>
            </w:r>
          </w:p>
        </w:tc>
        <w:tc>
          <w:tcPr>
            <w:tcW w:w="1046"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 xml:space="preserve">单价 </w:t>
            </w:r>
          </w:p>
        </w:tc>
        <w:tc>
          <w:tcPr>
            <w:tcW w:w="1277"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 xml:space="preserve">合价 </w:t>
            </w:r>
          </w:p>
        </w:tc>
        <w:tc>
          <w:tcPr>
            <w:tcW w:w="958"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3</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4</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5</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6</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7</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8</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9</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10</w:t>
            </w:r>
          </w:p>
        </w:tc>
        <w:tc>
          <w:tcPr>
            <w:tcW w:w="4346" w:type="dxa"/>
            <w:shd w:val="clear" w:color="auto" w:fill="FFFFFF"/>
            <w:noWrap w:val="0"/>
            <w:vAlign w:val="center"/>
          </w:tcPr>
          <w:p>
            <w:pPr>
              <w:widowControl/>
              <w:spacing w:before="120" w:beforeLines="50" w:after="120" w:afterLines="50" w:line="460" w:lineRule="exact"/>
              <w:rPr>
                <w:rFonts w:hint="eastAsia" w:ascii="宋体" w:hAnsi="宋体" w:eastAsia="宋体" w:cs="宋体"/>
                <w:sz w:val="22"/>
                <w:szCs w:val="22"/>
              </w:rPr>
            </w:pPr>
            <w:r>
              <w:rPr>
                <w:rFonts w:hint="eastAsia" w:ascii="宋体" w:hAnsi="宋体" w:eastAsia="宋体" w:cs="宋体"/>
                <w:b/>
                <w:bCs/>
                <w:sz w:val="22"/>
                <w:szCs w:val="22"/>
              </w:rPr>
              <w:t>......</w:t>
            </w: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11</w:t>
            </w:r>
          </w:p>
        </w:tc>
        <w:tc>
          <w:tcPr>
            <w:tcW w:w="4346" w:type="dxa"/>
            <w:noWrap w:val="0"/>
            <w:vAlign w:val="center"/>
          </w:tcPr>
          <w:p>
            <w:pPr>
              <w:spacing w:line="460" w:lineRule="exact"/>
              <w:rPr>
                <w:rFonts w:hint="eastAsia" w:ascii="宋体" w:hAnsi="宋体" w:eastAsia="宋体" w:cs="宋体"/>
                <w:bCs/>
                <w:sz w:val="22"/>
                <w:szCs w:val="22"/>
              </w:rPr>
            </w:pPr>
            <w:r>
              <w:rPr>
                <w:rFonts w:hint="eastAsia" w:ascii="宋体" w:hAnsi="宋体" w:eastAsia="宋体" w:cs="宋体"/>
                <w:bCs/>
                <w:sz w:val="22"/>
                <w:szCs w:val="22"/>
              </w:rPr>
              <w:t>人员费用</w:t>
            </w:r>
          </w:p>
        </w:tc>
        <w:tc>
          <w:tcPr>
            <w:tcW w:w="1047" w:type="dxa"/>
            <w:noWrap w:val="0"/>
            <w:vAlign w:val="center"/>
          </w:tcPr>
          <w:p>
            <w:pPr>
              <w:spacing w:line="460" w:lineRule="exact"/>
              <w:jc w:val="center"/>
              <w:rPr>
                <w:rFonts w:hint="eastAsia" w:ascii="宋体" w:hAnsi="宋体" w:eastAsia="宋体" w:cs="宋体"/>
                <w:sz w:val="22"/>
                <w:szCs w:val="22"/>
              </w:rPr>
            </w:pPr>
          </w:p>
        </w:tc>
        <w:tc>
          <w:tcPr>
            <w:tcW w:w="1046" w:type="dxa"/>
            <w:noWrap w:val="0"/>
            <w:vAlign w:val="center"/>
          </w:tcPr>
          <w:p>
            <w:pPr>
              <w:spacing w:line="460" w:lineRule="exact"/>
              <w:jc w:val="center"/>
              <w:rPr>
                <w:rFonts w:hint="eastAsia" w:ascii="宋体" w:hAnsi="宋体" w:eastAsia="宋体" w:cs="宋体"/>
                <w:sz w:val="22"/>
                <w:szCs w:val="22"/>
              </w:rPr>
            </w:pPr>
          </w:p>
        </w:tc>
        <w:tc>
          <w:tcPr>
            <w:tcW w:w="1277" w:type="dxa"/>
            <w:noWrap w:val="0"/>
            <w:vAlign w:val="center"/>
          </w:tcPr>
          <w:p>
            <w:pPr>
              <w:spacing w:line="460" w:lineRule="exact"/>
              <w:jc w:val="center"/>
              <w:rPr>
                <w:rFonts w:hint="eastAsia" w:ascii="宋体" w:hAnsi="宋体" w:eastAsia="宋体" w:cs="宋体"/>
                <w:sz w:val="22"/>
                <w:szCs w:val="22"/>
              </w:rPr>
            </w:pPr>
          </w:p>
        </w:tc>
        <w:tc>
          <w:tcPr>
            <w:tcW w:w="958" w:type="dxa"/>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12</w:t>
            </w:r>
          </w:p>
        </w:tc>
        <w:tc>
          <w:tcPr>
            <w:tcW w:w="4346" w:type="dxa"/>
            <w:noWrap w:val="0"/>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税金</w:t>
            </w:r>
          </w:p>
        </w:tc>
        <w:tc>
          <w:tcPr>
            <w:tcW w:w="4328" w:type="dxa"/>
            <w:gridSpan w:val="4"/>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13</w:t>
            </w:r>
          </w:p>
        </w:tc>
        <w:tc>
          <w:tcPr>
            <w:tcW w:w="4346" w:type="dxa"/>
            <w:noWrap w:val="0"/>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其他</w:t>
            </w:r>
          </w:p>
        </w:tc>
        <w:tc>
          <w:tcPr>
            <w:tcW w:w="4328" w:type="dxa"/>
            <w:gridSpan w:val="4"/>
            <w:noWrap w:val="0"/>
            <w:vAlign w:val="center"/>
          </w:tcPr>
          <w:p>
            <w:pPr>
              <w:spacing w:line="4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14</w:t>
            </w:r>
          </w:p>
        </w:tc>
        <w:tc>
          <w:tcPr>
            <w:tcW w:w="4346" w:type="dxa"/>
            <w:noWrap w:val="0"/>
            <w:vAlign w:val="center"/>
          </w:tcPr>
          <w:p>
            <w:pPr>
              <w:spacing w:line="460" w:lineRule="exact"/>
              <w:rPr>
                <w:rFonts w:hint="eastAsia" w:ascii="宋体" w:hAnsi="宋体" w:eastAsia="宋体" w:cs="宋体"/>
                <w:sz w:val="22"/>
                <w:szCs w:val="22"/>
              </w:rPr>
            </w:pPr>
            <w:r>
              <w:rPr>
                <w:rFonts w:hint="eastAsia" w:ascii="宋体" w:hAnsi="宋体" w:eastAsia="宋体" w:cs="宋体"/>
                <w:sz w:val="22"/>
                <w:szCs w:val="22"/>
              </w:rPr>
              <w:t>采购代理服务费</w:t>
            </w:r>
          </w:p>
        </w:tc>
        <w:tc>
          <w:tcPr>
            <w:tcW w:w="4328" w:type="dxa"/>
            <w:gridSpan w:val="4"/>
            <w:noWrap w:val="0"/>
            <w:vAlign w:val="center"/>
          </w:tcPr>
          <w:p>
            <w:pPr>
              <w:spacing w:line="460" w:lineRule="exact"/>
              <w:jc w:val="center"/>
              <w:rPr>
                <w:rFonts w:hint="eastAsia" w:ascii="宋体" w:hAnsi="宋体" w:eastAsia="宋体" w:cs="宋体"/>
                <w:sz w:val="22"/>
                <w:szCs w:val="22"/>
              </w:rPr>
            </w:pPr>
            <w:r>
              <w:rPr>
                <w:rFonts w:hint="eastAsia" w:ascii="宋体" w:hAnsi="宋体" w:eastAsia="宋体" w:cs="宋体"/>
                <w:sz w:val="22"/>
                <w:szCs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noWrap w:val="0"/>
            <w:vAlign w:val="top"/>
          </w:tcPr>
          <w:p>
            <w:pPr>
              <w:spacing w:line="460" w:lineRule="exact"/>
              <w:ind w:firstLine="1650" w:firstLineChars="750"/>
              <w:rPr>
                <w:rFonts w:hint="eastAsia" w:ascii="宋体" w:hAnsi="宋体" w:eastAsia="宋体" w:cs="宋体"/>
                <w:sz w:val="22"/>
                <w:szCs w:val="22"/>
              </w:rPr>
            </w:pPr>
            <w:r>
              <w:rPr>
                <w:rFonts w:hint="eastAsia" w:ascii="宋体" w:hAnsi="宋体" w:eastAsia="宋体" w:cs="宋体"/>
                <w:sz w:val="22"/>
                <w:szCs w:val="22"/>
              </w:rPr>
              <w:t>总    计   价</w:t>
            </w:r>
          </w:p>
        </w:tc>
        <w:tc>
          <w:tcPr>
            <w:tcW w:w="4328" w:type="dxa"/>
            <w:gridSpan w:val="4"/>
            <w:noWrap w:val="0"/>
            <w:vAlign w:val="center"/>
          </w:tcPr>
          <w:p>
            <w:pPr>
              <w:spacing w:line="460" w:lineRule="exact"/>
              <w:jc w:val="center"/>
              <w:rPr>
                <w:rFonts w:hint="eastAsia" w:ascii="宋体" w:hAnsi="宋体" w:eastAsia="宋体" w:cs="宋体"/>
                <w:sz w:val="22"/>
                <w:szCs w:val="22"/>
              </w:rPr>
            </w:pPr>
          </w:p>
        </w:tc>
      </w:tr>
    </w:tbl>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    期：</w:t>
      </w: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3"/>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3"/>
        <w:spacing w:line="460" w:lineRule="exact"/>
        <w:ind w:left="433" w:hanging="433" w:hangingChars="196"/>
        <w:outlineLvl w:val="1"/>
        <w:rPr>
          <w:rFonts w:hint="eastAsia" w:ascii="宋体" w:hAnsi="宋体" w:eastAsia="宋体" w:cs="宋体"/>
          <w:b/>
          <w:color w:val="auto"/>
          <w:sz w:val="22"/>
          <w:szCs w:val="22"/>
          <w:highlight w:val="none"/>
        </w:rPr>
      </w:pPr>
      <w:bookmarkStart w:id="35" w:name="_Toc12035"/>
      <w:bookmarkStart w:id="36" w:name="_Toc19402"/>
      <w:r>
        <w:rPr>
          <w:rFonts w:hint="eastAsia" w:ascii="宋体" w:hAnsi="宋体" w:eastAsia="宋体" w:cs="宋体"/>
          <w:b/>
          <w:color w:val="auto"/>
          <w:sz w:val="22"/>
          <w:szCs w:val="22"/>
          <w:highlight w:val="none"/>
        </w:rPr>
        <w:t>附件二</w:t>
      </w:r>
      <w:bookmarkEnd w:id="35"/>
      <w:bookmarkEnd w:id="36"/>
    </w:p>
    <w:p>
      <w:pPr>
        <w:spacing w:line="460" w:lineRule="exact"/>
        <w:jc w:val="center"/>
        <w:outlineLvl w:val="2"/>
        <w:rPr>
          <w:rFonts w:hint="eastAsia" w:ascii="宋体" w:hAnsi="宋体" w:eastAsia="宋体" w:cs="宋体"/>
          <w:color w:val="auto"/>
          <w:sz w:val="28"/>
          <w:szCs w:val="28"/>
          <w:highlight w:val="none"/>
        </w:rPr>
      </w:pPr>
      <w:bookmarkStart w:id="37" w:name="_Toc25309"/>
      <w:bookmarkStart w:id="38" w:name="_Toc4718"/>
      <w:r>
        <w:rPr>
          <w:rFonts w:hint="eastAsia" w:ascii="宋体" w:hAnsi="宋体" w:eastAsia="宋体" w:cs="宋体"/>
          <w:b/>
          <w:bCs/>
          <w:color w:val="auto"/>
          <w:sz w:val="28"/>
          <w:szCs w:val="28"/>
          <w:highlight w:val="none"/>
        </w:rPr>
        <w:t>资格证明文件</w:t>
      </w:r>
      <w:bookmarkEnd w:id="37"/>
      <w:bookmarkEnd w:id="38"/>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4"/>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4"/>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4"/>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3"/>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outlineLvl w:val="1"/>
        <w:rPr>
          <w:rFonts w:hint="eastAsia" w:ascii="宋体" w:hAnsi="宋体" w:eastAsia="宋体" w:cs="宋体"/>
          <w:b/>
          <w:bCs/>
          <w:color w:val="auto"/>
          <w:sz w:val="22"/>
          <w:szCs w:val="22"/>
          <w:highlight w:val="none"/>
        </w:rPr>
      </w:pPr>
      <w:bookmarkStart w:id="39" w:name="_Toc16516"/>
      <w:bookmarkStart w:id="40" w:name="_Toc31356"/>
      <w:r>
        <w:rPr>
          <w:rFonts w:hint="eastAsia" w:ascii="宋体" w:hAnsi="宋体" w:eastAsia="宋体" w:cs="宋体"/>
          <w:b/>
          <w:bCs/>
          <w:color w:val="auto"/>
          <w:sz w:val="22"/>
          <w:szCs w:val="22"/>
          <w:highlight w:val="none"/>
        </w:rPr>
        <w:t>附件三</w:t>
      </w:r>
      <w:bookmarkEnd w:id="39"/>
      <w:bookmarkEnd w:id="40"/>
    </w:p>
    <w:p>
      <w:pPr>
        <w:spacing w:line="460" w:lineRule="exact"/>
        <w:jc w:val="center"/>
        <w:outlineLvl w:val="2"/>
        <w:rPr>
          <w:rFonts w:hint="eastAsia" w:ascii="宋体" w:hAnsi="宋体" w:eastAsia="宋体" w:cs="宋体"/>
          <w:b/>
          <w:bCs/>
          <w:color w:val="auto"/>
          <w:sz w:val="28"/>
          <w:szCs w:val="28"/>
          <w:highlight w:val="none"/>
          <w:lang w:val="zh-CN"/>
        </w:rPr>
      </w:pPr>
      <w:bookmarkStart w:id="41" w:name="_Toc29102"/>
      <w:bookmarkStart w:id="42" w:name="_Toc13639"/>
      <w:r>
        <w:rPr>
          <w:rFonts w:hint="eastAsia" w:ascii="宋体" w:hAnsi="宋体" w:eastAsia="宋体" w:cs="宋体"/>
          <w:b/>
          <w:bCs/>
          <w:color w:val="auto"/>
          <w:sz w:val="28"/>
          <w:szCs w:val="28"/>
          <w:highlight w:val="none"/>
          <w:lang w:val="zh-CN"/>
        </w:rPr>
        <w:t>商务技术文件</w:t>
      </w:r>
      <w:bookmarkEnd w:id="41"/>
      <w:bookmarkEnd w:id="42"/>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43" w:name="_Toc415152386"/>
      <w:r>
        <w:rPr>
          <w:rFonts w:hint="eastAsia" w:ascii="宋体" w:hAnsi="宋体" w:eastAsia="宋体" w:cs="宋体"/>
          <w:b/>
          <w:color w:val="auto"/>
          <w:sz w:val="24"/>
          <w:highlight w:val="none"/>
        </w:rPr>
        <w:br w:type="page"/>
      </w:r>
    </w:p>
    <w:bookmarkEnd w:id="43"/>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4、业绩</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pStyle w:val="29"/>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、投标人综合情况</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8"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新宋体" w:hAnsi="新宋体" w:eastAsia="新宋体" w:cs="Times New Roman"/>
          <w:b/>
          <w:sz w:val="22"/>
          <w:szCs w:val="22"/>
          <w:lang w:val="en-US" w:eastAsia="zh-CN"/>
        </w:rPr>
        <w:t>6</w:t>
      </w:r>
      <w:r>
        <w:rPr>
          <w:rFonts w:hint="eastAsia" w:ascii="新宋体" w:hAnsi="新宋体" w:eastAsia="新宋体" w:cs="Times New Roman"/>
          <w:b/>
          <w:sz w:val="22"/>
          <w:szCs w:val="22"/>
        </w:rPr>
        <w:t>、投标人在区域卫生信息系统领域的全面性比较</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32" w:hRule="atLeast"/>
          <w:jc w:val="center"/>
        </w:trPr>
        <w:tc>
          <w:tcPr>
            <w:tcW w:w="9242" w:type="dxa"/>
            <w:vAlign w:val="center"/>
          </w:tcPr>
          <w:p>
            <w:pPr>
              <w:jc w:val="center"/>
              <w:rPr>
                <w:rFonts w:hint="eastAsia" w:ascii="宋体" w:hAnsi="宋体" w:eastAsia="宋体" w:cs="宋体"/>
                <w:b/>
                <w:color w:val="auto"/>
                <w:szCs w:val="21"/>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、对项目理解程度</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1"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spacing w:line="400" w:lineRule="atLeast"/>
        <w:rPr>
          <w:rFonts w:hint="eastAsia" w:ascii="宋体" w:hAnsi="宋体" w:eastAsia="宋体" w:cs="宋体"/>
          <w:color w:val="auto"/>
          <w:sz w:val="22"/>
          <w:highlight w:val="none"/>
        </w:rPr>
      </w:pPr>
    </w:p>
    <w:p>
      <w:pPr>
        <w:pStyle w:val="29"/>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29"/>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9"/>
        <w:rPr>
          <w:rFonts w:hint="eastAsia"/>
          <w:lang w:val="en-US" w:eastAsia="zh-CN"/>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lang w:val="en-US" w:eastAsia="zh-CN"/>
        </w:rPr>
        <w:t>、投标方案的科学性、完整性、适配性</w:t>
      </w:r>
    </w:p>
    <w:p>
      <w:pPr>
        <w:spacing w:line="400" w:lineRule="exact"/>
        <w:jc w:val="center"/>
        <w:outlineLvl w:val="9"/>
        <w:rPr>
          <w:rFonts w:hint="eastAsia" w:ascii="宋体" w:hAnsi="宋体" w:eastAsia="宋体" w:cs="宋体"/>
          <w:b/>
          <w:color w:val="auto"/>
          <w:sz w:val="24"/>
          <w:highlight w:val="none"/>
          <w:lang w:val="zh-CN" w:eastAsia="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29"/>
        <w:spacing w:line="400" w:lineRule="atLeast"/>
        <w:rPr>
          <w:rFonts w:hint="eastAsia" w:ascii="宋体" w:hAnsi="宋体" w:eastAsia="宋体" w:cs="宋体"/>
          <w:color w:val="auto"/>
          <w:sz w:val="22"/>
          <w:highlight w:val="none"/>
        </w:rPr>
      </w:pPr>
    </w:p>
    <w:p>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、安全保障方案</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0</w:t>
      </w:r>
      <w:r>
        <w:rPr>
          <w:rFonts w:hint="eastAsia" w:ascii="宋体" w:hAnsi="宋体" w:eastAsia="宋体" w:cs="宋体"/>
          <w:b/>
          <w:bCs/>
          <w:color w:val="auto"/>
          <w:sz w:val="28"/>
          <w:szCs w:val="28"/>
          <w:highlight w:val="none"/>
        </w:rPr>
        <w:t>、项目实施方案</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95"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spacing w:line="400" w:lineRule="exact"/>
        <w:jc w:val="center"/>
        <w:outlineLvl w:val="3"/>
        <w:rPr>
          <w:rFonts w:hint="eastAsia" w:ascii="宋体" w:hAnsi="宋体" w:eastAsia="宋体" w:cs="宋体"/>
          <w:b/>
          <w:bCs/>
          <w:color w:val="auto"/>
          <w:sz w:val="28"/>
          <w:szCs w:val="28"/>
          <w:highlight w:val="none"/>
        </w:rPr>
      </w:pPr>
      <w:bookmarkStart w:id="44" w:name="_Toc10142"/>
      <w:bookmarkStart w:id="45" w:name="_Toc3381"/>
      <w:bookmarkStart w:id="46" w:name="_Toc221356958"/>
      <w:bookmarkStart w:id="47" w:name="_Toc221356895"/>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、项目实施小组</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rPr>
          <w:rFonts w:hint="eastAsia"/>
        </w:r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、应急方案</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5"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、服务保障</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、培训方案</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5"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rPr>
        <w:br w:type="page"/>
      </w:r>
    </w:p>
    <w:p>
      <w:pPr>
        <w:pStyle w:val="4"/>
        <w:numPr>
          <w:ilvl w:val="0"/>
          <w:numId w:val="9"/>
        </w:numPr>
        <w:bidi w:val="0"/>
        <w:rPr>
          <w:rFonts w:hint="eastAsia" w:ascii="宋体" w:hAnsi="宋体" w:eastAsia="宋体" w:cs="宋体"/>
          <w:b/>
          <w:color w:val="auto"/>
          <w:highlight w:val="none"/>
        </w:rPr>
      </w:pPr>
      <w:r>
        <w:rPr>
          <w:rFonts w:hint="eastAsia" w:ascii="宋体" w:hAnsi="宋体" w:eastAsia="宋体" w:cs="宋体"/>
          <w:lang w:val="en-US" w:eastAsia="zh-CN"/>
        </w:rPr>
        <w:t xml:space="preserve">   </w:t>
      </w:r>
      <w:r>
        <w:rPr>
          <w:rFonts w:hint="eastAsia" w:ascii="宋体" w:hAnsi="宋体" w:eastAsia="宋体" w:cs="宋体"/>
        </w:rPr>
        <w:t>项目技术规范和服务要求</w:t>
      </w:r>
      <w:bookmarkEnd w:id="44"/>
      <w:bookmarkEnd w:id="45"/>
    </w:p>
    <w:bookmarkEnd w:id="46"/>
    <w:bookmarkEnd w:id="47"/>
    <w:p>
      <w:pPr>
        <w:pStyle w:val="5"/>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bookmarkStart w:id="48" w:name="_Toc117180645"/>
      <w:bookmarkStart w:id="49" w:name="_Toc30323"/>
      <w:bookmarkStart w:id="50" w:name="_Toc18194"/>
      <w:r>
        <w:rPr>
          <w:rFonts w:hint="eastAsia" w:ascii="宋体" w:hAnsi="宋体" w:eastAsia="宋体" w:cs="宋体"/>
          <w:sz w:val="22"/>
          <w:szCs w:val="22"/>
          <w:lang w:val="en-US" w:eastAsia="zh-CN"/>
        </w:rPr>
        <w:t>一、</w:t>
      </w:r>
      <w:r>
        <w:rPr>
          <w:rFonts w:hint="eastAsia" w:ascii="宋体" w:hAnsi="宋体" w:eastAsia="宋体" w:cs="宋体"/>
          <w:sz w:val="22"/>
          <w:szCs w:val="22"/>
        </w:rPr>
        <w:t>项目名称</w:t>
      </w:r>
      <w:bookmarkEnd w:id="48"/>
    </w:p>
    <w:p>
      <w:pPr>
        <w:pageBreakBefore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温州市中医院互联网医院接口对接项目。</w:t>
      </w:r>
    </w:p>
    <w:p>
      <w:pPr>
        <w:pStyle w:val="5"/>
        <w:keepNext/>
        <w:keepLines/>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kern w:val="2"/>
          <w:sz w:val="22"/>
          <w:szCs w:val="22"/>
          <w:lang w:val="en-US" w:eastAsia="zh-CN" w:bidi="ar-SA"/>
        </w:rPr>
      </w:pPr>
      <w:bookmarkStart w:id="51" w:name="_Toc451831274"/>
      <w:bookmarkStart w:id="52" w:name="_Toc515199776"/>
      <w:bookmarkStart w:id="53" w:name="_Toc117180649"/>
      <w:bookmarkStart w:id="54" w:name="_Toc27076248"/>
      <w:r>
        <w:rPr>
          <w:rFonts w:hint="eastAsia" w:ascii="宋体" w:hAnsi="宋体" w:eastAsia="宋体" w:cs="宋体"/>
          <w:b/>
          <w:kern w:val="2"/>
          <w:sz w:val="22"/>
          <w:szCs w:val="22"/>
          <w:lang w:val="en-US" w:eastAsia="zh-CN" w:bidi="ar-SA"/>
        </w:rPr>
        <w:t>二、建设目标</w:t>
      </w:r>
      <w:bookmarkEnd w:id="51"/>
      <w:bookmarkEnd w:id="52"/>
      <w:bookmarkEnd w:id="53"/>
      <w:bookmarkEnd w:id="54"/>
      <w:r>
        <w:rPr>
          <w:rFonts w:hint="eastAsia" w:ascii="宋体" w:hAnsi="宋体" w:eastAsia="宋体" w:cs="宋体"/>
          <w:b/>
          <w:kern w:val="2"/>
          <w:sz w:val="22"/>
          <w:szCs w:val="22"/>
          <w:lang w:val="en-US" w:eastAsia="zh-CN" w:bidi="ar-SA"/>
        </w:rPr>
        <w:t xml:space="preserve"> </w:t>
      </w:r>
    </w:p>
    <w:p>
      <w:pPr>
        <w:pageBreakBefore w:val="0"/>
        <w:kinsoku/>
        <w:wordWrap/>
        <w:overflowPunct/>
        <w:topLinePunct w:val="0"/>
        <w:autoSpaceDE/>
        <w:autoSpaceDN/>
        <w:bidi w:val="0"/>
        <w:adjustRightInd/>
        <w:snapToGrid/>
        <w:spacing w:before="120" w:after="120" w:line="46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在遵循国家相关标准和规范基础上，基于互联网技术，温州市中医院HIS端与互联网医院对接，通过完善、整合医院的信息系统，实现全区医疗信息的共享、利用、挖掘，结合新型的互联网手段，实现在云端开展复诊挂号、处方流转、脱卡支付等业务。</w:t>
      </w:r>
    </w:p>
    <w:p>
      <w:pPr>
        <w:pStyle w:val="5"/>
        <w:keepNext/>
        <w:keepLines/>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kern w:val="2"/>
          <w:sz w:val="22"/>
          <w:szCs w:val="22"/>
          <w:lang w:val="en-US" w:eastAsia="zh-CN" w:bidi="ar-SA"/>
        </w:rPr>
      </w:pPr>
      <w:bookmarkStart w:id="55" w:name="_Toc27076249"/>
      <w:bookmarkStart w:id="56" w:name="_Toc451831275"/>
      <w:bookmarkStart w:id="57" w:name="_Toc515199777"/>
      <w:bookmarkStart w:id="58" w:name="_Toc117180650"/>
      <w:r>
        <w:rPr>
          <w:rFonts w:hint="eastAsia" w:ascii="宋体" w:hAnsi="宋体" w:eastAsia="宋体" w:cs="宋体"/>
          <w:b/>
          <w:kern w:val="2"/>
          <w:sz w:val="22"/>
          <w:szCs w:val="22"/>
          <w:lang w:val="en-US" w:eastAsia="zh-CN" w:bidi="ar-SA"/>
        </w:rPr>
        <w:t>三、建设内容</w:t>
      </w:r>
      <w:bookmarkEnd w:id="55"/>
      <w:bookmarkEnd w:id="56"/>
      <w:bookmarkEnd w:id="57"/>
      <w:bookmarkEnd w:id="58"/>
      <w:r>
        <w:rPr>
          <w:rFonts w:hint="eastAsia" w:ascii="宋体" w:hAnsi="宋体" w:eastAsia="宋体" w:cs="宋体"/>
          <w:b/>
          <w:kern w:val="2"/>
          <w:sz w:val="22"/>
          <w:szCs w:val="22"/>
          <w:lang w:val="en-US" w:eastAsia="zh-CN" w:bidi="ar-SA"/>
        </w:rPr>
        <w:t xml:space="preserve"> </w:t>
      </w:r>
    </w:p>
    <w:p>
      <w:pPr>
        <w:pageBreakBefore w:val="0"/>
        <w:kinsoku/>
        <w:wordWrap/>
        <w:overflowPunct/>
        <w:topLinePunct w:val="0"/>
        <w:autoSpaceDE/>
        <w:autoSpaceDN/>
        <w:bidi w:val="0"/>
        <w:adjustRightInd/>
        <w:snapToGrid/>
        <w:spacing w:before="120" w:after="120" w:line="46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本次项目通过制定互联网医院接口标准规范，将温州市中医院与互联网医院平台进行对接。通过以下接口，实现“把时间还给病人，把空间留给医院”的效能，为百姓提供更好的环境，更优质的服务，使百姓就诊更方便、更快捷。</w:t>
      </w:r>
    </w:p>
    <w:p>
      <w:pPr>
        <w:pageBreakBefore w:val="0"/>
        <w:kinsoku/>
        <w:wordWrap/>
        <w:overflowPunct/>
        <w:topLinePunct w:val="0"/>
        <w:autoSpaceDE/>
        <w:autoSpaceDN/>
        <w:bidi w:val="0"/>
        <w:adjustRightInd/>
        <w:snapToGrid/>
        <w:spacing w:before="120" w:after="120" w:line="460" w:lineRule="exact"/>
        <w:ind w:firstLine="480"/>
        <w:textAlignment w:val="auto"/>
        <w:rPr>
          <w:rFonts w:hint="eastAsia" w:ascii="宋体" w:hAnsi="宋体" w:eastAsia="宋体" w:cs="宋体"/>
          <w:sz w:val="22"/>
          <w:szCs w:val="22"/>
        </w:rPr>
      </w:pPr>
      <w:r>
        <w:rPr>
          <w:rFonts w:hint="eastAsia" w:ascii="宋体" w:hAnsi="宋体" w:eastAsia="宋体" w:cs="宋体"/>
          <w:sz w:val="22"/>
          <w:szCs w:val="22"/>
        </w:rPr>
        <w:t>具体建设内容如下：</w:t>
      </w:r>
    </w:p>
    <w:tbl>
      <w:tblPr>
        <w:tblStyle w:val="53"/>
        <w:tblW w:w="9598" w:type="dxa"/>
        <w:jc w:val="center"/>
        <w:tblLayout w:type="fixed"/>
        <w:tblCellMar>
          <w:top w:w="0" w:type="dxa"/>
          <w:left w:w="108" w:type="dxa"/>
          <w:bottom w:w="0" w:type="dxa"/>
          <w:right w:w="108" w:type="dxa"/>
        </w:tblCellMar>
      </w:tblPr>
      <w:tblGrid>
        <w:gridCol w:w="686"/>
        <w:gridCol w:w="1600"/>
        <w:gridCol w:w="1800"/>
        <w:gridCol w:w="5512"/>
      </w:tblGrid>
      <w:tr>
        <w:tblPrEx>
          <w:tblCellMar>
            <w:top w:w="0" w:type="dxa"/>
            <w:left w:w="108" w:type="dxa"/>
            <w:bottom w:w="0" w:type="dxa"/>
            <w:right w:w="108" w:type="dxa"/>
          </w:tblCellMar>
        </w:tblPrEx>
        <w:trPr>
          <w:trHeight w:val="44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接口大类</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具体对接内容</w:t>
            </w:r>
          </w:p>
        </w:tc>
        <w:tc>
          <w:tcPr>
            <w:tcW w:w="55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val="en-US" w:eastAsia="zh-CN"/>
              </w:rPr>
              <w:t>技术要求</w:t>
            </w:r>
          </w:p>
        </w:tc>
      </w:tr>
      <w:tr>
        <w:tblPrEx>
          <w:tblCellMar>
            <w:top w:w="0" w:type="dxa"/>
            <w:left w:w="108" w:type="dxa"/>
            <w:bottom w:w="0" w:type="dxa"/>
            <w:right w:w="108" w:type="dxa"/>
          </w:tblCellMar>
        </w:tblPrEx>
        <w:trPr>
          <w:trHeight w:val="280" w:hRule="atLeast"/>
          <w:jc w:val="center"/>
        </w:trPr>
        <w:tc>
          <w:tcPr>
            <w:tcW w:w="68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60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互联网医院专属医生接口</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线上复诊挂号</w:t>
            </w:r>
          </w:p>
        </w:tc>
        <w:tc>
          <w:tcPr>
            <w:tcW w:w="55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numPr>
                <w:ilvl w:val="0"/>
                <w:numId w:val="10"/>
              </w:numPr>
              <w:kinsoku/>
              <w:wordWrap/>
              <w:overflowPunct/>
              <w:topLinePunct w:val="0"/>
              <w:bidi w:val="0"/>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创建线上复诊挂号单</w:t>
            </w:r>
            <w:r>
              <w:rPr>
                <w:rFonts w:hint="eastAsia" w:ascii="宋体" w:hAnsi="宋体" w:eastAsia="宋体" w:cs="宋体"/>
                <w:sz w:val="22"/>
                <w:szCs w:val="22"/>
                <w:lang w:eastAsia="zh-CN"/>
              </w:rPr>
              <w:t>；</w:t>
            </w:r>
          </w:p>
          <w:p>
            <w:pPr>
              <w:keepNext w:val="0"/>
              <w:keepLines w:val="0"/>
              <w:pageBreakBefore w:val="0"/>
              <w:numPr>
                <w:ilvl w:val="0"/>
                <w:numId w:val="0"/>
              </w:numPr>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预约支付</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接诊</w:t>
            </w:r>
            <w:r>
              <w:rPr>
                <w:rFonts w:hint="eastAsia" w:ascii="宋体" w:hAnsi="宋体" w:eastAsia="宋体" w:cs="宋体"/>
                <w:sz w:val="22"/>
                <w:szCs w:val="22"/>
                <w:lang w:eastAsia="zh-CN"/>
              </w:rPr>
              <w:t>。</w:t>
            </w:r>
          </w:p>
        </w:tc>
      </w:tr>
      <w:tr>
        <w:tblPrEx>
          <w:tblCellMar>
            <w:top w:w="0" w:type="dxa"/>
            <w:left w:w="108" w:type="dxa"/>
            <w:bottom w:w="0" w:type="dxa"/>
            <w:right w:w="108" w:type="dxa"/>
          </w:tblCellMar>
        </w:tblPrEx>
        <w:trPr>
          <w:trHeight w:val="280" w:hRule="atLeast"/>
          <w:jc w:val="center"/>
        </w:trPr>
        <w:tc>
          <w:tcPr>
            <w:tcW w:w="68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kern w:val="0"/>
                <w:sz w:val="22"/>
                <w:szCs w:val="22"/>
              </w:rPr>
            </w:pP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线上开处方</w:t>
            </w:r>
          </w:p>
        </w:tc>
        <w:tc>
          <w:tcPr>
            <w:tcW w:w="55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numPr>
                <w:ilvl w:val="0"/>
                <w:numId w:val="11"/>
              </w:numPr>
              <w:kinsoku/>
              <w:wordWrap/>
              <w:overflowPunct/>
              <w:topLinePunct w:val="0"/>
              <w:bidi w:val="0"/>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获取可流转的所有药品目录</w:t>
            </w:r>
            <w:r>
              <w:rPr>
                <w:rFonts w:hint="eastAsia" w:ascii="宋体" w:hAnsi="宋体" w:eastAsia="宋体" w:cs="宋体"/>
                <w:sz w:val="22"/>
                <w:szCs w:val="22"/>
                <w:lang w:eastAsia="zh-CN"/>
              </w:rPr>
              <w:t>；</w:t>
            </w:r>
          </w:p>
          <w:p>
            <w:pPr>
              <w:keepNext w:val="0"/>
              <w:keepLines w:val="0"/>
              <w:pageBreakBefore w:val="0"/>
              <w:numPr>
                <w:ilvl w:val="0"/>
                <w:numId w:val="0"/>
              </w:numPr>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查询药品库存</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处方合理用药检验接口</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创建处方</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rPr>
              <w:t>获取处方详情</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rPr>
              <w:t>获取处方详情额外信息</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7、</w:t>
            </w:r>
            <w:r>
              <w:rPr>
                <w:rFonts w:hint="eastAsia" w:ascii="宋体" w:hAnsi="宋体" w:eastAsia="宋体" w:cs="宋体"/>
                <w:sz w:val="22"/>
                <w:szCs w:val="22"/>
              </w:rPr>
              <w:t>处方状态修改</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8、</w:t>
            </w:r>
            <w:r>
              <w:rPr>
                <w:rFonts w:hint="eastAsia" w:ascii="宋体" w:hAnsi="宋体" w:eastAsia="宋体" w:cs="宋体"/>
                <w:sz w:val="22"/>
                <w:szCs w:val="22"/>
              </w:rPr>
              <w:t>补充处方信息</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9、</w:t>
            </w:r>
            <w:r>
              <w:rPr>
                <w:rFonts w:hint="eastAsia" w:ascii="宋体" w:hAnsi="宋体" w:eastAsia="宋体" w:cs="宋体"/>
                <w:sz w:val="22"/>
                <w:szCs w:val="22"/>
              </w:rPr>
              <w:t>发货结果通知接口</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color w:val="000000"/>
                <w:kern w:val="0"/>
                <w:sz w:val="22"/>
                <w:szCs w:val="22"/>
                <w:lang w:eastAsia="zh-CN"/>
              </w:rPr>
            </w:pPr>
            <w:r>
              <w:rPr>
                <w:rFonts w:hint="eastAsia" w:ascii="宋体" w:hAnsi="宋体" w:eastAsia="宋体" w:cs="宋体"/>
                <w:sz w:val="22"/>
                <w:szCs w:val="22"/>
                <w:lang w:val="en-US" w:eastAsia="zh-CN"/>
              </w:rPr>
              <w:t>10、</w:t>
            </w:r>
            <w:r>
              <w:rPr>
                <w:rFonts w:hint="eastAsia" w:ascii="宋体" w:hAnsi="宋体" w:eastAsia="宋体" w:cs="宋体"/>
                <w:sz w:val="22"/>
                <w:szCs w:val="22"/>
              </w:rPr>
              <w:t>全量查询药品库存价格</w:t>
            </w:r>
            <w:r>
              <w:rPr>
                <w:rFonts w:hint="eastAsia" w:ascii="宋体" w:hAnsi="宋体" w:eastAsia="宋体" w:cs="宋体"/>
                <w:sz w:val="22"/>
                <w:szCs w:val="22"/>
                <w:lang w:eastAsia="zh-CN"/>
              </w:rPr>
              <w:t>。</w:t>
            </w:r>
          </w:p>
        </w:tc>
      </w:tr>
      <w:tr>
        <w:tblPrEx>
          <w:tblCellMar>
            <w:top w:w="0" w:type="dxa"/>
            <w:left w:w="108" w:type="dxa"/>
            <w:bottom w:w="0" w:type="dxa"/>
            <w:right w:w="108" w:type="dxa"/>
          </w:tblCellMar>
        </w:tblPrEx>
        <w:trPr>
          <w:trHeight w:val="280" w:hRule="atLeast"/>
          <w:jc w:val="center"/>
        </w:trPr>
        <w:tc>
          <w:tcPr>
            <w:tcW w:w="68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kern w:val="0"/>
                <w:sz w:val="22"/>
                <w:szCs w:val="22"/>
              </w:rPr>
            </w:pP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线上检验检查开单</w:t>
            </w:r>
          </w:p>
        </w:tc>
        <w:tc>
          <w:tcPr>
            <w:tcW w:w="55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numPr>
                <w:ilvl w:val="0"/>
                <w:numId w:val="12"/>
              </w:numPr>
              <w:kinsoku/>
              <w:wordWrap/>
              <w:overflowPunct/>
              <w:topLinePunct w:val="0"/>
              <w:bidi w:val="0"/>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同步检验检查目录</w:t>
            </w:r>
            <w:r>
              <w:rPr>
                <w:rFonts w:hint="eastAsia" w:ascii="宋体" w:hAnsi="宋体" w:eastAsia="宋体" w:cs="宋体"/>
                <w:sz w:val="22"/>
                <w:szCs w:val="22"/>
                <w:lang w:eastAsia="zh-CN"/>
              </w:rPr>
              <w:t>；</w:t>
            </w:r>
          </w:p>
          <w:p>
            <w:pPr>
              <w:keepNext w:val="0"/>
              <w:keepLines w:val="0"/>
              <w:pageBreakBefore w:val="0"/>
              <w:numPr>
                <w:ilvl w:val="0"/>
                <w:numId w:val="0"/>
              </w:numPr>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获取检验检查项目列表</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rPr>
              <w:t>获取检验项目详情</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获取检查项目详情</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rPr>
              <w:t>创建检验检查申请单</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rPr>
              <w:t>检验检查申请单状态修改</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7、</w:t>
            </w:r>
            <w:r>
              <w:rPr>
                <w:rFonts w:hint="eastAsia" w:ascii="宋体" w:hAnsi="宋体" w:eastAsia="宋体" w:cs="宋体"/>
                <w:sz w:val="22"/>
                <w:szCs w:val="22"/>
              </w:rPr>
              <w:t>获取检验检查申请单详情</w:t>
            </w:r>
            <w:r>
              <w:rPr>
                <w:rFonts w:hint="eastAsia" w:ascii="宋体" w:hAnsi="宋体" w:eastAsia="宋体" w:cs="宋体"/>
                <w:sz w:val="22"/>
                <w:szCs w:val="22"/>
                <w:lang w:eastAsia="zh-CN"/>
              </w:rPr>
              <w:t>；</w:t>
            </w:r>
          </w:p>
          <w:p>
            <w:pPr>
              <w:keepNext w:val="0"/>
              <w:keepLines w:val="0"/>
              <w:pageBreakBefore w:val="0"/>
              <w:kinsoku/>
              <w:wordWrap/>
              <w:overflowPunct/>
              <w:topLinePunct w:val="0"/>
              <w:bidi w:val="0"/>
              <w:snapToGrid/>
              <w:spacing w:line="460" w:lineRule="exact"/>
              <w:textAlignment w:val="auto"/>
              <w:rPr>
                <w:rFonts w:hint="eastAsia" w:ascii="宋体" w:hAnsi="宋体" w:eastAsia="宋体" w:cs="宋体"/>
                <w:color w:val="000000"/>
                <w:kern w:val="0"/>
                <w:sz w:val="22"/>
                <w:szCs w:val="22"/>
                <w:lang w:eastAsia="zh-CN"/>
              </w:rPr>
            </w:pPr>
            <w:r>
              <w:rPr>
                <w:rFonts w:hint="eastAsia" w:ascii="宋体" w:hAnsi="宋体" w:eastAsia="宋体" w:cs="宋体"/>
                <w:sz w:val="22"/>
                <w:szCs w:val="22"/>
                <w:lang w:val="en-US" w:eastAsia="zh-CN"/>
              </w:rPr>
              <w:t>8、</w:t>
            </w:r>
            <w:r>
              <w:rPr>
                <w:rFonts w:hint="eastAsia" w:ascii="宋体" w:hAnsi="宋体" w:eastAsia="宋体" w:cs="宋体"/>
                <w:sz w:val="22"/>
                <w:szCs w:val="22"/>
              </w:rPr>
              <w:t>获取已变更的检验检查申请单支付状态</w:t>
            </w:r>
            <w:r>
              <w:rPr>
                <w:rFonts w:hint="eastAsia" w:ascii="宋体" w:hAnsi="宋体" w:eastAsia="宋体" w:cs="宋体"/>
                <w:sz w:val="22"/>
                <w:szCs w:val="22"/>
                <w:lang w:eastAsia="zh-CN"/>
              </w:rPr>
              <w:t>。</w:t>
            </w:r>
          </w:p>
        </w:tc>
      </w:tr>
      <w:tr>
        <w:tblPrEx>
          <w:tblCellMar>
            <w:top w:w="0" w:type="dxa"/>
            <w:left w:w="108" w:type="dxa"/>
            <w:bottom w:w="0" w:type="dxa"/>
            <w:right w:w="108" w:type="dxa"/>
          </w:tblCellMar>
        </w:tblPrEx>
        <w:trPr>
          <w:trHeight w:val="280" w:hRule="atLeast"/>
          <w:jc w:val="center"/>
        </w:trPr>
        <w:tc>
          <w:tcPr>
            <w:tcW w:w="68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kern w:val="0"/>
                <w:sz w:val="22"/>
                <w:szCs w:val="22"/>
              </w:rPr>
            </w:pP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线上就诊处方支付</w:t>
            </w:r>
          </w:p>
        </w:tc>
        <w:tc>
          <w:tcPr>
            <w:tcW w:w="55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numPr>
                <w:ilvl w:val="0"/>
                <w:numId w:val="13"/>
              </w:numPr>
              <w:kinsoku/>
              <w:wordWrap/>
              <w:overflowPunct/>
              <w:topLinePunct w:val="0"/>
              <w:bidi w:val="0"/>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获取待缴费的处方信息</w:t>
            </w:r>
            <w:r>
              <w:rPr>
                <w:rFonts w:hint="eastAsia" w:ascii="宋体" w:hAnsi="宋体" w:eastAsia="宋体" w:cs="宋体"/>
                <w:sz w:val="22"/>
                <w:szCs w:val="22"/>
                <w:lang w:eastAsia="zh-CN"/>
              </w:rPr>
              <w:t>；</w:t>
            </w:r>
          </w:p>
          <w:p>
            <w:pPr>
              <w:keepNext w:val="0"/>
              <w:keepLines w:val="0"/>
              <w:pageBreakBefore w:val="0"/>
              <w:numPr>
                <w:ilvl w:val="0"/>
                <w:numId w:val="0"/>
              </w:numPr>
              <w:kinsoku/>
              <w:wordWrap/>
              <w:overflowPunct/>
              <w:topLinePunct w:val="0"/>
              <w:bidi w:val="0"/>
              <w:snapToGrid/>
              <w:spacing w:line="460" w:lineRule="exact"/>
              <w:textAlignment w:val="auto"/>
              <w:rPr>
                <w:rFonts w:hint="eastAsia" w:ascii="宋体" w:hAnsi="宋体" w:eastAsia="宋体" w:cs="宋体"/>
                <w:color w:val="000000"/>
                <w:kern w:val="0"/>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rPr>
              <w:t>诊间支付</w:t>
            </w:r>
            <w:r>
              <w:rPr>
                <w:rFonts w:hint="eastAsia" w:ascii="宋体" w:hAnsi="宋体" w:eastAsia="宋体" w:cs="宋体"/>
                <w:color w:val="000000"/>
                <w:kern w:val="0"/>
                <w:sz w:val="22"/>
                <w:szCs w:val="22"/>
                <w:lang w:eastAsia="zh-CN"/>
              </w:rPr>
              <w:t>。</w:t>
            </w:r>
          </w:p>
        </w:tc>
      </w:tr>
      <w:tr>
        <w:tblPrEx>
          <w:tblCellMar>
            <w:top w:w="0" w:type="dxa"/>
            <w:left w:w="108" w:type="dxa"/>
            <w:bottom w:w="0" w:type="dxa"/>
            <w:right w:w="108" w:type="dxa"/>
          </w:tblCellMar>
        </w:tblPrEx>
        <w:trPr>
          <w:trHeight w:val="280" w:hRule="atLeast"/>
          <w:jc w:val="center"/>
        </w:trPr>
        <w:tc>
          <w:tcPr>
            <w:tcW w:w="68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6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kern w:val="0"/>
                <w:sz w:val="22"/>
                <w:szCs w:val="22"/>
              </w:rPr>
            </w:pP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住院证开单</w:t>
            </w:r>
          </w:p>
        </w:tc>
        <w:tc>
          <w:tcPr>
            <w:tcW w:w="55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numPr>
                <w:ilvl w:val="0"/>
                <w:numId w:val="14"/>
              </w:numPr>
              <w:kinsoku/>
              <w:wordWrap/>
              <w:overflowPunct/>
              <w:topLinePunct w:val="0"/>
              <w:bidi w:val="0"/>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获取住院证字典</w:t>
            </w:r>
            <w:r>
              <w:rPr>
                <w:rFonts w:hint="eastAsia" w:ascii="宋体" w:hAnsi="宋体" w:eastAsia="宋体" w:cs="宋体"/>
                <w:sz w:val="22"/>
                <w:szCs w:val="22"/>
                <w:lang w:eastAsia="zh-CN"/>
              </w:rPr>
              <w:t>；</w:t>
            </w:r>
          </w:p>
          <w:p>
            <w:pPr>
              <w:keepNext w:val="0"/>
              <w:keepLines w:val="0"/>
              <w:pageBreakBefore w:val="0"/>
              <w:numPr>
                <w:ilvl w:val="0"/>
                <w:numId w:val="0"/>
              </w:numPr>
              <w:kinsoku/>
              <w:wordWrap/>
              <w:overflowPunct/>
              <w:topLinePunct w:val="0"/>
              <w:bidi w:val="0"/>
              <w:snapToGrid/>
              <w:spacing w:line="460" w:lineRule="exact"/>
              <w:textAlignment w:val="auto"/>
              <w:rPr>
                <w:rFonts w:hint="eastAsia" w:ascii="宋体" w:hAnsi="宋体" w:eastAsia="宋体" w:cs="宋体"/>
                <w:color w:val="000000"/>
                <w:kern w:val="0"/>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创建住院证申请单</w:t>
            </w:r>
            <w:r>
              <w:rPr>
                <w:rFonts w:hint="eastAsia" w:ascii="宋体" w:hAnsi="宋体" w:eastAsia="宋体" w:cs="宋体"/>
                <w:sz w:val="22"/>
                <w:szCs w:val="22"/>
                <w:lang w:eastAsia="zh-CN"/>
              </w:rPr>
              <w:t>。</w:t>
            </w:r>
            <w:r>
              <w:rPr>
                <w:rFonts w:hint="eastAsia" w:ascii="宋体" w:hAnsi="宋体" w:eastAsia="宋体" w:cs="宋体"/>
                <w:sz w:val="22"/>
                <w:szCs w:val="22"/>
              </w:rPr>
              <w:t>　</w:t>
            </w:r>
          </w:p>
        </w:tc>
      </w:tr>
      <w:tr>
        <w:tblPrEx>
          <w:tblCellMar>
            <w:top w:w="0" w:type="dxa"/>
            <w:left w:w="108" w:type="dxa"/>
            <w:bottom w:w="0" w:type="dxa"/>
            <w:right w:w="108" w:type="dxa"/>
          </w:tblCellMar>
        </w:tblPrEx>
        <w:trPr>
          <w:trHeight w:val="280" w:hRule="atLeast"/>
          <w:jc w:val="center"/>
        </w:trPr>
        <w:tc>
          <w:tcPr>
            <w:tcW w:w="68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互联互通咨询技术服务</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互联互通咨询技术服务</w:t>
            </w:r>
          </w:p>
        </w:tc>
        <w:tc>
          <w:tcPr>
            <w:tcW w:w="5512" w:type="dxa"/>
            <w:tcBorders>
              <w:top w:val="nil"/>
              <w:left w:val="nil"/>
              <w:bottom w:val="single" w:color="auto" w:sz="4" w:space="0"/>
              <w:right w:val="single" w:color="auto" w:sz="4" w:space="0"/>
            </w:tcBorders>
            <w:shd w:val="clear" w:color="auto" w:fill="auto"/>
            <w:noWrap/>
            <w:vAlign w:val="top"/>
          </w:tcPr>
          <w:p>
            <w:pPr>
              <w:keepNext w:val="0"/>
              <w:keepLines w:val="0"/>
              <w:pageBreakBefore w:val="0"/>
              <w:numPr>
                <w:ilvl w:val="0"/>
                <w:numId w:val="15"/>
              </w:numPr>
              <w:kinsoku/>
              <w:wordWrap/>
              <w:overflowPunct/>
              <w:topLinePunct w:val="0"/>
              <w:bidi w:val="0"/>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提供定量指标的预测评服务</w:t>
            </w:r>
            <w:r>
              <w:rPr>
                <w:rFonts w:hint="eastAsia" w:ascii="宋体" w:hAnsi="宋体" w:eastAsia="宋体" w:cs="宋体"/>
                <w:sz w:val="22"/>
                <w:szCs w:val="22"/>
                <w:lang w:eastAsia="zh-CN"/>
              </w:rPr>
              <w:t>；</w:t>
            </w:r>
          </w:p>
          <w:p>
            <w:pPr>
              <w:pStyle w:val="65"/>
              <w:keepNext w:val="0"/>
              <w:keepLines w:val="0"/>
              <w:pageBreakBefore w:val="0"/>
              <w:numPr>
                <w:ilvl w:val="0"/>
                <w:numId w:val="15"/>
              </w:numPr>
              <w:kinsoku/>
              <w:wordWrap/>
              <w:overflowPunct/>
              <w:topLinePunct w:val="0"/>
              <w:bidi w:val="0"/>
              <w:snapToGrid/>
              <w:spacing w:line="4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提供现场定量指标抽测方案解读、定量指标整改咨询服务、以及组织测试人员进行1次定量指标抽测服务</w:t>
            </w:r>
            <w:r>
              <w:rPr>
                <w:rFonts w:hint="eastAsia" w:ascii="宋体" w:hAnsi="宋体" w:eastAsia="宋体" w:cs="宋体"/>
                <w:sz w:val="22"/>
                <w:szCs w:val="22"/>
                <w:lang w:eastAsia="zh-CN"/>
              </w:rPr>
              <w:t>；</w:t>
            </w:r>
          </w:p>
          <w:p>
            <w:pPr>
              <w:pStyle w:val="65"/>
              <w:keepNext w:val="0"/>
              <w:keepLines w:val="0"/>
              <w:pageBreakBefore w:val="0"/>
              <w:numPr>
                <w:ilvl w:val="0"/>
                <w:numId w:val="15"/>
              </w:numPr>
              <w:kinsoku/>
              <w:wordWrap/>
              <w:overflowPunct/>
              <w:topLinePunct w:val="0"/>
              <w:bidi w:val="0"/>
              <w:snapToGrid/>
              <w:spacing w:line="4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为医院提供互联互通定量测评咨询服务，定量问题诊断分析</w:t>
            </w:r>
            <w:r>
              <w:rPr>
                <w:rFonts w:hint="eastAsia" w:ascii="宋体" w:hAnsi="宋体" w:eastAsia="宋体" w:cs="宋体"/>
                <w:sz w:val="22"/>
                <w:szCs w:val="22"/>
                <w:lang w:eastAsia="zh-CN"/>
              </w:rPr>
              <w:t>；</w:t>
            </w:r>
          </w:p>
          <w:p>
            <w:pPr>
              <w:pStyle w:val="65"/>
              <w:keepNext w:val="0"/>
              <w:keepLines w:val="0"/>
              <w:pageBreakBefore w:val="0"/>
              <w:numPr>
                <w:ilvl w:val="0"/>
                <w:numId w:val="15"/>
              </w:numPr>
              <w:kinsoku/>
              <w:wordWrap/>
              <w:overflowPunct/>
              <w:topLinePunct w:val="0"/>
              <w:bidi w:val="0"/>
              <w:snapToGrid/>
              <w:spacing w:line="4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为医院提供互联互通定性测评咨询服务，定性问题诊断分析</w:t>
            </w:r>
            <w:r>
              <w:rPr>
                <w:rFonts w:hint="eastAsia" w:ascii="宋体" w:hAnsi="宋体" w:eastAsia="宋体" w:cs="宋体"/>
                <w:sz w:val="22"/>
                <w:szCs w:val="22"/>
                <w:lang w:eastAsia="zh-CN"/>
              </w:rPr>
              <w:t>；</w:t>
            </w:r>
          </w:p>
          <w:p>
            <w:pPr>
              <w:pStyle w:val="65"/>
              <w:keepNext w:val="0"/>
              <w:keepLines w:val="0"/>
              <w:pageBreakBefore w:val="0"/>
              <w:numPr>
                <w:ilvl w:val="0"/>
                <w:numId w:val="15"/>
              </w:numPr>
              <w:kinsoku/>
              <w:wordWrap/>
              <w:overflowPunct/>
              <w:topLinePunct w:val="0"/>
              <w:bidi w:val="0"/>
              <w:snapToGrid/>
              <w:spacing w:line="4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为医院提供文审预评审服务</w:t>
            </w:r>
            <w:r>
              <w:rPr>
                <w:rFonts w:hint="eastAsia" w:ascii="宋体" w:hAnsi="宋体" w:eastAsia="宋体" w:cs="宋体"/>
                <w:sz w:val="22"/>
                <w:szCs w:val="22"/>
                <w:lang w:eastAsia="zh-CN"/>
              </w:rPr>
              <w:t>；</w:t>
            </w:r>
          </w:p>
          <w:p>
            <w:pPr>
              <w:pStyle w:val="65"/>
              <w:keepNext w:val="0"/>
              <w:keepLines w:val="0"/>
              <w:pageBreakBefore w:val="0"/>
              <w:numPr>
                <w:ilvl w:val="0"/>
                <w:numId w:val="15"/>
              </w:numPr>
              <w:kinsoku/>
              <w:wordWrap/>
              <w:overflowPunct/>
              <w:topLinePunct w:val="0"/>
              <w:bidi w:val="0"/>
              <w:snapToGrid/>
              <w:spacing w:line="4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为医院提供现场查验方案解读，设计现场查验方案，路线等技术服务。</w:t>
            </w:r>
          </w:p>
        </w:tc>
      </w:tr>
    </w:tbl>
    <w:p>
      <w:pPr>
        <w:pStyle w:val="5"/>
        <w:keepNext/>
        <w:keepLines/>
        <w:pageBreakBefore w:val="0"/>
        <w:widowControl w:val="0"/>
        <w:numPr>
          <w:ilvl w:val="0"/>
          <w:numId w:val="16"/>
        </w:numPr>
        <w:kinsoku/>
        <w:wordWrap/>
        <w:overflowPunct/>
        <w:topLinePunct w:val="0"/>
        <w:autoSpaceDE/>
        <w:autoSpaceDN/>
        <w:bidi w:val="0"/>
        <w:adjustRightInd/>
        <w:snapToGrid/>
        <w:spacing w:line="460" w:lineRule="exact"/>
        <w:textAlignment w:val="auto"/>
        <w:outlineLvl w:val="1"/>
        <w:rPr>
          <w:rFonts w:hint="eastAsia" w:ascii="宋体" w:hAnsi="宋体" w:eastAsia="宋体" w:cs="宋体"/>
          <w:sz w:val="22"/>
          <w:szCs w:val="22"/>
        </w:rPr>
      </w:pPr>
      <w:bookmarkStart w:id="59" w:name="_Toc3626345"/>
      <w:bookmarkEnd w:id="59"/>
      <w:bookmarkStart w:id="60" w:name="_Toc3753270"/>
      <w:bookmarkEnd w:id="60"/>
      <w:bookmarkStart w:id="61" w:name="_Toc2352378"/>
      <w:bookmarkEnd w:id="61"/>
      <w:bookmarkStart w:id="62" w:name="_Toc2353439"/>
      <w:bookmarkEnd w:id="62"/>
      <w:bookmarkStart w:id="63" w:name="_Toc3728770"/>
      <w:bookmarkEnd w:id="63"/>
      <w:bookmarkStart w:id="64" w:name="_Toc3645572"/>
      <w:bookmarkEnd w:id="64"/>
      <w:bookmarkStart w:id="65" w:name="_Toc2353333"/>
      <w:bookmarkEnd w:id="65"/>
      <w:bookmarkStart w:id="66" w:name="_Toc3646074"/>
      <w:bookmarkEnd w:id="66"/>
      <w:bookmarkStart w:id="67" w:name="_Toc2350860"/>
      <w:bookmarkEnd w:id="67"/>
      <w:bookmarkStart w:id="68" w:name="_Toc2352576"/>
      <w:bookmarkEnd w:id="68"/>
      <w:bookmarkStart w:id="69" w:name="_Toc3753264"/>
      <w:bookmarkEnd w:id="69"/>
      <w:bookmarkStart w:id="70" w:name="_Toc3749714"/>
      <w:bookmarkEnd w:id="70"/>
      <w:bookmarkStart w:id="71" w:name="_Toc451831276"/>
      <w:bookmarkStart w:id="72" w:name="_Toc27076250"/>
      <w:bookmarkStart w:id="73" w:name="_Toc117180651"/>
      <w:bookmarkStart w:id="74" w:name="_Toc515199778"/>
      <w:r>
        <w:rPr>
          <w:rFonts w:hint="eastAsia" w:ascii="宋体" w:hAnsi="宋体" w:eastAsia="宋体" w:cs="宋体"/>
          <w:sz w:val="22"/>
          <w:szCs w:val="22"/>
        </w:rPr>
        <w:t>建设周期</w:t>
      </w:r>
      <w:bookmarkEnd w:id="71"/>
      <w:bookmarkEnd w:id="72"/>
      <w:bookmarkEnd w:id="73"/>
      <w:bookmarkEnd w:id="74"/>
      <w:r>
        <w:rPr>
          <w:rFonts w:hint="eastAsia" w:ascii="宋体" w:hAnsi="宋体" w:eastAsia="宋体" w:cs="宋体"/>
          <w:sz w:val="22"/>
          <w:szCs w:val="22"/>
        </w:rPr>
        <w:t xml:space="preserve"> </w:t>
      </w:r>
    </w:p>
    <w:p>
      <w:pPr>
        <w:keepNext/>
        <w:keepLines/>
        <w:pageBreakBefore w:val="0"/>
        <w:widowControl w:val="0"/>
        <w:numPr>
          <w:ilvl w:val="0"/>
          <w:numId w:val="0"/>
        </w:numPr>
        <w:kinsoku/>
        <w:wordWrap/>
        <w:overflowPunct/>
        <w:topLinePunct w:val="0"/>
        <w:autoSpaceDE/>
        <w:autoSpaceDN/>
        <w:bidi w:val="0"/>
        <w:adjustRightInd/>
        <w:snapToGrid/>
        <w:spacing w:line="460" w:lineRule="exact"/>
        <w:ind w:firstLine="440" w:firstLineChars="200"/>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rPr>
        <w:t>本次项目建设周期为</w:t>
      </w:r>
      <w:r>
        <w:rPr>
          <w:rFonts w:hint="eastAsia" w:ascii="宋体" w:hAnsi="宋体" w:eastAsia="宋体" w:cs="宋体"/>
          <w:sz w:val="22"/>
          <w:szCs w:val="22"/>
          <w:highlight w:val="none"/>
        </w:rPr>
        <w:t>3个月。</w:t>
      </w:r>
    </w:p>
    <w:p>
      <w:pPr>
        <w:pStyle w:val="64"/>
        <w:numPr>
          <w:ilvl w:val="0"/>
          <w:numId w:val="16"/>
        </w:numPr>
        <w:ind w:left="0" w:leftChars="0" w:firstLine="0" w:firstLineChars="0"/>
        <w:rPr>
          <w:rFonts w:hint="eastAsia"/>
          <w:b/>
          <w:bCs/>
          <w:sz w:val="22"/>
          <w:szCs w:val="22"/>
          <w:lang w:val="en-US" w:eastAsia="zh-CN"/>
        </w:rPr>
      </w:pPr>
      <w:r>
        <w:rPr>
          <w:rFonts w:hint="eastAsia"/>
          <w:b/>
          <w:bCs/>
          <w:sz w:val="22"/>
          <w:szCs w:val="22"/>
          <w:lang w:val="en-US" w:eastAsia="zh-CN"/>
        </w:rPr>
        <w:t>付款方式</w:t>
      </w:r>
    </w:p>
    <w:p>
      <w:pPr>
        <w:pStyle w:val="64"/>
        <w:numPr>
          <w:ilvl w:val="0"/>
          <w:numId w:val="0"/>
        </w:numPr>
        <w:spacing w:line="360" w:lineRule="auto"/>
        <w:ind w:leftChars="0"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项目总体完成验收后，乙方向甲方开具与合同同等金额的发票，甲方在收到发票后</w:t>
      </w:r>
      <w:r>
        <w:rPr>
          <w:rFonts w:hint="eastAsia" w:ascii="宋体" w:hAnsi="宋体" w:eastAsia="宋体" w:cs="宋体"/>
          <w:b w:val="0"/>
          <w:bCs w:val="0"/>
          <w:sz w:val="22"/>
          <w:szCs w:val="22"/>
          <w:lang w:val="en-US" w:eastAsia="zh-CN"/>
        </w:rPr>
        <w:t>30</w:t>
      </w:r>
      <w:r>
        <w:rPr>
          <w:rFonts w:hint="eastAsia" w:ascii="宋体" w:hAnsi="宋体" w:eastAsia="宋体" w:cs="宋体"/>
          <w:b w:val="0"/>
          <w:bCs w:val="0"/>
          <w:sz w:val="22"/>
          <w:szCs w:val="22"/>
        </w:rPr>
        <w:t>日内向乙方支付全部合同价款。</w:t>
      </w:r>
    </w:p>
    <w:p>
      <w:pPr>
        <w:pStyle w:val="64"/>
        <w:numPr>
          <w:ilvl w:val="0"/>
          <w:numId w:val="0"/>
        </w:numPr>
        <w:spacing w:line="360" w:lineRule="auto"/>
        <w:rPr>
          <w:rFonts w:hint="eastAsia" w:ascii="宋体" w:hAnsi="宋体" w:eastAsia="宋体" w:cs="宋体"/>
        </w:rPr>
      </w:pPr>
      <w:r>
        <w:rPr>
          <w:rFonts w:hint="eastAsia" w:ascii="宋体" w:hAnsi="宋体" w:eastAsia="宋体" w:cs="宋体"/>
          <w:b/>
          <w:bCs/>
          <w:sz w:val="22"/>
          <w:szCs w:val="22"/>
          <w:lang w:val="en-US" w:eastAsia="zh-CN"/>
        </w:rPr>
        <w:t>六、免费维护期为≥1年，起始时间从项目总体完成验收之日起计算。</w:t>
      </w:r>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第五部分   评标原则及方法</w:t>
      </w:r>
      <w:bookmarkEnd w:id="49"/>
      <w:bookmarkEnd w:id="50"/>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5" w:name="_Toc4407"/>
      <w:bookmarkStart w:id="76" w:name="_Toc15713"/>
      <w:r>
        <w:rPr>
          <w:rFonts w:hint="eastAsia" w:ascii="宋体" w:hAnsi="宋体" w:eastAsia="宋体" w:cs="宋体"/>
          <w:b/>
          <w:color w:val="auto"/>
          <w:sz w:val="22"/>
          <w:szCs w:val="22"/>
          <w:highlight w:val="none"/>
        </w:rPr>
        <w:t>一、总 则</w:t>
      </w:r>
      <w:bookmarkEnd w:id="75"/>
      <w:bookmarkEnd w:id="76"/>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7" w:name="_Toc24468"/>
      <w:bookmarkStart w:id="78" w:name="_Toc23152"/>
      <w:r>
        <w:rPr>
          <w:rFonts w:hint="eastAsia" w:ascii="宋体" w:hAnsi="宋体" w:eastAsia="宋体" w:cs="宋体"/>
          <w:b/>
          <w:color w:val="auto"/>
          <w:sz w:val="22"/>
          <w:szCs w:val="22"/>
          <w:highlight w:val="none"/>
        </w:rPr>
        <w:t>二、评标组织</w:t>
      </w:r>
      <w:bookmarkEnd w:id="77"/>
      <w:bookmarkEnd w:id="78"/>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9" w:name="_Toc15153"/>
      <w:bookmarkStart w:id="80" w:name="_Toc67"/>
      <w:r>
        <w:rPr>
          <w:rFonts w:hint="eastAsia" w:ascii="宋体" w:hAnsi="宋体" w:eastAsia="宋体" w:cs="宋体"/>
          <w:b/>
          <w:color w:val="auto"/>
          <w:sz w:val="22"/>
          <w:szCs w:val="22"/>
          <w:highlight w:val="none"/>
        </w:rPr>
        <w:t>三、评标程序</w:t>
      </w:r>
      <w:bookmarkEnd w:id="79"/>
      <w:bookmarkEnd w:id="80"/>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1" w:name="_Toc11306"/>
      <w:bookmarkStart w:id="82" w:name="_Toc24825"/>
      <w:r>
        <w:rPr>
          <w:rFonts w:hint="eastAsia" w:ascii="宋体" w:hAnsi="宋体" w:eastAsia="宋体" w:cs="宋体"/>
          <w:b/>
          <w:color w:val="auto"/>
          <w:sz w:val="22"/>
          <w:szCs w:val="22"/>
          <w:highlight w:val="none"/>
        </w:rPr>
        <w:t>四、评标办法</w:t>
      </w:r>
      <w:bookmarkEnd w:id="81"/>
      <w:bookmarkEnd w:id="82"/>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1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3" w:name="_Toc1535"/>
      <w:bookmarkStart w:id="84" w:name="_Toc11450"/>
      <w:r>
        <w:rPr>
          <w:rFonts w:hint="eastAsia" w:ascii="宋体" w:hAnsi="宋体" w:eastAsia="宋体" w:cs="宋体"/>
          <w:b/>
          <w:color w:val="auto"/>
          <w:sz w:val="22"/>
          <w:szCs w:val="22"/>
          <w:highlight w:val="none"/>
        </w:rPr>
        <w:t>评分细则</w:t>
      </w:r>
      <w:bookmarkEnd w:id="83"/>
      <w:bookmarkEnd w:id="84"/>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9866" w:type="dxa"/>
        <w:jc w:val="center"/>
        <w:tblLayout w:type="autofit"/>
        <w:tblCellMar>
          <w:top w:w="0" w:type="dxa"/>
          <w:left w:w="108" w:type="dxa"/>
          <w:bottom w:w="0" w:type="dxa"/>
          <w:right w:w="108" w:type="dxa"/>
        </w:tblCellMar>
      </w:tblPr>
      <w:tblGrid>
        <w:gridCol w:w="702"/>
        <w:gridCol w:w="1939"/>
        <w:gridCol w:w="6479"/>
        <w:gridCol w:w="746"/>
      </w:tblGrid>
      <w:tr>
        <w:tblPrEx>
          <w:tblCellMar>
            <w:top w:w="0" w:type="dxa"/>
            <w:left w:w="108" w:type="dxa"/>
            <w:bottom w:w="0" w:type="dxa"/>
            <w:right w:w="108" w:type="dxa"/>
          </w:tblCellMar>
        </w:tblPrEx>
        <w:trPr>
          <w:trHeight w:val="90" w:hRule="atLeast"/>
          <w:jc w:val="center"/>
        </w:trPr>
        <w:tc>
          <w:tcPr>
            <w:tcW w:w="70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93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评审内容</w:t>
            </w:r>
          </w:p>
        </w:tc>
        <w:tc>
          <w:tcPr>
            <w:tcW w:w="6479"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评分范围</w:t>
            </w:r>
          </w:p>
        </w:tc>
        <w:tc>
          <w:tcPr>
            <w:tcW w:w="746"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分值</w:t>
            </w:r>
          </w:p>
        </w:tc>
      </w:tr>
      <w:tr>
        <w:tblPrEx>
          <w:tblCellMar>
            <w:top w:w="0" w:type="dxa"/>
            <w:left w:w="108" w:type="dxa"/>
            <w:bottom w:w="0" w:type="dxa"/>
            <w:right w:w="108" w:type="dxa"/>
          </w:tblCellMar>
        </w:tblPrEx>
        <w:trPr>
          <w:trHeight w:val="1389" w:hRule="atLeast"/>
          <w:jc w:val="center"/>
        </w:trPr>
        <w:tc>
          <w:tcPr>
            <w:tcW w:w="70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w:t>
            </w:r>
          </w:p>
        </w:tc>
        <w:tc>
          <w:tcPr>
            <w:tcW w:w="193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业绩</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投标人具有</w:t>
            </w:r>
            <w:r>
              <w:rPr>
                <w:rFonts w:hint="eastAsia" w:ascii="新宋体" w:hAnsi="新宋体" w:eastAsia="新宋体" w:cs="新宋体"/>
                <w:color w:val="auto"/>
                <w:kern w:val="0"/>
                <w:sz w:val="22"/>
                <w:szCs w:val="22"/>
                <w:highlight w:val="none"/>
                <w:lang w:val="en-US" w:eastAsia="zh-CN"/>
              </w:rPr>
              <w:t>2019年1月1日起类似项目</w:t>
            </w:r>
            <w:r>
              <w:rPr>
                <w:rFonts w:hint="eastAsia" w:ascii="新宋体" w:hAnsi="新宋体" w:eastAsia="新宋体" w:cs="新宋体"/>
                <w:color w:val="auto"/>
                <w:kern w:val="0"/>
                <w:sz w:val="22"/>
                <w:szCs w:val="22"/>
                <w:highlight w:val="none"/>
              </w:rPr>
              <w:t>案例的每提供一个得1分，最高3分。（投标文件中须提供合同复印件加盖公章，合同中需体现项目内容）</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分</w:t>
            </w:r>
          </w:p>
        </w:tc>
      </w:tr>
      <w:tr>
        <w:tblPrEx>
          <w:tblCellMar>
            <w:top w:w="0" w:type="dxa"/>
            <w:left w:w="108" w:type="dxa"/>
            <w:bottom w:w="0" w:type="dxa"/>
            <w:right w:w="108" w:type="dxa"/>
          </w:tblCellMar>
        </w:tblPrEx>
        <w:trPr>
          <w:trHeight w:val="1095" w:hRule="atLeast"/>
          <w:jc w:val="center"/>
        </w:trPr>
        <w:tc>
          <w:tcPr>
            <w:tcW w:w="70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w:t>
            </w:r>
          </w:p>
        </w:tc>
        <w:tc>
          <w:tcPr>
            <w:tcW w:w="193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投标人</w:t>
            </w:r>
            <w:r>
              <w:rPr>
                <w:rFonts w:hint="eastAsia" w:ascii="新宋体" w:hAnsi="新宋体" w:eastAsia="新宋体" w:cs="新宋体"/>
                <w:color w:val="auto"/>
                <w:kern w:val="0"/>
                <w:sz w:val="22"/>
                <w:szCs w:val="22"/>
                <w:highlight w:val="none"/>
                <w:lang w:val="en-US" w:eastAsia="zh-CN"/>
              </w:rPr>
              <w:t>综合情况</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投标人具有ISO9001、ISO14001、ISO20000、ISO27001、ISO45001认证，且认证范围为数字医疗或医疗卫生的，满足一项得1分，最高得5分。须提供有效的认证证书复印件，否则不得分。</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5</w:t>
            </w:r>
            <w:r>
              <w:rPr>
                <w:rFonts w:hint="eastAsia" w:ascii="新宋体" w:hAnsi="新宋体" w:eastAsia="新宋体" w:cs="新宋体"/>
                <w:color w:val="auto"/>
                <w:kern w:val="0"/>
                <w:sz w:val="22"/>
                <w:szCs w:val="22"/>
                <w:highlight w:val="none"/>
                <w:lang w:val="en-US" w:eastAsia="zh-CN"/>
              </w:rPr>
              <w:t>分</w:t>
            </w:r>
          </w:p>
        </w:tc>
      </w:tr>
      <w:tr>
        <w:tblPrEx>
          <w:tblCellMar>
            <w:top w:w="0" w:type="dxa"/>
            <w:left w:w="108" w:type="dxa"/>
            <w:bottom w:w="0" w:type="dxa"/>
            <w:right w:w="108" w:type="dxa"/>
          </w:tblCellMar>
        </w:tblPrEx>
        <w:trPr>
          <w:trHeight w:val="1289" w:hRule="atLeast"/>
          <w:jc w:val="center"/>
        </w:trPr>
        <w:tc>
          <w:tcPr>
            <w:tcW w:w="70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w:t>
            </w:r>
          </w:p>
        </w:tc>
        <w:tc>
          <w:tcPr>
            <w:tcW w:w="193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投标人在区域卫生信息系统领域的全面性比较</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具有区域医疗协同等软件产品著作权证书，能够兼容至少一种国产数据库管理系统（神通、达梦、人大金仓等）。满足得2分。（证书软件名称可略有不同，但关键内容和功能需一致。须提供证书复印件及产品兼容认证证书，不提供不得分）</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rPr>
              <w:t>2分</w:t>
            </w:r>
          </w:p>
        </w:tc>
      </w:tr>
      <w:tr>
        <w:tblPrEx>
          <w:tblCellMar>
            <w:top w:w="0" w:type="dxa"/>
            <w:left w:w="108" w:type="dxa"/>
            <w:bottom w:w="0" w:type="dxa"/>
            <w:right w:w="108" w:type="dxa"/>
          </w:tblCellMar>
        </w:tblPrEx>
        <w:trPr>
          <w:trHeight w:val="2377" w:hRule="atLeast"/>
          <w:jc w:val="center"/>
        </w:trPr>
        <w:tc>
          <w:tcPr>
            <w:tcW w:w="702"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4</w:t>
            </w:r>
          </w:p>
        </w:tc>
        <w:tc>
          <w:tcPr>
            <w:tcW w:w="1939"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对项目理解程度</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根据投标人对</w:t>
            </w: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信息化现状的理解程度、对</w:t>
            </w: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整体信息化建设与本项目建设相结合的理解程度。投标人在针对本项目进行充分调研的基础上，能提出业务现状并提出符合实际信息化问题总结，提出符合用户方实际应用需求的整体解决方案，方案设计具有一定的标准性、适用性、可扩展性和安全性等进行综合评议0-</w:t>
            </w: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分</w:t>
            </w:r>
            <w:r>
              <w:rPr>
                <w:rFonts w:hint="eastAsia" w:ascii="新宋体" w:hAnsi="新宋体" w:eastAsia="新宋体" w:cs="新宋体"/>
                <w:color w:val="auto"/>
                <w:kern w:val="0"/>
                <w:sz w:val="22"/>
                <w:szCs w:val="22"/>
                <w:highlight w:val="none"/>
                <w:lang w:eastAsia="zh-CN"/>
              </w:rPr>
              <w:t>。</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分</w:t>
            </w:r>
          </w:p>
        </w:tc>
      </w:tr>
      <w:tr>
        <w:tblPrEx>
          <w:tblCellMar>
            <w:top w:w="0" w:type="dxa"/>
            <w:left w:w="108" w:type="dxa"/>
            <w:bottom w:w="0" w:type="dxa"/>
            <w:right w:w="108" w:type="dxa"/>
          </w:tblCellMar>
        </w:tblPrEx>
        <w:trPr>
          <w:trHeight w:val="582" w:hRule="atLeast"/>
          <w:jc w:val="center"/>
        </w:trPr>
        <w:tc>
          <w:tcPr>
            <w:tcW w:w="702"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5</w:t>
            </w:r>
          </w:p>
        </w:tc>
        <w:tc>
          <w:tcPr>
            <w:tcW w:w="1939" w:type="dxa"/>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投标方案的科学性、完整性、适配性</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方案满足项目建设原则，包括方案的科学性、先进性、可行性和扩展性；方案科学合理、安全严密，具有一定的前瞻性，有独到的优势。</w:t>
            </w:r>
            <w:r>
              <w:rPr>
                <w:rFonts w:hint="eastAsia" w:ascii="新宋体" w:hAnsi="新宋体" w:eastAsia="新宋体" w:cs="新宋体"/>
                <w:color w:val="auto"/>
                <w:kern w:val="0"/>
                <w:sz w:val="22"/>
                <w:szCs w:val="22"/>
                <w:highlight w:val="none"/>
                <w:lang w:val="en-US" w:eastAsia="zh-CN"/>
              </w:rPr>
              <w:t>0-2分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投标技术方案设计合理，且方案具备可行性，与</w:t>
            </w: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的日常业务需求相符。</w:t>
            </w:r>
            <w:r>
              <w:rPr>
                <w:rFonts w:hint="eastAsia" w:ascii="新宋体" w:hAnsi="新宋体" w:eastAsia="新宋体" w:cs="新宋体"/>
                <w:color w:val="auto"/>
                <w:kern w:val="0"/>
                <w:sz w:val="22"/>
                <w:szCs w:val="22"/>
                <w:highlight w:val="none"/>
                <w:lang w:val="en-US" w:eastAsia="zh-CN"/>
              </w:rPr>
              <w:t>0-2分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对项目建设思路、原则、特点、技术要求的理解情况，方案在确保阶段性任务实现的同时，统筹考虑了总体目标的实现。</w:t>
            </w:r>
            <w:r>
              <w:rPr>
                <w:rFonts w:hint="eastAsia" w:ascii="新宋体" w:hAnsi="新宋体" w:eastAsia="新宋体" w:cs="新宋体"/>
                <w:color w:val="auto"/>
                <w:kern w:val="0"/>
                <w:sz w:val="22"/>
                <w:szCs w:val="22"/>
                <w:highlight w:val="none"/>
                <w:lang w:val="en-US" w:eastAsia="zh-CN"/>
              </w:rPr>
              <w:t>0-2分</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rPr>
              <w:t>6分</w:t>
            </w:r>
          </w:p>
        </w:tc>
      </w:tr>
      <w:tr>
        <w:tblPrEx>
          <w:tblCellMar>
            <w:top w:w="0" w:type="dxa"/>
            <w:left w:w="108" w:type="dxa"/>
            <w:bottom w:w="0" w:type="dxa"/>
            <w:right w:w="108" w:type="dxa"/>
          </w:tblCellMar>
        </w:tblPrEx>
        <w:trPr>
          <w:trHeight w:val="1389" w:hRule="atLeast"/>
          <w:jc w:val="center"/>
        </w:trPr>
        <w:tc>
          <w:tcPr>
            <w:tcW w:w="70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6</w:t>
            </w:r>
          </w:p>
        </w:tc>
        <w:tc>
          <w:tcPr>
            <w:tcW w:w="193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系统功能响应</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由评委会根据投标人的投标文件对“采购需求描述”中提出的技术要求及参数响应情况进行打分，每负偏离一项扣2分，满分20分</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扣完为止。</w:t>
            </w:r>
            <w:r>
              <w:rPr>
                <w:rFonts w:hint="eastAsia" w:ascii="新宋体" w:hAnsi="新宋体" w:eastAsia="新宋体" w:cs="新宋体"/>
                <w:color w:val="auto"/>
                <w:kern w:val="0"/>
                <w:sz w:val="22"/>
                <w:szCs w:val="22"/>
                <w:highlight w:val="none"/>
                <w:lang w:val="en-US" w:eastAsia="zh-CN"/>
              </w:rPr>
              <w:t>注：投标人须在偏离表中明确。</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20</w:t>
            </w:r>
            <w:r>
              <w:rPr>
                <w:rFonts w:hint="eastAsia" w:ascii="新宋体" w:hAnsi="新宋体" w:eastAsia="新宋体" w:cs="新宋体"/>
                <w:color w:val="auto"/>
                <w:kern w:val="0"/>
                <w:sz w:val="22"/>
                <w:szCs w:val="22"/>
                <w:highlight w:val="none"/>
                <w:lang w:val="en-US" w:eastAsia="zh-CN"/>
              </w:rPr>
              <w:t>分</w:t>
            </w:r>
          </w:p>
        </w:tc>
      </w:tr>
      <w:tr>
        <w:tblPrEx>
          <w:tblCellMar>
            <w:top w:w="0" w:type="dxa"/>
            <w:left w:w="108" w:type="dxa"/>
            <w:bottom w:w="0" w:type="dxa"/>
            <w:right w:w="108" w:type="dxa"/>
          </w:tblCellMar>
        </w:tblPrEx>
        <w:trPr>
          <w:trHeight w:val="1389" w:hRule="atLeast"/>
          <w:jc w:val="center"/>
        </w:trPr>
        <w:tc>
          <w:tcPr>
            <w:tcW w:w="70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7</w:t>
            </w:r>
          </w:p>
        </w:tc>
        <w:tc>
          <w:tcPr>
            <w:tcW w:w="193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安全保障方案</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系统安全性设计思路清晰、安全体系架构设计合理，对系统的应用安全、隐私保护方面提出了切实可行的措施和解决方案</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0-4</w:t>
            </w:r>
            <w:r>
              <w:rPr>
                <w:rFonts w:hint="eastAsia" w:ascii="新宋体" w:hAnsi="新宋体" w:eastAsia="新宋体" w:cs="新宋体"/>
                <w:color w:val="auto"/>
                <w:kern w:val="0"/>
                <w:sz w:val="22"/>
                <w:szCs w:val="22"/>
                <w:highlight w:val="none"/>
              </w:rPr>
              <w:t>分</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rPr>
              <w:t>4分</w:t>
            </w:r>
          </w:p>
        </w:tc>
      </w:tr>
      <w:tr>
        <w:tblPrEx>
          <w:tblCellMar>
            <w:top w:w="0" w:type="dxa"/>
            <w:left w:w="108" w:type="dxa"/>
            <w:bottom w:w="0" w:type="dxa"/>
            <w:right w:w="108" w:type="dxa"/>
          </w:tblCellMar>
        </w:tblPrEx>
        <w:trPr>
          <w:trHeight w:val="1283" w:hRule="atLeast"/>
          <w:jc w:val="center"/>
        </w:trPr>
        <w:tc>
          <w:tcPr>
            <w:tcW w:w="70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8</w:t>
            </w:r>
          </w:p>
        </w:tc>
        <w:tc>
          <w:tcPr>
            <w:tcW w:w="193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项目实施方案</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根据投标人具有完备的项目组织、项目实施规范和项目管理制度、项目组织实施方案的科学性、合理性、规范性和可操作性、质量保证措施和测试方案、进度保证措施有效可行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5分</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5</w:t>
            </w:r>
            <w:r>
              <w:rPr>
                <w:rFonts w:hint="eastAsia" w:ascii="新宋体" w:hAnsi="新宋体" w:eastAsia="新宋体" w:cs="新宋体"/>
                <w:color w:val="auto"/>
                <w:kern w:val="0"/>
                <w:sz w:val="22"/>
                <w:szCs w:val="22"/>
                <w:highlight w:val="none"/>
                <w:lang w:val="en-US" w:eastAsia="zh-CN"/>
              </w:rPr>
              <w:t>分</w:t>
            </w:r>
          </w:p>
        </w:tc>
      </w:tr>
      <w:tr>
        <w:tblPrEx>
          <w:tblCellMar>
            <w:top w:w="0" w:type="dxa"/>
            <w:left w:w="108" w:type="dxa"/>
            <w:bottom w:w="0" w:type="dxa"/>
            <w:right w:w="108" w:type="dxa"/>
          </w:tblCellMar>
        </w:tblPrEx>
        <w:trPr>
          <w:trHeight w:val="90" w:hRule="atLeast"/>
          <w:jc w:val="center"/>
        </w:trPr>
        <w:tc>
          <w:tcPr>
            <w:tcW w:w="702"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9</w:t>
            </w:r>
          </w:p>
        </w:tc>
        <w:tc>
          <w:tcPr>
            <w:tcW w:w="1939"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项目实施小组</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项目经理具有以下条件：</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①具有信息系统项目管理师证书</w:t>
            </w:r>
            <w:r>
              <w:rPr>
                <w:rFonts w:hint="eastAsia" w:ascii="新宋体" w:hAnsi="新宋体" w:eastAsia="新宋体" w:cs="新宋体"/>
                <w:color w:val="auto"/>
                <w:kern w:val="0"/>
                <w:sz w:val="22"/>
                <w:szCs w:val="22"/>
                <w:highlight w:val="none"/>
                <w:lang w:val="en-US" w:eastAsia="zh-CN"/>
              </w:rPr>
              <w:t>的</w:t>
            </w:r>
            <w:r>
              <w:rPr>
                <w:rFonts w:hint="eastAsia" w:ascii="新宋体" w:hAnsi="新宋体" w:eastAsia="新宋体" w:cs="新宋体"/>
                <w:color w:val="auto"/>
                <w:kern w:val="0"/>
                <w:sz w:val="22"/>
                <w:szCs w:val="22"/>
                <w:highlight w:val="none"/>
              </w:rPr>
              <w:t>得</w:t>
            </w: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分，未提供证书不得分；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②具有医疗卫生信息化项目实施经验得2分，未提供用户证明不得分。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（投标文件中提供人员证书、用户证明（或合同，合同中需体现项目经理名字）、社保缴纳证明材料复印件并加盖投标人公章）</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rPr>
              <w:t>5分</w:t>
            </w:r>
          </w:p>
        </w:tc>
      </w:tr>
      <w:tr>
        <w:tblPrEx>
          <w:tblCellMar>
            <w:top w:w="0" w:type="dxa"/>
            <w:left w:w="108" w:type="dxa"/>
            <w:bottom w:w="0" w:type="dxa"/>
            <w:right w:w="108" w:type="dxa"/>
          </w:tblCellMar>
        </w:tblPrEx>
        <w:trPr>
          <w:trHeight w:val="3058" w:hRule="atLeast"/>
          <w:jc w:val="center"/>
        </w:trPr>
        <w:tc>
          <w:tcPr>
            <w:tcW w:w="702"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numPr>
                <w:ilvl w:val="0"/>
                <w:numId w:val="18"/>
              </w:numPr>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p>
        </w:tc>
        <w:tc>
          <w:tcPr>
            <w:tcW w:w="1939"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项目实施小组其他实施人员结构合理，具有以下认证证书：</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①具有系统分析师证书、系统架构设计师证书，每提供一个证书得1分，最多得2分；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②具有软件设计师证书、网络工程师证书、数据库系统工程师、软件评测师证书，每提供一个证书得1分，最多得4分。</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（投标文件中提供人员证书、社保缴纳证明材料复印件并加盖投标人公章，证书应当为不同人员的，一人多证的仅按一证计算。）</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rPr>
              <w:t>6分</w:t>
            </w:r>
          </w:p>
        </w:tc>
      </w:tr>
      <w:tr>
        <w:tblPrEx>
          <w:tblCellMar>
            <w:top w:w="0" w:type="dxa"/>
            <w:left w:w="108" w:type="dxa"/>
            <w:bottom w:w="0" w:type="dxa"/>
            <w:right w:w="108" w:type="dxa"/>
          </w:tblCellMar>
        </w:tblPrEx>
        <w:trPr>
          <w:trHeight w:val="933" w:hRule="atLeast"/>
          <w:jc w:val="center"/>
        </w:trPr>
        <w:tc>
          <w:tcPr>
            <w:tcW w:w="70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10</w:t>
            </w:r>
          </w:p>
        </w:tc>
        <w:tc>
          <w:tcPr>
            <w:tcW w:w="193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应急方案</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投标人应根据可能发生的故障问题，提供有效可行的系统应急方案，以保障系统正常稳定运行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3分</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分</w:t>
            </w:r>
          </w:p>
        </w:tc>
      </w:tr>
      <w:tr>
        <w:tblPrEx>
          <w:tblCellMar>
            <w:top w:w="0" w:type="dxa"/>
            <w:left w:w="108" w:type="dxa"/>
            <w:bottom w:w="0" w:type="dxa"/>
            <w:right w:w="108" w:type="dxa"/>
          </w:tblCellMar>
        </w:tblPrEx>
        <w:trPr>
          <w:trHeight w:val="1689" w:hRule="atLeast"/>
          <w:jc w:val="center"/>
        </w:trPr>
        <w:tc>
          <w:tcPr>
            <w:tcW w:w="702"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11</w:t>
            </w:r>
          </w:p>
        </w:tc>
        <w:tc>
          <w:tcPr>
            <w:tcW w:w="1939"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服务保障</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投标人能够确保项目售后服务质量，提供的售后服务方案、售后服务承诺的可行性、完整性以及服务承诺落实的保障措施，维护期内外的后续技术支持和维护能力情况；具有对各种故障和特别要求的快速解决能力</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3分</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分</w:t>
            </w:r>
          </w:p>
        </w:tc>
      </w:tr>
      <w:tr>
        <w:tblPrEx>
          <w:tblCellMar>
            <w:top w:w="0" w:type="dxa"/>
            <w:left w:w="108" w:type="dxa"/>
            <w:bottom w:w="0" w:type="dxa"/>
            <w:right w:w="108" w:type="dxa"/>
          </w:tblCellMar>
        </w:tblPrEx>
        <w:trPr>
          <w:trHeight w:val="1389" w:hRule="atLeast"/>
          <w:jc w:val="center"/>
        </w:trPr>
        <w:tc>
          <w:tcPr>
            <w:tcW w:w="702"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numPr>
                <w:ilvl w:val="0"/>
                <w:numId w:val="18"/>
              </w:numPr>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p>
        </w:tc>
        <w:tc>
          <w:tcPr>
            <w:tcW w:w="1939" w:type="dxa"/>
            <w:vMerge w:val="continue"/>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投标人具有信息技术服务运行维护标准符合性证书（ITSS）成熟度等级2级或以上认证，满足得2分。（须提供证书复印件，不提供不得分）</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分</w:t>
            </w:r>
          </w:p>
        </w:tc>
      </w:tr>
      <w:tr>
        <w:tblPrEx>
          <w:tblCellMar>
            <w:top w:w="0" w:type="dxa"/>
            <w:left w:w="108" w:type="dxa"/>
            <w:bottom w:w="0" w:type="dxa"/>
            <w:right w:w="108" w:type="dxa"/>
          </w:tblCellMar>
        </w:tblPrEx>
        <w:trPr>
          <w:trHeight w:val="598" w:hRule="atLeast"/>
          <w:jc w:val="center"/>
        </w:trPr>
        <w:tc>
          <w:tcPr>
            <w:tcW w:w="702"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12</w:t>
            </w:r>
          </w:p>
        </w:tc>
        <w:tc>
          <w:tcPr>
            <w:tcW w:w="193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培训方案</w:t>
            </w:r>
          </w:p>
        </w:tc>
        <w:tc>
          <w:tcPr>
            <w:tcW w:w="6479"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投标人提出的培训方案、测试方案完整、合理、可行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3分</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w:t>
            </w:r>
          </w:p>
        </w:tc>
        <w:tc>
          <w:tcPr>
            <w:tcW w:w="74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分</w:t>
            </w:r>
          </w:p>
        </w:tc>
      </w:tr>
    </w:tbl>
    <w:p>
      <w:pPr>
        <w:pStyle w:val="23"/>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宋体" w:hAnsi="宋体" w:cs="宋体"/>
          <w:color w:val="auto"/>
          <w:sz w:val="22"/>
          <w:szCs w:val="22"/>
          <w:highlight w:val="none"/>
          <w:lang w:val="zh-CN"/>
        </w:rPr>
        <w:t>对货物类项目投标产品为小型或微型企业生产的，工程、服务类项目由小型或微型企业承建、承接的</w:t>
      </w:r>
      <w:r>
        <w:rPr>
          <w:rFonts w:hint="eastAsia" w:ascii="宋体" w:hAnsi="宋体" w:eastAsia="宋体" w:cs="宋体"/>
          <w:color w:val="auto"/>
          <w:sz w:val="22"/>
          <w:szCs w:val="22"/>
          <w:highlight w:val="none"/>
          <w:lang w:val="zh-CN"/>
        </w:rPr>
        <w:t>，</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85" w:name="_Toc4727"/>
      <w:bookmarkStart w:id="86" w:name="_Toc2482"/>
      <w:r>
        <w:rPr>
          <w:rFonts w:hint="eastAsia" w:ascii="宋体" w:hAnsi="宋体" w:eastAsia="宋体" w:cs="宋体"/>
          <w:b/>
          <w:bCs/>
          <w:color w:val="auto"/>
          <w:sz w:val="22"/>
          <w:szCs w:val="22"/>
          <w:highlight w:val="none"/>
        </w:rPr>
        <w:t>六、定标办法</w:t>
      </w:r>
      <w:bookmarkEnd w:id="85"/>
      <w:bookmarkEnd w:id="86"/>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87" w:name="_Toc3629"/>
      <w:bookmarkStart w:id="88" w:name="_Toc17587"/>
      <w:r>
        <w:rPr>
          <w:rFonts w:hint="eastAsia" w:ascii="宋体" w:hAnsi="宋体" w:eastAsia="宋体" w:cs="宋体"/>
          <w:b/>
          <w:color w:val="auto"/>
          <w:sz w:val="22"/>
          <w:szCs w:val="22"/>
          <w:highlight w:val="none"/>
        </w:rPr>
        <w:t>七、投标人义务</w:t>
      </w:r>
      <w:bookmarkEnd w:id="87"/>
      <w:bookmarkEnd w:id="88"/>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WZLCZB（W）-2022-11600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WZLCZB（W）-2022-11600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D92C7EC8"/>
    <w:multiLevelType w:val="singleLevel"/>
    <w:tmpl w:val="D92C7EC8"/>
    <w:lvl w:ilvl="0" w:tentative="0">
      <w:start w:val="1"/>
      <w:numFmt w:val="decimal"/>
      <w:suff w:val="nothing"/>
      <w:lvlText w:val="%1、"/>
      <w:lvlJc w:val="left"/>
    </w:lvl>
  </w:abstractNum>
  <w:abstractNum w:abstractNumId="6">
    <w:nsid w:val="E5121A96"/>
    <w:multiLevelType w:val="singleLevel"/>
    <w:tmpl w:val="E5121A96"/>
    <w:lvl w:ilvl="0" w:tentative="0">
      <w:start w:val="1"/>
      <w:numFmt w:val="decimal"/>
      <w:suff w:val="nothing"/>
      <w:lvlText w:val="%1、"/>
      <w:lvlJc w:val="left"/>
    </w:lvl>
  </w:abstractNum>
  <w:abstractNum w:abstractNumId="7">
    <w:nsid w:val="046A479F"/>
    <w:multiLevelType w:val="singleLevel"/>
    <w:tmpl w:val="046A479F"/>
    <w:lvl w:ilvl="0" w:tentative="0">
      <w:start w:val="1"/>
      <w:numFmt w:val="decimal"/>
      <w:suff w:val="nothing"/>
      <w:lvlText w:val="%1、"/>
      <w:lvlJc w:val="left"/>
    </w:lvl>
  </w:abstractNum>
  <w:abstractNum w:abstractNumId="8">
    <w:nsid w:val="094B6227"/>
    <w:multiLevelType w:val="singleLevel"/>
    <w:tmpl w:val="094B6227"/>
    <w:lvl w:ilvl="0" w:tentative="0">
      <w:start w:val="3"/>
      <w:numFmt w:val="chineseCounting"/>
      <w:suff w:val="nothing"/>
      <w:lvlText w:val="（%1）"/>
      <w:lvlJc w:val="left"/>
      <w:rPr>
        <w:rFonts w:hint="eastAsia"/>
      </w:rPr>
    </w:lvl>
  </w:abstractNum>
  <w:abstractNum w:abstractNumId="9">
    <w:nsid w:val="233E7169"/>
    <w:multiLevelType w:val="singleLevel"/>
    <w:tmpl w:val="233E7169"/>
    <w:lvl w:ilvl="0" w:tentative="0">
      <w:start w:val="1"/>
      <w:numFmt w:val="decimal"/>
      <w:suff w:val="nothing"/>
      <w:lvlText w:val="%1、"/>
      <w:lvlJc w:val="left"/>
    </w:lvl>
  </w:abstractNum>
  <w:abstractNum w:abstractNumId="10">
    <w:nsid w:val="2D177BD0"/>
    <w:multiLevelType w:val="multilevel"/>
    <w:tmpl w:val="2D177BD0"/>
    <w:lvl w:ilvl="0" w:tentative="0">
      <w:start w:val="1"/>
      <w:numFmt w:val="decimal"/>
      <w:pStyle w:val="342"/>
      <w:suff w:val="nothing"/>
      <w:lvlText w:val="%1"/>
      <w:lvlJc w:val="left"/>
      <w:pPr>
        <w:ind w:left="0" w:firstLine="0"/>
      </w:pPr>
      <w:rPr>
        <w:rFonts w:hint="eastAsia" w:ascii="微软雅黑" w:hAnsi="微软雅黑" w:eastAsia="微软雅黑"/>
        <w:b w:val="0"/>
        <w:sz w:val="24"/>
      </w:rPr>
    </w:lvl>
    <w:lvl w:ilvl="1" w:tentative="0">
      <w:start w:val="1"/>
      <w:numFmt w:val="decimal"/>
      <w:pStyle w:val="343"/>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12">
    <w:nsid w:val="44A05E39"/>
    <w:multiLevelType w:val="multilevel"/>
    <w:tmpl w:val="44A05E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9F6CBC"/>
    <w:multiLevelType w:val="singleLevel"/>
    <w:tmpl w:val="459F6CBC"/>
    <w:lvl w:ilvl="0" w:tentative="0">
      <w:start w:val="1"/>
      <w:numFmt w:val="decimal"/>
      <w:suff w:val="nothing"/>
      <w:lvlText w:val="%1、"/>
      <w:lvlJc w:val="left"/>
    </w:lvl>
  </w:abstractNum>
  <w:abstractNum w:abstractNumId="14">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4"/>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5201066D"/>
    <w:multiLevelType w:val="singleLevel"/>
    <w:tmpl w:val="5201066D"/>
    <w:lvl w:ilvl="0" w:tentative="0">
      <w:start w:val="1"/>
      <w:numFmt w:val="decimal"/>
      <w:suff w:val="nothing"/>
      <w:lvlText w:val="%1、"/>
      <w:lvlJc w:val="left"/>
    </w:lvl>
  </w:abstractNum>
  <w:abstractNum w:abstractNumId="16">
    <w:nsid w:val="52D7A3B6"/>
    <w:multiLevelType w:val="singleLevel"/>
    <w:tmpl w:val="52D7A3B6"/>
    <w:lvl w:ilvl="0" w:tentative="0">
      <w:start w:val="1"/>
      <w:numFmt w:val="decimal"/>
      <w:suff w:val="nothing"/>
      <w:lvlText w:val="（%1）"/>
      <w:lvlJc w:val="left"/>
    </w:lvl>
  </w:abstractNum>
  <w:abstractNum w:abstractNumId="17">
    <w:nsid w:val="76E6E451"/>
    <w:multiLevelType w:val="singleLevel"/>
    <w:tmpl w:val="76E6E451"/>
    <w:lvl w:ilvl="0" w:tentative="0">
      <w:start w:val="4"/>
      <w:numFmt w:val="chineseCounting"/>
      <w:suff w:val="nothing"/>
      <w:lvlText w:val="%1、"/>
      <w:lvlJc w:val="left"/>
      <w:rPr>
        <w:rFonts w:hint="eastAsia"/>
      </w:rPr>
    </w:lvl>
  </w:abstractNum>
  <w:num w:numId="1">
    <w:abstractNumId w:val="11"/>
  </w:num>
  <w:num w:numId="2">
    <w:abstractNumId w:val="10"/>
  </w:num>
  <w:num w:numId="3">
    <w:abstractNumId w:val="14"/>
  </w:num>
  <w:num w:numId="4">
    <w:abstractNumId w:val="0"/>
  </w:num>
  <w:num w:numId="5">
    <w:abstractNumId w:val="16"/>
  </w:num>
  <w:num w:numId="6">
    <w:abstractNumId w:val="8"/>
  </w:num>
  <w:num w:numId="7">
    <w:abstractNumId w:val="4"/>
  </w:num>
  <w:num w:numId="8">
    <w:abstractNumId w:val="3"/>
  </w:num>
  <w:num w:numId="9">
    <w:abstractNumId w:val="1"/>
  </w:num>
  <w:num w:numId="10">
    <w:abstractNumId w:val="13"/>
  </w:num>
  <w:num w:numId="11">
    <w:abstractNumId w:val="15"/>
  </w:num>
  <w:num w:numId="12">
    <w:abstractNumId w:val="7"/>
  </w:num>
  <w:num w:numId="13">
    <w:abstractNumId w:val="9"/>
  </w:num>
  <w:num w:numId="14">
    <w:abstractNumId w:val="6"/>
  </w:num>
  <w:num w:numId="15">
    <w:abstractNumId w:val="5"/>
  </w:num>
  <w:num w:numId="16">
    <w:abstractNumId w:val="17"/>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992721"/>
    <w:rsid w:val="05D2623C"/>
    <w:rsid w:val="05D76F02"/>
    <w:rsid w:val="062F7E7F"/>
    <w:rsid w:val="0650016B"/>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95380"/>
    <w:rsid w:val="0BA6654D"/>
    <w:rsid w:val="0BAC1F4C"/>
    <w:rsid w:val="0BBE4F63"/>
    <w:rsid w:val="0BDA530A"/>
    <w:rsid w:val="0C0247C0"/>
    <w:rsid w:val="0C353302"/>
    <w:rsid w:val="0C496297"/>
    <w:rsid w:val="0C525237"/>
    <w:rsid w:val="0C660E5E"/>
    <w:rsid w:val="0C7C51F9"/>
    <w:rsid w:val="0C9A109E"/>
    <w:rsid w:val="0CA74D09"/>
    <w:rsid w:val="0CA9483B"/>
    <w:rsid w:val="0CC51217"/>
    <w:rsid w:val="0D0A01F7"/>
    <w:rsid w:val="0D1F1C9D"/>
    <w:rsid w:val="0D3F6C37"/>
    <w:rsid w:val="0D735BCC"/>
    <w:rsid w:val="0D7C2119"/>
    <w:rsid w:val="0D920730"/>
    <w:rsid w:val="0DE33D9A"/>
    <w:rsid w:val="0E022677"/>
    <w:rsid w:val="0E064CB1"/>
    <w:rsid w:val="0E174C2F"/>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A2257"/>
    <w:rsid w:val="10E86A6D"/>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4F1816"/>
    <w:rsid w:val="186B461D"/>
    <w:rsid w:val="188B4950"/>
    <w:rsid w:val="18C7387D"/>
    <w:rsid w:val="18C76564"/>
    <w:rsid w:val="19087A11"/>
    <w:rsid w:val="191B7534"/>
    <w:rsid w:val="196E2C37"/>
    <w:rsid w:val="1974690A"/>
    <w:rsid w:val="1A510684"/>
    <w:rsid w:val="1A6171B2"/>
    <w:rsid w:val="1AA65F2A"/>
    <w:rsid w:val="1AA666F2"/>
    <w:rsid w:val="1ADC340E"/>
    <w:rsid w:val="1AED2C78"/>
    <w:rsid w:val="1AEF15D5"/>
    <w:rsid w:val="1B1F6B22"/>
    <w:rsid w:val="1B343FD0"/>
    <w:rsid w:val="1B356551"/>
    <w:rsid w:val="1B377F92"/>
    <w:rsid w:val="1B3E4ABA"/>
    <w:rsid w:val="1B4B01D4"/>
    <w:rsid w:val="1B9D2D2C"/>
    <w:rsid w:val="1BA800ED"/>
    <w:rsid w:val="1BAB13EA"/>
    <w:rsid w:val="1BBF1820"/>
    <w:rsid w:val="1BE02644"/>
    <w:rsid w:val="1BF27CE6"/>
    <w:rsid w:val="1BF57F17"/>
    <w:rsid w:val="1C13053F"/>
    <w:rsid w:val="1C162BF5"/>
    <w:rsid w:val="1C212DFA"/>
    <w:rsid w:val="1C3065A1"/>
    <w:rsid w:val="1C32514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F3606E"/>
    <w:rsid w:val="213009EF"/>
    <w:rsid w:val="213D75BE"/>
    <w:rsid w:val="217A33A1"/>
    <w:rsid w:val="21872636"/>
    <w:rsid w:val="218F2648"/>
    <w:rsid w:val="21AB5C9B"/>
    <w:rsid w:val="21B427AB"/>
    <w:rsid w:val="21BD46E0"/>
    <w:rsid w:val="227C0C68"/>
    <w:rsid w:val="227D1F07"/>
    <w:rsid w:val="22AE5DFE"/>
    <w:rsid w:val="23025E80"/>
    <w:rsid w:val="235C31B0"/>
    <w:rsid w:val="23C16FD2"/>
    <w:rsid w:val="242C445B"/>
    <w:rsid w:val="248B6BF0"/>
    <w:rsid w:val="24975A35"/>
    <w:rsid w:val="24A451C8"/>
    <w:rsid w:val="24B0777F"/>
    <w:rsid w:val="24B7198B"/>
    <w:rsid w:val="24B80E3D"/>
    <w:rsid w:val="24BA3A6C"/>
    <w:rsid w:val="24C14262"/>
    <w:rsid w:val="24DB11B1"/>
    <w:rsid w:val="24DB1DC1"/>
    <w:rsid w:val="254579AD"/>
    <w:rsid w:val="25550995"/>
    <w:rsid w:val="25916749"/>
    <w:rsid w:val="25E5097B"/>
    <w:rsid w:val="25ED1CE2"/>
    <w:rsid w:val="25F220DD"/>
    <w:rsid w:val="260366CA"/>
    <w:rsid w:val="26190B1E"/>
    <w:rsid w:val="261954E5"/>
    <w:rsid w:val="26B25A04"/>
    <w:rsid w:val="26E86A48"/>
    <w:rsid w:val="2707113A"/>
    <w:rsid w:val="27101EDB"/>
    <w:rsid w:val="27450F96"/>
    <w:rsid w:val="27853F81"/>
    <w:rsid w:val="27A03254"/>
    <w:rsid w:val="27A230C5"/>
    <w:rsid w:val="27A851CF"/>
    <w:rsid w:val="27F6755B"/>
    <w:rsid w:val="2835156C"/>
    <w:rsid w:val="285E7742"/>
    <w:rsid w:val="285F589C"/>
    <w:rsid w:val="2860075F"/>
    <w:rsid w:val="288E7537"/>
    <w:rsid w:val="28D51CE9"/>
    <w:rsid w:val="28E0382C"/>
    <w:rsid w:val="28FB2940"/>
    <w:rsid w:val="29231FDE"/>
    <w:rsid w:val="2935387C"/>
    <w:rsid w:val="29923BE6"/>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92082D"/>
    <w:rsid w:val="2FAF734F"/>
    <w:rsid w:val="2FB74538"/>
    <w:rsid w:val="2FF16930"/>
    <w:rsid w:val="30255652"/>
    <w:rsid w:val="302A5959"/>
    <w:rsid w:val="305B0C4B"/>
    <w:rsid w:val="306F34C7"/>
    <w:rsid w:val="31024AE6"/>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6F7FD4"/>
    <w:rsid w:val="33774568"/>
    <w:rsid w:val="339664B5"/>
    <w:rsid w:val="33A0028D"/>
    <w:rsid w:val="33A570FA"/>
    <w:rsid w:val="33D32C1C"/>
    <w:rsid w:val="33D92429"/>
    <w:rsid w:val="343B3818"/>
    <w:rsid w:val="343C1893"/>
    <w:rsid w:val="3449265D"/>
    <w:rsid w:val="358526AE"/>
    <w:rsid w:val="35B54B22"/>
    <w:rsid w:val="35DF0F8E"/>
    <w:rsid w:val="35E83CBD"/>
    <w:rsid w:val="35EF293B"/>
    <w:rsid w:val="35F13A2A"/>
    <w:rsid w:val="35FB5373"/>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40FAE"/>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DA48AC"/>
    <w:rsid w:val="401B506B"/>
    <w:rsid w:val="402A3DD6"/>
    <w:rsid w:val="402E363B"/>
    <w:rsid w:val="403A7A13"/>
    <w:rsid w:val="40883F9A"/>
    <w:rsid w:val="40A6403B"/>
    <w:rsid w:val="40C31767"/>
    <w:rsid w:val="40D11C13"/>
    <w:rsid w:val="40D14228"/>
    <w:rsid w:val="40E32648"/>
    <w:rsid w:val="413F338F"/>
    <w:rsid w:val="415D3A83"/>
    <w:rsid w:val="41A50FA5"/>
    <w:rsid w:val="41B113E8"/>
    <w:rsid w:val="41CC07BC"/>
    <w:rsid w:val="41DD5AAF"/>
    <w:rsid w:val="420569A4"/>
    <w:rsid w:val="4246080B"/>
    <w:rsid w:val="42CE24FD"/>
    <w:rsid w:val="42F302DD"/>
    <w:rsid w:val="43260C43"/>
    <w:rsid w:val="438034F8"/>
    <w:rsid w:val="4388321A"/>
    <w:rsid w:val="441A31FF"/>
    <w:rsid w:val="446A3759"/>
    <w:rsid w:val="446B4961"/>
    <w:rsid w:val="449428DA"/>
    <w:rsid w:val="45132E7E"/>
    <w:rsid w:val="456F7A14"/>
    <w:rsid w:val="45B725A0"/>
    <w:rsid w:val="462E25CA"/>
    <w:rsid w:val="46303A17"/>
    <w:rsid w:val="465A58CC"/>
    <w:rsid w:val="46620428"/>
    <w:rsid w:val="46D637ED"/>
    <w:rsid w:val="46DD3F38"/>
    <w:rsid w:val="46F16F1D"/>
    <w:rsid w:val="46FD2CBF"/>
    <w:rsid w:val="472910BD"/>
    <w:rsid w:val="47553E8E"/>
    <w:rsid w:val="477C293C"/>
    <w:rsid w:val="47CA2F97"/>
    <w:rsid w:val="47D84675"/>
    <w:rsid w:val="47E17B3A"/>
    <w:rsid w:val="47FF4104"/>
    <w:rsid w:val="481379C4"/>
    <w:rsid w:val="4816651B"/>
    <w:rsid w:val="481947FE"/>
    <w:rsid w:val="483B043E"/>
    <w:rsid w:val="486B0826"/>
    <w:rsid w:val="486B1D8E"/>
    <w:rsid w:val="48A93D74"/>
    <w:rsid w:val="48BE4F8B"/>
    <w:rsid w:val="48D139F6"/>
    <w:rsid w:val="48F56DD6"/>
    <w:rsid w:val="491916C6"/>
    <w:rsid w:val="49573AC8"/>
    <w:rsid w:val="49AA7971"/>
    <w:rsid w:val="49D62635"/>
    <w:rsid w:val="49FE240E"/>
    <w:rsid w:val="4A141151"/>
    <w:rsid w:val="4A316318"/>
    <w:rsid w:val="4A643B84"/>
    <w:rsid w:val="4A777A6A"/>
    <w:rsid w:val="4A791AFA"/>
    <w:rsid w:val="4AC9062D"/>
    <w:rsid w:val="4AE52C42"/>
    <w:rsid w:val="4AF2187D"/>
    <w:rsid w:val="4AFC3953"/>
    <w:rsid w:val="4B103205"/>
    <w:rsid w:val="4B1E385E"/>
    <w:rsid w:val="4B425A6C"/>
    <w:rsid w:val="4B6870F9"/>
    <w:rsid w:val="4B6C2969"/>
    <w:rsid w:val="4BCF6DCB"/>
    <w:rsid w:val="4BD06B38"/>
    <w:rsid w:val="4BDF321A"/>
    <w:rsid w:val="4BE96317"/>
    <w:rsid w:val="4C0065CE"/>
    <w:rsid w:val="4C18241E"/>
    <w:rsid w:val="4C227943"/>
    <w:rsid w:val="4C472142"/>
    <w:rsid w:val="4C5F22C4"/>
    <w:rsid w:val="4C9463A6"/>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826DCD"/>
    <w:rsid w:val="56AB5944"/>
    <w:rsid w:val="56F645A2"/>
    <w:rsid w:val="57214861"/>
    <w:rsid w:val="572B4616"/>
    <w:rsid w:val="57541EAD"/>
    <w:rsid w:val="577465D8"/>
    <w:rsid w:val="57AE5029"/>
    <w:rsid w:val="57C23486"/>
    <w:rsid w:val="57D123D3"/>
    <w:rsid w:val="58117CC1"/>
    <w:rsid w:val="581B6D8F"/>
    <w:rsid w:val="582C3384"/>
    <w:rsid w:val="58624A55"/>
    <w:rsid w:val="5881143C"/>
    <w:rsid w:val="58A67D48"/>
    <w:rsid w:val="59216A89"/>
    <w:rsid w:val="59671A3A"/>
    <w:rsid w:val="59A14E6F"/>
    <w:rsid w:val="59A175DF"/>
    <w:rsid w:val="59B819C2"/>
    <w:rsid w:val="59C7668D"/>
    <w:rsid w:val="59FC4729"/>
    <w:rsid w:val="5A0B75E4"/>
    <w:rsid w:val="5A575BFF"/>
    <w:rsid w:val="5A77586F"/>
    <w:rsid w:val="5AA12CBD"/>
    <w:rsid w:val="5ACA65CD"/>
    <w:rsid w:val="5ACC7A53"/>
    <w:rsid w:val="5AE51758"/>
    <w:rsid w:val="5B581F93"/>
    <w:rsid w:val="5B6B529B"/>
    <w:rsid w:val="5B763A4C"/>
    <w:rsid w:val="5BB250E2"/>
    <w:rsid w:val="5BB3320D"/>
    <w:rsid w:val="5BC31A45"/>
    <w:rsid w:val="5BC772C9"/>
    <w:rsid w:val="5C465FA2"/>
    <w:rsid w:val="5C544090"/>
    <w:rsid w:val="5C726BB6"/>
    <w:rsid w:val="5C7322D1"/>
    <w:rsid w:val="5CEF4070"/>
    <w:rsid w:val="5CFC28A8"/>
    <w:rsid w:val="5D246FFC"/>
    <w:rsid w:val="5D36426B"/>
    <w:rsid w:val="5DDA696A"/>
    <w:rsid w:val="5E410FFD"/>
    <w:rsid w:val="5E544606"/>
    <w:rsid w:val="5E8E05EA"/>
    <w:rsid w:val="5EF86B45"/>
    <w:rsid w:val="5EFB61FA"/>
    <w:rsid w:val="5F2C7D02"/>
    <w:rsid w:val="5F7663E9"/>
    <w:rsid w:val="5FB656F9"/>
    <w:rsid w:val="5FBC2CFA"/>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5C575B"/>
    <w:rsid w:val="636863CF"/>
    <w:rsid w:val="63752C12"/>
    <w:rsid w:val="638C1080"/>
    <w:rsid w:val="63B413CF"/>
    <w:rsid w:val="63CA0789"/>
    <w:rsid w:val="63FF6C27"/>
    <w:rsid w:val="6405263C"/>
    <w:rsid w:val="642454D9"/>
    <w:rsid w:val="644A58BB"/>
    <w:rsid w:val="64613942"/>
    <w:rsid w:val="6464336B"/>
    <w:rsid w:val="653C5193"/>
    <w:rsid w:val="655C7828"/>
    <w:rsid w:val="65652A5B"/>
    <w:rsid w:val="65CB1350"/>
    <w:rsid w:val="66330E7B"/>
    <w:rsid w:val="66351622"/>
    <w:rsid w:val="663E7042"/>
    <w:rsid w:val="665A2304"/>
    <w:rsid w:val="669C6349"/>
    <w:rsid w:val="66A80AC6"/>
    <w:rsid w:val="67144976"/>
    <w:rsid w:val="67202357"/>
    <w:rsid w:val="67603F26"/>
    <w:rsid w:val="67D3264E"/>
    <w:rsid w:val="68024DD3"/>
    <w:rsid w:val="680F332B"/>
    <w:rsid w:val="6832253F"/>
    <w:rsid w:val="685C3C4D"/>
    <w:rsid w:val="687102AD"/>
    <w:rsid w:val="68724B40"/>
    <w:rsid w:val="68902798"/>
    <w:rsid w:val="690C7142"/>
    <w:rsid w:val="69412846"/>
    <w:rsid w:val="695907E9"/>
    <w:rsid w:val="6964290E"/>
    <w:rsid w:val="698304CD"/>
    <w:rsid w:val="69932BAE"/>
    <w:rsid w:val="69A16FDB"/>
    <w:rsid w:val="69BA6060"/>
    <w:rsid w:val="69D62885"/>
    <w:rsid w:val="69ED079D"/>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2D7396"/>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C3141"/>
    <w:rsid w:val="71104E62"/>
    <w:rsid w:val="71222C0A"/>
    <w:rsid w:val="713927A1"/>
    <w:rsid w:val="71426CAF"/>
    <w:rsid w:val="719525E5"/>
    <w:rsid w:val="71C43EDF"/>
    <w:rsid w:val="71D12B7B"/>
    <w:rsid w:val="72047D57"/>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A62599"/>
    <w:rsid w:val="75C718AC"/>
    <w:rsid w:val="75E5168E"/>
    <w:rsid w:val="75E65018"/>
    <w:rsid w:val="75FD7923"/>
    <w:rsid w:val="760C615E"/>
    <w:rsid w:val="764536B8"/>
    <w:rsid w:val="764C1E95"/>
    <w:rsid w:val="765340BE"/>
    <w:rsid w:val="76600B0B"/>
    <w:rsid w:val="76EC025F"/>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F651E3"/>
    <w:rsid w:val="7A4A0DFD"/>
    <w:rsid w:val="7A552236"/>
    <w:rsid w:val="7A735659"/>
    <w:rsid w:val="7A7E0068"/>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EDF5F74"/>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1"/>
    <w:qFormat/>
    <w:uiPriority w:val="0"/>
    <w:pPr>
      <w:keepNext/>
      <w:jc w:val="center"/>
      <w:outlineLvl w:val="0"/>
    </w:pPr>
    <w:rPr>
      <w:rFonts w:eastAsia="黑体"/>
      <w:b/>
      <w:sz w:val="32"/>
      <w:szCs w:val="20"/>
    </w:rPr>
  </w:style>
  <w:style w:type="paragraph" w:styleId="5">
    <w:name w:val="heading 2"/>
    <w:basedOn w:val="1"/>
    <w:next w:val="1"/>
    <w:link w:val="69"/>
    <w:qFormat/>
    <w:uiPriority w:val="0"/>
    <w:pPr>
      <w:keepNext/>
      <w:outlineLvl w:val="1"/>
    </w:pPr>
    <w:rPr>
      <w:rFonts w:ascii="仿宋_GB2312"/>
      <w:b/>
      <w:sz w:val="28"/>
      <w:szCs w:val="32"/>
    </w:rPr>
  </w:style>
  <w:style w:type="paragraph" w:styleId="6">
    <w:name w:val="heading 3"/>
    <w:basedOn w:val="1"/>
    <w:next w:val="1"/>
    <w:link w:val="154"/>
    <w:qFormat/>
    <w:uiPriority w:val="0"/>
    <w:pPr>
      <w:keepNext/>
      <w:keepLines/>
      <w:spacing w:line="540" w:lineRule="atLeast"/>
      <w:outlineLvl w:val="2"/>
    </w:pPr>
    <w:rPr>
      <w:rFonts w:eastAsia="黑体"/>
      <w:b/>
      <w:sz w:val="28"/>
      <w:szCs w:val="20"/>
    </w:rPr>
  </w:style>
  <w:style w:type="paragraph" w:styleId="2">
    <w:name w:val="heading 4"/>
    <w:basedOn w:val="1"/>
    <w:next w:val="1"/>
    <w:link w:val="151"/>
    <w:qFormat/>
    <w:uiPriority w:val="0"/>
    <w:pPr>
      <w:keepNext/>
      <w:keepLines/>
      <w:spacing w:line="540" w:lineRule="atLeast"/>
      <w:outlineLvl w:val="3"/>
    </w:pPr>
    <w:rPr>
      <w:sz w:val="28"/>
      <w:szCs w:val="28"/>
    </w:rPr>
  </w:style>
  <w:style w:type="paragraph" w:styleId="7">
    <w:name w:val="heading 5"/>
    <w:basedOn w:val="1"/>
    <w:next w:val="1"/>
    <w:link w:val="134"/>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5"/>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2"/>
    <w:qFormat/>
    <w:uiPriority w:val="0"/>
    <w:pPr>
      <w:keepNext/>
      <w:keepLines/>
      <w:spacing w:before="240" w:after="64" w:line="317" w:lineRule="auto"/>
      <w:outlineLvl w:val="6"/>
    </w:pPr>
    <w:rPr>
      <w:b/>
      <w:sz w:val="24"/>
      <w:szCs w:val="20"/>
    </w:rPr>
  </w:style>
  <w:style w:type="paragraph" w:styleId="11">
    <w:name w:val="heading 8"/>
    <w:basedOn w:val="1"/>
    <w:next w:val="9"/>
    <w:link w:val="178"/>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5"/>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2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7"/>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3"/>
    <w:qFormat/>
    <w:uiPriority w:val="0"/>
    <w:pPr>
      <w:shd w:val="clear" w:color="auto" w:fill="000080"/>
    </w:pPr>
  </w:style>
  <w:style w:type="paragraph" w:styleId="19">
    <w:name w:val="annotation text"/>
    <w:basedOn w:val="1"/>
    <w:link w:val="93"/>
    <w:qFormat/>
    <w:uiPriority w:val="0"/>
    <w:pPr>
      <w:jc w:val="left"/>
    </w:pPr>
  </w:style>
  <w:style w:type="paragraph" w:styleId="20">
    <w:name w:val="Salutation"/>
    <w:basedOn w:val="1"/>
    <w:next w:val="1"/>
    <w:link w:val="81"/>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7"/>
    <w:qFormat/>
    <w:uiPriority w:val="0"/>
    <w:pPr>
      <w:autoSpaceDE w:val="0"/>
      <w:autoSpaceDN w:val="0"/>
      <w:adjustRightInd w:val="0"/>
      <w:jc w:val="center"/>
    </w:pPr>
  </w:style>
  <w:style w:type="paragraph" w:styleId="22">
    <w:name w:val="Body Text"/>
    <w:basedOn w:val="1"/>
    <w:next w:val="1"/>
    <w:link w:val="166"/>
    <w:qFormat/>
    <w:uiPriority w:val="0"/>
    <w:pPr>
      <w:spacing w:after="120"/>
    </w:pPr>
    <w:rPr>
      <w:rFonts w:ascii="仿宋_GB2312"/>
      <w:b/>
    </w:rPr>
  </w:style>
  <w:style w:type="paragraph" w:styleId="23">
    <w:name w:val="Body Text Indent"/>
    <w:basedOn w:val="1"/>
    <w:link w:val="146"/>
    <w:qFormat/>
    <w:uiPriority w:val="0"/>
    <w:pPr>
      <w:ind w:left="480" w:hanging="480" w:hangingChars="200"/>
    </w:pPr>
    <w:rPr>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194"/>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5"/>
    <w:qFormat/>
    <w:uiPriority w:val="0"/>
    <w:pPr>
      <w:ind w:left="100" w:leftChars="2500"/>
    </w:pPr>
  </w:style>
  <w:style w:type="paragraph" w:styleId="33">
    <w:name w:val="Body Text Indent 2"/>
    <w:basedOn w:val="1"/>
    <w:link w:val="180"/>
    <w:qFormat/>
    <w:uiPriority w:val="0"/>
    <w:pPr>
      <w:spacing w:line="500" w:lineRule="exact"/>
      <w:ind w:firstLine="511" w:firstLineChars="213"/>
    </w:pPr>
    <w:rPr>
      <w:sz w:val="24"/>
    </w:rPr>
  </w:style>
  <w:style w:type="paragraph" w:styleId="34">
    <w:name w:val="Balloon Text"/>
    <w:basedOn w:val="1"/>
    <w:link w:val="153"/>
    <w:qFormat/>
    <w:uiPriority w:val="0"/>
    <w:rPr>
      <w:sz w:val="18"/>
      <w:szCs w:val="18"/>
    </w:rPr>
  </w:style>
  <w:style w:type="paragraph" w:styleId="35">
    <w:name w:val="footer"/>
    <w:basedOn w:val="1"/>
    <w:link w:val="122"/>
    <w:qFormat/>
    <w:uiPriority w:val="0"/>
    <w:pPr>
      <w:tabs>
        <w:tab w:val="center" w:pos="4153"/>
        <w:tab w:val="right" w:pos="8306"/>
      </w:tabs>
      <w:snapToGrid w:val="0"/>
      <w:jc w:val="left"/>
    </w:pPr>
    <w:rPr>
      <w:sz w:val="18"/>
      <w:szCs w:val="18"/>
    </w:rPr>
  </w:style>
  <w:style w:type="paragraph" w:styleId="36">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6"/>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6"/>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8"/>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200"/>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3"/>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8"/>
    <w:qFormat/>
    <w:uiPriority w:val="0"/>
    <w:rPr>
      <w:b/>
      <w:bCs/>
    </w:rPr>
  </w:style>
  <w:style w:type="paragraph" w:styleId="51">
    <w:name w:val="Body Text First Indent"/>
    <w:basedOn w:val="22"/>
    <w:link w:val="198"/>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3"/>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Char3 Char Char Char"/>
    <w:basedOn w:val="1"/>
    <w:qFormat/>
    <w:uiPriority w:val="0"/>
  </w:style>
  <w:style w:type="character" w:customStyle="1" w:styleId="67">
    <w:name w:val="不明显参考1"/>
    <w:qFormat/>
    <w:uiPriority w:val="0"/>
    <w:rPr>
      <w:smallCaps/>
      <w:color w:val="C0504D"/>
      <w:u w:val="single"/>
    </w:rPr>
  </w:style>
  <w:style w:type="character" w:customStyle="1" w:styleId="68">
    <w:name w:val="PI Char1"/>
    <w:qFormat/>
    <w:uiPriority w:val="0"/>
    <w:rPr>
      <w:rFonts w:eastAsia="宋体"/>
      <w:kern w:val="2"/>
      <w:sz w:val="24"/>
      <w:szCs w:val="24"/>
      <w:lang w:val="en-US" w:eastAsia="zh-CN" w:bidi="ar-SA"/>
    </w:rPr>
  </w:style>
  <w:style w:type="character" w:customStyle="1" w:styleId="69">
    <w:name w:val="标题 2 Char"/>
    <w:link w:val="5"/>
    <w:qFormat/>
    <w:uiPriority w:val="0"/>
    <w:rPr>
      <w:rFonts w:ascii="仿宋_GB2312" w:eastAsia="宋体"/>
      <w:b/>
      <w:kern w:val="2"/>
      <w:sz w:val="28"/>
      <w:szCs w:val="32"/>
      <w:lang w:val="en-US" w:eastAsia="zh-CN" w:bidi="ar-SA"/>
    </w:rPr>
  </w:style>
  <w:style w:type="character" w:customStyle="1" w:styleId="70">
    <w:name w:val="pt141"/>
    <w:qFormat/>
    <w:uiPriority w:val="0"/>
    <w:rPr>
      <w:color w:val="330066"/>
      <w:spacing w:val="450"/>
      <w:sz w:val="22"/>
      <w:szCs w:val="22"/>
    </w:rPr>
  </w:style>
  <w:style w:type="character" w:customStyle="1" w:styleId="71">
    <w:name w:val="Char Char27"/>
    <w:qFormat/>
    <w:uiPriority w:val="0"/>
    <w:rPr>
      <w:rFonts w:eastAsia="宋体"/>
      <w:kern w:val="2"/>
      <w:sz w:val="28"/>
      <w:lang w:val="en-US" w:eastAsia="zh-CN" w:bidi="ar-SA"/>
    </w:rPr>
  </w:style>
  <w:style w:type="character" w:customStyle="1" w:styleId="72">
    <w:name w:val="标题 7 Char"/>
    <w:link w:val="10"/>
    <w:qFormat/>
    <w:uiPriority w:val="0"/>
    <w:rPr>
      <w:rFonts w:eastAsia="宋体"/>
      <w:b/>
      <w:kern w:val="2"/>
      <w:sz w:val="24"/>
      <w:lang w:val="en-US" w:eastAsia="zh-CN" w:bidi="ar-SA"/>
    </w:rPr>
  </w:style>
  <w:style w:type="character" w:customStyle="1" w:styleId="73">
    <w:name w:val="明显参考1"/>
    <w:qFormat/>
    <w:uiPriority w:val="0"/>
    <w:rPr>
      <w:b/>
      <w:bCs/>
      <w:smallCaps/>
      <w:color w:val="C0504D"/>
      <w:spacing w:val="5"/>
      <w:u w:val="single"/>
    </w:rPr>
  </w:style>
  <w:style w:type="character" w:customStyle="1" w:styleId="74">
    <w:name w:val="书籍标题1"/>
    <w:qFormat/>
    <w:uiPriority w:val="0"/>
    <w:rPr>
      <w:b/>
      <w:bCs/>
      <w:smallCaps/>
      <w:spacing w:val="5"/>
    </w:rPr>
  </w:style>
  <w:style w:type="character" w:customStyle="1" w:styleId="75">
    <w:name w:val="Char Char61"/>
    <w:qFormat/>
    <w:uiPriority w:val="0"/>
    <w:rPr>
      <w:rFonts w:ascii="Times New Roman" w:hAnsi="Times New Roman" w:eastAsia="宋体" w:cs="Times New Roman"/>
      <w:szCs w:val="24"/>
    </w:rPr>
  </w:style>
  <w:style w:type="character" w:customStyle="1" w:styleId="76">
    <w:name w:val="Char Char24"/>
    <w:qFormat/>
    <w:uiPriority w:val="0"/>
    <w:rPr>
      <w:rFonts w:eastAsia="宋体"/>
      <w:b/>
      <w:kern w:val="2"/>
      <w:sz w:val="28"/>
      <w:lang w:val="en-US" w:eastAsia="zh-CN" w:bidi="ar-SA"/>
    </w:rPr>
  </w:style>
  <w:style w:type="character" w:customStyle="1" w:styleId="77">
    <w:name w:val="Style4"/>
    <w:qFormat/>
    <w:uiPriority w:val="0"/>
    <w:rPr>
      <w:rFonts w:ascii="Calibri" w:hAnsi="宋体" w:eastAsia="宋体" w:cs="Times New Roman"/>
      <w:szCs w:val="22"/>
      <w:lang w:eastAsia="zh-CN"/>
    </w:rPr>
  </w:style>
  <w:style w:type="character" w:customStyle="1" w:styleId="78">
    <w:name w:val="Style1"/>
    <w:qFormat/>
    <w:uiPriority w:val="0"/>
    <w:rPr>
      <w:rFonts w:ascii="Calibri" w:hAnsi="宋体" w:eastAsia="宋体" w:cs="Times New Roman"/>
      <w:sz w:val="22"/>
      <w:szCs w:val="22"/>
      <w:lang w:eastAsia="zh-CN"/>
    </w:rPr>
  </w:style>
  <w:style w:type="character" w:customStyle="1" w:styleId="79">
    <w:name w:val="heading 1 Char1"/>
    <w:qFormat/>
    <w:uiPriority w:val="0"/>
    <w:rPr>
      <w:rFonts w:eastAsia="宋体"/>
      <w:b/>
      <w:bCs/>
      <w:kern w:val="44"/>
      <w:sz w:val="44"/>
      <w:szCs w:val="44"/>
      <w:lang w:val="en-US" w:eastAsia="zh-CN" w:bidi="ar-SA"/>
    </w:rPr>
  </w:style>
  <w:style w:type="character" w:customStyle="1" w:styleId="80">
    <w:name w:val="Style5"/>
    <w:qFormat/>
    <w:uiPriority w:val="0"/>
    <w:rPr>
      <w:rFonts w:ascii="Calibri" w:hAnsi="宋体" w:eastAsia="宋体" w:cs="Times New Roman"/>
      <w:sz w:val="22"/>
      <w:szCs w:val="22"/>
      <w:lang w:eastAsia="zh-CN"/>
    </w:rPr>
  </w:style>
  <w:style w:type="character" w:customStyle="1" w:styleId="81">
    <w:name w:val="称呼 Char"/>
    <w:link w:val="20"/>
    <w:qFormat/>
    <w:uiPriority w:val="0"/>
    <w:rPr>
      <w:rFonts w:ascii="仿宋_GB2312" w:eastAsia="仿宋_GB2312"/>
      <w:b/>
      <w:sz w:val="24"/>
      <w:szCs w:val="32"/>
    </w:rPr>
  </w:style>
  <w:style w:type="character" w:customStyle="1" w:styleId="82">
    <w:name w:val="Ò³Ã¼ Char Char2"/>
    <w:qFormat/>
    <w:uiPriority w:val="0"/>
    <w:rPr>
      <w:kern w:val="2"/>
      <w:sz w:val="18"/>
      <w:szCs w:val="18"/>
    </w:rPr>
  </w:style>
  <w:style w:type="character" w:customStyle="1" w:styleId="83">
    <w:name w:val="明显强调1"/>
    <w:qFormat/>
    <w:uiPriority w:val="0"/>
    <w:rPr>
      <w:b/>
      <w:bCs/>
      <w:i/>
      <w:iCs/>
      <w:color w:val="4F81BD"/>
    </w:rPr>
  </w:style>
  <w:style w:type="character" w:customStyle="1" w:styleId="84">
    <w:name w:val="样式 标题 3 + 黑体 小四 Char Char"/>
    <w:link w:val="85"/>
    <w:qFormat/>
    <w:uiPriority w:val="0"/>
    <w:rPr>
      <w:rFonts w:ascii="黑体" w:hAnsi="Arial" w:eastAsia="黑体"/>
      <w:bCs/>
      <w:sz w:val="24"/>
      <w:szCs w:val="24"/>
      <w:lang w:bidi="ar-SA"/>
    </w:rPr>
  </w:style>
  <w:style w:type="paragraph" w:customStyle="1" w:styleId="85">
    <w:name w:val="样式 标题 3 + 黑体 小四"/>
    <w:basedOn w:val="6"/>
    <w:link w:val="84"/>
    <w:qFormat/>
    <w:uiPriority w:val="0"/>
    <w:pPr>
      <w:spacing w:before="260" w:after="260" w:line="413" w:lineRule="auto"/>
    </w:pPr>
    <w:rPr>
      <w:rFonts w:ascii="黑体" w:hAnsi="Arial"/>
      <w:b w:val="0"/>
      <w:bCs/>
      <w:kern w:val="0"/>
      <w:sz w:val="24"/>
      <w:szCs w:val="24"/>
    </w:rPr>
  </w:style>
  <w:style w:type="character" w:customStyle="1" w:styleId="86">
    <w:name w:val="heading 7 Char1"/>
    <w:qFormat/>
    <w:uiPriority w:val="0"/>
    <w:rPr>
      <w:rFonts w:ascii="Arial" w:hAnsi="Arial" w:eastAsia="黑体"/>
      <w:sz w:val="21"/>
      <w:szCs w:val="21"/>
      <w:lang w:val="en-US" w:eastAsia="zh-CN" w:bidi="ar-SA"/>
    </w:rPr>
  </w:style>
  <w:style w:type="character" w:customStyle="1" w:styleId="87">
    <w:name w:val="Char Char1"/>
    <w:qFormat/>
    <w:uiPriority w:val="0"/>
    <w:rPr>
      <w:rFonts w:eastAsia="宋体"/>
      <w:sz w:val="21"/>
      <w:lang w:val="en-US" w:eastAsia="zh-CN" w:bidi="ar-SA"/>
    </w:rPr>
  </w:style>
  <w:style w:type="character" w:customStyle="1" w:styleId="88">
    <w:name w:val="Char Char12"/>
    <w:qFormat/>
    <w:uiPriority w:val="0"/>
    <w:rPr>
      <w:rFonts w:eastAsia="宋体"/>
      <w:kern w:val="2"/>
      <w:sz w:val="21"/>
      <w:szCs w:val="24"/>
      <w:lang w:val="en-US" w:eastAsia="zh-CN" w:bidi="ar-SA"/>
    </w:rPr>
  </w:style>
  <w:style w:type="character" w:customStyle="1" w:styleId="89">
    <w:name w:val="Char Char18"/>
    <w:qFormat/>
    <w:uiPriority w:val="0"/>
    <w:rPr>
      <w:b/>
      <w:bCs/>
      <w:kern w:val="2"/>
      <w:sz w:val="32"/>
      <w:szCs w:val="32"/>
    </w:rPr>
  </w:style>
  <w:style w:type="character" w:customStyle="1" w:styleId="90">
    <w:name w:val="Char Char4"/>
    <w:qFormat/>
    <w:uiPriority w:val="0"/>
    <w:rPr>
      <w:rFonts w:ascii="Cambria" w:hAnsi="Cambria" w:eastAsia="宋体"/>
      <w:b/>
      <w:bCs/>
      <w:sz w:val="32"/>
      <w:szCs w:val="32"/>
      <w:lang w:bidi="ar-SA"/>
    </w:rPr>
  </w:style>
  <w:style w:type="character" w:customStyle="1" w:styleId="91">
    <w:name w:val="PI Char"/>
    <w:qFormat/>
    <w:uiPriority w:val="0"/>
    <w:rPr>
      <w:rFonts w:ascii="宋体" w:hAnsi="宋体"/>
      <w:sz w:val="24"/>
    </w:rPr>
  </w:style>
  <w:style w:type="character" w:customStyle="1" w:styleId="92">
    <w:name w:val="明显参考2"/>
    <w:qFormat/>
    <w:uiPriority w:val="0"/>
    <w:rPr>
      <w:b/>
      <w:bCs/>
      <w:smallCaps/>
      <w:color w:val="C0504D"/>
      <w:spacing w:val="5"/>
      <w:u w:val="single"/>
    </w:rPr>
  </w:style>
  <w:style w:type="character" w:customStyle="1" w:styleId="93">
    <w:name w:val="批注文字 Char"/>
    <w:link w:val="19"/>
    <w:qFormat/>
    <w:uiPriority w:val="0"/>
    <w:rPr>
      <w:rFonts w:eastAsia="宋体"/>
      <w:kern w:val="2"/>
      <w:sz w:val="21"/>
      <w:szCs w:val="24"/>
      <w:lang w:val="en-US" w:eastAsia="zh-CN" w:bidi="ar-SA"/>
    </w:rPr>
  </w:style>
  <w:style w:type="character" w:customStyle="1" w:styleId="94">
    <w:name w:val="Style2"/>
    <w:qFormat/>
    <w:uiPriority w:val="0"/>
    <w:rPr>
      <w:rFonts w:ascii="Calibri" w:hAnsi="宋体" w:eastAsia="宋体" w:cs="Times New Roman"/>
      <w:sz w:val="22"/>
      <w:szCs w:val="22"/>
      <w:lang w:eastAsia="zh-CN"/>
    </w:rPr>
  </w:style>
  <w:style w:type="character" w:customStyle="1" w:styleId="95">
    <w:name w:val="Footer-Even Char1"/>
    <w:qFormat/>
    <w:uiPriority w:val="0"/>
    <w:rPr>
      <w:rFonts w:eastAsia="宋体"/>
      <w:kern w:val="2"/>
      <w:sz w:val="18"/>
      <w:szCs w:val="18"/>
      <w:lang w:val="en-US" w:eastAsia="zh-CN" w:bidi="ar-SA"/>
    </w:rPr>
  </w:style>
  <w:style w:type="character" w:customStyle="1" w:styleId="96">
    <w:name w:val="heading 4 Char1"/>
    <w:qFormat/>
    <w:uiPriority w:val="0"/>
    <w:rPr>
      <w:rFonts w:ascii="Cambria" w:hAnsi="Cambria" w:eastAsia="宋体"/>
      <w:b/>
      <w:bCs/>
      <w:kern w:val="2"/>
      <w:sz w:val="28"/>
      <w:szCs w:val="28"/>
      <w:lang w:val="en-US" w:eastAsia="zh-CN" w:bidi="ar-SA"/>
    </w:rPr>
  </w:style>
  <w:style w:type="character" w:customStyle="1" w:styleId="97">
    <w:name w:val="正文文本 3 Char"/>
    <w:basedOn w:val="55"/>
    <w:link w:val="21"/>
    <w:qFormat/>
    <w:uiPriority w:val="0"/>
  </w:style>
  <w:style w:type="character" w:customStyle="1" w:styleId="98">
    <w:name w:val="批注主题 Char"/>
    <w:link w:val="50"/>
    <w:qFormat/>
    <w:uiPriority w:val="0"/>
    <w:rPr>
      <w:rFonts w:eastAsia="宋体"/>
      <w:b/>
      <w:bCs/>
      <w:kern w:val="2"/>
      <w:sz w:val="21"/>
      <w:szCs w:val="24"/>
      <w:lang w:val="en-US" w:eastAsia="zh-CN" w:bidi="ar-SA"/>
    </w:rPr>
  </w:style>
  <w:style w:type="character" w:customStyle="1" w:styleId="99">
    <w:name w:val="不明显参考11"/>
    <w:qFormat/>
    <w:uiPriority w:val="0"/>
    <w:rPr>
      <w:smallCaps/>
      <w:color w:val="C0504D"/>
      <w:u w:val="single"/>
    </w:rPr>
  </w:style>
  <w:style w:type="character" w:customStyle="1" w:styleId="100">
    <w:name w:val="Plain Text Char"/>
    <w:qFormat/>
    <w:uiPriority w:val="0"/>
    <w:rPr>
      <w:rFonts w:ascii="宋体" w:hAnsi="Courier New" w:eastAsia="宋体" w:cs="Times New Roman"/>
      <w:sz w:val="21"/>
      <w:szCs w:val="21"/>
    </w:rPr>
  </w:style>
  <w:style w:type="character" w:customStyle="1" w:styleId="101">
    <w:name w:val="Char Char111"/>
    <w:qFormat/>
    <w:uiPriority w:val="0"/>
    <w:rPr>
      <w:rFonts w:ascii="Times New Roman" w:hAnsi="Times New Roman" w:eastAsia="宋体" w:cs="Times New Roman"/>
      <w:sz w:val="18"/>
      <w:szCs w:val="18"/>
    </w:rPr>
  </w:style>
  <w:style w:type="character" w:customStyle="1" w:styleId="102">
    <w:name w:val="无间距字符"/>
    <w:link w:val="103"/>
    <w:qFormat/>
    <w:uiPriority w:val="0"/>
    <w:rPr>
      <w:rFonts w:eastAsia="Times New Roman"/>
      <w:sz w:val="22"/>
      <w:szCs w:val="22"/>
      <w:lang w:val="en-US" w:eastAsia="zh-CN" w:bidi="ar-SA"/>
    </w:rPr>
  </w:style>
  <w:style w:type="paragraph" w:customStyle="1" w:styleId="103">
    <w:name w:val="无间距"/>
    <w:link w:val="102"/>
    <w:qFormat/>
    <w:uiPriority w:val="0"/>
    <w:rPr>
      <w:rFonts w:ascii="Times New Roman" w:hAnsi="Times New Roman" w:eastAsia="Times New Roman" w:cs="Times New Roman"/>
      <w:sz w:val="22"/>
      <w:szCs w:val="22"/>
      <w:lang w:val="en-US" w:eastAsia="zh-CN" w:bidi="ar-SA"/>
    </w:rPr>
  </w:style>
  <w:style w:type="character" w:customStyle="1" w:styleId="104">
    <w:name w:val="heading 5 Char2"/>
    <w:qFormat/>
    <w:uiPriority w:val="0"/>
    <w:rPr>
      <w:b/>
      <w:bCs/>
      <w:kern w:val="2"/>
      <w:sz w:val="28"/>
      <w:szCs w:val="28"/>
    </w:rPr>
  </w:style>
  <w:style w:type="character" w:customStyle="1" w:styleId="105">
    <w:name w:val="样式2 Char Char"/>
    <w:link w:val="106"/>
    <w:qFormat/>
    <w:uiPriority w:val="0"/>
    <w:rPr>
      <w:rFonts w:ascii="宋体" w:hAnsi="宋体" w:eastAsia="宋体"/>
      <w:bCs/>
      <w:kern w:val="2"/>
      <w:sz w:val="28"/>
      <w:szCs w:val="28"/>
      <w:lang w:val="en-US" w:eastAsia="zh-CN" w:bidi="ar-SA"/>
    </w:rPr>
  </w:style>
  <w:style w:type="paragraph" w:customStyle="1" w:styleId="106">
    <w:name w:val="样式2"/>
    <w:basedOn w:val="5"/>
    <w:link w:val="105"/>
    <w:qFormat/>
    <w:uiPriority w:val="0"/>
    <w:pPr>
      <w:keepLines/>
      <w:snapToGrid w:val="0"/>
      <w:spacing w:before="260" w:afterLines="50" w:line="480" w:lineRule="exact"/>
      <w:ind w:firstLine="556"/>
    </w:pPr>
    <w:rPr>
      <w:rFonts w:ascii="宋体" w:hAnsi="宋体"/>
      <w:b w:val="0"/>
      <w:bCs/>
      <w:szCs w:val="28"/>
    </w:rPr>
  </w:style>
  <w:style w:type="character" w:customStyle="1" w:styleId="107">
    <w:name w:val="正文缩进 Char"/>
    <w:link w:val="9"/>
    <w:qFormat/>
    <w:uiPriority w:val="0"/>
    <w:rPr>
      <w:rFonts w:ascii="仿宋_GB2312" w:eastAsia="宋体"/>
      <w:b/>
      <w:sz w:val="21"/>
      <w:szCs w:val="32"/>
      <w:lang w:val="en-US" w:eastAsia="zh-CN" w:bidi="ar-SA"/>
    </w:rPr>
  </w:style>
  <w:style w:type="character" w:customStyle="1" w:styleId="108">
    <w:name w:val="heading 2 Char1"/>
    <w:qFormat/>
    <w:uiPriority w:val="0"/>
    <w:rPr>
      <w:rFonts w:ascii="Cambria" w:hAnsi="Cambria" w:eastAsia="宋体"/>
      <w:b/>
      <w:bCs/>
      <w:kern w:val="2"/>
      <w:sz w:val="32"/>
      <w:szCs w:val="32"/>
      <w:lang w:val="en-US" w:eastAsia="zh-CN" w:bidi="ar-SA"/>
    </w:rPr>
  </w:style>
  <w:style w:type="character" w:customStyle="1" w:styleId="109">
    <w:name w:val="heading 3 Char1"/>
    <w:qFormat/>
    <w:uiPriority w:val="0"/>
    <w:rPr>
      <w:rFonts w:eastAsia="宋体"/>
      <w:b/>
      <w:bCs/>
      <w:kern w:val="2"/>
      <w:sz w:val="32"/>
      <w:szCs w:val="32"/>
      <w:lang w:val="en-US" w:eastAsia="zh-CN" w:bidi="ar-SA"/>
    </w:rPr>
  </w:style>
  <w:style w:type="character" w:customStyle="1" w:styleId="110">
    <w:name w:val="Char Char15"/>
    <w:qFormat/>
    <w:uiPriority w:val="0"/>
    <w:rPr>
      <w:rFonts w:ascii="Arial" w:hAnsi="Arial" w:eastAsia="黑体"/>
      <w:sz w:val="24"/>
      <w:szCs w:val="24"/>
    </w:rPr>
  </w:style>
  <w:style w:type="character" w:customStyle="1" w:styleId="111">
    <w:name w:val="heading 1 Char"/>
    <w:qFormat/>
    <w:uiPriority w:val="0"/>
    <w:rPr>
      <w:rFonts w:ascii="Arial" w:hAnsi="Arial" w:eastAsia="黑体"/>
      <w:b/>
      <w:sz w:val="36"/>
      <w:szCs w:val="36"/>
    </w:rPr>
  </w:style>
  <w:style w:type="character" w:customStyle="1" w:styleId="112">
    <w:name w:val="ändrad Char"/>
    <w:qFormat/>
    <w:uiPriority w:val="0"/>
    <w:rPr>
      <w:rFonts w:eastAsia="宋体"/>
      <w:kern w:val="2"/>
      <w:sz w:val="21"/>
      <w:szCs w:val="24"/>
      <w:lang w:val="en-US" w:eastAsia="zh-CN" w:bidi="ar-SA"/>
    </w:rPr>
  </w:style>
  <w:style w:type="character" w:customStyle="1" w:styleId="113">
    <w:name w:val="标题 Char"/>
    <w:link w:val="49"/>
    <w:qFormat/>
    <w:uiPriority w:val="0"/>
    <w:rPr>
      <w:rFonts w:ascii="Cambria" w:hAnsi="Cambria" w:eastAsia="宋体"/>
      <w:b/>
      <w:bCs/>
      <w:kern w:val="2"/>
      <w:sz w:val="32"/>
      <w:szCs w:val="32"/>
      <w:lang w:val="en-US" w:eastAsia="zh-CN" w:bidi="ar-SA"/>
    </w:rPr>
  </w:style>
  <w:style w:type="character" w:customStyle="1" w:styleId="114">
    <w:name w:val="Char Char22"/>
    <w:qFormat/>
    <w:uiPriority w:val="0"/>
    <w:rPr>
      <w:rFonts w:ascii="Arial" w:hAnsi="Arial" w:eastAsia="黑体"/>
      <w:b/>
      <w:bCs/>
      <w:kern w:val="44"/>
      <w:sz w:val="30"/>
      <w:szCs w:val="44"/>
      <w:lang w:val="en-US" w:eastAsia="zh-CN" w:bidi="ar-SA"/>
    </w:rPr>
  </w:style>
  <w:style w:type="character" w:customStyle="1" w:styleId="115">
    <w:name w:val="blue1"/>
    <w:basedOn w:val="55"/>
    <w:qFormat/>
    <w:uiPriority w:val="0"/>
  </w:style>
  <w:style w:type="character" w:customStyle="1" w:styleId="116">
    <w:name w:val="样式 宋体"/>
    <w:qFormat/>
    <w:uiPriority w:val="0"/>
    <w:rPr>
      <w:rFonts w:ascii="宋体" w:hAnsi="宋体" w:eastAsia="宋体"/>
      <w:sz w:val="24"/>
      <w:szCs w:val="24"/>
    </w:rPr>
  </w:style>
  <w:style w:type="character" w:customStyle="1" w:styleId="117">
    <w:name w:val="dandyren_title1"/>
    <w:qFormat/>
    <w:uiPriority w:val="0"/>
    <w:rPr>
      <w:b/>
      <w:bCs/>
      <w:color w:val="FF6633"/>
      <w:sz w:val="18"/>
      <w:szCs w:val="18"/>
    </w:rPr>
  </w:style>
  <w:style w:type="character" w:customStyle="1" w:styleId="118">
    <w:name w:val="font21"/>
    <w:basedOn w:val="55"/>
    <w:qFormat/>
    <w:uiPriority w:val="0"/>
    <w:rPr>
      <w:rFonts w:ascii="Wingdings 2" w:hAnsi="Wingdings 2" w:eastAsia="Wingdings 2" w:cs="Wingdings 2"/>
      <w:b/>
      <w:color w:val="000000"/>
      <w:sz w:val="20"/>
      <w:szCs w:val="20"/>
      <w:u w:val="none"/>
    </w:rPr>
  </w:style>
  <w:style w:type="character" w:customStyle="1" w:styleId="119">
    <w:name w:val="Ò³Ã¼ Char Char1"/>
    <w:qFormat/>
    <w:uiPriority w:val="0"/>
    <w:rPr>
      <w:rFonts w:eastAsia="宋体"/>
      <w:kern w:val="2"/>
      <w:sz w:val="18"/>
      <w:szCs w:val="18"/>
      <w:lang w:val="en-US" w:eastAsia="zh-CN" w:bidi="ar-SA"/>
    </w:rPr>
  </w:style>
  <w:style w:type="character" w:customStyle="1" w:styleId="120">
    <w:name w:val="宏文本 Char"/>
    <w:link w:val="3"/>
    <w:qFormat/>
    <w:uiPriority w:val="0"/>
    <w:rPr>
      <w:rFonts w:ascii="Courier New" w:hAnsi="Courier New" w:eastAsia="Times New Roman"/>
      <w:kern w:val="2"/>
      <w:sz w:val="24"/>
      <w:szCs w:val="24"/>
      <w:lang w:val="en-US" w:eastAsia="zh-CN" w:bidi="ar-SA"/>
    </w:rPr>
  </w:style>
  <w:style w:type="character" w:customStyle="1" w:styleId="121">
    <w:name w:val="Footer-Even Char"/>
    <w:qFormat/>
    <w:uiPriority w:val="0"/>
    <w:rPr>
      <w:sz w:val="18"/>
      <w:szCs w:val="18"/>
    </w:rPr>
  </w:style>
  <w:style w:type="character" w:customStyle="1" w:styleId="122">
    <w:name w:val="页脚 Char"/>
    <w:link w:val="35"/>
    <w:qFormat/>
    <w:uiPriority w:val="0"/>
    <w:rPr>
      <w:rFonts w:eastAsia="宋体"/>
      <w:kern w:val="2"/>
      <w:sz w:val="18"/>
      <w:szCs w:val="18"/>
      <w:lang w:val="en-US" w:eastAsia="zh-CN" w:bidi="ar-SA"/>
    </w:rPr>
  </w:style>
  <w:style w:type="character" w:customStyle="1" w:styleId="123">
    <w:name w:val="style111"/>
    <w:qFormat/>
    <w:uiPriority w:val="0"/>
    <w:rPr>
      <w:sz w:val="27"/>
      <w:szCs w:val="27"/>
    </w:rPr>
  </w:style>
  <w:style w:type="character" w:customStyle="1" w:styleId="124">
    <w:name w:val="PI Char2"/>
    <w:qFormat/>
    <w:uiPriority w:val="0"/>
    <w:rPr>
      <w:kern w:val="2"/>
      <w:sz w:val="24"/>
      <w:szCs w:val="24"/>
    </w:rPr>
  </w:style>
  <w:style w:type="character" w:customStyle="1" w:styleId="125">
    <w:name w:val="gray6"/>
    <w:basedOn w:val="55"/>
    <w:qFormat/>
    <w:uiPriority w:val="0"/>
  </w:style>
  <w:style w:type="character" w:customStyle="1" w:styleId="126">
    <w:name w:val="Char Char Char1"/>
    <w:qFormat/>
    <w:uiPriority w:val="0"/>
    <w:rPr>
      <w:rFonts w:ascii="宋体" w:hAnsi="Courier New"/>
      <w:sz w:val="21"/>
      <w:szCs w:val="21"/>
    </w:rPr>
  </w:style>
  <w:style w:type="character" w:customStyle="1" w:styleId="127">
    <w:name w:val="Char Char121"/>
    <w:qFormat/>
    <w:uiPriority w:val="0"/>
    <w:rPr>
      <w:rFonts w:eastAsia="宋体"/>
      <w:kern w:val="2"/>
      <w:sz w:val="21"/>
      <w:szCs w:val="24"/>
      <w:lang w:val="en-US" w:eastAsia="zh-CN" w:bidi="ar-SA"/>
    </w:rPr>
  </w:style>
  <w:style w:type="character" w:customStyle="1" w:styleId="128">
    <w:name w:val="Char Char Char Char Char Char Char Char Char"/>
    <w:qFormat/>
    <w:uiPriority w:val="0"/>
    <w:rPr>
      <w:rFonts w:ascii="宋体" w:hAnsi="Courier New" w:eastAsia="宋体"/>
      <w:sz w:val="21"/>
      <w:szCs w:val="21"/>
      <w:lang w:val="en-US" w:eastAsia="zh-CN" w:bidi="ar-SA"/>
    </w:rPr>
  </w:style>
  <w:style w:type="character" w:customStyle="1" w:styleId="129">
    <w:name w:val="heading 4 Char2"/>
    <w:qFormat/>
    <w:uiPriority w:val="0"/>
    <w:rPr>
      <w:rFonts w:ascii="Cambria" w:hAnsi="Cambria"/>
      <w:b/>
      <w:bCs/>
      <w:kern w:val="2"/>
      <w:sz w:val="28"/>
      <w:szCs w:val="28"/>
    </w:rPr>
  </w:style>
  <w:style w:type="character" w:customStyle="1" w:styleId="130">
    <w:name w:val="heading 3 Char"/>
    <w:qFormat/>
    <w:uiPriority w:val="0"/>
    <w:rPr>
      <w:rFonts w:ascii="Arial" w:hAnsi="Arial" w:eastAsia="黑体"/>
      <w:sz w:val="28"/>
      <w:szCs w:val="24"/>
    </w:rPr>
  </w:style>
  <w:style w:type="character" w:customStyle="1" w:styleId="131">
    <w:name w:val="标题 1 Char"/>
    <w:link w:val="4"/>
    <w:qFormat/>
    <w:uiPriority w:val="0"/>
    <w:rPr>
      <w:rFonts w:eastAsia="黑体"/>
      <w:b/>
      <w:kern w:val="2"/>
      <w:sz w:val="32"/>
      <w:lang w:val="en-US" w:eastAsia="zh-CN" w:bidi="ar-SA"/>
    </w:rPr>
  </w:style>
  <w:style w:type="character" w:customStyle="1" w:styleId="132">
    <w:name w:val="Char Char16"/>
    <w:qFormat/>
    <w:uiPriority w:val="0"/>
    <w:rPr>
      <w:b/>
      <w:bCs/>
      <w:kern w:val="2"/>
      <w:sz w:val="28"/>
      <w:szCs w:val="28"/>
    </w:rPr>
  </w:style>
  <w:style w:type="character" w:customStyle="1" w:styleId="133">
    <w:name w:val="文档结构图 Char"/>
    <w:link w:val="18"/>
    <w:qFormat/>
    <w:uiPriority w:val="0"/>
    <w:rPr>
      <w:rFonts w:eastAsia="宋体"/>
      <w:kern w:val="2"/>
      <w:sz w:val="21"/>
      <w:szCs w:val="24"/>
      <w:lang w:val="en-US" w:eastAsia="zh-CN" w:bidi="ar-SA"/>
    </w:rPr>
  </w:style>
  <w:style w:type="character" w:customStyle="1" w:styleId="134">
    <w:name w:val="标题 5 Char"/>
    <w:link w:val="7"/>
    <w:qFormat/>
    <w:uiPriority w:val="0"/>
    <w:rPr>
      <w:rFonts w:eastAsia="宋体"/>
      <w:b/>
      <w:bCs/>
      <w:sz w:val="28"/>
      <w:szCs w:val="28"/>
      <w:lang w:bidi="ar-SA"/>
    </w:rPr>
  </w:style>
  <w:style w:type="character" w:customStyle="1" w:styleId="135">
    <w:name w:val="日期 Char"/>
    <w:link w:val="32"/>
    <w:qFormat/>
    <w:uiPriority w:val="0"/>
    <w:rPr>
      <w:rFonts w:eastAsia="宋体"/>
      <w:kern w:val="2"/>
      <w:sz w:val="21"/>
      <w:szCs w:val="24"/>
      <w:lang w:val="en-US" w:eastAsia="zh-CN" w:bidi="ar-SA"/>
    </w:rPr>
  </w:style>
  <w:style w:type="character" w:customStyle="1" w:styleId="136">
    <w:name w:val="副标题 Char"/>
    <w:link w:val="40"/>
    <w:qFormat/>
    <w:uiPriority w:val="0"/>
    <w:rPr>
      <w:rFonts w:ascii="Cambria" w:hAnsi="Cambria" w:eastAsia="宋体"/>
      <w:b/>
      <w:bCs/>
      <w:kern w:val="28"/>
      <w:sz w:val="32"/>
      <w:szCs w:val="32"/>
      <w:lang w:val="en-US" w:eastAsia="zh-CN" w:bidi="ar-SA"/>
    </w:rPr>
  </w:style>
  <w:style w:type="character" w:customStyle="1" w:styleId="137">
    <w:name w:val="页眉 Char"/>
    <w:link w:val="36"/>
    <w:qFormat/>
    <w:uiPriority w:val="0"/>
    <w:rPr>
      <w:rFonts w:eastAsia="宋体"/>
      <w:kern w:val="2"/>
      <w:sz w:val="18"/>
      <w:szCs w:val="18"/>
      <w:lang w:val="en-US" w:eastAsia="zh-CN" w:bidi="ar-SA"/>
    </w:rPr>
  </w:style>
  <w:style w:type="character" w:customStyle="1" w:styleId="138">
    <w:name w:val="style13"/>
    <w:basedOn w:val="55"/>
    <w:qFormat/>
    <w:uiPriority w:val="0"/>
  </w:style>
  <w:style w:type="character" w:customStyle="1" w:styleId="139">
    <w:name w:val="textcolor1"/>
    <w:qFormat/>
    <w:uiPriority w:val="0"/>
    <w:rPr>
      <w:rFonts w:ascii="仿宋_GB2312" w:eastAsia="仿宋_GB2312"/>
      <w:b/>
      <w:color w:val="FF6600"/>
      <w:sz w:val="32"/>
      <w:szCs w:val="32"/>
    </w:rPr>
  </w:style>
  <w:style w:type="character" w:customStyle="1" w:styleId="140">
    <w:name w:val="Table Text Char Char"/>
    <w:link w:val="141"/>
    <w:qFormat/>
    <w:uiPriority w:val="0"/>
    <w:rPr>
      <w:sz w:val="21"/>
      <w:lang w:val="en-US" w:eastAsia="en-US" w:bidi="ar-SA"/>
    </w:rPr>
  </w:style>
  <w:style w:type="paragraph" w:customStyle="1" w:styleId="141">
    <w:name w:val="Table Text"/>
    <w:basedOn w:val="1"/>
    <w:link w:val="140"/>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2">
    <w:name w:val="Ò³Ã¼ Char Char"/>
    <w:qFormat/>
    <w:uiPriority w:val="0"/>
    <w:rPr>
      <w:sz w:val="18"/>
      <w:szCs w:val="18"/>
    </w:rPr>
  </w:style>
  <w:style w:type="character" w:customStyle="1" w:styleId="143">
    <w:name w:val="heading 2 Char2"/>
    <w:qFormat/>
    <w:uiPriority w:val="0"/>
    <w:rPr>
      <w:rFonts w:ascii="Cambria" w:hAnsi="Cambria"/>
      <w:b/>
      <w:bCs/>
      <w:kern w:val="2"/>
      <w:sz w:val="32"/>
      <w:szCs w:val="32"/>
    </w:rPr>
  </w:style>
  <w:style w:type="character" w:customStyle="1" w:styleId="144">
    <w:name w:val="书籍标题11"/>
    <w:qFormat/>
    <w:uiPriority w:val="0"/>
    <w:rPr>
      <w:b/>
      <w:bCs/>
      <w:smallCaps/>
      <w:spacing w:val="5"/>
    </w:rPr>
  </w:style>
  <w:style w:type="character" w:customStyle="1" w:styleId="145">
    <w:name w:val="Char Char21"/>
    <w:qFormat/>
    <w:uiPriority w:val="0"/>
    <w:rPr>
      <w:rFonts w:ascii="Times New Roman" w:hAnsi="Times New Roman" w:eastAsia="宋体" w:cs="Times New Roman"/>
      <w:b/>
      <w:bCs/>
      <w:kern w:val="44"/>
      <w:sz w:val="44"/>
      <w:szCs w:val="44"/>
    </w:rPr>
  </w:style>
  <w:style w:type="character" w:customStyle="1" w:styleId="146">
    <w:name w:val="正文文本缩进 Char"/>
    <w:link w:val="23"/>
    <w:qFormat/>
    <w:uiPriority w:val="0"/>
    <w:rPr>
      <w:rFonts w:eastAsia="宋体"/>
      <w:kern w:val="2"/>
      <w:sz w:val="24"/>
      <w:szCs w:val="24"/>
      <w:lang w:val="en-US" w:eastAsia="zh-CN" w:bidi="ar-SA"/>
    </w:rPr>
  </w:style>
  <w:style w:type="character" w:customStyle="1" w:styleId="147">
    <w:name w:val="不明显强调1"/>
    <w:qFormat/>
    <w:uiPriority w:val="0"/>
    <w:rPr>
      <w:i/>
      <w:iCs/>
      <w:color w:val="808080"/>
    </w:rPr>
  </w:style>
  <w:style w:type="character" w:customStyle="1" w:styleId="148">
    <w:name w:val="正文文本缩进 3 Char"/>
    <w:link w:val="44"/>
    <w:qFormat/>
    <w:uiPriority w:val="0"/>
    <w:rPr>
      <w:rFonts w:eastAsia="宋体"/>
      <w:kern w:val="2"/>
      <w:sz w:val="24"/>
      <w:szCs w:val="24"/>
      <w:lang w:val="en-US" w:eastAsia="zh-CN" w:bidi="ar-SA"/>
    </w:rPr>
  </w:style>
  <w:style w:type="character" w:customStyle="1" w:styleId="149">
    <w:name w:val="heading 5 Char"/>
    <w:qFormat/>
    <w:uiPriority w:val="0"/>
    <w:rPr>
      <w:rFonts w:ascii="Arial" w:hAnsi="Arial" w:eastAsia="黑体"/>
      <w:sz w:val="21"/>
      <w:szCs w:val="21"/>
    </w:rPr>
  </w:style>
  <w:style w:type="character" w:customStyle="1" w:styleId="150">
    <w:name w:val="Style3"/>
    <w:qFormat/>
    <w:uiPriority w:val="0"/>
    <w:rPr>
      <w:rFonts w:ascii="Calibri" w:hAnsi="宋体" w:eastAsia="宋体" w:cs="Times New Roman"/>
      <w:szCs w:val="22"/>
      <w:lang w:eastAsia="zh-CN"/>
    </w:rPr>
  </w:style>
  <w:style w:type="character" w:customStyle="1" w:styleId="151">
    <w:name w:val="标题 4 Char"/>
    <w:link w:val="2"/>
    <w:qFormat/>
    <w:uiPriority w:val="0"/>
    <w:rPr>
      <w:rFonts w:eastAsia="宋体"/>
      <w:kern w:val="2"/>
      <w:sz w:val="28"/>
      <w:szCs w:val="28"/>
      <w:lang w:val="en-US" w:eastAsia="zh-CN" w:bidi="ar-SA"/>
    </w:rPr>
  </w:style>
  <w:style w:type="character" w:customStyle="1" w:styleId="152">
    <w:name w:val="Char Char241"/>
    <w:qFormat/>
    <w:uiPriority w:val="0"/>
    <w:rPr>
      <w:rFonts w:eastAsia="宋体"/>
      <w:b/>
      <w:kern w:val="2"/>
      <w:sz w:val="28"/>
      <w:lang w:val="en-US" w:eastAsia="zh-CN" w:bidi="ar-SA"/>
    </w:rPr>
  </w:style>
  <w:style w:type="character" w:customStyle="1" w:styleId="153">
    <w:name w:val="批注框文本 Char"/>
    <w:link w:val="34"/>
    <w:qFormat/>
    <w:uiPriority w:val="0"/>
    <w:rPr>
      <w:rFonts w:eastAsia="宋体"/>
      <w:kern w:val="2"/>
      <w:sz w:val="18"/>
      <w:szCs w:val="18"/>
      <w:lang w:val="en-US" w:eastAsia="zh-CN" w:bidi="ar-SA"/>
    </w:rPr>
  </w:style>
  <w:style w:type="character" w:customStyle="1" w:styleId="154">
    <w:name w:val="标题 3 Char"/>
    <w:link w:val="6"/>
    <w:qFormat/>
    <w:uiPriority w:val="0"/>
    <w:rPr>
      <w:rFonts w:eastAsia="黑体"/>
      <w:b/>
      <w:kern w:val="2"/>
      <w:sz w:val="28"/>
      <w:lang w:val="en-US" w:eastAsia="zh-CN" w:bidi="ar-SA"/>
    </w:rPr>
  </w:style>
  <w:style w:type="character" w:customStyle="1" w:styleId="155">
    <w:name w:val="明显强调11"/>
    <w:qFormat/>
    <w:uiPriority w:val="0"/>
    <w:rPr>
      <w:b/>
      <w:bCs/>
      <w:i/>
      <w:iCs/>
      <w:color w:val="4F81BD"/>
    </w:rPr>
  </w:style>
  <w:style w:type="character" w:customStyle="1" w:styleId="156">
    <w:name w:val="签名 Char"/>
    <w:link w:val="37"/>
    <w:qFormat/>
    <w:uiPriority w:val="0"/>
    <w:rPr>
      <w:rFonts w:ascii="仿宋_GB2312" w:eastAsia="仿宋_GB2312"/>
      <w:b/>
      <w:sz w:val="24"/>
      <w:szCs w:val="32"/>
    </w:rPr>
  </w:style>
  <w:style w:type="character" w:customStyle="1" w:styleId="157">
    <w:name w:val="heading 3 Char2"/>
    <w:qFormat/>
    <w:uiPriority w:val="0"/>
    <w:rPr>
      <w:b/>
      <w:bCs/>
      <w:kern w:val="2"/>
      <w:sz w:val="32"/>
      <w:szCs w:val="32"/>
    </w:rPr>
  </w:style>
  <w:style w:type="character" w:customStyle="1" w:styleId="158">
    <w:name w:val="style21"/>
    <w:qFormat/>
    <w:uiPriority w:val="0"/>
    <w:rPr>
      <w:sz w:val="15"/>
      <w:szCs w:val="15"/>
    </w:rPr>
  </w:style>
  <w:style w:type="character" w:customStyle="1" w:styleId="159">
    <w:name w:val="Char Char271"/>
    <w:qFormat/>
    <w:uiPriority w:val="0"/>
    <w:rPr>
      <w:rFonts w:eastAsia="宋体"/>
      <w:kern w:val="2"/>
      <w:sz w:val="28"/>
      <w:lang w:val="en-US" w:eastAsia="zh-CN" w:bidi="ar-SA"/>
    </w:rPr>
  </w:style>
  <w:style w:type="character" w:customStyle="1" w:styleId="160">
    <w:name w:val="表格 Char Char"/>
    <w:link w:val="161"/>
    <w:qFormat/>
    <w:uiPriority w:val="0"/>
    <w:rPr>
      <w:rFonts w:ascii="宋体" w:hAnsi="宋体" w:eastAsia="宋体"/>
      <w:lang w:val="en-US" w:eastAsia="zh-CN" w:bidi="ar-SA"/>
    </w:rPr>
  </w:style>
  <w:style w:type="paragraph" w:customStyle="1" w:styleId="161">
    <w:name w:val="表格"/>
    <w:basedOn w:val="1"/>
    <w:link w:val="160"/>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2">
    <w:name w:val="heading 6 Char1"/>
    <w:qFormat/>
    <w:uiPriority w:val="0"/>
    <w:rPr>
      <w:rFonts w:ascii="Arial" w:hAnsi="Arial" w:eastAsia="黑体"/>
      <w:kern w:val="2"/>
      <w:sz w:val="24"/>
      <w:szCs w:val="24"/>
      <w:lang w:val="en-US" w:eastAsia="zh-CN" w:bidi="ar-SA"/>
    </w:rPr>
  </w:style>
  <w:style w:type="character" w:customStyle="1" w:styleId="163">
    <w:name w:val="Char Char211"/>
    <w:qFormat/>
    <w:uiPriority w:val="0"/>
    <w:rPr>
      <w:rFonts w:ascii="Times New Roman" w:hAnsi="Times New Roman" w:eastAsia="宋体" w:cs="Times New Roman"/>
      <w:b/>
      <w:bCs/>
      <w:kern w:val="44"/>
      <w:sz w:val="44"/>
      <w:szCs w:val="44"/>
    </w:rPr>
  </w:style>
  <w:style w:type="character" w:customStyle="1" w:styleId="164">
    <w:name w:val="不明显强调11"/>
    <w:qFormat/>
    <w:uiPriority w:val="0"/>
    <w:rPr>
      <w:i/>
      <w:iCs/>
      <w:color w:val="808080"/>
    </w:rPr>
  </w:style>
  <w:style w:type="character" w:customStyle="1" w:styleId="165">
    <w:name w:val="标题 9 Char"/>
    <w:link w:val="12"/>
    <w:qFormat/>
    <w:uiPriority w:val="0"/>
    <w:rPr>
      <w:rFonts w:ascii="Arial" w:hAnsi="Arial" w:eastAsia="黑体"/>
      <w:kern w:val="2"/>
      <w:sz w:val="21"/>
      <w:lang w:val="en-US" w:eastAsia="zh-CN" w:bidi="ar-SA"/>
    </w:rPr>
  </w:style>
  <w:style w:type="character" w:customStyle="1" w:styleId="166">
    <w:name w:val="正文文本 Char"/>
    <w:link w:val="22"/>
    <w:qFormat/>
    <w:uiPriority w:val="0"/>
    <w:rPr>
      <w:rFonts w:ascii="仿宋_GB2312" w:eastAsia="宋体"/>
      <w:b/>
      <w:kern w:val="2"/>
      <w:sz w:val="21"/>
      <w:szCs w:val="24"/>
      <w:lang w:val="en-US" w:eastAsia="zh-CN" w:bidi="ar-SA"/>
    </w:rPr>
  </w:style>
  <w:style w:type="character" w:customStyle="1" w:styleId="167">
    <w:name w:val="明显引用 Char"/>
    <w:link w:val="168"/>
    <w:qFormat/>
    <w:uiPriority w:val="0"/>
    <w:rPr>
      <w:rFonts w:ascii="Calibri" w:hAnsi="Calibri" w:eastAsia="宋体"/>
      <w:b/>
      <w:bCs/>
      <w:i/>
      <w:iCs/>
      <w:color w:val="4F81BD"/>
      <w:lang w:val="en-US" w:eastAsia="zh-CN" w:bidi="ar-SA"/>
    </w:rPr>
  </w:style>
  <w:style w:type="paragraph" w:styleId="168">
    <w:name w:val="Intense Quote"/>
    <w:basedOn w:val="1"/>
    <w:next w:val="1"/>
    <w:link w:val="167"/>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9">
    <w:name w:val="heading 5 Char1"/>
    <w:qFormat/>
    <w:uiPriority w:val="0"/>
    <w:rPr>
      <w:rFonts w:eastAsia="宋体"/>
      <w:b/>
      <w:bCs/>
      <w:kern w:val="2"/>
      <w:sz w:val="28"/>
      <w:szCs w:val="28"/>
      <w:lang w:val="en-US" w:eastAsia="zh-CN" w:bidi="ar-SA"/>
    </w:rPr>
  </w:style>
  <w:style w:type="character" w:customStyle="1" w:styleId="170">
    <w:name w:val="Texte Char Char"/>
    <w:qFormat/>
    <w:uiPriority w:val="0"/>
    <w:rPr>
      <w:rFonts w:ascii="宋体" w:hAnsi="Courier New" w:eastAsia="宋体"/>
      <w:sz w:val="21"/>
      <w:szCs w:val="21"/>
      <w:lang w:val="en-US" w:eastAsia="zh-CN" w:bidi="ar-SA"/>
    </w:rPr>
  </w:style>
  <w:style w:type="character" w:customStyle="1" w:styleId="171">
    <w:name w:val="正文1 Char Char"/>
    <w:link w:val="172"/>
    <w:qFormat/>
    <w:uiPriority w:val="0"/>
    <w:rPr>
      <w:rFonts w:ascii="宋体" w:hAnsi="宋体" w:eastAsia="宋体" w:cs="宋体"/>
      <w:sz w:val="21"/>
      <w:lang w:val="en-US" w:eastAsia="zh-CN" w:bidi="ar-SA"/>
    </w:rPr>
  </w:style>
  <w:style w:type="paragraph" w:customStyle="1" w:styleId="172">
    <w:name w:val="正文1"/>
    <w:basedOn w:val="1"/>
    <w:link w:val="171"/>
    <w:qFormat/>
    <w:uiPriority w:val="0"/>
    <w:pPr>
      <w:widowControl/>
      <w:spacing w:line="360" w:lineRule="auto"/>
      <w:ind w:left="360" w:firstLine="420"/>
      <w:jc w:val="left"/>
    </w:pPr>
    <w:rPr>
      <w:rFonts w:ascii="宋体" w:hAnsi="宋体" w:cs="宋体"/>
      <w:kern w:val="0"/>
      <w:szCs w:val="20"/>
    </w:rPr>
  </w:style>
  <w:style w:type="character" w:customStyle="1" w:styleId="173">
    <w:name w:val="heading 8 Char1"/>
    <w:qFormat/>
    <w:uiPriority w:val="0"/>
    <w:rPr>
      <w:rFonts w:ascii="Arial" w:hAnsi="Arial" w:eastAsia="黑体"/>
      <w:sz w:val="24"/>
      <w:lang w:val="en-US" w:eastAsia="zh-CN" w:bidi="ar-SA"/>
    </w:rPr>
  </w:style>
  <w:style w:type="character" w:customStyle="1" w:styleId="174">
    <w:name w:val="heading 9 Char1"/>
    <w:qFormat/>
    <w:uiPriority w:val="0"/>
    <w:rPr>
      <w:rFonts w:ascii="Arial" w:hAnsi="Arial" w:eastAsia="黑体"/>
      <w:sz w:val="21"/>
      <w:lang w:val="en-US" w:eastAsia="zh-CN" w:bidi="ar-SA"/>
    </w:rPr>
  </w:style>
  <w:style w:type="character" w:customStyle="1" w:styleId="175">
    <w:name w:val="标题 6 Char"/>
    <w:link w:val="8"/>
    <w:qFormat/>
    <w:uiPriority w:val="0"/>
    <w:rPr>
      <w:rFonts w:ascii="Arial" w:hAnsi="Arial" w:eastAsia="黑体"/>
      <w:b/>
      <w:kern w:val="2"/>
      <w:sz w:val="24"/>
      <w:lang w:val="en-US" w:eastAsia="zh-CN" w:bidi="ar-SA"/>
    </w:rPr>
  </w:style>
  <w:style w:type="character" w:customStyle="1" w:styleId="176">
    <w:name w:val="ändrad Char1"/>
    <w:qFormat/>
    <w:uiPriority w:val="0"/>
    <w:rPr>
      <w:rFonts w:ascii="仿宋_GB2312" w:eastAsia="宋体"/>
      <w:b/>
      <w:kern w:val="2"/>
      <w:sz w:val="21"/>
      <w:szCs w:val="24"/>
      <w:lang w:val="en-US" w:eastAsia="zh-CN" w:bidi="ar-SA"/>
    </w:rPr>
  </w:style>
  <w:style w:type="character" w:customStyle="1" w:styleId="177">
    <w:name w:val="Char Char41"/>
    <w:qFormat/>
    <w:uiPriority w:val="0"/>
    <w:rPr>
      <w:rFonts w:ascii="Cambria" w:hAnsi="Cambria" w:eastAsia="宋体"/>
      <w:b/>
      <w:bCs/>
      <w:sz w:val="32"/>
      <w:szCs w:val="32"/>
      <w:lang w:bidi="ar-SA"/>
    </w:rPr>
  </w:style>
  <w:style w:type="character" w:customStyle="1" w:styleId="178">
    <w:name w:val="标题 8 Char"/>
    <w:link w:val="11"/>
    <w:qFormat/>
    <w:uiPriority w:val="0"/>
    <w:rPr>
      <w:rFonts w:ascii="Arial" w:hAnsi="Arial" w:eastAsia="黑体"/>
      <w:kern w:val="2"/>
      <w:sz w:val="24"/>
      <w:lang w:val="en-US" w:eastAsia="zh-CN" w:bidi="ar-SA"/>
    </w:rPr>
  </w:style>
  <w:style w:type="character" w:customStyle="1" w:styleId="179">
    <w:name w:val="Char Char11"/>
    <w:qFormat/>
    <w:uiPriority w:val="0"/>
    <w:rPr>
      <w:rFonts w:ascii="Times New Roman" w:hAnsi="Times New Roman" w:eastAsia="宋体" w:cs="Times New Roman"/>
      <w:sz w:val="18"/>
      <w:szCs w:val="18"/>
    </w:rPr>
  </w:style>
  <w:style w:type="character" w:customStyle="1" w:styleId="180">
    <w:name w:val="正文文本缩进 2 Char"/>
    <w:link w:val="33"/>
    <w:qFormat/>
    <w:uiPriority w:val="0"/>
    <w:rPr>
      <w:rFonts w:eastAsia="宋体"/>
      <w:kern w:val="2"/>
      <w:sz w:val="24"/>
      <w:szCs w:val="24"/>
      <w:lang w:val="en-US" w:eastAsia="zh-CN" w:bidi="ar-SA"/>
    </w:rPr>
  </w:style>
  <w:style w:type="character" w:customStyle="1" w:styleId="181">
    <w:name w:val="Char Char6"/>
    <w:qFormat/>
    <w:uiPriority w:val="0"/>
    <w:rPr>
      <w:rFonts w:ascii="Times New Roman" w:hAnsi="Times New Roman" w:eastAsia="宋体" w:cs="Times New Roman"/>
      <w:szCs w:val="24"/>
    </w:rPr>
  </w:style>
  <w:style w:type="character" w:customStyle="1" w:styleId="182">
    <w:name w:val="Char Char Char"/>
    <w:qFormat/>
    <w:uiPriority w:val="0"/>
    <w:rPr>
      <w:rFonts w:ascii="宋体" w:hAnsi="Courier New" w:eastAsia="宋体"/>
      <w:b/>
      <w:sz w:val="21"/>
      <w:szCs w:val="21"/>
      <w:lang w:val="en-US" w:eastAsia="zh-CN" w:bidi="ar-SA"/>
    </w:rPr>
  </w:style>
  <w:style w:type="character" w:customStyle="1" w:styleId="183">
    <w:name w:val="heading 2 Char"/>
    <w:qFormat/>
    <w:uiPriority w:val="0"/>
    <w:rPr>
      <w:rFonts w:ascii="Arial" w:hAnsi="Arial" w:eastAsia="黑体" w:cs="Times New Roman"/>
      <w:sz w:val="30"/>
      <w:szCs w:val="24"/>
    </w:rPr>
  </w:style>
  <w:style w:type="character" w:customStyle="1" w:styleId="184">
    <w:name w:val="Char Char2"/>
    <w:qFormat/>
    <w:uiPriority w:val="0"/>
    <w:rPr>
      <w:rFonts w:ascii="Arial" w:hAnsi="Arial" w:eastAsia="黑体"/>
      <w:b/>
      <w:bCs/>
      <w:kern w:val="44"/>
      <w:sz w:val="30"/>
      <w:szCs w:val="44"/>
      <w:lang w:val="en-US" w:eastAsia="zh-CN" w:bidi="ar-SA"/>
    </w:rPr>
  </w:style>
  <w:style w:type="character" w:customStyle="1" w:styleId="185">
    <w:name w:val="Footer-Even Char2"/>
    <w:qFormat/>
    <w:uiPriority w:val="0"/>
    <w:rPr>
      <w:kern w:val="2"/>
      <w:sz w:val="18"/>
      <w:szCs w:val="18"/>
    </w:rPr>
  </w:style>
  <w:style w:type="character" w:customStyle="1" w:styleId="186">
    <w:name w:val="Char Char17"/>
    <w:qFormat/>
    <w:uiPriority w:val="0"/>
    <w:rPr>
      <w:rFonts w:ascii="Cambria" w:hAnsi="Cambria"/>
      <w:b/>
      <w:bCs/>
      <w:kern w:val="2"/>
      <w:sz w:val="28"/>
      <w:szCs w:val="28"/>
    </w:rPr>
  </w:style>
  <w:style w:type="character" w:customStyle="1" w:styleId="187">
    <w:name w:val="heading 4 Char"/>
    <w:qFormat/>
    <w:uiPriority w:val="0"/>
    <w:rPr>
      <w:rFonts w:ascii="Arial" w:hAnsi="Arial" w:eastAsia="黑体" w:cs="Times New Roman"/>
      <w:sz w:val="21"/>
      <w:szCs w:val="21"/>
    </w:rPr>
  </w:style>
  <w:style w:type="character" w:customStyle="1" w:styleId="188">
    <w:name w:val="Char Char20"/>
    <w:qFormat/>
    <w:uiPriority w:val="0"/>
    <w:rPr>
      <w:b/>
      <w:bCs/>
      <w:kern w:val="44"/>
      <w:sz w:val="44"/>
      <w:szCs w:val="44"/>
    </w:rPr>
  </w:style>
  <w:style w:type="character" w:customStyle="1" w:styleId="189">
    <w:name w:val="heading 1 Char2"/>
    <w:qFormat/>
    <w:uiPriority w:val="0"/>
    <w:rPr>
      <w:b/>
      <w:bCs/>
      <w:kern w:val="44"/>
      <w:sz w:val="44"/>
      <w:szCs w:val="44"/>
    </w:rPr>
  </w:style>
  <w:style w:type="character" w:customStyle="1" w:styleId="190">
    <w:name w:val="font11"/>
    <w:qFormat/>
    <w:uiPriority w:val="0"/>
    <w:rPr>
      <w:rFonts w:hint="eastAsia" w:ascii="宋体" w:hAnsi="宋体" w:eastAsia="宋体" w:cs="宋体"/>
      <w:b/>
      <w:color w:val="000000"/>
      <w:sz w:val="20"/>
      <w:szCs w:val="20"/>
      <w:u w:val="none"/>
    </w:rPr>
  </w:style>
  <w:style w:type="character" w:customStyle="1" w:styleId="191">
    <w:name w:val="表正文 Char2"/>
    <w:qFormat/>
    <w:uiPriority w:val="0"/>
    <w:rPr>
      <w:rFonts w:ascii="Times New Roman" w:hAnsi="Times New Roman" w:eastAsia="宋体" w:cs="Times New Roman"/>
      <w:szCs w:val="24"/>
    </w:rPr>
  </w:style>
  <w:style w:type="character" w:customStyle="1" w:styleId="192">
    <w:name w:val="引用 Char"/>
    <w:link w:val="193"/>
    <w:qFormat/>
    <w:uiPriority w:val="0"/>
    <w:rPr>
      <w:rFonts w:ascii="Calibri" w:hAnsi="Calibri" w:eastAsia="宋体"/>
      <w:i/>
      <w:iCs/>
      <w:color w:val="000000"/>
      <w:lang w:val="en-US" w:eastAsia="zh-CN" w:bidi="ar-SA"/>
    </w:rPr>
  </w:style>
  <w:style w:type="paragraph" w:styleId="193">
    <w:name w:val="Quote"/>
    <w:basedOn w:val="1"/>
    <w:next w:val="1"/>
    <w:link w:val="192"/>
    <w:qFormat/>
    <w:uiPriority w:val="0"/>
    <w:rPr>
      <w:rFonts w:ascii="Calibri" w:hAnsi="Calibri"/>
      <w:i/>
      <w:iCs/>
      <w:color w:val="000000"/>
      <w:kern w:val="0"/>
      <w:sz w:val="20"/>
      <w:szCs w:val="20"/>
    </w:rPr>
  </w:style>
  <w:style w:type="character" w:customStyle="1" w:styleId="194">
    <w:name w:val="纯文本 Char"/>
    <w:link w:val="29"/>
    <w:qFormat/>
    <w:uiPriority w:val="0"/>
    <w:rPr>
      <w:rFonts w:ascii="宋体" w:hAnsi="Courier New" w:eastAsia="宋体"/>
      <w:b/>
      <w:sz w:val="21"/>
      <w:szCs w:val="21"/>
      <w:lang w:val="en-US" w:eastAsia="zh-CN" w:bidi="ar-SA"/>
    </w:rPr>
  </w:style>
  <w:style w:type="character" w:customStyle="1" w:styleId="195">
    <w:name w:val="Char Char19"/>
    <w:qFormat/>
    <w:uiPriority w:val="0"/>
    <w:rPr>
      <w:rFonts w:ascii="Cambria" w:hAnsi="Cambria"/>
      <w:b/>
      <w:bCs/>
      <w:kern w:val="2"/>
      <w:sz w:val="32"/>
      <w:szCs w:val="32"/>
    </w:rPr>
  </w:style>
  <w:style w:type="character" w:customStyle="1" w:styleId="196">
    <w:name w:val="style41"/>
    <w:qFormat/>
    <w:uiPriority w:val="0"/>
    <w:rPr>
      <w:color w:val="auto"/>
    </w:rPr>
  </w:style>
  <w:style w:type="character" w:customStyle="1" w:styleId="197">
    <w:name w:val="Char Char201"/>
    <w:qFormat/>
    <w:uiPriority w:val="0"/>
    <w:rPr>
      <w:rFonts w:ascii="Cambria" w:hAnsi="Cambria" w:eastAsia="宋体" w:cs="Times New Roman"/>
      <w:b/>
      <w:bCs/>
      <w:sz w:val="32"/>
      <w:szCs w:val="32"/>
    </w:rPr>
  </w:style>
  <w:style w:type="character" w:customStyle="1" w:styleId="198">
    <w:name w:val="正文首行缩进 Char"/>
    <w:link w:val="51"/>
    <w:qFormat/>
    <w:uiPriority w:val="0"/>
    <w:rPr>
      <w:rFonts w:eastAsia="宋体"/>
      <w:lang w:val="en-US" w:eastAsia="zh-CN" w:bidi="ar-SA"/>
    </w:rPr>
  </w:style>
  <w:style w:type="character" w:customStyle="1" w:styleId="199">
    <w:name w:val="smalltxt1"/>
    <w:qFormat/>
    <w:uiPriority w:val="0"/>
    <w:rPr>
      <w:rFonts w:hint="default" w:ascii="ˎ̥" w:hAnsi="ˎ̥"/>
      <w:sz w:val="24"/>
      <w:szCs w:val="24"/>
    </w:rPr>
  </w:style>
  <w:style w:type="character" w:customStyle="1" w:styleId="200">
    <w:name w:val="正文文本 2 Char"/>
    <w:basedOn w:val="55"/>
    <w:link w:val="47"/>
    <w:qFormat/>
    <w:uiPriority w:val="0"/>
  </w:style>
  <w:style w:type="paragraph" w:customStyle="1" w:styleId="2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2">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3">
    <w:name w:val="表内文字"/>
    <w:basedOn w:val="1"/>
    <w:qFormat/>
    <w:uiPriority w:val="0"/>
    <w:pPr>
      <w:spacing w:line="240" w:lineRule="atLeast"/>
      <w:jc w:val="center"/>
    </w:pPr>
    <w:rPr>
      <w:rFonts w:ascii="Arial" w:hAnsi="Arial" w:cs="Arial"/>
      <w:b/>
      <w:bCs/>
    </w:rPr>
  </w:style>
  <w:style w:type="paragraph" w:customStyle="1" w:styleId="204">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5">
    <w:name w:val="Char Char Char Char Char Char Char"/>
    <w:basedOn w:val="1"/>
    <w:qFormat/>
    <w:uiPriority w:val="0"/>
    <w:rPr>
      <w:rFonts w:ascii="仿宋_GB2312" w:eastAsia="仿宋_GB2312"/>
      <w:b/>
      <w:sz w:val="32"/>
      <w:szCs w:val="32"/>
    </w:rPr>
  </w:style>
  <w:style w:type="paragraph" w:customStyle="1" w:styleId="206">
    <w:name w:val="列出段落1"/>
    <w:basedOn w:val="1"/>
    <w:qFormat/>
    <w:uiPriority w:val="0"/>
    <w:pPr>
      <w:ind w:firstLine="420" w:firstLineChars="200"/>
    </w:pPr>
    <w:rPr>
      <w:szCs w:val="20"/>
    </w:rPr>
  </w:style>
  <w:style w:type="paragraph" w:customStyle="1" w:styleId="207">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3">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4">
    <w:name w:val="Char Char Char Char Char Char Char Char Char Char Char Char Char"/>
    <w:basedOn w:val="1"/>
    <w:qFormat/>
    <w:uiPriority w:val="0"/>
    <w:rPr>
      <w:rFonts w:ascii="Tahoma" w:hAnsi="Tahoma"/>
      <w:sz w:val="24"/>
      <w:szCs w:val="20"/>
    </w:rPr>
  </w:style>
  <w:style w:type="paragraph" w:customStyle="1" w:styleId="21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6">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7">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8">
    <w:name w:val="Char Char Char Char1"/>
    <w:basedOn w:val="18"/>
    <w:qFormat/>
    <w:uiPriority w:val="0"/>
    <w:rPr>
      <w:rFonts w:ascii="Tahoma" w:hAnsi="Tahoma"/>
      <w:sz w:val="24"/>
    </w:rPr>
  </w:style>
  <w:style w:type="paragraph" w:customStyle="1" w:styleId="219">
    <w:name w:val="正文 首行缩进:  2 字符 Char"/>
    <w:basedOn w:val="1"/>
    <w:qFormat/>
    <w:uiPriority w:val="0"/>
    <w:pPr>
      <w:spacing w:line="360" w:lineRule="auto"/>
      <w:ind w:firstLine="480"/>
    </w:pPr>
    <w:rPr>
      <w:rFonts w:cs="宋体"/>
      <w:sz w:val="24"/>
      <w:szCs w:val="20"/>
    </w:rPr>
  </w:style>
  <w:style w:type="paragraph" w:customStyle="1" w:styleId="220">
    <w:name w:val="样式1"/>
    <w:basedOn w:val="1"/>
    <w:qFormat/>
    <w:uiPriority w:val="0"/>
    <w:pPr>
      <w:autoSpaceDE w:val="0"/>
      <w:autoSpaceDN w:val="0"/>
      <w:adjustRightInd w:val="0"/>
      <w:spacing w:line="400" w:lineRule="exact"/>
    </w:pPr>
    <w:rPr>
      <w:rFonts w:ascii="宋体" w:cs="宋体"/>
      <w:kern w:val="0"/>
    </w:rPr>
  </w:style>
  <w:style w:type="paragraph" w:customStyle="1" w:styleId="2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4">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5">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6">
    <w:name w:val="二级条标题"/>
    <w:basedOn w:val="207"/>
    <w:next w:val="1"/>
    <w:qFormat/>
    <w:uiPriority w:val="0"/>
    <w:pPr>
      <w:tabs>
        <w:tab w:val="left" w:pos="4309"/>
        <w:tab w:val="clear" w:pos="3889"/>
      </w:tabs>
      <w:ind w:left="4309"/>
      <w:outlineLvl w:val="3"/>
    </w:pPr>
  </w:style>
  <w:style w:type="paragraph" w:customStyle="1" w:styleId="227">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9">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1">
    <w:name w:val="文字"/>
    <w:basedOn w:val="1"/>
    <w:qFormat/>
    <w:uiPriority w:val="0"/>
    <w:pPr>
      <w:tabs>
        <w:tab w:val="left" w:pos="8520"/>
      </w:tabs>
      <w:spacing w:line="312" w:lineRule="auto"/>
      <w:ind w:right="-210" w:firstLine="556"/>
    </w:pPr>
    <w:rPr>
      <w:rFonts w:ascii="宋体"/>
      <w:sz w:val="28"/>
      <w:szCs w:val="20"/>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5">
    <w:name w:val="三级条标题"/>
    <w:basedOn w:val="226"/>
    <w:next w:val="1"/>
    <w:qFormat/>
    <w:uiPriority w:val="0"/>
    <w:pPr>
      <w:tabs>
        <w:tab w:val="left" w:pos="4729"/>
        <w:tab w:val="clear" w:pos="4309"/>
      </w:tabs>
      <w:ind w:left="4729"/>
      <w:outlineLvl w:val="4"/>
    </w:pPr>
  </w:style>
  <w:style w:type="paragraph" w:customStyle="1" w:styleId="236">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7">
    <w:name w:val="默认段落字体 Para Char Char Char Char Char Char Char"/>
    <w:basedOn w:val="1"/>
    <w:qFormat/>
    <w:uiPriority w:val="0"/>
  </w:style>
  <w:style w:type="paragraph" w:customStyle="1" w:styleId="238">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3">
    <w:name w:val="列表段落"/>
    <w:basedOn w:val="1"/>
    <w:qFormat/>
    <w:uiPriority w:val="0"/>
    <w:pPr>
      <w:ind w:firstLine="420" w:firstLineChars="200"/>
    </w:pPr>
    <w:rPr>
      <w:rFonts w:ascii="Calibri" w:hAnsi="Calibri"/>
      <w:szCs w:val="22"/>
    </w:rPr>
  </w:style>
  <w:style w:type="paragraph" w:customStyle="1" w:styleId="244">
    <w:name w:val="五级条标题"/>
    <w:basedOn w:val="245"/>
    <w:next w:val="1"/>
    <w:qFormat/>
    <w:uiPriority w:val="0"/>
    <w:pPr>
      <w:tabs>
        <w:tab w:val="left" w:pos="5149"/>
        <w:tab w:val="left" w:pos="5569"/>
      </w:tabs>
      <w:ind w:left="5569"/>
      <w:outlineLvl w:val="6"/>
    </w:pPr>
  </w:style>
  <w:style w:type="paragraph" w:customStyle="1" w:styleId="245">
    <w:name w:val="四级条标题"/>
    <w:basedOn w:val="235"/>
    <w:next w:val="1"/>
    <w:qFormat/>
    <w:uiPriority w:val="0"/>
    <w:pPr>
      <w:tabs>
        <w:tab w:val="left" w:pos="5149"/>
        <w:tab w:val="clear" w:pos="4729"/>
      </w:tabs>
      <w:ind w:left="5149"/>
      <w:outlineLvl w:val="5"/>
    </w:pPr>
  </w:style>
  <w:style w:type="paragraph" w:customStyle="1" w:styleId="246">
    <w:name w:val="正文-宋体四号"/>
    <w:basedOn w:val="1"/>
    <w:qFormat/>
    <w:uiPriority w:val="0"/>
    <w:pPr>
      <w:spacing w:line="360" w:lineRule="auto"/>
      <w:ind w:firstLine="560" w:firstLineChars="200"/>
    </w:pPr>
    <w:rPr>
      <w:rFonts w:cs="宋体"/>
      <w:sz w:val="28"/>
      <w:szCs w:val="20"/>
    </w:rPr>
  </w:style>
  <w:style w:type="paragraph" w:customStyle="1" w:styleId="247">
    <w:name w:val="纯文本1"/>
    <w:basedOn w:val="1"/>
    <w:qFormat/>
    <w:uiPriority w:val="0"/>
    <w:pPr>
      <w:adjustRightInd w:val="0"/>
      <w:textAlignment w:val="baseline"/>
    </w:pPr>
    <w:rPr>
      <w:rFonts w:ascii="宋体" w:hAnsi="Courier New" w:eastAsia="楷体_GB2312"/>
      <w:sz w:val="28"/>
      <w:szCs w:val="20"/>
    </w:rPr>
  </w:style>
  <w:style w:type="paragraph" w:customStyle="1" w:styleId="248">
    <w:name w:val="Char2"/>
    <w:basedOn w:val="1"/>
    <w:qFormat/>
    <w:uiPriority w:val="0"/>
  </w:style>
  <w:style w:type="paragraph" w:customStyle="1" w:styleId="24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50">
    <w:name w:val="样式5"/>
    <w:basedOn w:val="9"/>
    <w:qFormat/>
    <w:uiPriority w:val="0"/>
    <w:pPr>
      <w:adjustRightInd/>
      <w:spacing w:line="360" w:lineRule="auto"/>
      <w:ind w:firstLine="200" w:firstLineChars="200"/>
      <w:textAlignment w:val="auto"/>
    </w:pPr>
    <w:rPr>
      <w:sz w:val="28"/>
      <w:szCs w:val="21"/>
    </w:rPr>
  </w:style>
  <w:style w:type="paragraph" w:customStyle="1" w:styleId="251">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2">
    <w:name w:val="Char Char Char Char Char Char Char Char Char Char Char Char Char1"/>
    <w:basedOn w:val="1"/>
    <w:qFormat/>
    <w:uiPriority w:val="0"/>
  </w:style>
  <w:style w:type="paragraph" w:customStyle="1" w:styleId="253">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4">
    <w:name w:val="样式 标题 3 + 黑色 段前: 5 磅 段后: 5 磅 行距: 1.5 倍行距"/>
    <w:basedOn w:val="1"/>
    <w:qFormat/>
    <w:uiPriority w:val="0"/>
    <w:pPr>
      <w:ind w:left="855" w:hanging="855"/>
    </w:pPr>
    <w:rPr>
      <w:sz w:val="24"/>
      <w:szCs w:val="20"/>
    </w:rPr>
  </w:style>
  <w:style w:type="paragraph" w:customStyle="1" w:styleId="25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tabletext"/>
    <w:basedOn w:val="1"/>
    <w:qFormat/>
    <w:uiPriority w:val="0"/>
    <w:pPr>
      <w:widowControl/>
      <w:spacing w:line="300" w:lineRule="atLeast"/>
      <w:jc w:val="left"/>
    </w:pPr>
    <w:rPr>
      <w:rFonts w:ascii="宋体" w:hAnsi="宋体" w:cs="宋体"/>
      <w:kern w:val="0"/>
      <w:sz w:val="18"/>
      <w:szCs w:val="18"/>
    </w:rPr>
  </w:style>
  <w:style w:type="paragraph" w:customStyle="1" w:styleId="26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8">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9">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0">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3">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4">
    <w:name w:val="简单回函地址"/>
    <w:basedOn w:val="1"/>
    <w:qFormat/>
    <w:uiPriority w:val="0"/>
  </w:style>
  <w:style w:type="paragraph" w:customStyle="1" w:styleId="275">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6">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7">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8">
    <w:name w:val="1 Char"/>
    <w:basedOn w:val="9"/>
    <w:qFormat/>
    <w:uiPriority w:val="0"/>
    <w:pPr>
      <w:adjustRightInd/>
      <w:spacing w:line="360" w:lineRule="auto"/>
      <w:ind w:firstLine="200" w:firstLineChars="200"/>
      <w:textAlignment w:val="auto"/>
    </w:pPr>
    <w:rPr>
      <w:kern w:val="2"/>
    </w:rPr>
  </w:style>
  <w:style w:type="paragraph" w:customStyle="1" w:styleId="27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1">
    <w:name w:val="Char Char"/>
    <w:basedOn w:val="1"/>
    <w:qFormat/>
    <w:uiPriority w:val="0"/>
    <w:rPr>
      <w:rFonts w:ascii="仿宋_GB2312" w:eastAsia="仿宋_GB2312"/>
      <w:b/>
      <w:sz w:val="32"/>
      <w:szCs w:val="32"/>
    </w:rPr>
  </w:style>
  <w:style w:type="paragraph" w:customStyle="1" w:styleId="282">
    <w:name w:val="l正文"/>
    <w:basedOn w:val="1"/>
    <w:qFormat/>
    <w:uiPriority w:val="0"/>
    <w:pPr>
      <w:spacing w:line="360" w:lineRule="auto"/>
      <w:ind w:firstLine="200" w:firstLineChars="200"/>
    </w:pPr>
    <w:rPr>
      <w:rFonts w:ascii="宋体" w:hAnsi="宋体"/>
      <w:sz w:val="24"/>
    </w:rPr>
  </w:style>
  <w:style w:type="paragraph" w:customStyle="1" w:styleId="28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7">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8">
    <w:name w:val="Char Char Char Char Char Char Char1"/>
    <w:basedOn w:val="1"/>
    <w:qFormat/>
    <w:uiPriority w:val="0"/>
    <w:rPr>
      <w:rFonts w:ascii="仿宋_GB2312" w:eastAsia="仿宋_GB2312"/>
      <w:b/>
      <w:sz w:val="32"/>
      <w:szCs w:val="32"/>
    </w:rPr>
  </w:style>
  <w:style w:type="paragraph" w:customStyle="1" w:styleId="28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标题2"/>
    <w:basedOn w:val="5"/>
    <w:qFormat/>
    <w:uiPriority w:val="0"/>
    <w:pPr>
      <w:tabs>
        <w:tab w:val="left" w:pos="709"/>
      </w:tabs>
    </w:pPr>
    <w:rPr>
      <w:rFonts w:ascii="宋体" w:hAnsi="宋体"/>
      <w:sz w:val="36"/>
      <w:szCs w:val="36"/>
    </w:rPr>
  </w:style>
  <w:style w:type="paragraph" w:customStyle="1" w:styleId="29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4">
    <w:name w:val="Char1"/>
    <w:basedOn w:val="1"/>
    <w:qFormat/>
    <w:uiPriority w:val="0"/>
    <w:rPr>
      <w:rFonts w:ascii="仿宋_GB2312" w:eastAsia="仿宋_GB2312"/>
      <w:b/>
      <w:sz w:val="32"/>
      <w:szCs w:val="32"/>
    </w:rPr>
  </w:style>
  <w:style w:type="paragraph" w:customStyle="1" w:styleId="295">
    <w:name w:val="正文字缩2字"/>
    <w:basedOn w:val="1"/>
    <w:qFormat/>
    <w:uiPriority w:val="0"/>
    <w:pPr>
      <w:spacing w:before="60" w:after="60" w:line="360" w:lineRule="auto"/>
      <w:ind w:left="200" w:leftChars="200" w:firstLine="200" w:firstLineChars="200"/>
    </w:pPr>
    <w:rPr>
      <w:sz w:val="24"/>
    </w:rPr>
  </w:style>
  <w:style w:type="paragraph" w:customStyle="1" w:styleId="29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保留正文"/>
    <w:basedOn w:val="22"/>
    <w:qFormat/>
    <w:uiPriority w:val="0"/>
    <w:pPr>
      <w:keepNext/>
      <w:spacing w:after="160"/>
    </w:pPr>
    <w:rPr>
      <w:szCs w:val="20"/>
    </w:rPr>
  </w:style>
  <w:style w:type="paragraph" w:customStyle="1" w:styleId="298">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Char"/>
    <w:basedOn w:val="1"/>
    <w:qFormat/>
    <w:uiPriority w:val="0"/>
    <w:rPr>
      <w:rFonts w:ascii="仿宋_GB2312" w:eastAsia="仿宋_GB2312"/>
      <w:b/>
      <w:sz w:val="32"/>
      <w:szCs w:val="32"/>
    </w:rPr>
  </w:style>
  <w:style w:type="paragraph" w:customStyle="1" w:styleId="302">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3">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5">
    <w:name w:val="Char1 Char Char Char Char Char Char"/>
    <w:basedOn w:val="1"/>
    <w:qFormat/>
    <w:uiPriority w:val="0"/>
    <w:rPr>
      <w:rFonts w:ascii="宋体" w:hAnsi="宋体"/>
      <w:color w:val="000000"/>
      <w:sz w:val="24"/>
    </w:rPr>
  </w:style>
  <w:style w:type="paragraph" w:customStyle="1" w:styleId="306">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0">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4">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6">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7">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8">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3">
    <w:name w:val="文档正文"/>
    <w:basedOn w:val="1"/>
    <w:qFormat/>
    <w:uiPriority w:val="0"/>
    <w:pPr>
      <w:adjustRightInd w:val="0"/>
      <w:spacing w:line="300" w:lineRule="auto"/>
      <w:ind w:firstLine="567"/>
      <w:textAlignment w:val="baseline"/>
    </w:pPr>
    <w:rPr>
      <w:kern w:val="0"/>
      <w:sz w:val="24"/>
      <w:szCs w:val="20"/>
    </w:rPr>
  </w:style>
  <w:style w:type="paragraph" w:customStyle="1" w:styleId="324">
    <w:name w:val="列出段落2"/>
    <w:basedOn w:val="1"/>
    <w:qFormat/>
    <w:uiPriority w:val="0"/>
    <w:pPr>
      <w:ind w:firstLine="420" w:firstLineChars="200"/>
    </w:pPr>
  </w:style>
  <w:style w:type="paragraph" w:customStyle="1" w:styleId="32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6">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7">
    <w:name w:val="p0"/>
    <w:basedOn w:val="1"/>
    <w:qFormat/>
    <w:uiPriority w:val="0"/>
    <w:pPr>
      <w:widowControl/>
    </w:pPr>
    <w:rPr>
      <w:kern w:val="0"/>
      <w:szCs w:val="21"/>
    </w:rPr>
  </w:style>
  <w:style w:type="paragraph" w:customStyle="1" w:styleId="32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9">
    <w:name w:val="TableGrid"/>
    <w:qFormat/>
    <w:uiPriority w:val="0"/>
    <w:tblPr>
      <w:tblCellMar>
        <w:top w:w="0" w:type="dxa"/>
        <w:left w:w="0" w:type="dxa"/>
        <w:bottom w:w="0" w:type="dxa"/>
        <w:right w:w="0" w:type="dxa"/>
      </w:tblCellMar>
    </w:tblPr>
  </w:style>
  <w:style w:type="paragraph" w:styleId="330">
    <w:name w:val="List Paragraph"/>
    <w:basedOn w:val="1"/>
    <w:qFormat/>
    <w:uiPriority w:val="99"/>
    <w:pPr>
      <w:ind w:firstLine="420" w:firstLineChars="200"/>
    </w:pPr>
  </w:style>
  <w:style w:type="paragraph" w:customStyle="1" w:styleId="331">
    <w:name w:val="正文段"/>
    <w:basedOn w:val="1"/>
    <w:qFormat/>
    <w:uiPriority w:val="0"/>
    <w:pPr>
      <w:widowControl/>
      <w:snapToGrid w:val="0"/>
      <w:spacing w:afterLines="50"/>
      <w:ind w:firstLine="200" w:firstLineChars="200"/>
    </w:pPr>
    <w:rPr>
      <w:sz w:val="24"/>
      <w:szCs w:val="20"/>
    </w:rPr>
  </w:style>
  <w:style w:type="paragraph" w:customStyle="1" w:styleId="332">
    <w:name w:val="_Style 3"/>
    <w:basedOn w:val="1"/>
    <w:next w:val="1"/>
    <w:qFormat/>
    <w:uiPriority w:val="34"/>
    <w:pPr>
      <w:spacing w:line="360" w:lineRule="auto"/>
      <w:ind w:firstLine="420" w:firstLineChars="200"/>
    </w:pPr>
  </w:style>
  <w:style w:type="paragraph" w:customStyle="1" w:styleId="333">
    <w:name w:val="_Style 2"/>
    <w:basedOn w:val="1"/>
    <w:next w:val="1"/>
    <w:qFormat/>
    <w:uiPriority w:val="0"/>
    <w:pPr>
      <w:pBdr>
        <w:bottom w:val="single" w:color="auto" w:sz="6" w:space="1"/>
      </w:pBdr>
      <w:jc w:val="center"/>
    </w:pPr>
    <w:rPr>
      <w:rFonts w:ascii="Arial"/>
      <w:vanish/>
      <w:sz w:val="16"/>
    </w:rPr>
  </w:style>
  <w:style w:type="character" w:customStyle="1" w:styleId="334">
    <w:name w:val="font31"/>
    <w:basedOn w:val="55"/>
    <w:qFormat/>
    <w:uiPriority w:val="0"/>
    <w:rPr>
      <w:rFonts w:hint="eastAsia" w:ascii="宋体" w:hAnsi="宋体" w:eastAsia="宋体" w:cs="宋体"/>
      <w:color w:val="000000"/>
      <w:sz w:val="24"/>
      <w:szCs w:val="24"/>
      <w:u w:val="single"/>
    </w:rPr>
  </w:style>
  <w:style w:type="paragraph" w:customStyle="1" w:styleId="335">
    <w:name w:val="表格文字"/>
    <w:basedOn w:val="1"/>
    <w:next w:val="22"/>
    <w:qFormat/>
    <w:uiPriority w:val="0"/>
    <w:pPr>
      <w:adjustRightInd w:val="0"/>
      <w:spacing w:line="420" w:lineRule="atLeast"/>
      <w:jc w:val="left"/>
      <w:textAlignment w:val="baseline"/>
    </w:pPr>
    <w:rPr>
      <w:kern w:val="0"/>
    </w:rPr>
  </w:style>
  <w:style w:type="character" w:customStyle="1" w:styleId="336">
    <w:name w:val="font01"/>
    <w:basedOn w:val="55"/>
    <w:qFormat/>
    <w:uiPriority w:val="0"/>
    <w:rPr>
      <w:rFonts w:ascii="Arial" w:hAnsi="Arial" w:cs="Arial"/>
      <w:color w:val="000000"/>
      <w:sz w:val="18"/>
      <w:szCs w:val="18"/>
      <w:u w:val="none"/>
    </w:rPr>
  </w:style>
  <w:style w:type="paragraph" w:customStyle="1" w:styleId="337">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8">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9">
    <w:name w:val="font61"/>
    <w:basedOn w:val="55"/>
    <w:qFormat/>
    <w:uiPriority w:val="0"/>
    <w:rPr>
      <w:rFonts w:hint="eastAsia" w:ascii="宋体" w:hAnsi="宋体" w:eastAsia="宋体" w:cs="宋体"/>
      <w:color w:val="000000"/>
      <w:sz w:val="20"/>
      <w:szCs w:val="20"/>
      <w:u w:val="none"/>
    </w:rPr>
  </w:style>
  <w:style w:type="character" w:customStyle="1" w:styleId="340">
    <w:name w:val="font81"/>
    <w:basedOn w:val="55"/>
    <w:qFormat/>
    <w:uiPriority w:val="0"/>
    <w:rPr>
      <w:rFonts w:ascii="Calibri" w:hAnsi="Calibri" w:cs="Calibri"/>
      <w:color w:val="000000"/>
      <w:sz w:val="20"/>
      <w:szCs w:val="20"/>
      <w:u w:val="none"/>
    </w:rPr>
  </w:style>
  <w:style w:type="character" w:customStyle="1" w:styleId="341">
    <w:name w:val="font71"/>
    <w:basedOn w:val="55"/>
    <w:qFormat/>
    <w:uiPriority w:val="0"/>
    <w:rPr>
      <w:rFonts w:hint="eastAsia" w:ascii="宋体" w:hAnsi="宋体" w:eastAsia="宋体" w:cs="宋体"/>
      <w:color w:val="000000"/>
      <w:sz w:val="22"/>
      <w:szCs w:val="22"/>
      <w:u w:val="none"/>
    </w:rPr>
  </w:style>
  <w:style w:type="paragraph" w:customStyle="1" w:styleId="342">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3">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4">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5">
    <w:name w:val="样式 正文缩进 + 首行缩进:  2 字符"/>
    <w:basedOn w:val="9"/>
    <w:qFormat/>
    <w:uiPriority w:val="0"/>
    <w:pPr>
      <w:spacing w:line="360" w:lineRule="auto"/>
      <w:ind w:firstLine="200"/>
    </w:pPr>
    <w:rPr>
      <w:rFonts w:ascii="Times New Roman" w:hAnsi="Times New Roman" w:eastAsia="仿宋" w:cs="Times New Roman"/>
      <w:sz w:val="24"/>
      <w:szCs w:val="20"/>
    </w:rPr>
  </w:style>
  <w:style w:type="paragraph" w:customStyle="1" w:styleId="34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58</Pages>
  <Words>28543</Words>
  <Characters>29667</Characters>
  <Lines>322</Lines>
  <Paragraphs>90</Paragraphs>
  <TotalTime>0</TotalTime>
  <ScaleCrop>false</ScaleCrop>
  <LinksUpToDate>false</LinksUpToDate>
  <CharactersWithSpaces>32407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2021-03-22T07:00:00Z</cp:lastPrinted>
  <dcterms:modified xsi:type="dcterms:W3CDTF">2022-11-22T04:53:39Z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BC1BA64C697642BF92F420CC9F67FF35</vt:lpwstr>
  </property>
</Properties>
</file>