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0" w:type="dxa"/>
          <w:left w:w="0" w:type="dxa"/>
          <w:bottom w:w="0" w:type="dxa"/>
          <w:right w:w="0" w:type="dxa"/>
        </w:tblCellMar>
      </w:tblPr>
      <w:tblGrid>
        <w:gridCol w:w="156"/>
        <w:gridCol w:w="802"/>
        <w:gridCol w:w="937"/>
        <w:gridCol w:w="2096"/>
        <w:gridCol w:w="363"/>
        <w:gridCol w:w="1419"/>
        <w:gridCol w:w="419"/>
        <w:gridCol w:w="2834"/>
      </w:tblGrid>
      <w:tr>
        <w:tblPrEx>
          <w:tblCellMar>
            <w:top w:w="0" w:type="dxa"/>
            <w:left w:w="0" w:type="dxa"/>
            <w:bottom w:w="0" w:type="dxa"/>
            <w:right w:w="0" w:type="dxa"/>
          </w:tblCellMar>
        </w:tblPrEx>
        <w:trPr>
          <w:trHeight w:val="276" w:hRule="atLeast"/>
        </w:trPr>
        <w:tc>
          <w:tcPr>
            <w:tcW w:w="5000" w:type="pct"/>
            <w:gridSpan w:val="8"/>
            <w:vMerge w:val="restart"/>
            <w:noWrap w:val="0"/>
            <w:vAlign w:val="center"/>
          </w:tcPr>
          <w:p>
            <w:pPr>
              <w:pStyle w:val="4"/>
              <w:jc w:val="center"/>
              <w:rPr>
                <w:lang w:val="zh-CN" w:eastAsia="zh-CN"/>
              </w:rPr>
            </w:pPr>
            <w:r>
              <w:rPr>
                <w:rFonts w:hint="eastAsia"/>
                <w:sz w:val="32"/>
                <w:lang w:val="zh-CN" w:eastAsia="zh-CN"/>
              </w:rPr>
              <w:t>桂林市机电职业技术学校教学业务楼（阶梯教室及教师办公楼）</w:t>
            </w:r>
            <w:r>
              <w:rPr>
                <w:sz w:val="32"/>
                <w:lang w:val="zh-CN" w:eastAsia="zh-CN"/>
              </w:rPr>
              <w:t>施工招标公告</w:t>
            </w:r>
          </w:p>
          <w:p>
            <w:pPr>
              <w:pStyle w:val="4"/>
              <w:rPr>
                <w:lang w:val="zh-CN" w:eastAsia="zh-CN"/>
              </w:rPr>
            </w:pPr>
            <w:r>
              <w:rPr>
                <w:b/>
                <w:bCs/>
                <w:lang w:val="zh-CN" w:eastAsia="zh-CN"/>
              </w:rPr>
              <w:t>1、招标条件</w:t>
            </w:r>
          </w:p>
          <w:p>
            <w:pPr>
              <w:pStyle w:val="4"/>
              <w:jc w:val="both"/>
              <w:rPr>
                <w:lang w:val="zh-CN" w:eastAsia="zh-CN"/>
              </w:rPr>
            </w:pPr>
            <w:r>
              <w:rPr>
                <w:lang w:val="zh-CN" w:eastAsia="zh-CN"/>
              </w:rPr>
              <w:t>    本招标项目</w:t>
            </w:r>
            <w:bookmarkStart w:id="0" w:name="_GoBack"/>
            <w:r>
              <w:rPr>
                <w:rFonts w:hint="eastAsia"/>
                <w:b/>
                <w:bCs/>
                <w:lang w:val="zh-CN" w:eastAsia="zh-CN"/>
              </w:rPr>
              <w:t>桂林市机电职业技术学校教学业务楼（阶梯教室及教师办公楼）</w:t>
            </w:r>
            <w:bookmarkEnd w:id="0"/>
            <w:r>
              <w:rPr>
                <w:lang w:val="zh-CN" w:eastAsia="zh-CN"/>
              </w:rPr>
              <w:t>（招标文件备案编号：</w:t>
            </w:r>
            <w:r>
              <w:rPr>
                <w:rFonts w:hint="eastAsia"/>
                <w:lang w:val="zh-CN" w:eastAsia="zh-CN"/>
              </w:rPr>
              <w:t>2020-SG-032</w:t>
            </w:r>
            <w:r>
              <w:rPr>
                <w:lang w:val="zh-CN" w:eastAsia="zh-CN"/>
              </w:rPr>
              <w:t>） 已由</w:t>
            </w:r>
            <w:r>
              <w:rPr>
                <w:b/>
                <w:bCs/>
                <w:lang w:val="zh-CN" w:eastAsia="zh-CN"/>
              </w:rPr>
              <w:t>桂林市发展和改革委员会</w:t>
            </w:r>
            <w:r>
              <w:rPr>
                <w:lang w:val="zh-CN" w:eastAsia="zh-CN"/>
              </w:rPr>
              <w:t>以</w:t>
            </w:r>
            <w:r>
              <w:rPr>
                <w:b/>
                <w:bCs/>
                <w:lang w:val="zh-CN" w:eastAsia="zh-CN"/>
              </w:rPr>
              <w:t>关于</w:t>
            </w:r>
            <w:r>
              <w:rPr>
                <w:rFonts w:hint="eastAsia"/>
                <w:b/>
                <w:bCs/>
                <w:lang w:val="en-US" w:eastAsia="zh-CN"/>
              </w:rPr>
              <w:t>桂林电子中等专业学校建设工程</w:t>
            </w:r>
            <w:r>
              <w:rPr>
                <w:b/>
                <w:bCs/>
                <w:lang w:val="zh-CN" w:eastAsia="zh-CN"/>
              </w:rPr>
              <w:t>项目建议书的批复(市发改管字﹝201</w:t>
            </w:r>
            <w:r>
              <w:rPr>
                <w:rFonts w:hint="eastAsia"/>
                <w:b/>
                <w:bCs/>
                <w:lang w:val="en-US" w:eastAsia="zh-CN"/>
              </w:rPr>
              <w:t>6</w:t>
            </w:r>
            <w:r>
              <w:rPr>
                <w:b/>
                <w:bCs/>
                <w:lang w:val="zh-CN" w:eastAsia="zh-CN"/>
              </w:rPr>
              <w:t>﹞</w:t>
            </w:r>
            <w:r>
              <w:rPr>
                <w:rFonts w:hint="eastAsia"/>
                <w:b/>
                <w:bCs/>
                <w:lang w:val="en-US" w:eastAsia="zh-CN"/>
              </w:rPr>
              <w:t>238</w:t>
            </w:r>
            <w:r>
              <w:rPr>
                <w:b/>
                <w:bCs/>
                <w:lang w:val="zh-CN" w:eastAsia="zh-CN"/>
              </w:rPr>
              <w:t>号)</w:t>
            </w:r>
            <w:r>
              <w:rPr>
                <w:lang w:val="zh-CN" w:eastAsia="zh-CN"/>
              </w:rPr>
              <w:t xml:space="preserve"> 批准建设，招标人（项目业主）为 </w:t>
            </w:r>
            <w:r>
              <w:rPr>
                <w:rFonts w:hint="eastAsia"/>
                <w:b/>
                <w:bCs/>
                <w:lang w:val="zh-CN" w:eastAsia="zh-CN"/>
              </w:rPr>
              <w:t>桂林市机电职业技术学校</w:t>
            </w:r>
            <w:r>
              <w:rPr>
                <w:lang w:val="zh-CN" w:eastAsia="zh-CN"/>
              </w:rPr>
              <w:t xml:space="preserve"> ，建设资金来自财政，项目出资比例为</w:t>
            </w:r>
            <w:r>
              <w:rPr>
                <w:b/>
                <w:bCs/>
                <w:lang w:val="zh-CN" w:eastAsia="zh-CN"/>
              </w:rPr>
              <w:t>100.00%</w:t>
            </w:r>
            <w:r>
              <w:rPr>
                <w:lang w:val="zh-CN" w:eastAsia="zh-CN"/>
              </w:rPr>
              <w:t xml:space="preserve">。项目已具备招标条件，现对该项目的施工进行公开招标。 </w:t>
            </w:r>
          </w:p>
          <w:p>
            <w:pPr>
              <w:pStyle w:val="4"/>
              <w:rPr>
                <w:lang w:val="zh-CN" w:eastAsia="zh-CN"/>
              </w:rPr>
            </w:pPr>
            <w:r>
              <w:rPr>
                <w:b/>
                <w:bCs/>
                <w:lang w:val="zh-CN" w:eastAsia="zh-CN"/>
              </w:rPr>
              <w:t>2、项目概况与招标范围</w:t>
            </w:r>
          </w:p>
          <w:p>
            <w:pPr>
              <w:pStyle w:val="4"/>
              <w:jc w:val="both"/>
              <w:rPr>
                <w:rFonts w:hint="default"/>
                <w:lang w:val="en-US" w:eastAsia="zh-CN"/>
              </w:rPr>
            </w:pPr>
            <w:r>
              <w:rPr>
                <w:lang w:val="zh-CN" w:eastAsia="zh-CN"/>
              </w:rPr>
              <w:t>    项目招标编号：</w:t>
            </w:r>
            <w:r>
              <w:rPr>
                <w:rFonts w:hint="eastAsia"/>
                <w:b/>
                <w:bCs/>
                <w:lang w:val="zh-CN" w:eastAsia="zh-CN"/>
              </w:rPr>
              <w:t>2020-SG-</w:t>
            </w:r>
            <w:r>
              <w:rPr>
                <w:rFonts w:hint="eastAsia"/>
                <w:b/>
                <w:bCs/>
                <w:lang w:val="en-US" w:eastAsia="zh-CN"/>
              </w:rPr>
              <w:t>032</w:t>
            </w:r>
          </w:p>
          <w:p>
            <w:pPr>
              <w:pStyle w:val="4"/>
              <w:jc w:val="both"/>
              <w:rPr>
                <w:lang w:val="zh-CN" w:eastAsia="zh-CN"/>
              </w:rPr>
            </w:pPr>
            <w:r>
              <w:rPr>
                <w:lang w:val="zh-CN" w:eastAsia="zh-CN"/>
              </w:rPr>
              <w:t>    报建号（如有）：</w:t>
            </w:r>
          </w:p>
          <w:p>
            <w:pPr>
              <w:pStyle w:val="4"/>
              <w:jc w:val="both"/>
              <w:rPr>
                <w:lang w:val="zh-CN" w:eastAsia="zh-CN"/>
              </w:rPr>
            </w:pPr>
            <w:r>
              <w:rPr>
                <w:lang w:val="zh-CN" w:eastAsia="zh-CN"/>
              </w:rPr>
              <w:t>    建设地点：</w:t>
            </w:r>
            <w:r>
              <w:rPr>
                <w:rFonts w:hint="eastAsia"/>
                <w:lang w:val="zh-CN" w:eastAsia="zh-CN"/>
              </w:rPr>
              <w:t>桂林市机电职业技术学校内(桂林市秀峰区长海路5号)，地块位于芦笛公园以西，长海路以北。</w:t>
            </w:r>
          </w:p>
          <w:p>
            <w:pPr>
              <w:pStyle w:val="4"/>
              <w:jc w:val="both"/>
              <w:rPr>
                <w:rFonts w:hint="eastAsia"/>
                <w:b/>
                <w:bCs/>
                <w:highlight w:val="none"/>
                <w:lang w:val="en-US" w:eastAsia="zh-CN"/>
              </w:rPr>
            </w:pPr>
            <w:r>
              <w:rPr>
                <w:lang w:val="zh-CN" w:eastAsia="zh-CN"/>
              </w:rPr>
              <w:t>    建设规模：</w:t>
            </w:r>
            <w:r>
              <w:rPr>
                <w:rFonts w:hint="eastAsia"/>
                <w:b/>
                <w:bCs/>
                <w:highlight w:val="none"/>
                <w:lang w:val="zh-CN" w:eastAsia="zh-CN"/>
              </w:rPr>
              <w:t>建筑面积</w:t>
            </w:r>
            <w:r>
              <w:rPr>
                <w:rFonts w:hint="eastAsia"/>
                <w:b/>
                <w:bCs/>
                <w:highlight w:val="none"/>
                <w:lang w:val="en-US" w:eastAsia="zh-CN"/>
              </w:rPr>
              <w:t>2413.12</w:t>
            </w:r>
            <w:r>
              <w:rPr>
                <w:rFonts w:hint="eastAsia"/>
                <w:b/>
                <w:bCs/>
                <w:highlight w:val="none"/>
                <w:lang w:val="zh-CN" w:eastAsia="zh-CN"/>
              </w:rPr>
              <w:t>㎡，建筑层数3层，建筑高度11.</w:t>
            </w:r>
            <w:r>
              <w:rPr>
                <w:rFonts w:hint="eastAsia"/>
                <w:b/>
                <w:bCs/>
                <w:highlight w:val="none"/>
                <w:lang w:val="en-US" w:eastAsia="zh-CN"/>
              </w:rPr>
              <w:t>45</w:t>
            </w:r>
            <w:r>
              <w:rPr>
                <w:rFonts w:hint="eastAsia"/>
                <w:b/>
                <w:bCs/>
                <w:highlight w:val="none"/>
                <w:lang w:val="zh-CN" w:eastAsia="zh-CN"/>
              </w:rPr>
              <w:t>m，</w:t>
            </w:r>
            <w:r>
              <w:rPr>
                <w:rFonts w:hint="eastAsia"/>
                <w:b/>
                <w:bCs/>
                <w:highlight w:val="none"/>
                <w:lang w:val="en-US" w:eastAsia="zh-CN"/>
              </w:rPr>
              <w:t>结构类型为框架结构。</w:t>
            </w:r>
          </w:p>
          <w:p>
            <w:pPr>
              <w:pStyle w:val="4"/>
              <w:jc w:val="both"/>
              <w:rPr>
                <w:lang w:val="zh-CN" w:eastAsia="zh-CN"/>
              </w:rPr>
            </w:pPr>
            <w:r>
              <w:rPr>
                <w:lang w:val="zh-CN" w:eastAsia="zh-CN"/>
              </w:rPr>
              <w:t>    合同估算价</w:t>
            </w:r>
            <w:r>
              <w:rPr>
                <w:highlight w:val="none"/>
                <w:lang w:val="zh-CN" w:eastAsia="zh-CN"/>
              </w:rPr>
              <w:t>：</w:t>
            </w:r>
            <w:r>
              <w:rPr>
                <w:rFonts w:hint="eastAsia"/>
                <w:b/>
                <w:bCs/>
                <w:highlight w:val="none"/>
                <w:lang w:val="en-US" w:eastAsia="zh-CN"/>
              </w:rPr>
              <w:t>531</w:t>
            </w:r>
            <w:r>
              <w:rPr>
                <w:highlight w:val="none"/>
                <w:lang w:val="zh-CN" w:eastAsia="zh-CN"/>
              </w:rPr>
              <w:t>万元</w:t>
            </w:r>
          </w:p>
          <w:p>
            <w:pPr>
              <w:pStyle w:val="4"/>
              <w:jc w:val="both"/>
              <w:rPr>
                <w:highlight w:val="yellow"/>
                <w:lang w:val="zh-CN" w:eastAsia="zh-CN"/>
              </w:rPr>
            </w:pPr>
            <w:r>
              <w:rPr>
                <w:lang w:val="zh-CN" w:eastAsia="zh-CN"/>
              </w:rPr>
              <w:t>    要求工期：</w:t>
            </w:r>
            <w:r>
              <w:rPr>
                <w:rFonts w:hint="eastAsia"/>
                <w:highlight w:val="none"/>
                <w:lang w:val="en-US" w:eastAsia="zh-CN"/>
              </w:rPr>
              <w:t>167</w:t>
            </w:r>
            <w:r>
              <w:rPr>
                <w:highlight w:val="none"/>
                <w:lang w:val="zh-CN" w:eastAsia="zh-CN"/>
              </w:rPr>
              <w:t xml:space="preserve">日历天,定额工期 </w:t>
            </w:r>
            <w:r>
              <w:rPr>
                <w:rFonts w:hint="eastAsia"/>
                <w:b/>
                <w:bCs/>
                <w:highlight w:val="none"/>
                <w:lang w:val="en-US" w:eastAsia="zh-CN"/>
              </w:rPr>
              <w:t>204</w:t>
            </w:r>
            <w:r>
              <w:rPr>
                <w:highlight w:val="none"/>
                <w:lang w:val="zh-CN" w:eastAsia="zh-CN"/>
              </w:rPr>
              <w:t xml:space="preserve"> 日历天【备注：建筑安装工程定额工期应按《建筑安装工程工期定额（TY01-89-2016）》确定】工期压缩≧20%时，须组织专家论证，且在招标工程量清单中增设提前竣工（赶工补偿）费项目清单】</w:t>
            </w:r>
          </w:p>
          <w:p>
            <w:pPr>
              <w:pStyle w:val="4"/>
              <w:jc w:val="both"/>
              <w:rPr>
                <w:lang w:val="zh-CN" w:eastAsia="zh-CN"/>
              </w:rPr>
            </w:pPr>
            <w:r>
              <w:rPr>
                <w:lang w:val="zh-CN" w:eastAsia="zh-CN"/>
              </w:rPr>
              <w:t>    招标范围：</w:t>
            </w:r>
            <w:r>
              <w:rPr>
                <w:b/>
                <w:bCs/>
                <w:lang w:val="zh-CN" w:eastAsia="zh-CN"/>
              </w:rPr>
              <w:t>经评审备案的施工图纸范围内包含的施工内容，详见工程量清单。</w:t>
            </w:r>
          </w:p>
          <w:p>
            <w:pPr>
              <w:pStyle w:val="4"/>
              <w:jc w:val="both"/>
              <w:rPr>
                <w:lang w:val="zh-CN" w:eastAsia="zh-CN"/>
              </w:rPr>
            </w:pPr>
            <w:r>
              <w:rPr>
                <w:lang w:val="zh-CN" w:eastAsia="zh-CN"/>
              </w:rPr>
              <w:t>    标段划分：</w:t>
            </w:r>
            <w:r>
              <w:rPr>
                <w:b/>
                <w:bCs/>
                <w:lang w:val="zh-CN" w:eastAsia="zh-CN"/>
              </w:rPr>
              <w:t xml:space="preserve"> 本工程划分为1个标段</w:t>
            </w:r>
          </w:p>
          <w:p>
            <w:pPr>
              <w:pStyle w:val="4"/>
              <w:jc w:val="both"/>
              <w:rPr>
                <w:lang w:val="zh-CN" w:eastAsia="zh-CN"/>
              </w:rPr>
            </w:pPr>
            <w:r>
              <w:rPr>
                <w:lang w:val="zh-CN" w:eastAsia="zh-CN"/>
              </w:rPr>
              <w:t>    设计单位：</w:t>
            </w:r>
            <w:r>
              <w:rPr>
                <w:b/>
                <w:bCs/>
                <w:lang w:val="zh-CN" w:eastAsia="zh-CN"/>
              </w:rPr>
              <w:t xml:space="preserve"> </w:t>
            </w:r>
            <w:r>
              <w:rPr>
                <w:rFonts w:hint="eastAsia"/>
                <w:b/>
                <w:bCs/>
                <w:lang w:val="zh-CN" w:eastAsia="zh-CN"/>
              </w:rPr>
              <w:t>桂林理工大学勘察设计研究院</w:t>
            </w:r>
            <w:r>
              <w:rPr>
                <w:b/>
                <w:bCs/>
                <w:lang w:val="zh-CN" w:eastAsia="zh-CN"/>
              </w:rPr>
              <w:t xml:space="preserve"> </w:t>
            </w:r>
          </w:p>
          <w:p>
            <w:pPr>
              <w:pStyle w:val="4"/>
              <w:jc w:val="both"/>
              <w:rPr>
                <w:lang w:val="zh-CN" w:eastAsia="zh-CN"/>
              </w:rPr>
            </w:pPr>
            <w:r>
              <w:rPr>
                <w:lang w:val="zh-CN" w:eastAsia="zh-CN"/>
              </w:rPr>
              <w:t>    勘察单位：</w:t>
            </w:r>
            <w:r>
              <w:rPr>
                <w:b/>
                <w:bCs/>
                <w:lang w:val="zh-CN" w:eastAsia="zh-CN"/>
              </w:rPr>
              <w:t xml:space="preserve"> </w:t>
            </w:r>
            <w:r>
              <w:rPr>
                <w:rFonts w:hint="eastAsia"/>
                <w:b/>
                <w:bCs/>
                <w:lang w:val="zh-CN" w:eastAsia="zh-CN"/>
              </w:rPr>
              <w:t>桂林市交运勘察设计有限公司</w:t>
            </w:r>
            <w:r>
              <w:rPr>
                <w:b/>
                <w:bCs/>
                <w:lang w:val="zh-CN" w:eastAsia="zh-CN"/>
              </w:rPr>
              <w:t xml:space="preserve"> </w:t>
            </w:r>
          </w:p>
          <w:p>
            <w:pPr>
              <w:pStyle w:val="4"/>
              <w:rPr>
                <w:lang w:val="zh-CN" w:eastAsia="zh-CN"/>
              </w:rPr>
            </w:pPr>
            <w:r>
              <w:rPr>
                <w:b/>
                <w:bCs/>
                <w:lang w:val="zh-CN" w:eastAsia="zh-CN"/>
              </w:rPr>
              <w:t>3、投标人资格要求</w:t>
            </w:r>
          </w:p>
          <w:p>
            <w:pPr>
              <w:pStyle w:val="4"/>
              <w:jc w:val="both"/>
              <w:rPr>
                <w:lang w:val="zh-CN" w:eastAsia="zh-CN"/>
              </w:rPr>
            </w:pPr>
            <w:r>
              <w:rPr>
                <w:lang w:val="zh-CN" w:eastAsia="zh-CN"/>
              </w:rPr>
              <w:t>    3.1本次招标要求投标人须已办理诚信库入库手续并处于有效状态，具备</w:t>
            </w:r>
            <w:r>
              <w:rPr>
                <w:b/>
                <w:bCs/>
                <w:lang w:val="zh-CN" w:eastAsia="zh-CN"/>
              </w:rPr>
              <w:t>[建筑工程施工总承包</w:t>
            </w:r>
            <w:r>
              <w:rPr>
                <w:rFonts w:hint="eastAsia"/>
                <w:b/>
                <w:bCs/>
                <w:lang w:val="en-US" w:eastAsia="zh-CN"/>
              </w:rPr>
              <w:t>三</w:t>
            </w:r>
            <w:r>
              <w:rPr>
                <w:b/>
                <w:bCs/>
                <w:lang w:val="zh-CN" w:eastAsia="zh-CN"/>
              </w:rPr>
              <w:t>级](含)以上</w:t>
            </w:r>
            <w:r>
              <w:rPr>
                <w:lang w:val="zh-CN" w:eastAsia="zh-CN"/>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b/>
                <w:bCs/>
                <w:lang w:val="zh-CN" w:eastAsia="zh-CN"/>
              </w:rPr>
              <w:t>[建筑工程</w:t>
            </w:r>
            <w:r>
              <w:rPr>
                <w:rFonts w:hint="eastAsia"/>
                <w:b/>
                <w:bCs/>
                <w:lang w:val="en-US" w:eastAsia="zh-CN"/>
              </w:rPr>
              <w:t>二</w:t>
            </w:r>
            <w:r>
              <w:rPr>
                <w:b/>
                <w:bCs/>
                <w:lang w:val="zh-CN" w:eastAsia="zh-CN"/>
              </w:rPr>
              <w:t>级]</w:t>
            </w:r>
            <w:r>
              <w:rPr>
                <w:lang w:val="zh-CN" w:eastAsia="zh-CN"/>
              </w:rPr>
              <w:t>专业以上（含本级）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4"/>
              <w:jc w:val="both"/>
              <w:rPr>
                <w:lang w:val="zh-CN" w:eastAsia="zh-CN"/>
              </w:rPr>
            </w:pPr>
            <w:r>
              <w:rPr>
                <w:lang w:val="zh-CN" w:eastAsia="zh-CN"/>
              </w:rPr>
              <w:t>    3.2业绩要求:无要求</w:t>
            </w:r>
          </w:p>
          <w:p>
            <w:pPr>
              <w:pStyle w:val="4"/>
              <w:jc w:val="both"/>
              <w:rPr>
                <w:lang w:val="zh-CN" w:eastAsia="zh-CN"/>
              </w:rPr>
            </w:pPr>
            <w:r>
              <w:rPr>
                <w:lang w:val="zh-CN" w:eastAsia="zh-CN"/>
              </w:rPr>
              <w:t>    3.3本次招标不接受联合体投标。</w:t>
            </w:r>
          </w:p>
          <w:p>
            <w:pPr>
              <w:pStyle w:val="4"/>
              <w:jc w:val="both"/>
              <w:rPr>
                <w:lang w:val="zh-CN" w:eastAsia="zh-CN"/>
              </w:rPr>
            </w:pPr>
            <w:r>
              <w:rPr>
                <w:lang w:val="zh-CN" w:eastAsia="zh-CN"/>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4"/>
              <w:jc w:val="both"/>
              <w:rPr>
                <w:lang w:val="zh-CN" w:eastAsia="zh-CN"/>
              </w:rPr>
            </w:pPr>
            <w:r>
              <w:rPr>
                <w:lang w:val="zh-CN" w:eastAsia="zh-CN"/>
              </w:rPr>
              <w:t>    3.5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pStyle w:val="4"/>
              <w:jc w:val="both"/>
              <w:rPr>
                <w:lang w:val="zh-CN" w:eastAsia="zh-CN"/>
              </w:rPr>
            </w:pPr>
            <w:r>
              <w:rPr>
                <w:lang w:val="zh-CN" w:eastAsia="zh-CN"/>
              </w:rPr>
              <w:t>    3.6投标人信息以广西建筑业企业诚信信息库为准。</w:t>
            </w:r>
          </w:p>
          <w:p>
            <w:pPr>
              <w:pStyle w:val="4"/>
              <w:rPr>
                <w:lang w:val="zh-CN" w:eastAsia="zh-CN"/>
              </w:rPr>
            </w:pPr>
            <w:r>
              <w:rPr>
                <w:b/>
                <w:bCs/>
                <w:lang w:val="zh-CN" w:eastAsia="zh-CN"/>
              </w:rPr>
              <w:t>4、招标文件的获取</w:t>
            </w:r>
          </w:p>
          <w:p>
            <w:pPr>
              <w:pStyle w:val="4"/>
              <w:jc w:val="both"/>
              <w:rPr>
                <w:lang w:val="zh-CN" w:eastAsia="zh-CN"/>
              </w:rPr>
            </w:pPr>
            <w:r>
              <w:rPr>
                <w:lang w:val="zh-CN" w:eastAsia="zh-CN"/>
              </w:rPr>
              <w:t>    4.1</w:t>
            </w:r>
            <w:r>
              <w:rPr>
                <w:rFonts w:hint="eastAsia"/>
                <w:lang w:val="en-US" w:eastAsia="zh-CN"/>
              </w:rPr>
              <w:t xml:space="preserve"> </w:t>
            </w:r>
            <w:r>
              <w:rPr>
                <w:lang w:val="zh-CN" w:eastAsia="zh-CN"/>
              </w:rPr>
              <w:t>2020年</w:t>
            </w:r>
            <w:r>
              <w:rPr>
                <w:rFonts w:hint="eastAsia"/>
                <w:lang w:val="en-US" w:eastAsia="zh-CN"/>
              </w:rPr>
              <w:t>9</w:t>
            </w:r>
            <w:r>
              <w:rPr>
                <w:rFonts w:hint="eastAsia"/>
                <w:lang w:val="zh-CN" w:eastAsia="zh-CN"/>
              </w:rPr>
              <w:t>月</w:t>
            </w:r>
            <w:r>
              <w:rPr>
                <w:rFonts w:hint="eastAsia"/>
                <w:lang w:val="en-US" w:eastAsia="zh-CN"/>
              </w:rPr>
              <w:t>28</w:t>
            </w:r>
            <w:r>
              <w:rPr>
                <w:rFonts w:hint="eastAsia"/>
                <w:lang w:val="zh-CN" w:eastAsia="zh-CN"/>
              </w:rPr>
              <w:t>日</w:t>
            </w:r>
            <w:r>
              <w:rPr>
                <w:lang w:val="zh-CN" w:eastAsia="zh-CN"/>
              </w:rPr>
              <w:t>至投标文件递交的截止时间止（不少于20日），由潜在投标人的专职投标员凭企业CA锁登录桂林市公共资源交易平台（http://glggzy.org.cn）免费下载招标文件。</w:t>
            </w:r>
          </w:p>
          <w:p>
            <w:pPr>
              <w:pStyle w:val="4"/>
              <w:jc w:val="both"/>
              <w:rPr>
                <w:lang w:val="zh-CN" w:eastAsia="zh-CN"/>
              </w:rPr>
            </w:pPr>
            <w:r>
              <w:rPr>
                <w:lang w:val="zh-CN" w:eastAsia="zh-CN"/>
              </w:rPr>
              <w:t>    4.2电子投标服务费每个投标人收取 0.00 。</w:t>
            </w:r>
          </w:p>
          <w:p>
            <w:pPr>
              <w:pStyle w:val="4"/>
              <w:rPr>
                <w:lang w:val="zh-CN" w:eastAsia="zh-CN"/>
              </w:rPr>
            </w:pPr>
            <w:r>
              <w:rPr>
                <w:b/>
                <w:bCs/>
                <w:lang w:val="zh-CN" w:eastAsia="zh-CN"/>
              </w:rPr>
              <w:t>5、投标文件的递交</w:t>
            </w:r>
          </w:p>
          <w:p>
            <w:pPr>
              <w:pStyle w:val="4"/>
              <w:jc w:val="both"/>
              <w:rPr>
                <w:lang w:val="zh-CN" w:eastAsia="zh-CN"/>
              </w:rPr>
            </w:pPr>
            <w:r>
              <w:rPr>
                <w:lang w:val="zh-CN" w:eastAsia="zh-CN"/>
              </w:rPr>
              <w:t>    5.1投标人须在投标截止前，截止时间（投标截止时间，下同）为2020年</w:t>
            </w:r>
            <w:r>
              <w:rPr>
                <w:rFonts w:hint="eastAsia"/>
                <w:lang w:val="en-US" w:eastAsia="zh-CN"/>
              </w:rPr>
              <w:t>10</w:t>
            </w:r>
            <w:r>
              <w:rPr>
                <w:rFonts w:hint="eastAsia"/>
                <w:lang w:val="zh-CN" w:eastAsia="zh-CN"/>
              </w:rPr>
              <w:t>月</w:t>
            </w:r>
            <w:r>
              <w:rPr>
                <w:rFonts w:hint="eastAsia"/>
                <w:lang w:val="en-US" w:eastAsia="zh-CN"/>
              </w:rPr>
              <w:t>22</w:t>
            </w:r>
            <w:r>
              <w:rPr>
                <w:rFonts w:hint="eastAsia"/>
                <w:lang w:val="zh-CN" w:eastAsia="zh-CN"/>
              </w:rPr>
              <w:t>日</w:t>
            </w:r>
            <w:r>
              <w:rPr>
                <w:lang w:val="zh-CN" w:eastAsia="zh-CN"/>
              </w:rPr>
              <w:t>09时30分，将加密的投标文件通过桂林市公共资源交易平台（http://glggzy.org.cn/gxglhy）成功上传，并将相同的未加密投标文件电子文本刻录光盘包装密封后，于投标截止前由企业法定代表人或其授权的专职投标员提交到 桂林市公共资源交易中心，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pPr>
              <w:pStyle w:val="4"/>
              <w:rPr>
                <w:lang w:val="zh-CN" w:eastAsia="zh-CN"/>
              </w:rPr>
            </w:pPr>
            <w:r>
              <w:rPr>
                <w:b/>
                <w:bCs/>
                <w:lang w:val="zh-CN" w:eastAsia="zh-CN"/>
              </w:rPr>
              <w:t>6、评标方式</w:t>
            </w:r>
          </w:p>
          <w:p>
            <w:pPr>
              <w:pStyle w:val="4"/>
              <w:jc w:val="both"/>
              <w:rPr>
                <w:lang w:val="zh-CN" w:eastAsia="zh-CN"/>
              </w:rPr>
            </w:pPr>
            <w:r>
              <w:rPr>
                <w:lang w:val="zh-CN" w:eastAsia="zh-CN"/>
              </w:rPr>
              <w:t>    </w:t>
            </w:r>
            <w:r>
              <w:rPr>
                <w:b/>
                <w:bCs/>
                <w:lang w:val="zh-CN" w:eastAsia="zh-CN"/>
              </w:rPr>
              <w:t>综合评估法</w:t>
            </w:r>
          </w:p>
          <w:p>
            <w:pPr>
              <w:pStyle w:val="4"/>
              <w:rPr>
                <w:lang w:val="zh-CN" w:eastAsia="zh-CN"/>
              </w:rPr>
            </w:pPr>
            <w:r>
              <w:rPr>
                <w:b/>
                <w:bCs/>
                <w:lang w:val="zh-CN" w:eastAsia="zh-CN"/>
              </w:rPr>
              <w:t>7、预付款和进度款支付方式【备注：该项为可选项】</w:t>
            </w:r>
          </w:p>
          <w:p>
            <w:pPr>
              <w:pStyle w:val="4"/>
              <w:jc w:val="both"/>
              <w:rPr>
                <w:lang w:val="zh-CN" w:eastAsia="zh-CN"/>
              </w:rPr>
            </w:pPr>
            <w:r>
              <w:rPr>
                <w:lang w:val="zh-CN" w:eastAsia="zh-CN"/>
              </w:rPr>
              <w:t>    </w:t>
            </w:r>
            <w:r>
              <w:rPr>
                <w:b/>
                <w:bCs/>
                <w:lang w:val="zh-CN" w:eastAsia="zh-CN"/>
              </w:rPr>
              <w:t>详见招标文件合同条款</w:t>
            </w:r>
          </w:p>
          <w:p>
            <w:pPr>
              <w:pStyle w:val="4"/>
              <w:rPr>
                <w:lang w:val="zh-CN" w:eastAsia="zh-CN"/>
              </w:rPr>
            </w:pPr>
            <w:r>
              <w:rPr>
                <w:b/>
                <w:bCs/>
                <w:lang w:val="zh-CN" w:eastAsia="zh-CN"/>
              </w:rPr>
              <w:t>8、发布招标公告的媒体</w:t>
            </w:r>
          </w:p>
          <w:p>
            <w:pPr>
              <w:pStyle w:val="4"/>
              <w:jc w:val="both"/>
              <w:rPr>
                <w:lang w:val="zh-CN" w:eastAsia="zh-CN"/>
              </w:rPr>
            </w:pPr>
            <w:r>
              <w:rPr>
                <w:lang w:val="zh-CN" w:eastAsia="zh-CN"/>
              </w:rPr>
              <w:t>    </w:t>
            </w:r>
            <w:r>
              <w:rPr>
                <w:b/>
                <w:bCs/>
                <w:lang w:val="zh-CN" w:eastAsia="zh-CN"/>
              </w:rPr>
              <w:t>中国招标投标公共服务平台http://www.cebpubservice.com、广西壮族自治区招标投标公共服务平台http://ztb.gxi.gov.cn、桂林市公共资源交易中心http://glggzy.org.cn、中国政府采购网(http://www.ccgp.gov.cn)、广西壮族自治区政府采购网(http://zfcg.gxzf.gov.cn）、桂林市政府采购网（</w:t>
            </w:r>
            <w:r>
              <w:rPr>
                <w:rFonts w:hint="eastAsia"/>
                <w:b/>
                <w:bCs/>
                <w:lang w:val="zh-CN" w:eastAsia="zh-CN"/>
              </w:rPr>
              <w:t>http://zfcg.czj.guilin.gov.cn/</w:t>
            </w:r>
            <w:r>
              <w:rPr>
                <w:b/>
                <w:bCs/>
                <w:lang w:val="zh-CN" w:eastAsia="zh-CN"/>
              </w:rPr>
              <w:t>）。（备注：实行招标投标的政府采购工程项目还应当同时在中国政府采购网www.ccgp.gov.cn、广西壮族自治区政府采购网www.gxzfcg.gov.cn、桂林政府采购网上发布）。（备注：实行招标投标的政府采购工程项目还应当同时在中国政府采购网http://zfcg.gxzf.gov.cn、广西壮族自治区政府采购网www.gxzfcg.gov.cn、桂林政府采购网上发布）。</w:t>
            </w:r>
          </w:p>
          <w:p>
            <w:pPr>
              <w:pStyle w:val="4"/>
              <w:rPr>
                <w:lang w:val="zh-CN" w:eastAsia="zh-CN"/>
              </w:rPr>
            </w:pPr>
            <w:r>
              <w:rPr>
                <w:b/>
                <w:bCs/>
                <w:lang w:val="zh-CN" w:eastAsia="zh-CN"/>
              </w:rPr>
              <w:t>9、交易服务单位</w:t>
            </w:r>
          </w:p>
          <w:p>
            <w:pPr>
              <w:pStyle w:val="4"/>
              <w:jc w:val="both"/>
              <w:rPr>
                <w:lang w:val="zh-CN" w:eastAsia="zh-CN"/>
              </w:rPr>
            </w:pPr>
            <w:r>
              <w:rPr>
                <w:lang w:val="zh-CN" w:eastAsia="zh-CN"/>
              </w:rPr>
              <w:t>    </w:t>
            </w:r>
            <w:r>
              <w:rPr>
                <w:b/>
                <w:bCs/>
                <w:lang w:val="zh-CN" w:eastAsia="zh-CN"/>
              </w:rPr>
              <w:t>桂林市公共资源交易中心 电话：07735625165</w:t>
            </w:r>
          </w:p>
          <w:p>
            <w:pPr>
              <w:pStyle w:val="4"/>
              <w:rPr>
                <w:lang w:val="zh-CN" w:eastAsia="zh-CN"/>
              </w:rPr>
            </w:pPr>
            <w:r>
              <w:rPr>
                <w:b/>
                <w:bCs/>
                <w:lang w:val="zh-CN" w:eastAsia="zh-CN"/>
              </w:rPr>
              <w:t>10、监督部门及电话</w:t>
            </w:r>
          </w:p>
          <w:p>
            <w:pPr>
              <w:pStyle w:val="4"/>
              <w:jc w:val="both"/>
              <w:rPr>
                <w:lang w:val="zh-CN" w:eastAsia="zh-CN"/>
              </w:rPr>
            </w:pPr>
            <w:r>
              <w:rPr>
                <w:lang w:val="zh-CN" w:eastAsia="zh-CN"/>
              </w:rPr>
              <w:t>    </w:t>
            </w:r>
            <w:r>
              <w:rPr>
                <w:b/>
                <w:bCs/>
                <w:lang w:val="zh-CN" w:eastAsia="zh-CN"/>
              </w:rPr>
              <w:t>桂林市建设工程综合监督站 电话：3825369 3810165</w:t>
            </w:r>
          </w:p>
          <w:p>
            <w:pPr>
              <w:pStyle w:val="4"/>
              <w:rPr>
                <w:lang w:val="zh-CN" w:eastAsia="zh-CN"/>
              </w:rPr>
            </w:pPr>
            <w:r>
              <w:rPr>
                <w:b/>
                <w:bCs/>
                <w:lang w:val="zh-CN" w:eastAsia="zh-CN"/>
              </w:rPr>
              <w:t>11、注意事项</w:t>
            </w:r>
          </w:p>
          <w:p>
            <w:pPr>
              <w:pStyle w:val="4"/>
              <w:jc w:val="both"/>
              <w:rPr>
                <w:lang w:val="zh-CN" w:eastAsia="zh-CN"/>
              </w:rPr>
            </w:pPr>
            <w:r>
              <w:rPr>
                <w:lang w:val="zh-CN" w:eastAsia="zh-CN"/>
              </w:rPr>
              <w:t>    11.1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因录入时间不足造成的后果由投标人自行承担。</w:t>
            </w:r>
          </w:p>
          <w:p>
            <w:pPr>
              <w:pStyle w:val="4"/>
              <w:jc w:val="both"/>
              <w:rPr>
                <w:lang w:val="zh-CN" w:eastAsia="zh-CN"/>
              </w:rPr>
            </w:pPr>
            <w:r>
              <w:rPr>
                <w:lang w:val="zh-CN" w:eastAsia="zh-CN"/>
              </w:rPr>
              <w:t>    11.2投标人须办理企业CA锁后并确保在有效期内才能进行网上报名、下载招标文件、制作投标文件及上传投标文件等业务。未办理企业CA锁的单位，请到广西壮族自治区数字认证中心有限公司，地址：南宁青秀区星湖路41号办理，客服电话：0771-5882343。</w:t>
            </w:r>
          </w:p>
          <w:p>
            <w:pPr>
              <w:pStyle w:val="4"/>
              <w:rPr>
                <w:lang w:val="zh-CN" w:eastAsia="zh-CN"/>
              </w:rPr>
            </w:pPr>
            <w:r>
              <w:rPr>
                <w:b/>
                <w:bCs/>
                <w:lang w:val="zh-CN" w:eastAsia="zh-CN"/>
              </w:rPr>
              <w:t>12、联系方式</w:t>
            </w:r>
          </w:p>
        </w:tc>
      </w:tr>
      <w:tr>
        <w:tblPrEx>
          <w:tblCellMar>
            <w:top w:w="0" w:type="dxa"/>
            <w:left w:w="0" w:type="dxa"/>
            <w:bottom w:w="0" w:type="dxa"/>
            <w:right w:w="0" w:type="dxa"/>
          </w:tblCellMar>
        </w:tblPrEx>
        <w:trPr>
          <w:trHeight w:val="276" w:hRule="atLeast"/>
        </w:trPr>
        <w:tc>
          <w:tcPr>
            <w:tcW w:w="5000" w:type="pct"/>
            <w:gridSpan w:val="8"/>
            <w:vMerge w:val="continue"/>
            <w:noWrap w:val="0"/>
            <w:vAlign w:val="center"/>
          </w:tcPr>
          <w:p>
            <w:pPr>
              <w:pStyle w:val="4"/>
              <w:rPr>
                <w:lang w:val="zh-CN" w:eastAsia="zh-CN"/>
              </w:rPr>
            </w:pPr>
          </w:p>
        </w:tc>
      </w:tr>
      <w:tr>
        <w:tblPrEx>
          <w:tblCellMar>
            <w:top w:w="0" w:type="dxa"/>
            <w:left w:w="0" w:type="dxa"/>
            <w:bottom w:w="0" w:type="dxa"/>
            <w:right w:w="0" w:type="dxa"/>
          </w:tblCellMar>
        </w:tblPrEx>
        <w:trPr>
          <w:trHeight w:val="276" w:hRule="atLeast"/>
        </w:trPr>
        <w:tc>
          <w:tcPr>
            <w:tcW w:w="5000" w:type="pct"/>
            <w:gridSpan w:val="8"/>
            <w:vMerge w:val="continue"/>
            <w:noWrap w:val="0"/>
            <w:vAlign w:val="center"/>
          </w:tcPr>
          <w:p>
            <w:pPr>
              <w:pStyle w:val="4"/>
              <w:rPr>
                <w:lang w:val="zh-CN" w:eastAsia="zh-CN"/>
              </w:rPr>
            </w:pPr>
          </w:p>
        </w:tc>
      </w:tr>
      <w:tr>
        <w:tblPrEx>
          <w:tblCellMar>
            <w:top w:w="0" w:type="dxa"/>
            <w:left w:w="0" w:type="dxa"/>
            <w:bottom w:w="0" w:type="dxa"/>
            <w:right w:w="0" w:type="dxa"/>
          </w:tblCellMar>
        </w:tblPrEx>
        <w:trPr>
          <w:trHeight w:val="276" w:hRule="atLeast"/>
        </w:trPr>
        <w:tc>
          <w:tcPr>
            <w:tcW w:w="5000" w:type="pct"/>
            <w:gridSpan w:val="8"/>
            <w:vMerge w:val="continue"/>
            <w:noWrap w:val="0"/>
            <w:vAlign w:val="center"/>
          </w:tcPr>
          <w:p>
            <w:pPr>
              <w:pStyle w:val="4"/>
              <w:rPr>
                <w:lang w:val="zh-CN" w:eastAsia="zh-CN"/>
              </w:rPr>
            </w:pPr>
          </w:p>
        </w:tc>
      </w:tr>
      <w:tr>
        <w:tblPrEx>
          <w:tblCellMar>
            <w:top w:w="0" w:type="dxa"/>
            <w:left w:w="0" w:type="dxa"/>
            <w:bottom w:w="0" w:type="dxa"/>
            <w:right w:w="0" w:type="dxa"/>
          </w:tblCellMar>
        </w:tblPrEx>
        <w:trPr>
          <w:trHeight w:val="276" w:hRule="atLeast"/>
        </w:trPr>
        <w:tc>
          <w:tcPr>
            <w:tcW w:w="5000" w:type="pct"/>
            <w:gridSpan w:val="8"/>
            <w:vMerge w:val="continue"/>
            <w:noWrap w:val="0"/>
            <w:vAlign w:val="center"/>
          </w:tcPr>
          <w:p>
            <w:pPr>
              <w:pStyle w:val="4"/>
              <w:rPr>
                <w:lang w:val="zh-CN" w:eastAsia="zh-CN"/>
              </w:rPr>
            </w:pP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noWrap w:val="0"/>
            <w:vAlign w:val="center"/>
          </w:tcPr>
          <w:p>
            <w:pPr>
              <w:pStyle w:val="4"/>
              <w:rPr>
                <w:lang w:val="zh-CN" w:eastAsia="zh-CN"/>
              </w:rPr>
            </w:pPr>
            <w:r>
              <w:rPr>
                <w:lang w:val="zh-CN" w:eastAsia="zh-CN"/>
              </w:rPr>
              <w:t>招 标 人：</w:t>
            </w:r>
          </w:p>
        </w:tc>
        <w:tc>
          <w:tcPr>
            <w:tcW w:w="1680" w:type="pct"/>
            <w:gridSpan w:val="2"/>
            <w:noWrap w:val="0"/>
            <w:vAlign w:val="center"/>
          </w:tcPr>
          <w:p>
            <w:pPr>
              <w:pStyle w:val="4"/>
              <w:rPr>
                <w:lang w:val="zh-CN" w:eastAsia="zh-CN"/>
              </w:rPr>
            </w:pPr>
            <w:r>
              <w:rPr>
                <w:rFonts w:hint="eastAsia"/>
                <w:lang w:val="zh-CN" w:eastAsia="zh-CN"/>
              </w:rPr>
              <w:t>桂林市机电职业技术学校</w:t>
            </w:r>
          </w:p>
        </w:tc>
        <w:tc>
          <w:tcPr>
            <w:tcW w:w="987" w:type="pct"/>
            <w:gridSpan w:val="2"/>
            <w:noWrap w:val="0"/>
            <w:vAlign w:val="center"/>
          </w:tcPr>
          <w:p>
            <w:pPr>
              <w:pStyle w:val="4"/>
              <w:rPr>
                <w:lang w:val="zh-CN" w:eastAsia="zh-CN"/>
              </w:rPr>
            </w:pPr>
            <w:r>
              <w:rPr>
                <w:lang w:val="zh-CN" w:eastAsia="zh-CN"/>
              </w:rPr>
              <w:t>招标代理机构：</w:t>
            </w:r>
          </w:p>
        </w:tc>
        <w:tc>
          <w:tcPr>
            <w:tcW w:w="1799" w:type="pct"/>
            <w:gridSpan w:val="2"/>
            <w:noWrap w:val="0"/>
            <w:vAlign w:val="center"/>
          </w:tcPr>
          <w:p>
            <w:pPr>
              <w:pStyle w:val="4"/>
              <w:rPr>
                <w:lang w:val="zh-CN" w:eastAsia="zh-CN"/>
              </w:rPr>
            </w:pPr>
            <w:r>
              <w:rPr>
                <w:lang w:val="zh-CN" w:eastAsia="zh-CN"/>
              </w:rPr>
              <w:t>大华建设项目管理有限公司</w:t>
            </w: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noWrap w:val="0"/>
            <w:vAlign w:val="center"/>
          </w:tcPr>
          <w:p>
            <w:pPr>
              <w:pStyle w:val="4"/>
              <w:rPr>
                <w:lang w:val="zh-CN" w:eastAsia="zh-CN"/>
              </w:rPr>
            </w:pPr>
            <w:r>
              <w:rPr>
                <w:lang w:val="zh-CN" w:eastAsia="zh-CN"/>
              </w:rPr>
              <w:t>地 址：</w:t>
            </w:r>
          </w:p>
        </w:tc>
        <w:tc>
          <w:tcPr>
            <w:tcW w:w="1680" w:type="pct"/>
            <w:gridSpan w:val="2"/>
            <w:noWrap w:val="0"/>
            <w:vAlign w:val="center"/>
          </w:tcPr>
          <w:p>
            <w:pPr>
              <w:pStyle w:val="4"/>
              <w:rPr>
                <w:lang w:val="zh-CN" w:eastAsia="zh-CN"/>
              </w:rPr>
            </w:pPr>
            <w:r>
              <w:rPr>
                <w:lang w:val="zh-CN" w:eastAsia="zh-CN"/>
              </w:rPr>
              <w:t>广西壮族自治区桂林市</w:t>
            </w:r>
          </w:p>
        </w:tc>
        <w:tc>
          <w:tcPr>
            <w:tcW w:w="987" w:type="pct"/>
            <w:gridSpan w:val="2"/>
            <w:noWrap w:val="0"/>
            <w:vAlign w:val="center"/>
          </w:tcPr>
          <w:p>
            <w:pPr>
              <w:pStyle w:val="4"/>
              <w:rPr>
                <w:lang w:val="zh-CN" w:eastAsia="zh-CN"/>
              </w:rPr>
            </w:pPr>
            <w:r>
              <w:rPr>
                <w:lang w:val="zh-CN" w:eastAsia="zh-CN"/>
              </w:rPr>
              <w:t>地 址：</w:t>
            </w:r>
          </w:p>
        </w:tc>
        <w:tc>
          <w:tcPr>
            <w:tcW w:w="1799" w:type="pct"/>
            <w:gridSpan w:val="2"/>
            <w:noWrap w:val="0"/>
            <w:vAlign w:val="center"/>
          </w:tcPr>
          <w:p>
            <w:pPr>
              <w:pStyle w:val="4"/>
              <w:rPr>
                <w:lang w:val="zh-CN" w:eastAsia="zh-CN"/>
              </w:rPr>
            </w:pPr>
            <w:r>
              <w:rPr>
                <w:lang w:val="zh-CN" w:eastAsia="zh-CN"/>
              </w:rPr>
              <w:t>桂林市七星区骖鸾路41号</w:t>
            </w: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noWrap w:val="0"/>
            <w:vAlign w:val="center"/>
          </w:tcPr>
          <w:p>
            <w:pPr>
              <w:pStyle w:val="4"/>
              <w:rPr>
                <w:lang w:val="zh-CN" w:eastAsia="zh-CN"/>
              </w:rPr>
            </w:pPr>
            <w:r>
              <w:rPr>
                <w:lang w:val="zh-CN" w:eastAsia="zh-CN"/>
              </w:rPr>
              <w:t>邮 编：</w:t>
            </w:r>
          </w:p>
        </w:tc>
        <w:tc>
          <w:tcPr>
            <w:tcW w:w="1680" w:type="pct"/>
            <w:gridSpan w:val="2"/>
            <w:noWrap w:val="0"/>
            <w:vAlign w:val="center"/>
          </w:tcPr>
          <w:p>
            <w:pPr>
              <w:pStyle w:val="4"/>
              <w:rPr>
                <w:lang w:val="zh-CN" w:eastAsia="zh-CN"/>
              </w:rPr>
            </w:pPr>
            <w:r>
              <w:rPr>
                <w:lang w:val="zh-CN" w:eastAsia="zh-CN"/>
              </w:rPr>
              <w:t>541002</w:t>
            </w:r>
          </w:p>
        </w:tc>
        <w:tc>
          <w:tcPr>
            <w:tcW w:w="987" w:type="pct"/>
            <w:gridSpan w:val="2"/>
            <w:noWrap w:val="0"/>
            <w:vAlign w:val="center"/>
          </w:tcPr>
          <w:p>
            <w:pPr>
              <w:pStyle w:val="4"/>
              <w:rPr>
                <w:lang w:val="zh-CN" w:eastAsia="zh-CN"/>
              </w:rPr>
            </w:pPr>
            <w:r>
              <w:rPr>
                <w:lang w:val="zh-CN" w:eastAsia="zh-CN"/>
              </w:rPr>
              <w:t>邮 编：</w:t>
            </w:r>
          </w:p>
        </w:tc>
        <w:tc>
          <w:tcPr>
            <w:tcW w:w="1799" w:type="pct"/>
            <w:gridSpan w:val="2"/>
            <w:noWrap w:val="0"/>
            <w:vAlign w:val="center"/>
          </w:tcPr>
          <w:p>
            <w:pPr>
              <w:pStyle w:val="4"/>
              <w:rPr>
                <w:lang w:val="zh-CN" w:eastAsia="zh-CN"/>
              </w:rPr>
            </w:pPr>
            <w:r>
              <w:rPr>
                <w:lang w:val="zh-CN" w:eastAsia="zh-CN"/>
              </w:rPr>
              <w:t>541004</w:t>
            </w: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noWrap w:val="0"/>
            <w:vAlign w:val="center"/>
          </w:tcPr>
          <w:p>
            <w:pPr>
              <w:pStyle w:val="4"/>
              <w:rPr>
                <w:lang w:val="zh-CN" w:eastAsia="zh-CN"/>
              </w:rPr>
            </w:pPr>
            <w:r>
              <w:rPr>
                <w:lang w:val="zh-CN" w:eastAsia="zh-CN"/>
              </w:rPr>
              <w:t>联 系 人：</w:t>
            </w:r>
          </w:p>
        </w:tc>
        <w:tc>
          <w:tcPr>
            <w:tcW w:w="1680" w:type="pct"/>
            <w:gridSpan w:val="2"/>
            <w:noWrap w:val="0"/>
            <w:vAlign w:val="center"/>
          </w:tcPr>
          <w:p>
            <w:pPr>
              <w:pStyle w:val="4"/>
              <w:rPr>
                <w:lang w:val="zh-CN" w:eastAsia="zh-CN"/>
              </w:rPr>
            </w:pPr>
            <w:r>
              <w:rPr>
                <w:rFonts w:hint="eastAsia"/>
                <w:lang w:val="zh-CN" w:eastAsia="zh-CN"/>
              </w:rPr>
              <w:t>蔡老师</w:t>
            </w:r>
          </w:p>
        </w:tc>
        <w:tc>
          <w:tcPr>
            <w:tcW w:w="987" w:type="pct"/>
            <w:gridSpan w:val="2"/>
            <w:noWrap w:val="0"/>
            <w:vAlign w:val="center"/>
          </w:tcPr>
          <w:p>
            <w:pPr>
              <w:pStyle w:val="4"/>
              <w:rPr>
                <w:lang w:val="zh-CN" w:eastAsia="zh-CN"/>
              </w:rPr>
            </w:pPr>
            <w:r>
              <w:rPr>
                <w:lang w:val="zh-CN" w:eastAsia="zh-CN"/>
              </w:rPr>
              <w:t>联 系 人：</w:t>
            </w:r>
          </w:p>
        </w:tc>
        <w:tc>
          <w:tcPr>
            <w:tcW w:w="1799" w:type="pct"/>
            <w:gridSpan w:val="2"/>
            <w:noWrap w:val="0"/>
            <w:vAlign w:val="center"/>
          </w:tcPr>
          <w:p>
            <w:pPr>
              <w:pStyle w:val="4"/>
              <w:rPr>
                <w:lang w:val="zh-CN" w:eastAsia="zh-CN"/>
              </w:rPr>
            </w:pPr>
            <w:r>
              <w:rPr>
                <w:rFonts w:hint="eastAsia"/>
                <w:lang w:val="zh-CN" w:eastAsia="zh-CN"/>
              </w:rPr>
              <w:t>肖工</w:t>
            </w: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noWrap w:val="0"/>
            <w:vAlign w:val="center"/>
          </w:tcPr>
          <w:p>
            <w:pPr>
              <w:pStyle w:val="4"/>
              <w:rPr>
                <w:lang w:val="zh-CN" w:eastAsia="zh-CN"/>
              </w:rPr>
            </w:pPr>
            <w:r>
              <w:rPr>
                <w:lang w:val="zh-CN" w:eastAsia="zh-CN"/>
              </w:rPr>
              <w:t>电 话：</w:t>
            </w:r>
          </w:p>
        </w:tc>
        <w:tc>
          <w:tcPr>
            <w:tcW w:w="1680" w:type="pct"/>
            <w:gridSpan w:val="2"/>
            <w:noWrap w:val="0"/>
            <w:vAlign w:val="center"/>
          </w:tcPr>
          <w:p>
            <w:pPr>
              <w:pStyle w:val="4"/>
              <w:rPr>
                <w:lang w:val="zh-CN" w:eastAsia="zh-CN"/>
              </w:rPr>
            </w:pPr>
            <w:r>
              <w:rPr>
                <w:rFonts w:hint="eastAsia"/>
                <w:lang w:val="zh-CN" w:eastAsia="zh-CN"/>
              </w:rPr>
              <w:t>18077393983</w:t>
            </w:r>
          </w:p>
        </w:tc>
        <w:tc>
          <w:tcPr>
            <w:tcW w:w="987" w:type="pct"/>
            <w:gridSpan w:val="2"/>
            <w:noWrap w:val="0"/>
            <w:vAlign w:val="center"/>
          </w:tcPr>
          <w:p>
            <w:pPr>
              <w:pStyle w:val="4"/>
              <w:rPr>
                <w:lang w:val="zh-CN" w:eastAsia="zh-CN"/>
              </w:rPr>
            </w:pPr>
            <w:r>
              <w:rPr>
                <w:lang w:val="zh-CN" w:eastAsia="zh-CN"/>
              </w:rPr>
              <w:t>电 话：</w:t>
            </w:r>
          </w:p>
        </w:tc>
        <w:tc>
          <w:tcPr>
            <w:tcW w:w="1799" w:type="pct"/>
            <w:gridSpan w:val="2"/>
            <w:noWrap w:val="0"/>
            <w:vAlign w:val="center"/>
          </w:tcPr>
          <w:p>
            <w:pPr>
              <w:pStyle w:val="4"/>
              <w:rPr>
                <w:lang w:val="zh-CN" w:eastAsia="zh-CN"/>
              </w:rPr>
            </w:pPr>
            <w:r>
              <w:rPr>
                <w:lang w:val="zh-CN" w:eastAsia="zh-CN"/>
              </w:rPr>
              <w:t>0773-2888667</w:t>
            </w: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noWrap w:val="0"/>
            <w:vAlign w:val="center"/>
          </w:tcPr>
          <w:p>
            <w:pPr>
              <w:pStyle w:val="4"/>
              <w:rPr>
                <w:lang w:val="zh-CN" w:eastAsia="zh-CN"/>
              </w:rPr>
            </w:pPr>
            <w:r>
              <w:rPr>
                <w:lang w:val="zh-CN" w:eastAsia="zh-CN"/>
              </w:rPr>
              <w:t>传 真：</w:t>
            </w:r>
          </w:p>
        </w:tc>
        <w:tc>
          <w:tcPr>
            <w:tcW w:w="519" w:type="pct"/>
            <w:tcBorders>
              <w:top w:val="nil"/>
              <w:left w:val="nil"/>
              <w:bottom w:val="nil"/>
              <w:right w:val="nil"/>
            </w:tcBorders>
            <w:noWrap w:val="0"/>
            <w:vAlign w:val="center"/>
          </w:tcPr>
          <w:p>
            <w:pPr>
              <w:pStyle w:val="4"/>
              <w:rPr>
                <w:lang w:val="zh-CN" w:eastAsia="zh-CN"/>
              </w:rPr>
            </w:pPr>
          </w:p>
        </w:tc>
        <w:tc>
          <w:tcPr>
            <w:tcW w:w="1161" w:type="pct"/>
            <w:tcBorders>
              <w:top w:val="nil"/>
              <w:left w:val="nil"/>
              <w:bottom w:val="nil"/>
              <w:right w:val="nil"/>
            </w:tcBorders>
            <w:noWrap w:val="0"/>
            <w:vAlign w:val="center"/>
          </w:tcPr>
          <w:p>
            <w:pPr>
              <w:pStyle w:val="4"/>
              <w:rPr>
                <w:lang w:val="zh-CN" w:eastAsia="zh-CN"/>
              </w:rPr>
            </w:pPr>
          </w:p>
        </w:tc>
        <w:tc>
          <w:tcPr>
            <w:tcW w:w="987" w:type="pct"/>
            <w:gridSpan w:val="2"/>
            <w:noWrap w:val="0"/>
            <w:vAlign w:val="center"/>
          </w:tcPr>
          <w:p>
            <w:pPr>
              <w:pStyle w:val="4"/>
              <w:rPr>
                <w:lang w:val="zh-CN" w:eastAsia="zh-CN"/>
              </w:rPr>
            </w:pPr>
            <w:r>
              <w:rPr>
                <w:lang w:val="zh-CN" w:eastAsia="zh-CN"/>
              </w:rPr>
              <w:t>传 真：</w:t>
            </w:r>
          </w:p>
        </w:tc>
        <w:tc>
          <w:tcPr>
            <w:tcW w:w="1799" w:type="pct"/>
            <w:gridSpan w:val="2"/>
            <w:noWrap w:val="0"/>
            <w:vAlign w:val="center"/>
          </w:tcPr>
          <w:p>
            <w:pPr>
              <w:pStyle w:val="4"/>
              <w:rPr>
                <w:lang w:val="zh-CN" w:eastAsia="zh-CN"/>
              </w:rPr>
            </w:pPr>
            <w:r>
              <w:rPr>
                <w:lang w:val="zh-CN" w:eastAsia="zh-CN"/>
              </w:rPr>
              <w:t>0773-2888667</w:t>
            </w: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noWrap w:val="0"/>
            <w:vAlign w:val="center"/>
          </w:tcPr>
          <w:p>
            <w:pPr>
              <w:pStyle w:val="4"/>
              <w:rPr>
                <w:lang w:val="zh-CN" w:eastAsia="zh-CN"/>
              </w:rPr>
            </w:pPr>
            <w:r>
              <w:rPr>
                <w:lang w:val="zh-CN" w:eastAsia="zh-CN"/>
              </w:rPr>
              <w:t>电 子 邮 件：</w:t>
            </w:r>
          </w:p>
        </w:tc>
        <w:tc>
          <w:tcPr>
            <w:tcW w:w="519" w:type="pct"/>
            <w:tcBorders>
              <w:top w:val="nil"/>
              <w:left w:val="nil"/>
              <w:bottom w:val="nil"/>
              <w:right w:val="nil"/>
            </w:tcBorders>
            <w:noWrap w:val="0"/>
            <w:vAlign w:val="center"/>
          </w:tcPr>
          <w:p>
            <w:pPr>
              <w:pStyle w:val="4"/>
              <w:rPr>
                <w:lang w:val="zh-CN" w:eastAsia="zh-CN"/>
              </w:rPr>
            </w:pPr>
          </w:p>
        </w:tc>
        <w:tc>
          <w:tcPr>
            <w:tcW w:w="1161" w:type="pct"/>
            <w:tcBorders>
              <w:top w:val="nil"/>
              <w:left w:val="nil"/>
              <w:bottom w:val="nil"/>
              <w:right w:val="nil"/>
            </w:tcBorders>
            <w:noWrap w:val="0"/>
            <w:vAlign w:val="center"/>
          </w:tcPr>
          <w:p>
            <w:pPr>
              <w:pStyle w:val="4"/>
              <w:rPr>
                <w:lang w:val="zh-CN" w:eastAsia="zh-CN"/>
              </w:rPr>
            </w:pPr>
          </w:p>
        </w:tc>
        <w:tc>
          <w:tcPr>
            <w:tcW w:w="987" w:type="pct"/>
            <w:gridSpan w:val="2"/>
            <w:noWrap w:val="0"/>
            <w:vAlign w:val="center"/>
          </w:tcPr>
          <w:p>
            <w:pPr>
              <w:pStyle w:val="4"/>
              <w:rPr>
                <w:lang w:val="zh-CN" w:eastAsia="zh-CN"/>
              </w:rPr>
            </w:pPr>
            <w:r>
              <w:rPr>
                <w:lang w:val="zh-CN" w:eastAsia="zh-CN"/>
              </w:rPr>
              <w:t>电 子 邮 件：</w:t>
            </w:r>
          </w:p>
        </w:tc>
        <w:tc>
          <w:tcPr>
            <w:tcW w:w="1799" w:type="pct"/>
            <w:gridSpan w:val="2"/>
            <w:noWrap w:val="0"/>
            <w:vAlign w:val="center"/>
          </w:tcPr>
          <w:p>
            <w:pPr>
              <w:pStyle w:val="4"/>
              <w:rPr>
                <w:lang w:val="zh-CN" w:eastAsia="zh-CN"/>
              </w:rPr>
            </w:pPr>
            <w:r>
              <w:rPr>
                <w:lang w:val="zh-CN" w:eastAsia="zh-CN"/>
              </w:rPr>
              <w:t>dhgl168@163.com</w:t>
            </w: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noWrap w:val="0"/>
            <w:vAlign w:val="center"/>
          </w:tcPr>
          <w:p>
            <w:pPr>
              <w:pStyle w:val="4"/>
              <w:rPr>
                <w:lang w:val="zh-CN" w:eastAsia="zh-CN"/>
              </w:rPr>
            </w:pPr>
            <w:r>
              <w:rPr>
                <w:lang w:val="zh-CN" w:eastAsia="zh-CN"/>
              </w:rPr>
              <w:t>网 址：</w:t>
            </w:r>
          </w:p>
        </w:tc>
        <w:tc>
          <w:tcPr>
            <w:tcW w:w="519" w:type="pct"/>
            <w:tcBorders>
              <w:top w:val="nil"/>
              <w:left w:val="nil"/>
              <w:bottom w:val="nil"/>
              <w:right w:val="nil"/>
            </w:tcBorders>
            <w:noWrap w:val="0"/>
            <w:vAlign w:val="center"/>
          </w:tcPr>
          <w:p>
            <w:pPr>
              <w:pStyle w:val="4"/>
              <w:rPr>
                <w:lang w:val="zh-CN" w:eastAsia="zh-CN"/>
              </w:rPr>
            </w:pPr>
          </w:p>
        </w:tc>
        <w:tc>
          <w:tcPr>
            <w:tcW w:w="1161" w:type="pct"/>
            <w:tcBorders>
              <w:top w:val="nil"/>
              <w:left w:val="nil"/>
              <w:bottom w:val="nil"/>
              <w:right w:val="nil"/>
            </w:tcBorders>
            <w:noWrap w:val="0"/>
            <w:vAlign w:val="center"/>
          </w:tcPr>
          <w:p>
            <w:pPr>
              <w:pStyle w:val="4"/>
              <w:rPr>
                <w:lang w:val="zh-CN" w:eastAsia="zh-CN"/>
              </w:rPr>
            </w:pPr>
          </w:p>
        </w:tc>
        <w:tc>
          <w:tcPr>
            <w:tcW w:w="987" w:type="pct"/>
            <w:gridSpan w:val="2"/>
            <w:noWrap w:val="0"/>
            <w:vAlign w:val="center"/>
          </w:tcPr>
          <w:p>
            <w:pPr>
              <w:pStyle w:val="4"/>
              <w:rPr>
                <w:lang w:val="zh-CN" w:eastAsia="zh-CN"/>
              </w:rPr>
            </w:pPr>
            <w:r>
              <w:rPr>
                <w:lang w:val="zh-CN" w:eastAsia="zh-CN"/>
              </w:rPr>
              <w:t>网 址：</w:t>
            </w:r>
          </w:p>
        </w:tc>
        <w:tc>
          <w:tcPr>
            <w:tcW w:w="232" w:type="pct"/>
            <w:tcBorders>
              <w:top w:val="nil"/>
              <w:left w:val="nil"/>
              <w:bottom w:val="nil"/>
              <w:right w:val="nil"/>
            </w:tcBorders>
            <w:noWrap w:val="0"/>
            <w:vAlign w:val="center"/>
          </w:tcPr>
          <w:p>
            <w:pPr>
              <w:pStyle w:val="4"/>
              <w:rPr>
                <w:lang w:val="zh-CN" w:eastAsia="zh-CN"/>
              </w:rPr>
            </w:pPr>
          </w:p>
        </w:tc>
        <w:tc>
          <w:tcPr>
            <w:tcW w:w="1567" w:type="pct"/>
            <w:tcBorders>
              <w:top w:val="nil"/>
              <w:left w:val="nil"/>
              <w:bottom w:val="nil"/>
              <w:right w:val="nil"/>
            </w:tcBorders>
            <w:noWrap w:val="0"/>
            <w:vAlign w:val="center"/>
          </w:tcPr>
          <w:p>
            <w:pPr>
              <w:pStyle w:val="4"/>
              <w:rPr>
                <w:lang w:val="zh-CN" w:eastAsia="zh-CN"/>
              </w:rPr>
            </w:pP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tcBorders>
              <w:top w:val="nil"/>
              <w:left w:val="nil"/>
              <w:bottom w:val="nil"/>
              <w:right w:val="nil"/>
            </w:tcBorders>
            <w:noWrap w:val="0"/>
            <w:vAlign w:val="center"/>
          </w:tcPr>
          <w:p>
            <w:pPr>
              <w:pStyle w:val="4"/>
              <w:rPr>
                <w:lang w:val="zh-CN" w:eastAsia="zh-CN"/>
              </w:rPr>
            </w:pPr>
          </w:p>
        </w:tc>
        <w:tc>
          <w:tcPr>
            <w:tcW w:w="519" w:type="pct"/>
            <w:tcBorders>
              <w:top w:val="nil"/>
              <w:left w:val="nil"/>
              <w:bottom w:val="nil"/>
              <w:right w:val="nil"/>
            </w:tcBorders>
            <w:noWrap w:val="0"/>
            <w:vAlign w:val="center"/>
          </w:tcPr>
          <w:p>
            <w:pPr>
              <w:pStyle w:val="4"/>
              <w:rPr>
                <w:lang w:val="zh-CN" w:eastAsia="zh-CN"/>
              </w:rPr>
            </w:pPr>
          </w:p>
        </w:tc>
        <w:tc>
          <w:tcPr>
            <w:tcW w:w="1161" w:type="pct"/>
            <w:tcBorders>
              <w:top w:val="nil"/>
              <w:left w:val="nil"/>
              <w:bottom w:val="nil"/>
              <w:right w:val="nil"/>
            </w:tcBorders>
            <w:noWrap w:val="0"/>
            <w:vAlign w:val="center"/>
          </w:tcPr>
          <w:p>
            <w:pPr>
              <w:pStyle w:val="4"/>
              <w:rPr>
                <w:lang w:val="zh-CN" w:eastAsia="zh-CN"/>
              </w:rPr>
            </w:pPr>
          </w:p>
        </w:tc>
        <w:tc>
          <w:tcPr>
            <w:tcW w:w="201" w:type="pct"/>
            <w:tcBorders>
              <w:top w:val="nil"/>
              <w:left w:val="nil"/>
              <w:bottom w:val="nil"/>
              <w:right w:val="nil"/>
            </w:tcBorders>
            <w:noWrap w:val="0"/>
            <w:vAlign w:val="center"/>
          </w:tcPr>
          <w:p>
            <w:pPr>
              <w:pStyle w:val="4"/>
              <w:rPr>
                <w:lang w:val="zh-CN" w:eastAsia="zh-CN"/>
              </w:rPr>
            </w:pPr>
          </w:p>
        </w:tc>
        <w:tc>
          <w:tcPr>
            <w:tcW w:w="786" w:type="pct"/>
            <w:tcBorders>
              <w:top w:val="nil"/>
              <w:left w:val="nil"/>
              <w:bottom w:val="nil"/>
              <w:right w:val="nil"/>
            </w:tcBorders>
            <w:noWrap w:val="0"/>
            <w:vAlign w:val="center"/>
          </w:tcPr>
          <w:p>
            <w:pPr>
              <w:pStyle w:val="4"/>
              <w:rPr>
                <w:lang w:val="zh-CN" w:eastAsia="zh-CN"/>
              </w:rPr>
            </w:pPr>
          </w:p>
        </w:tc>
        <w:tc>
          <w:tcPr>
            <w:tcW w:w="232" w:type="pct"/>
            <w:tcBorders>
              <w:top w:val="nil"/>
              <w:left w:val="nil"/>
              <w:bottom w:val="nil"/>
              <w:right w:val="nil"/>
            </w:tcBorders>
            <w:noWrap w:val="0"/>
            <w:vAlign w:val="center"/>
          </w:tcPr>
          <w:p>
            <w:pPr>
              <w:pStyle w:val="4"/>
              <w:rPr>
                <w:lang w:val="zh-CN" w:eastAsia="zh-CN"/>
              </w:rPr>
            </w:pPr>
          </w:p>
        </w:tc>
        <w:tc>
          <w:tcPr>
            <w:tcW w:w="1567" w:type="pct"/>
            <w:tcBorders>
              <w:top w:val="nil"/>
              <w:left w:val="nil"/>
              <w:bottom w:val="nil"/>
              <w:right w:val="nil"/>
            </w:tcBorders>
            <w:noWrap w:val="0"/>
            <w:vAlign w:val="center"/>
          </w:tcPr>
          <w:p>
            <w:pPr>
              <w:pStyle w:val="4"/>
              <w:rPr>
                <w:lang w:val="zh-CN" w:eastAsia="zh-CN"/>
              </w:rPr>
            </w:pP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tcBorders>
              <w:top w:val="nil"/>
              <w:left w:val="nil"/>
              <w:bottom w:val="nil"/>
              <w:right w:val="nil"/>
            </w:tcBorders>
            <w:noWrap w:val="0"/>
            <w:vAlign w:val="center"/>
          </w:tcPr>
          <w:p>
            <w:pPr>
              <w:pStyle w:val="4"/>
              <w:rPr>
                <w:lang w:val="zh-CN" w:eastAsia="zh-CN"/>
              </w:rPr>
            </w:pPr>
          </w:p>
        </w:tc>
        <w:tc>
          <w:tcPr>
            <w:tcW w:w="519" w:type="pct"/>
            <w:tcBorders>
              <w:top w:val="nil"/>
              <w:left w:val="nil"/>
              <w:bottom w:val="nil"/>
              <w:right w:val="nil"/>
            </w:tcBorders>
            <w:noWrap w:val="0"/>
            <w:vAlign w:val="center"/>
          </w:tcPr>
          <w:p>
            <w:pPr>
              <w:pStyle w:val="4"/>
              <w:rPr>
                <w:lang w:val="zh-CN" w:eastAsia="zh-CN"/>
              </w:rPr>
            </w:pPr>
          </w:p>
        </w:tc>
        <w:tc>
          <w:tcPr>
            <w:tcW w:w="1161" w:type="pct"/>
            <w:tcBorders>
              <w:top w:val="nil"/>
              <w:left w:val="nil"/>
              <w:bottom w:val="nil"/>
              <w:right w:val="nil"/>
            </w:tcBorders>
            <w:noWrap w:val="0"/>
            <w:vAlign w:val="center"/>
          </w:tcPr>
          <w:p>
            <w:pPr>
              <w:pStyle w:val="4"/>
              <w:rPr>
                <w:lang w:val="zh-CN" w:eastAsia="zh-CN"/>
              </w:rPr>
            </w:pPr>
          </w:p>
        </w:tc>
        <w:tc>
          <w:tcPr>
            <w:tcW w:w="201" w:type="pct"/>
            <w:tcBorders>
              <w:top w:val="nil"/>
              <w:left w:val="nil"/>
              <w:bottom w:val="nil"/>
              <w:right w:val="nil"/>
            </w:tcBorders>
            <w:noWrap w:val="0"/>
            <w:vAlign w:val="center"/>
          </w:tcPr>
          <w:p>
            <w:pPr>
              <w:pStyle w:val="4"/>
              <w:rPr>
                <w:lang w:val="zh-CN" w:eastAsia="zh-CN"/>
              </w:rPr>
            </w:pPr>
          </w:p>
        </w:tc>
        <w:tc>
          <w:tcPr>
            <w:tcW w:w="786" w:type="pct"/>
            <w:tcBorders>
              <w:top w:val="nil"/>
              <w:left w:val="nil"/>
              <w:bottom w:val="nil"/>
              <w:right w:val="nil"/>
            </w:tcBorders>
            <w:noWrap w:val="0"/>
            <w:vAlign w:val="center"/>
          </w:tcPr>
          <w:p>
            <w:pPr>
              <w:pStyle w:val="4"/>
              <w:rPr>
                <w:lang w:val="zh-CN" w:eastAsia="zh-CN"/>
              </w:rPr>
            </w:pPr>
          </w:p>
        </w:tc>
        <w:tc>
          <w:tcPr>
            <w:tcW w:w="232" w:type="pct"/>
            <w:tcBorders>
              <w:top w:val="nil"/>
              <w:left w:val="nil"/>
              <w:bottom w:val="nil"/>
              <w:right w:val="nil"/>
            </w:tcBorders>
            <w:noWrap w:val="0"/>
            <w:vAlign w:val="center"/>
          </w:tcPr>
          <w:p>
            <w:pPr>
              <w:pStyle w:val="4"/>
              <w:rPr>
                <w:lang w:val="zh-CN" w:eastAsia="zh-CN"/>
              </w:rPr>
            </w:pPr>
          </w:p>
        </w:tc>
        <w:tc>
          <w:tcPr>
            <w:tcW w:w="1567" w:type="pct"/>
            <w:tcBorders>
              <w:top w:val="nil"/>
              <w:left w:val="nil"/>
              <w:bottom w:val="nil"/>
              <w:right w:val="nil"/>
            </w:tcBorders>
            <w:noWrap w:val="0"/>
            <w:vAlign w:val="center"/>
          </w:tcPr>
          <w:p>
            <w:pPr>
              <w:pStyle w:val="4"/>
              <w:rPr>
                <w:lang w:val="zh-CN" w:eastAsia="zh-CN"/>
              </w:rPr>
            </w:pP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tcBorders>
              <w:top w:val="nil"/>
              <w:left w:val="nil"/>
              <w:bottom w:val="nil"/>
              <w:right w:val="nil"/>
            </w:tcBorders>
            <w:noWrap w:val="0"/>
            <w:vAlign w:val="center"/>
          </w:tcPr>
          <w:p>
            <w:pPr>
              <w:pStyle w:val="4"/>
              <w:rPr>
                <w:lang w:val="zh-CN" w:eastAsia="zh-CN"/>
              </w:rPr>
            </w:pPr>
          </w:p>
        </w:tc>
        <w:tc>
          <w:tcPr>
            <w:tcW w:w="519" w:type="pct"/>
            <w:tcBorders>
              <w:top w:val="nil"/>
              <w:left w:val="nil"/>
              <w:bottom w:val="nil"/>
              <w:right w:val="nil"/>
            </w:tcBorders>
            <w:noWrap w:val="0"/>
            <w:vAlign w:val="center"/>
          </w:tcPr>
          <w:p>
            <w:pPr>
              <w:pStyle w:val="4"/>
              <w:rPr>
                <w:lang w:val="zh-CN" w:eastAsia="zh-CN"/>
              </w:rPr>
            </w:pPr>
          </w:p>
        </w:tc>
        <w:tc>
          <w:tcPr>
            <w:tcW w:w="1161" w:type="pct"/>
            <w:tcBorders>
              <w:top w:val="nil"/>
              <w:left w:val="nil"/>
              <w:bottom w:val="nil"/>
              <w:right w:val="nil"/>
            </w:tcBorders>
            <w:noWrap w:val="0"/>
            <w:vAlign w:val="center"/>
          </w:tcPr>
          <w:p>
            <w:pPr>
              <w:pStyle w:val="4"/>
              <w:rPr>
                <w:lang w:val="zh-CN" w:eastAsia="zh-CN"/>
              </w:rPr>
            </w:pPr>
          </w:p>
        </w:tc>
        <w:tc>
          <w:tcPr>
            <w:tcW w:w="201" w:type="pct"/>
            <w:tcBorders>
              <w:top w:val="nil"/>
              <w:left w:val="nil"/>
              <w:bottom w:val="nil"/>
              <w:right w:val="nil"/>
            </w:tcBorders>
            <w:noWrap w:val="0"/>
            <w:vAlign w:val="center"/>
          </w:tcPr>
          <w:p>
            <w:pPr>
              <w:pStyle w:val="4"/>
              <w:rPr>
                <w:lang w:val="zh-CN" w:eastAsia="zh-CN"/>
              </w:rPr>
            </w:pPr>
          </w:p>
        </w:tc>
        <w:tc>
          <w:tcPr>
            <w:tcW w:w="786" w:type="pct"/>
            <w:tcBorders>
              <w:top w:val="nil"/>
              <w:left w:val="nil"/>
              <w:bottom w:val="nil"/>
              <w:right w:val="nil"/>
            </w:tcBorders>
            <w:noWrap w:val="0"/>
            <w:vAlign w:val="center"/>
          </w:tcPr>
          <w:p>
            <w:pPr>
              <w:pStyle w:val="4"/>
              <w:rPr>
                <w:lang w:val="zh-CN" w:eastAsia="zh-CN"/>
              </w:rPr>
            </w:pPr>
          </w:p>
        </w:tc>
        <w:tc>
          <w:tcPr>
            <w:tcW w:w="232" w:type="pct"/>
            <w:tcBorders>
              <w:top w:val="nil"/>
              <w:left w:val="nil"/>
              <w:bottom w:val="nil"/>
              <w:right w:val="nil"/>
            </w:tcBorders>
            <w:noWrap w:val="0"/>
            <w:vAlign w:val="center"/>
          </w:tcPr>
          <w:p>
            <w:pPr>
              <w:pStyle w:val="4"/>
              <w:rPr>
                <w:lang w:val="zh-CN" w:eastAsia="zh-CN"/>
              </w:rPr>
            </w:pPr>
          </w:p>
        </w:tc>
        <w:tc>
          <w:tcPr>
            <w:tcW w:w="1567" w:type="pct"/>
            <w:tcBorders>
              <w:top w:val="nil"/>
              <w:left w:val="nil"/>
              <w:bottom w:val="nil"/>
              <w:right w:val="nil"/>
            </w:tcBorders>
            <w:noWrap w:val="0"/>
            <w:vAlign w:val="center"/>
          </w:tcPr>
          <w:p>
            <w:pPr>
              <w:pStyle w:val="4"/>
              <w:rPr>
                <w:lang w:val="zh-CN" w:eastAsia="zh-CN"/>
              </w:rPr>
            </w:pP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tcBorders>
              <w:top w:val="nil"/>
              <w:left w:val="nil"/>
              <w:bottom w:val="nil"/>
              <w:right w:val="nil"/>
            </w:tcBorders>
            <w:noWrap w:val="0"/>
            <w:vAlign w:val="center"/>
          </w:tcPr>
          <w:p>
            <w:pPr>
              <w:pStyle w:val="4"/>
              <w:rPr>
                <w:lang w:val="zh-CN" w:eastAsia="zh-CN"/>
              </w:rPr>
            </w:pPr>
          </w:p>
        </w:tc>
        <w:tc>
          <w:tcPr>
            <w:tcW w:w="519" w:type="pct"/>
            <w:tcBorders>
              <w:top w:val="nil"/>
              <w:left w:val="nil"/>
              <w:bottom w:val="nil"/>
              <w:right w:val="nil"/>
            </w:tcBorders>
            <w:noWrap w:val="0"/>
            <w:vAlign w:val="center"/>
          </w:tcPr>
          <w:p>
            <w:pPr>
              <w:pStyle w:val="4"/>
              <w:rPr>
                <w:lang w:val="zh-CN" w:eastAsia="zh-CN"/>
              </w:rPr>
            </w:pPr>
          </w:p>
        </w:tc>
        <w:tc>
          <w:tcPr>
            <w:tcW w:w="1161" w:type="pct"/>
            <w:tcBorders>
              <w:top w:val="nil"/>
              <w:left w:val="nil"/>
              <w:bottom w:val="nil"/>
              <w:right w:val="nil"/>
            </w:tcBorders>
            <w:noWrap w:val="0"/>
            <w:vAlign w:val="center"/>
          </w:tcPr>
          <w:p>
            <w:pPr>
              <w:pStyle w:val="4"/>
              <w:rPr>
                <w:lang w:val="zh-CN" w:eastAsia="zh-CN"/>
              </w:rPr>
            </w:pPr>
          </w:p>
        </w:tc>
        <w:tc>
          <w:tcPr>
            <w:tcW w:w="201" w:type="pct"/>
            <w:tcBorders>
              <w:top w:val="nil"/>
              <w:left w:val="nil"/>
              <w:bottom w:val="nil"/>
              <w:right w:val="nil"/>
            </w:tcBorders>
            <w:noWrap w:val="0"/>
            <w:vAlign w:val="center"/>
          </w:tcPr>
          <w:p>
            <w:pPr>
              <w:pStyle w:val="4"/>
              <w:rPr>
                <w:lang w:val="zh-CN" w:eastAsia="zh-CN"/>
              </w:rPr>
            </w:pPr>
          </w:p>
        </w:tc>
        <w:tc>
          <w:tcPr>
            <w:tcW w:w="786" w:type="pct"/>
            <w:tcBorders>
              <w:top w:val="nil"/>
              <w:left w:val="nil"/>
              <w:bottom w:val="nil"/>
              <w:right w:val="nil"/>
            </w:tcBorders>
            <w:noWrap w:val="0"/>
            <w:vAlign w:val="center"/>
          </w:tcPr>
          <w:p>
            <w:pPr>
              <w:pStyle w:val="4"/>
              <w:rPr>
                <w:lang w:val="zh-CN" w:eastAsia="zh-CN"/>
              </w:rPr>
            </w:pPr>
          </w:p>
        </w:tc>
        <w:tc>
          <w:tcPr>
            <w:tcW w:w="232" w:type="pct"/>
            <w:tcBorders>
              <w:top w:val="nil"/>
              <w:left w:val="nil"/>
              <w:bottom w:val="nil"/>
              <w:right w:val="nil"/>
            </w:tcBorders>
            <w:noWrap w:val="0"/>
            <w:vAlign w:val="center"/>
          </w:tcPr>
          <w:p>
            <w:pPr>
              <w:pStyle w:val="4"/>
              <w:rPr>
                <w:lang w:val="zh-CN" w:eastAsia="zh-CN"/>
              </w:rPr>
            </w:pPr>
          </w:p>
        </w:tc>
        <w:tc>
          <w:tcPr>
            <w:tcW w:w="1567" w:type="pct"/>
            <w:tcBorders>
              <w:top w:val="nil"/>
              <w:left w:val="nil"/>
              <w:bottom w:val="nil"/>
              <w:right w:val="nil"/>
            </w:tcBorders>
            <w:noWrap w:val="0"/>
            <w:vAlign w:val="center"/>
          </w:tcPr>
          <w:p>
            <w:pPr>
              <w:pStyle w:val="4"/>
              <w:rPr>
                <w:lang w:val="zh-CN" w:eastAsia="zh-CN"/>
              </w:rPr>
            </w:pP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tcBorders>
              <w:top w:val="nil"/>
              <w:left w:val="nil"/>
              <w:bottom w:val="nil"/>
              <w:right w:val="nil"/>
            </w:tcBorders>
            <w:noWrap w:val="0"/>
            <w:vAlign w:val="center"/>
          </w:tcPr>
          <w:p>
            <w:pPr>
              <w:pStyle w:val="4"/>
              <w:rPr>
                <w:lang w:val="zh-CN" w:eastAsia="zh-CN"/>
              </w:rPr>
            </w:pPr>
          </w:p>
        </w:tc>
        <w:tc>
          <w:tcPr>
            <w:tcW w:w="519" w:type="pct"/>
            <w:tcBorders>
              <w:top w:val="nil"/>
              <w:left w:val="nil"/>
              <w:bottom w:val="nil"/>
              <w:right w:val="nil"/>
            </w:tcBorders>
            <w:noWrap w:val="0"/>
            <w:vAlign w:val="center"/>
          </w:tcPr>
          <w:p>
            <w:pPr>
              <w:pStyle w:val="4"/>
              <w:rPr>
                <w:lang w:val="zh-CN" w:eastAsia="zh-CN"/>
              </w:rPr>
            </w:pPr>
          </w:p>
        </w:tc>
        <w:tc>
          <w:tcPr>
            <w:tcW w:w="1161" w:type="pct"/>
            <w:tcBorders>
              <w:top w:val="nil"/>
              <w:left w:val="nil"/>
              <w:bottom w:val="nil"/>
              <w:right w:val="nil"/>
            </w:tcBorders>
            <w:noWrap w:val="0"/>
            <w:vAlign w:val="center"/>
          </w:tcPr>
          <w:p>
            <w:pPr>
              <w:pStyle w:val="4"/>
              <w:rPr>
                <w:lang w:val="zh-CN" w:eastAsia="zh-CN"/>
              </w:rPr>
            </w:pPr>
          </w:p>
        </w:tc>
        <w:tc>
          <w:tcPr>
            <w:tcW w:w="201" w:type="pct"/>
            <w:tcBorders>
              <w:top w:val="nil"/>
              <w:left w:val="nil"/>
              <w:bottom w:val="nil"/>
              <w:right w:val="nil"/>
            </w:tcBorders>
            <w:noWrap w:val="0"/>
            <w:vAlign w:val="center"/>
          </w:tcPr>
          <w:p>
            <w:pPr>
              <w:pStyle w:val="4"/>
              <w:rPr>
                <w:lang w:val="zh-CN" w:eastAsia="zh-CN"/>
              </w:rPr>
            </w:pPr>
          </w:p>
        </w:tc>
        <w:tc>
          <w:tcPr>
            <w:tcW w:w="786" w:type="pct"/>
            <w:tcBorders>
              <w:top w:val="nil"/>
              <w:left w:val="nil"/>
              <w:bottom w:val="nil"/>
              <w:right w:val="nil"/>
            </w:tcBorders>
            <w:noWrap w:val="0"/>
            <w:vAlign w:val="center"/>
          </w:tcPr>
          <w:p>
            <w:pPr>
              <w:pStyle w:val="4"/>
              <w:rPr>
                <w:lang w:val="zh-CN" w:eastAsia="zh-CN"/>
              </w:rPr>
            </w:pPr>
          </w:p>
        </w:tc>
        <w:tc>
          <w:tcPr>
            <w:tcW w:w="1799" w:type="pct"/>
            <w:gridSpan w:val="2"/>
            <w:noWrap w:val="0"/>
            <w:vAlign w:val="center"/>
          </w:tcPr>
          <w:p>
            <w:pPr>
              <w:pStyle w:val="4"/>
              <w:rPr>
                <w:lang w:val="zh-CN" w:eastAsia="zh-CN"/>
              </w:rPr>
            </w:pPr>
            <w:r>
              <w:rPr>
                <w:lang w:val="zh-CN" w:eastAsia="zh-CN"/>
              </w:rPr>
              <w:t>2020年</w:t>
            </w:r>
            <w:r>
              <w:rPr>
                <w:rFonts w:hint="eastAsia"/>
                <w:lang w:val="en-US" w:eastAsia="zh-CN"/>
              </w:rPr>
              <w:t>9</w:t>
            </w:r>
            <w:r>
              <w:rPr>
                <w:rFonts w:hint="eastAsia"/>
                <w:lang w:val="zh-CN" w:eastAsia="zh-CN"/>
              </w:rPr>
              <w:t>月</w:t>
            </w:r>
            <w:r>
              <w:rPr>
                <w:rFonts w:hint="eastAsia"/>
                <w:lang w:val="en-US" w:eastAsia="zh-CN"/>
              </w:rPr>
              <w:t>28</w:t>
            </w:r>
            <w:r>
              <w:rPr>
                <w:rFonts w:hint="eastAsia"/>
                <w:lang w:val="zh-CN" w:eastAsia="zh-CN"/>
              </w:rPr>
              <w:t>日</w:t>
            </w:r>
          </w:p>
        </w:tc>
      </w:tr>
      <w:tr>
        <w:tblPrEx>
          <w:tblCellMar>
            <w:top w:w="0" w:type="dxa"/>
            <w:left w:w="0" w:type="dxa"/>
            <w:bottom w:w="0" w:type="dxa"/>
            <w:right w:w="0" w:type="dxa"/>
          </w:tblCellMar>
        </w:tblPrEx>
        <w:tc>
          <w:tcPr>
            <w:tcW w:w="87" w:type="pct"/>
            <w:tcBorders>
              <w:top w:val="nil"/>
              <w:left w:val="nil"/>
              <w:bottom w:val="nil"/>
              <w:right w:val="nil"/>
            </w:tcBorders>
            <w:noWrap w:val="0"/>
            <w:vAlign w:val="center"/>
          </w:tcPr>
          <w:p>
            <w:pPr>
              <w:pStyle w:val="4"/>
              <w:rPr>
                <w:lang w:val="zh-CN" w:eastAsia="zh-CN"/>
              </w:rPr>
            </w:pPr>
          </w:p>
        </w:tc>
        <w:tc>
          <w:tcPr>
            <w:tcW w:w="444" w:type="pct"/>
            <w:tcBorders>
              <w:top w:val="nil"/>
              <w:left w:val="nil"/>
              <w:bottom w:val="nil"/>
              <w:right w:val="nil"/>
            </w:tcBorders>
            <w:noWrap w:val="0"/>
            <w:vAlign w:val="center"/>
          </w:tcPr>
          <w:p>
            <w:pPr>
              <w:pStyle w:val="4"/>
              <w:rPr>
                <w:lang w:val="zh-CN" w:eastAsia="zh-CN"/>
              </w:rPr>
            </w:pPr>
          </w:p>
        </w:tc>
        <w:tc>
          <w:tcPr>
            <w:tcW w:w="519" w:type="pct"/>
            <w:tcBorders>
              <w:top w:val="nil"/>
              <w:left w:val="nil"/>
              <w:bottom w:val="nil"/>
              <w:right w:val="nil"/>
            </w:tcBorders>
            <w:noWrap w:val="0"/>
            <w:vAlign w:val="center"/>
          </w:tcPr>
          <w:p>
            <w:pPr>
              <w:pStyle w:val="4"/>
              <w:rPr>
                <w:lang w:val="zh-CN" w:eastAsia="zh-CN"/>
              </w:rPr>
            </w:pPr>
          </w:p>
        </w:tc>
        <w:tc>
          <w:tcPr>
            <w:tcW w:w="1161" w:type="pct"/>
            <w:tcBorders>
              <w:top w:val="nil"/>
              <w:left w:val="nil"/>
              <w:bottom w:val="nil"/>
              <w:right w:val="nil"/>
            </w:tcBorders>
            <w:noWrap w:val="0"/>
            <w:vAlign w:val="center"/>
          </w:tcPr>
          <w:p>
            <w:pPr>
              <w:pStyle w:val="4"/>
              <w:rPr>
                <w:lang w:val="zh-CN" w:eastAsia="zh-CN"/>
              </w:rPr>
            </w:pPr>
          </w:p>
        </w:tc>
        <w:tc>
          <w:tcPr>
            <w:tcW w:w="201" w:type="pct"/>
            <w:tcBorders>
              <w:top w:val="nil"/>
              <w:left w:val="nil"/>
              <w:bottom w:val="nil"/>
              <w:right w:val="nil"/>
            </w:tcBorders>
            <w:noWrap w:val="0"/>
            <w:vAlign w:val="center"/>
          </w:tcPr>
          <w:p>
            <w:pPr>
              <w:pStyle w:val="4"/>
              <w:rPr>
                <w:lang w:val="zh-CN" w:eastAsia="zh-CN"/>
              </w:rPr>
            </w:pPr>
          </w:p>
        </w:tc>
        <w:tc>
          <w:tcPr>
            <w:tcW w:w="786" w:type="pct"/>
            <w:tcBorders>
              <w:top w:val="nil"/>
              <w:left w:val="nil"/>
              <w:bottom w:val="nil"/>
              <w:right w:val="nil"/>
            </w:tcBorders>
            <w:noWrap w:val="0"/>
            <w:vAlign w:val="center"/>
          </w:tcPr>
          <w:p>
            <w:pPr>
              <w:pStyle w:val="4"/>
              <w:rPr>
                <w:lang w:val="zh-CN" w:eastAsia="zh-CN"/>
              </w:rPr>
            </w:pPr>
          </w:p>
        </w:tc>
        <w:tc>
          <w:tcPr>
            <w:tcW w:w="232" w:type="pct"/>
            <w:tcBorders>
              <w:top w:val="nil"/>
              <w:left w:val="nil"/>
              <w:bottom w:val="nil"/>
              <w:right w:val="nil"/>
            </w:tcBorders>
            <w:noWrap w:val="0"/>
            <w:vAlign w:val="center"/>
          </w:tcPr>
          <w:p>
            <w:pPr>
              <w:pStyle w:val="4"/>
              <w:rPr>
                <w:lang w:val="zh-CN" w:eastAsia="zh-CN"/>
              </w:rPr>
            </w:pPr>
          </w:p>
        </w:tc>
        <w:tc>
          <w:tcPr>
            <w:tcW w:w="1567" w:type="pct"/>
            <w:tcBorders>
              <w:top w:val="nil"/>
              <w:left w:val="nil"/>
              <w:bottom w:val="nil"/>
              <w:right w:val="nil"/>
            </w:tcBorders>
            <w:noWrap w:val="0"/>
            <w:vAlign w:val="center"/>
          </w:tcPr>
          <w:p>
            <w:pPr>
              <w:pStyle w:val="4"/>
              <w:rPr>
                <w:lang w:val="zh-CN" w:eastAsia="zh-CN"/>
              </w:rPr>
            </w:pPr>
          </w:p>
        </w:tc>
      </w:tr>
    </w:tbl>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D6688"/>
    <w:rsid w:val="265A0029"/>
    <w:rsid w:val="55343609"/>
    <w:rsid w:val="6C5D6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2020-09-25T03:45:00Z</dcterms:created>
  <dc:creator>NOTE </dc:creator>
  <cp:lastModifiedBy>NOTE </cp:lastModifiedBy>
  <cp:lastPrinted>2020-09-28T03:57:53Z</cp:lastPrinted>
  <dcterms:modified xsi:type="dcterms:W3CDTF">2020-09-28T05:00:44Z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