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92C07">
      <w:pPr>
        <w:spacing w:line="360" w:lineRule="auto"/>
        <w:jc w:val="left"/>
        <w:rPr>
          <w:rFonts w:hint="eastAsia" w:ascii="仿宋" w:hAnsi="仿宋" w:eastAsia="仿宋" w:cs="仿宋"/>
          <w:color w:val="auto"/>
          <w:sz w:val="24"/>
          <w:highlight w:val="none"/>
        </w:rPr>
      </w:pPr>
      <w:r>
        <w:rPr>
          <w:rFonts w:hint="eastAsia" w:ascii="仿宋" w:hAnsi="仿宋" w:eastAsia="仿宋" w:cs="仿宋"/>
          <w:b/>
          <w:bCs/>
          <w:color w:val="auto"/>
          <w:highlight w:val="none"/>
        </w:rPr>
        <w:drawing>
          <wp:inline distT="0" distB="0" distL="114300" distR="114300">
            <wp:extent cx="2734945" cy="460375"/>
            <wp:effectExtent l="0" t="0" r="8255" b="15875"/>
            <wp:docPr id="1" name="图片 1" descr="JS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SPM"/>
                    <pic:cNvPicPr>
                      <a:picLocks noChangeAspect="1"/>
                    </pic:cNvPicPr>
                  </pic:nvPicPr>
                  <pic:blipFill>
                    <a:blip r:embed="rId15"/>
                    <a:stretch>
                      <a:fillRect/>
                    </a:stretch>
                  </pic:blipFill>
                  <pic:spPr>
                    <a:xfrm>
                      <a:off x="0" y="0"/>
                      <a:ext cx="2734945" cy="460375"/>
                    </a:xfrm>
                    <a:prstGeom prst="rect">
                      <a:avLst/>
                    </a:prstGeom>
                    <a:noFill/>
                    <a:ln>
                      <a:noFill/>
                    </a:ln>
                  </pic:spPr>
                </pic:pic>
              </a:graphicData>
            </a:graphic>
          </wp:inline>
        </w:drawing>
      </w:r>
    </w:p>
    <w:p w14:paraId="2C28458F">
      <w:pPr>
        <w:spacing w:line="360" w:lineRule="auto"/>
        <w:jc w:val="center"/>
        <w:rPr>
          <w:rFonts w:hint="eastAsia" w:ascii="仿宋" w:hAnsi="仿宋" w:eastAsia="仿宋" w:cs="仿宋"/>
          <w:color w:val="auto"/>
          <w:sz w:val="24"/>
          <w:highlight w:val="none"/>
        </w:rPr>
      </w:pPr>
    </w:p>
    <w:p w14:paraId="2FB7249D">
      <w:pPr>
        <w:spacing w:line="360" w:lineRule="auto"/>
        <w:jc w:val="center"/>
        <w:rPr>
          <w:rFonts w:hint="eastAsia" w:ascii="仿宋" w:hAnsi="仿宋" w:eastAsia="仿宋" w:cs="仿宋"/>
          <w:color w:val="auto"/>
          <w:sz w:val="24"/>
          <w:highlight w:val="none"/>
        </w:rPr>
      </w:pPr>
    </w:p>
    <w:p w14:paraId="6411D20F">
      <w:pPr>
        <w:adjustRightInd/>
        <w:spacing w:line="360" w:lineRule="auto"/>
        <w:jc w:val="center"/>
        <w:rPr>
          <w:rFonts w:hint="eastAsia" w:ascii="仿宋" w:hAnsi="仿宋" w:eastAsia="仿宋" w:cs="仿宋"/>
          <w:b/>
          <w:color w:val="auto"/>
          <w:sz w:val="40"/>
          <w:szCs w:val="40"/>
          <w:highlight w:val="none"/>
          <w:u w:val="none"/>
        </w:rPr>
      </w:pPr>
      <w:r>
        <w:rPr>
          <w:rFonts w:hint="eastAsia" w:ascii="仿宋" w:hAnsi="仿宋" w:eastAsia="仿宋" w:cs="仿宋"/>
          <w:b/>
          <w:color w:val="auto"/>
          <w:sz w:val="40"/>
          <w:szCs w:val="40"/>
          <w:highlight w:val="none"/>
          <w:u w:val="none"/>
          <w:lang w:eastAsia="zh-CN"/>
        </w:rPr>
        <w:t>温州肯恩大学梅兰竹菊室外供水干管改造项目</w:t>
      </w:r>
    </w:p>
    <w:p w14:paraId="4ED06885">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采购文件</w:t>
      </w:r>
    </w:p>
    <w:p w14:paraId="3029F966">
      <w:pPr>
        <w:adjustRightInd/>
        <w:spacing w:line="360" w:lineRule="auto"/>
        <w:jc w:val="center"/>
        <w:rPr>
          <w:rFonts w:hint="eastAsia" w:ascii="仿宋" w:hAnsi="仿宋" w:eastAsia="仿宋" w:cs="仿宋"/>
          <w:b/>
          <w:color w:val="auto"/>
          <w:sz w:val="44"/>
          <w:szCs w:val="44"/>
          <w:highlight w:val="none"/>
        </w:rPr>
      </w:pPr>
    </w:p>
    <w:p w14:paraId="3285A8C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w:t>
      </w:r>
      <w:r>
        <w:rPr>
          <w:rFonts w:hint="eastAsia" w:ascii="仿宋" w:hAnsi="仿宋" w:eastAsia="仿宋" w:cs="仿宋_GB2312"/>
          <w:b/>
          <w:sz w:val="44"/>
          <w:szCs w:val="44"/>
          <w:highlight w:val="none"/>
          <w:lang w:eastAsia="zh-CN"/>
        </w:rPr>
        <w:t>电子招投标</w:t>
      </w:r>
      <w:r>
        <w:rPr>
          <w:rFonts w:hint="eastAsia" w:ascii="仿宋" w:hAnsi="仿宋" w:eastAsia="仿宋" w:cs="仿宋"/>
          <w:b/>
          <w:color w:val="auto"/>
          <w:sz w:val="44"/>
          <w:szCs w:val="44"/>
          <w:highlight w:val="none"/>
        </w:rPr>
        <w:t>）</w:t>
      </w:r>
    </w:p>
    <w:p w14:paraId="3B7A9B41">
      <w:pPr>
        <w:snapToGrid w:val="0"/>
        <w:spacing w:line="360" w:lineRule="auto"/>
        <w:ind w:firstLine="1800" w:firstLineChars="600"/>
        <w:jc w:val="left"/>
        <w:rPr>
          <w:rFonts w:hint="eastAsia" w:ascii="仿宋" w:hAnsi="仿宋" w:eastAsia="仿宋" w:cs="仿宋"/>
          <w:color w:val="auto"/>
          <w:sz w:val="30"/>
          <w:szCs w:val="30"/>
          <w:highlight w:val="none"/>
        </w:rPr>
      </w:pPr>
    </w:p>
    <w:p w14:paraId="214F5108">
      <w:pPr>
        <w:snapToGrid w:val="0"/>
        <w:spacing w:line="360" w:lineRule="auto"/>
        <w:ind w:firstLine="1800" w:firstLineChars="600"/>
        <w:jc w:val="left"/>
        <w:rPr>
          <w:rFonts w:hint="eastAsia" w:ascii="仿宋" w:hAnsi="仿宋" w:eastAsia="仿宋" w:cs="仿宋"/>
          <w:color w:val="auto"/>
          <w:sz w:val="30"/>
          <w:szCs w:val="30"/>
          <w:highlight w:val="none"/>
        </w:rPr>
      </w:pPr>
    </w:p>
    <w:p w14:paraId="7B24F2A9">
      <w:pPr>
        <w:snapToGrid w:val="0"/>
        <w:spacing w:line="360" w:lineRule="auto"/>
        <w:ind w:firstLine="1800" w:firstLineChars="600"/>
        <w:jc w:val="left"/>
        <w:rPr>
          <w:rFonts w:hint="eastAsia" w:ascii="仿宋" w:hAnsi="仿宋" w:eastAsia="仿宋" w:cs="仿宋"/>
          <w:color w:val="auto"/>
          <w:sz w:val="30"/>
          <w:szCs w:val="30"/>
          <w:highlight w:val="none"/>
        </w:rPr>
      </w:pPr>
    </w:p>
    <w:p w14:paraId="47E055B4">
      <w:pPr>
        <w:snapToGrid w:val="0"/>
        <w:spacing w:line="360" w:lineRule="auto"/>
        <w:ind w:firstLine="1800" w:firstLineChars="600"/>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u w:val="none"/>
          <w:lang w:eastAsia="zh-CN"/>
        </w:rPr>
        <w:t>ZJJS-20250065</w:t>
      </w:r>
    </w:p>
    <w:p w14:paraId="0AD6430D">
      <w:pPr>
        <w:snapToGrid w:val="0"/>
        <w:spacing w:line="360" w:lineRule="auto"/>
        <w:ind w:firstLine="1800" w:firstLineChars="6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采购方式：</w:t>
      </w:r>
      <w:r>
        <w:rPr>
          <w:rFonts w:hint="eastAsia" w:ascii="仿宋" w:hAnsi="仿宋" w:eastAsia="仿宋" w:cs="仿宋"/>
          <w:color w:val="auto"/>
          <w:sz w:val="30"/>
          <w:szCs w:val="30"/>
          <w:highlight w:val="none"/>
          <w:u w:val="none"/>
        </w:rPr>
        <w:t>竞争性磋商</w:t>
      </w:r>
    </w:p>
    <w:p w14:paraId="36F956A3">
      <w:pPr>
        <w:spacing w:line="360" w:lineRule="auto"/>
        <w:jc w:val="center"/>
        <w:rPr>
          <w:rFonts w:hint="eastAsia" w:ascii="仿宋" w:hAnsi="仿宋" w:eastAsia="仿宋" w:cs="仿宋"/>
          <w:color w:val="auto"/>
          <w:sz w:val="24"/>
          <w:highlight w:val="none"/>
        </w:rPr>
      </w:pPr>
    </w:p>
    <w:p w14:paraId="264A4CD8">
      <w:pPr>
        <w:spacing w:line="360" w:lineRule="auto"/>
        <w:jc w:val="center"/>
        <w:rPr>
          <w:rFonts w:hint="eastAsia" w:ascii="仿宋" w:hAnsi="仿宋" w:eastAsia="仿宋" w:cs="仿宋"/>
          <w:color w:val="auto"/>
          <w:sz w:val="24"/>
          <w:highlight w:val="none"/>
        </w:rPr>
      </w:pPr>
    </w:p>
    <w:p w14:paraId="6E56ED76">
      <w:pPr>
        <w:spacing w:line="360" w:lineRule="auto"/>
        <w:jc w:val="center"/>
        <w:rPr>
          <w:rFonts w:hint="eastAsia" w:ascii="仿宋" w:hAnsi="仿宋" w:eastAsia="仿宋" w:cs="仿宋"/>
          <w:color w:val="auto"/>
          <w:sz w:val="24"/>
          <w:highlight w:val="none"/>
        </w:rPr>
      </w:pPr>
    </w:p>
    <w:p w14:paraId="6AAB2023">
      <w:pPr>
        <w:spacing w:line="360" w:lineRule="auto"/>
        <w:jc w:val="center"/>
        <w:rPr>
          <w:rFonts w:hint="eastAsia" w:ascii="仿宋" w:hAnsi="仿宋" w:eastAsia="仿宋" w:cs="仿宋"/>
          <w:color w:val="auto"/>
          <w:sz w:val="24"/>
          <w:highlight w:val="none"/>
        </w:rPr>
      </w:pPr>
    </w:p>
    <w:p w14:paraId="538515DA">
      <w:pPr>
        <w:spacing w:line="360" w:lineRule="auto"/>
        <w:jc w:val="center"/>
        <w:rPr>
          <w:rFonts w:hint="eastAsia" w:ascii="仿宋" w:hAnsi="仿宋" w:eastAsia="仿宋" w:cs="仿宋"/>
          <w:color w:val="auto"/>
          <w:sz w:val="24"/>
          <w:highlight w:val="none"/>
        </w:rPr>
      </w:pPr>
    </w:p>
    <w:p w14:paraId="135DF040">
      <w:pPr>
        <w:spacing w:line="360" w:lineRule="auto"/>
        <w:jc w:val="center"/>
        <w:rPr>
          <w:rFonts w:hint="eastAsia" w:ascii="仿宋" w:hAnsi="仿宋" w:eastAsia="仿宋" w:cs="仿宋"/>
          <w:color w:val="auto"/>
          <w:sz w:val="24"/>
          <w:highlight w:val="none"/>
        </w:rPr>
      </w:pPr>
    </w:p>
    <w:p w14:paraId="2A3AF9BB">
      <w:pPr>
        <w:spacing w:line="360" w:lineRule="auto"/>
        <w:jc w:val="center"/>
        <w:rPr>
          <w:rFonts w:hint="eastAsia" w:ascii="仿宋" w:hAnsi="仿宋" w:eastAsia="仿宋" w:cs="仿宋"/>
          <w:color w:val="auto"/>
          <w:sz w:val="24"/>
          <w:highlight w:val="none"/>
        </w:rPr>
      </w:pPr>
    </w:p>
    <w:p w14:paraId="0BC84646">
      <w:pPr>
        <w:snapToGrid w:val="0"/>
        <w:spacing w:line="360" w:lineRule="auto"/>
        <w:ind w:firstLine="1280" w:firstLineChars="4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u w:val="none"/>
          <w:lang w:eastAsia="zh-CN"/>
        </w:rPr>
        <w:t>温州肯恩大学</w:t>
      </w:r>
      <w:r>
        <w:rPr>
          <w:rFonts w:hint="eastAsia" w:ascii="仿宋" w:hAnsi="仿宋" w:eastAsia="仿宋" w:cs="仿宋"/>
          <w:color w:val="auto"/>
          <w:sz w:val="32"/>
          <w:szCs w:val="32"/>
          <w:highlight w:val="none"/>
          <w:u w:val="none"/>
        </w:rPr>
        <w:t xml:space="preserve"> </w:t>
      </w:r>
    </w:p>
    <w:p w14:paraId="69BD9DB4">
      <w:pPr>
        <w:snapToGrid w:val="0"/>
        <w:spacing w:line="360" w:lineRule="auto"/>
        <w:ind w:firstLine="1280" w:firstLineChars="400"/>
        <w:jc w:val="left"/>
        <w:rPr>
          <w:rFonts w:hint="default" w:ascii="仿宋" w:hAnsi="仿宋" w:eastAsia="仿宋" w:cs="仿宋"/>
          <w:bCs/>
          <w:color w:val="auto"/>
          <w:sz w:val="32"/>
          <w:szCs w:val="32"/>
          <w:highlight w:val="none"/>
          <w:u w:val="none"/>
          <w:lang w:val="en-US"/>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u w:val="none"/>
          <w:lang w:eastAsia="zh-CN"/>
        </w:rPr>
        <w:t>浙江金穗工程项目管理有限公司</w:t>
      </w:r>
      <w:r>
        <w:rPr>
          <w:rFonts w:hint="eastAsia" w:ascii="仿宋" w:hAnsi="仿宋" w:eastAsia="仿宋" w:cs="仿宋"/>
          <w:color w:val="auto"/>
          <w:sz w:val="32"/>
          <w:szCs w:val="32"/>
          <w:highlight w:val="none"/>
          <w:u w:val="none"/>
          <w:lang w:val="en-US" w:eastAsia="zh-CN"/>
        </w:rPr>
        <w:t xml:space="preserve"> </w:t>
      </w:r>
    </w:p>
    <w:p w14:paraId="76CD1178">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u w:val="none"/>
          <w:lang w:eastAsia="zh-CN"/>
        </w:rPr>
        <w:t>五</w:t>
      </w:r>
      <w:r>
        <w:rPr>
          <w:rFonts w:hint="eastAsia" w:ascii="仿宋" w:hAnsi="仿宋" w:eastAsia="仿宋" w:cs="仿宋"/>
          <w:bCs/>
          <w:color w:val="auto"/>
          <w:sz w:val="32"/>
          <w:szCs w:val="32"/>
          <w:highlight w:val="none"/>
          <w:u w:val="none"/>
        </w:rPr>
        <w:t>年</w:t>
      </w:r>
      <w:r>
        <w:rPr>
          <w:rFonts w:hint="eastAsia" w:ascii="仿宋" w:hAnsi="仿宋" w:eastAsia="仿宋" w:cs="仿宋"/>
          <w:bCs/>
          <w:color w:val="auto"/>
          <w:sz w:val="32"/>
          <w:szCs w:val="32"/>
          <w:highlight w:val="none"/>
          <w:u w:val="none"/>
          <w:lang w:eastAsia="zh-CN"/>
        </w:rPr>
        <w:t>六</w:t>
      </w:r>
      <w:r>
        <w:rPr>
          <w:rFonts w:hint="eastAsia" w:ascii="仿宋" w:hAnsi="仿宋" w:eastAsia="仿宋" w:cs="仿宋"/>
          <w:bCs/>
          <w:color w:val="auto"/>
          <w:sz w:val="32"/>
          <w:szCs w:val="32"/>
          <w:highlight w:val="none"/>
        </w:rPr>
        <w:t>月</w:t>
      </w:r>
    </w:p>
    <w:p w14:paraId="229A45FB">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E4E4F0A">
      <w:pPr>
        <w:spacing w:line="360" w:lineRule="auto"/>
        <w:jc w:val="center"/>
        <w:rPr>
          <w:rFonts w:hint="eastAsia" w:ascii="仿宋" w:hAnsi="仿宋" w:eastAsia="仿宋" w:cs="仿宋"/>
          <w:color w:val="auto"/>
          <w:sz w:val="24"/>
          <w:highlight w:val="none"/>
        </w:rPr>
      </w:pPr>
    </w:p>
    <w:p w14:paraId="4391CB68">
      <w:pPr>
        <w:spacing w:line="360" w:lineRule="auto"/>
        <w:jc w:val="center"/>
        <w:rPr>
          <w:rFonts w:hint="eastAsia" w:ascii="仿宋" w:hAnsi="仿宋" w:eastAsia="仿宋" w:cs="仿宋"/>
          <w:color w:val="auto"/>
          <w:sz w:val="24"/>
          <w:highlight w:val="none"/>
        </w:rPr>
      </w:pPr>
    </w:p>
    <w:p w14:paraId="11CD8D9D">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B37DBDB">
      <w:pPr>
        <w:spacing w:line="360" w:lineRule="auto"/>
        <w:rPr>
          <w:rFonts w:hint="eastAsia" w:ascii="仿宋" w:hAnsi="仿宋" w:eastAsia="仿宋" w:cs="仿宋"/>
          <w:color w:val="auto"/>
          <w:sz w:val="32"/>
          <w:szCs w:val="32"/>
          <w:highlight w:val="none"/>
        </w:rPr>
      </w:pPr>
    </w:p>
    <w:p w14:paraId="1B54F630">
      <w:pPr>
        <w:spacing w:line="360" w:lineRule="auto"/>
        <w:rPr>
          <w:rFonts w:hint="eastAsia" w:ascii="仿宋" w:hAnsi="仿宋" w:eastAsia="仿宋" w:cs="仿宋"/>
          <w:color w:val="auto"/>
          <w:sz w:val="32"/>
          <w:szCs w:val="32"/>
          <w:highlight w:val="none"/>
        </w:rPr>
      </w:pPr>
    </w:p>
    <w:p w14:paraId="16B7191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采购公告</w:t>
      </w:r>
    </w:p>
    <w:p w14:paraId="32DEBE3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14:paraId="6ACC788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25698E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拟签订的合同文本</w:t>
      </w:r>
    </w:p>
    <w:p w14:paraId="3C02613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应提交的有关格式范例</w:t>
      </w:r>
    </w:p>
    <w:p w14:paraId="662635F6">
      <w:pPr>
        <w:spacing w:line="360" w:lineRule="auto"/>
        <w:ind w:firstLine="1280" w:firstLineChars="400"/>
        <w:rPr>
          <w:rFonts w:hint="eastAsia" w:ascii="仿宋" w:hAnsi="仿宋" w:eastAsia="仿宋" w:cs="仿宋"/>
          <w:color w:val="auto"/>
          <w:sz w:val="32"/>
          <w:szCs w:val="32"/>
          <w:highlight w:val="none"/>
        </w:rPr>
      </w:pPr>
      <w:bookmarkStart w:id="0" w:name="_Hlt91233176"/>
      <w:bookmarkEnd w:id="0"/>
      <w:r>
        <w:rPr>
          <w:rFonts w:hint="eastAsia" w:ascii="仿宋" w:hAnsi="仿宋" w:eastAsia="仿宋" w:cs="仿宋"/>
          <w:color w:val="auto"/>
          <w:sz w:val="32"/>
          <w:szCs w:val="32"/>
          <w:highlight w:val="none"/>
        </w:rPr>
        <w:t>第六部分  评审办法</w:t>
      </w:r>
    </w:p>
    <w:p w14:paraId="145E6383">
      <w:pPr>
        <w:spacing w:line="360" w:lineRule="auto"/>
        <w:ind w:firstLine="549" w:firstLineChars="229"/>
        <w:rPr>
          <w:rFonts w:hint="eastAsia" w:ascii="仿宋" w:hAnsi="仿宋" w:eastAsia="仿宋" w:cs="仿宋"/>
          <w:color w:val="auto"/>
          <w:sz w:val="24"/>
          <w:highlight w:val="none"/>
        </w:rPr>
      </w:pPr>
    </w:p>
    <w:p w14:paraId="7ED7BA86">
      <w:pPr>
        <w:spacing w:line="360" w:lineRule="auto"/>
        <w:ind w:firstLine="549" w:firstLineChars="229"/>
        <w:rPr>
          <w:rFonts w:hint="eastAsia" w:ascii="仿宋" w:hAnsi="仿宋" w:eastAsia="仿宋" w:cs="仿宋"/>
          <w:color w:val="auto"/>
          <w:sz w:val="24"/>
          <w:highlight w:val="none"/>
        </w:rPr>
      </w:pPr>
    </w:p>
    <w:p w14:paraId="6294A49E">
      <w:pPr>
        <w:spacing w:line="360" w:lineRule="auto"/>
        <w:ind w:firstLine="549" w:firstLineChars="229"/>
        <w:rPr>
          <w:rFonts w:hint="eastAsia" w:ascii="仿宋" w:hAnsi="仿宋" w:eastAsia="仿宋" w:cs="仿宋"/>
          <w:color w:val="auto"/>
          <w:sz w:val="24"/>
          <w:highlight w:val="none"/>
        </w:rPr>
      </w:pPr>
    </w:p>
    <w:p w14:paraId="0F90D7AF">
      <w:pPr>
        <w:spacing w:line="360" w:lineRule="auto"/>
        <w:ind w:firstLine="549" w:firstLineChars="229"/>
        <w:rPr>
          <w:rFonts w:hint="eastAsia" w:ascii="仿宋" w:hAnsi="仿宋" w:eastAsia="仿宋" w:cs="仿宋"/>
          <w:color w:val="auto"/>
          <w:sz w:val="24"/>
          <w:highlight w:val="none"/>
        </w:rPr>
      </w:pPr>
    </w:p>
    <w:p w14:paraId="0BE8BA6A">
      <w:pPr>
        <w:spacing w:line="360" w:lineRule="auto"/>
        <w:ind w:firstLine="549" w:firstLineChars="229"/>
        <w:rPr>
          <w:rFonts w:hint="eastAsia" w:ascii="仿宋" w:hAnsi="仿宋" w:eastAsia="仿宋" w:cs="仿宋"/>
          <w:color w:val="auto"/>
          <w:sz w:val="24"/>
          <w:highlight w:val="none"/>
        </w:rPr>
      </w:pPr>
    </w:p>
    <w:p w14:paraId="5521B888">
      <w:pPr>
        <w:spacing w:line="360" w:lineRule="auto"/>
        <w:ind w:firstLine="549" w:firstLineChars="229"/>
        <w:rPr>
          <w:rFonts w:hint="eastAsia" w:ascii="仿宋" w:hAnsi="仿宋" w:eastAsia="仿宋" w:cs="仿宋"/>
          <w:color w:val="auto"/>
          <w:sz w:val="24"/>
          <w:highlight w:val="none"/>
        </w:rPr>
      </w:pPr>
    </w:p>
    <w:p w14:paraId="7CB9C271">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1F15BDD">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采购公告</w:t>
      </w:r>
    </w:p>
    <w:p w14:paraId="2D53BDC2">
      <w:pPr>
        <w:widowControl/>
        <w:snapToGrid w:val="0"/>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u w:val="none"/>
        </w:rPr>
        <w:t>温州肯恩大学关于</w:t>
      </w:r>
      <w:r>
        <w:rPr>
          <w:rFonts w:hint="eastAsia" w:ascii="仿宋" w:hAnsi="仿宋" w:eastAsia="仿宋" w:cs="仿宋"/>
          <w:b/>
          <w:bCs/>
          <w:color w:val="auto"/>
          <w:kern w:val="0"/>
          <w:sz w:val="28"/>
          <w:szCs w:val="28"/>
          <w:highlight w:val="none"/>
          <w:u w:val="none"/>
          <w:lang w:eastAsia="zh-CN"/>
        </w:rPr>
        <w:t>温州肯恩大学梅兰竹菊室外供水干管改造项目</w:t>
      </w:r>
      <w:r>
        <w:rPr>
          <w:rFonts w:hint="eastAsia" w:ascii="仿宋" w:hAnsi="仿宋" w:eastAsia="仿宋" w:cs="仿宋"/>
          <w:b/>
          <w:bCs/>
          <w:color w:val="auto"/>
          <w:kern w:val="0"/>
          <w:sz w:val="28"/>
          <w:szCs w:val="28"/>
          <w:highlight w:val="none"/>
        </w:rPr>
        <w:t>的竞争性磋商公告</w:t>
      </w:r>
    </w:p>
    <w:tbl>
      <w:tblPr>
        <w:tblStyle w:val="5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95"/>
      </w:tblGrid>
      <w:tr w14:paraId="72DAE4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4" w:hRule="atLeast"/>
        </w:trPr>
        <w:tc>
          <w:tcPr>
            <w:tcW w:w="9680" w:type="dxa"/>
          </w:tcPr>
          <w:p w14:paraId="2866FDEC">
            <w:pPr>
              <w:widowControl/>
              <w:snapToGrid w:val="0"/>
              <w:spacing w:beforeLines="5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项目概况</w:t>
            </w:r>
          </w:p>
          <w:p w14:paraId="3FA198F7">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eastAsia="zh-CN"/>
              </w:rPr>
              <w:t>温州肯恩大学梅兰竹菊室外供水干管改造项目</w:t>
            </w:r>
            <w:r>
              <w:rPr>
                <w:rFonts w:hint="eastAsia" w:ascii="仿宋" w:hAnsi="仿宋" w:eastAsia="仿宋" w:cs="仿宋"/>
                <w:color w:val="auto"/>
                <w:kern w:val="0"/>
                <w:sz w:val="24"/>
                <w:highlight w:val="none"/>
              </w:rPr>
              <w:t>的潜在供应商应在浙江政采云平台http://www.zcygov.cn/获取（下载）采购文件，并于</w:t>
            </w:r>
            <w:r>
              <w:rPr>
                <w:rFonts w:hint="eastAsia" w:ascii="仿宋" w:hAnsi="仿宋" w:eastAsia="仿宋" w:cs="仿宋"/>
                <w:color w:val="auto"/>
                <w:kern w:val="0"/>
                <w:sz w:val="24"/>
                <w:highlight w:val="none"/>
                <w:u w:val="single"/>
              </w:rPr>
              <w:t>202</w:t>
            </w:r>
            <w:r>
              <w:rPr>
                <w:rFonts w:hint="eastAsia" w:ascii="仿宋" w:hAnsi="仿宋" w:eastAsia="仿宋" w:cs="仿宋"/>
                <w:color w:val="auto"/>
                <w:kern w:val="0"/>
                <w:sz w:val="24"/>
                <w:highlight w:val="none"/>
                <w:u w:val="singl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lang w:val="en-US" w:eastAsia="zh-CN"/>
              </w:rPr>
              <w:t>7</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lang w:val="en-US" w:eastAsia="zh-CN"/>
              </w:rPr>
              <w:t>7</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09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30</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（北京时间）前提交（上传）响应文件。</w:t>
            </w:r>
          </w:p>
        </w:tc>
      </w:tr>
    </w:tbl>
    <w:p w14:paraId="044DAD4B">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一、项目基本情况</w:t>
      </w:r>
    </w:p>
    <w:p w14:paraId="36FA9B5E">
      <w:pPr>
        <w:widowControl/>
        <w:snapToGrid w:val="0"/>
        <w:spacing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u w:val="none"/>
        </w:rPr>
        <w:t xml:space="preserve"> </w:t>
      </w:r>
      <w:r>
        <w:rPr>
          <w:rFonts w:hint="eastAsia" w:ascii="仿宋" w:hAnsi="仿宋" w:eastAsia="仿宋" w:cs="仿宋"/>
          <w:color w:val="auto"/>
          <w:kern w:val="0"/>
          <w:sz w:val="24"/>
          <w:highlight w:val="none"/>
          <w:u w:val="none"/>
          <w:lang w:val="en-US" w:eastAsia="zh-CN"/>
        </w:rPr>
        <w:t>ZJJS-20250065</w:t>
      </w:r>
      <w:r>
        <w:rPr>
          <w:rFonts w:hint="eastAsia" w:ascii="仿宋" w:hAnsi="仿宋" w:eastAsia="仿宋" w:cs="仿宋"/>
          <w:color w:val="auto"/>
          <w:kern w:val="0"/>
          <w:sz w:val="24"/>
          <w:highlight w:val="none"/>
          <w:u w:val="none"/>
        </w:rPr>
        <w:t xml:space="preserve">   </w:t>
      </w:r>
    </w:p>
    <w:p w14:paraId="2E52A4E0">
      <w:pPr>
        <w:widowControl/>
        <w:snapToGrid w:val="0"/>
        <w:spacing w:line="360" w:lineRule="auto"/>
        <w:jc w:val="left"/>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项目名称：</w:t>
      </w:r>
      <w:r>
        <w:rPr>
          <w:rFonts w:hint="eastAsia" w:ascii="仿宋" w:hAnsi="仿宋" w:eastAsia="仿宋" w:cs="仿宋"/>
          <w:color w:val="auto"/>
          <w:kern w:val="0"/>
          <w:sz w:val="24"/>
          <w:highlight w:val="none"/>
          <w:u w:val="none"/>
          <w:lang w:eastAsia="zh-CN"/>
        </w:rPr>
        <w:t>温州肯恩大学梅兰竹菊室外供水干管改造项目</w:t>
      </w:r>
    </w:p>
    <w:p w14:paraId="03CC4C8C">
      <w:pPr>
        <w:widowControl/>
        <w:snapToGrid w:val="0"/>
        <w:spacing w:line="360" w:lineRule="auto"/>
        <w:jc w:val="left"/>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预算金额（元）：</w:t>
      </w:r>
      <w:r>
        <w:rPr>
          <w:rFonts w:hint="eastAsia" w:ascii="仿宋" w:hAnsi="仿宋" w:eastAsia="仿宋" w:cs="仿宋"/>
          <w:color w:val="auto"/>
          <w:kern w:val="0"/>
          <w:sz w:val="24"/>
          <w:highlight w:val="none"/>
          <w:u w:val="none"/>
          <w:lang w:val="en-US" w:eastAsia="zh-CN"/>
        </w:rPr>
        <w:t>320000</w:t>
      </w:r>
    </w:p>
    <w:p w14:paraId="79C4CE3B">
      <w:pPr>
        <w:widowControl/>
        <w:snapToGrid w:val="0"/>
        <w:spacing w:line="360" w:lineRule="auto"/>
        <w:jc w:val="left"/>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最高限价（元）：</w:t>
      </w:r>
      <w:r>
        <w:rPr>
          <w:rFonts w:hint="eastAsia" w:ascii="仿宋" w:hAnsi="仿宋" w:eastAsia="仿宋" w:cs="仿宋"/>
          <w:color w:val="auto"/>
          <w:kern w:val="0"/>
          <w:sz w:val="24"/>
          <w:highlight w:val="none"/>
          <w:u w:val="none"/>
          <w:lang w:val="en-US" w:eastAsia="zh-CN"/>
        </w:rPr>
        <w:t>264447.72</w:t>
      </w:r>
    </w:p>
    <w:p w14:paraId="354E3F08">
      <w:pPr>
        <w:widowControl/>
        <w:snapToGrid w:val="0"/>
        <w:spacing w:line="360" w:lineRule="auto"/>
        <w:jc w:val="left"/>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采购需求：</w:t>
      </w:r>
    </w:p>
    <w:p w14:paraId="0DE4BC64">
      <w:pPr>
        <w:widowControl/>
        <w:snapToGrid w:val="0"/>
        <w:spacing w:line="360" w:lineRule="auto"/>
        <w:ind w:left="420" w:leftChars="200"/>
        <w:jc w:val="left"/>
        <w:rPr>
          <w:rFonts w:hint="eastAsia" w:ascii="仿宋" w:hAnsi="仿宋" w:eastAsia="仿宋" w:cs="仿宋"/>
          <w:color w:val="auto"/>
          <w:kern w:val="0"/>
          <w:sz w:val="24"/>
          <w:highlight w:val="none"/>
          <w:u w:val="none"/>
          <w:lang w:eastAsia="zh-CN"/>
        </w:rPr>
      </w:pPr>
      <w:r>
        <w:rPr>
          <w:rFonts w:hint="eastAsia" w:ascii="仿宋" w:hAnsi="仿宋" w:eastAsia="仿宋" w:cs="仿宋"/>
          <w:color w:val="auto"/>
          <w:kern w:val="0"/>
          <w:sz w:val="24"/>
          <w:highlight w:val="none"/>
          <w:u w:val="none"/>
        </w:rPr>
        <w:t>标项名称:</w:t>
      </w:r>
      <w:r>
        <w:rPr>
          <w:rFonts w:hint="eastAsia" w:ascii="仿宋" w:hAnsi="仿宋" w:eastAsia="仿宋" w:cs="仿宋"/>
          <w:color w:val="auto"/>
          <w:kern w:val="0"/>
          <w:sz w:val="24"/>
          <w:highlight w:val="none"/>
          <w:u w:val="none"/>
          <w:lang w:eastAsia="zh-CN"/>
        </w:rPr>
        <w:t>温州肯恩大学梅兰竹菊室外供水干管改造项目</w:t>
      </w:r>
    </w:p>
    <w:p w14:paraId="466FED56">
      <w:pPr>
        <w:widowControl/>
        <w:snapToGrid w:val="0"/>
        <w:spacing w:line="360" w:lineRule="auto"/>
        <w:ind w:left="420" w:leftChars="200"/>
        <w:jc w:val="left"/>
        <w:rPr>
          <w:rFonts w:hint="eastAsia" w:ascii="仿宋" w:hAnsi="仿宋" w:eastAsia="仿宋" w:cs="仿宋"/>
          <w:color w:val="auto"/>
          <w:kern w:val="0"/>
          <w:sz w:val="24"/>
          <w:highlight w:val="none"/>
          <w:u w:val="none"/>
          <w:lang w:eastAsia="zh-CN"/>
        </w:rPr>
      </w:pPr>
      <w:r>
        <w:rPr>
          <w:rFonts w:hint="eastAsia" w:ascii="仿宋" w:hAnsi="仿宋" w:eastAsia="仿宋" w:cs="仿宋"/>
          <w:color w:val="auto"/>
          <w:kern w:val="0"/>
          <w:sz w:val="24"/>
          <w:highlight w:val="none"/>
          <w:u w:val="none"/>
        </w:rPr>
        <w:t xml:space="preserve">数量:  </w:t>
      </w:r>
      <w:r>
        <w:rPr>
          <w:rFonts w:hint="eastAsia" w:ascii="仿宋" w:hAnsi="仿宋" w:eastAsia="仿宋" w:cs="仿宋"/>
          <w:color w:val="auto"/>
          <w:kern w:val="0"/>
          <w:sz w:val="24"/>
          <w:highlight w:val="none"/>
          <w:u w:val="none"/>
          <w:lang w:val="en-US" w:eastAsia="zh-CN"/>
        </w:rPr>
        <w:t>1</w:t>
      </w:r>
      <w:r>
        <w:rPr>
          <w:rFonts w:hint="eastAsia" w:ascii="仿宋" w:hAnsi="仿宋" w:eastAsia="仿宋" w:cs="仿宋"/>
          <w:color w:val="auto"/>
          <w:kern w:val="0"/>
          <w:sz w:val="24"/>
          <w:highlight w:val="none"/>
          <w:u w:val="none"/>
        </w:rPr>
        <w:t xml:space="preserve">  </w:t>
      </w:r>
    </w:p>
    <w:p w14:paraId="4F061FEC">
      <w:pPr>
        <w:widowControl/>
        <w:snapToGrid w:val="0"/>
        <w:spacing w:line="360" w:lineRule="auto"/>
        <w:ind w:left="420" w:leftChars="200"/>
        <w:jc w:val="left"/>
        <w:rPr>
          <w:rFonts w:hint="eastAsia" w:ascii="仿宋" w:hAnsi="仿宋" w:eastAsia="仿宋" w:cs="仿宋"/>
          <w:color w:val="auto"/>
          <w:kern w:val="0"/>
          <w:sz w:val="24"/>
          <w:highlight w:val="none"/>
          <w:u w:val="none"/>
          <w:lang w:eastAsia="zh-CN"/>
        </w:rPr>
      </w:pPr>
      <w:r>
        <w:rPr>
          <w:rFonts w:hint="eastAsia" w:ascii="仿宋" w:hAnsi="仿宋" w:eastAsia="仿宋" w:cs="仿宋"/>
          <w:color w:val="auto"/>
          <w:kern w:val="0"/>
          <w:sz w:val="24"/>
          <w:highlight w:val="none"/>
          <w:u w:val="none"/>
        </w:rPr>
        <w:t>预算金额（元）:</w:t>
      </w:r>
      <w:r>
        <w:rPr>
          <w:rFonts w:hint="eastAsia" w:ascii="仿宋" w:hAnsi="仿宋" w:eastAsia="仿宋" w:cs="仿宋"/>
          <w:color w:val="auto"/>
          <w:kern w:val="0"/>
          <w:sz w:val="24"/>
          <w:highlight w:val="none"/>
          <w:u w:val="none"/>
          <w:lang w:val="en-US" w:eastAsia="zh-CN"/>
        </w:rPr>
        <w:t>320000</w:t>
      </w:r>
    </w:p>
    <w:p w14:paraId="50ED1A2F">
      <w:pPr>
        <w:widowControl/>
        <w:snapToGrid w:val="0"/>
        <w:spacing w:line="360" w:lineRule="auto"/>
        <w:ind w:left="420" w:leftChars="200"/>
        <w:jc w:val="left"/>
        <w:rPr>
          <w:rFonts w:hint="eastAsia" w:ascii="仿宋" w:hAnsi="仿宋" w:eastAsia="仿宋" w:cs="仿宋"/>
          <w:color w:val="auto"/>
          <w:kern w:val="0"/>
          <w:sz w:val="24"/>
          <w:highlight w:val="none"/>
          <w:u w:val="none"/>
          <w:lang w:eastAsia="zh-CN"/>
        </w:rPr>
      </w:pPr>
      <w:r>
        <w:rPr>
          <w:rFonts w:hint="eastAsia" w:ascii="仿宋" w:hAnsi="仿宋" w:eastAsia="仿宋" w:cs="仿宋"/>
          <w:color w:val="auto"/>
          <w:kern w:val="0"/>
          <w:sz w:val="24"/>
          <w:highlight w:val="none"/>
          <w:u w:val="none"/>
        </w:rPr>
        <w:t>简要规格描述或项目基本概况介绍、用途：室外供水干管改造工程等，具体详见工程量清单</w:t>
      </w:r>
      <w:r>
        <w:rPr>
          <w:rFonts w:hint="eastAsia" w:ascii="仿宋" w:hAnsi="仿宋" w:eastAsia="仿宋" w:cs="仿宋"/>
          <w:color w:val="auto"/>
          <w:kern w:val="0"/>
          <w:sz w:val="24"/>
          <w:highlight w:val="none"/>
          <w:u w:val="none"/>
          <w:lang w:eastAsia="zh-CN"/>
        </w:rPr>
        <w:t>及图纸。</w:t>
      </w:r>
    </w:p>
    <w:p w14:paraId="671F3441">
      <w:pPr>
        <w:widowControl/>
        <w:snapToGrid w:val="0"/>
        <w:spacing w:line="360" w:lineRule="auto"/>
        <w:ind w:left="420" w:leftChars="200"/>
        <w:jc w:val="left"/>
        <w:rPr>
          <w:rFonts w:hint="eastAsia" w:ascii="仿宋" w:hAnsi="仿宋" w:eastAsia="仿宋" w:cs="仿宋"/>
          <w:color w:val="auto"/>
          <w:kern w:val="0"/>
          <w:sz w:val="24"/>
          <w:highlight w:val="none"/>
          <w:u w:val="none"/>
          <w:lang w:eastAsia="zh-CN"/>
        </w:rPr>
      </w:pPr>
      <w:r>
        <w:rPr>
          <w:rFonts w:hint="eastAsia" w:ascii="仿宋" w:hAnsi="仿宋" w:eastAsia="仿宋" w:cs="仿宋"/>
          <w:color w:val="auto"/>
          <w:kern w:val="0"/>
          <w:sz w:val="24"/>
          <w:highlight w:val="none"/>
          <w:u w:val="none"/>
        </w:rPr>
        <w:t xml:space="preserve">备注：  </w:t>
      </w:r>
      <w:r>
        <w:rPr>
          <w:rFonts w:hint="eastAsia" w:ascii="仿宋" w:hAnsi="仿宋" w:eastAsia="仿宋" w:cs="仿宋"/>
          <w:color w:val="auto"/>
          <w:kern w:val="0"/>
          <w:sz w:val="24"/>
          <w:highlight w:val="none"/>
          <w:u w:val="none"/>
          <w:lang w:val="en-US" w:eastAsia="zh-CN"/>
        </w:rPr>
        <w:t>/</w:t>
      </w:r>
      <w:r>
        <w:rPr>
          <w:rFonts w:hint="eastAsia" w:ascii="仿宋" w:hAnsi="仿宋" w:eastAsia="仿宋" w:cs="仿宋"/>
          <w:color w:val="auto"/>
          <w:kern w:val="0"/>
          <w:sz w:val="24"/>
          <w:highlight w:val="none"/>
          <w:u w:val="none"/>
        </w:rPr>
        <w:t xml:space="preserve">  </w:t>
      </w:r>
    </w:p>
    <w:p w14:paraId="207288B8">
      <w:pPr>
        <w:widowControl/>
        <w:snapToGrid w:val="0"/>
        <w:spacing w:line="360" w:lineRule="auto"/>
        <w:ind w:left="420" w:leftChars="200"/>
        <w:jc w:val="left"/>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合同履约期限：标项</w:t>
      </w:r>
      <w:r>
        <w:rPr>
          <w:rFonts w:hint="eastAsia" w:ascii="仿宋" w:hAnsi="仿宋" w:eastAsia="仿宋" w:cs="仿宋"/>
          <w:color w:val="auto"/>
          <w:kern w:val="0"/>
          <w:sz w:val="24"/>
          <w:highlight w:val="none"/>
          <w:u w:val="none"/>
          <w:lang w:val="en-US" w:eastAsia="zh-CN"/>
        </w:rPr>
        <w:t>1</w:t>
      </w:r>
      <w:r>
        <w:rPr>
          <w:rFonts w:hint="eastAsia" w:ascii="仿宋" w:hAnsi="仿宋" w:eastAsia="仿宋" w:cs="仿宋"/>
          <w:color w:val="auto"/>
          <w:kern w:val="0"/>
          <w:sz w:val="24"/>
          <w:highlight w:val="none"/>
          <w:u w:val="none"/>
        </w:rPr>
        <w:t>，</w:t>
      </w:r>
      <w:r>
        <w:rPr>
          <w:rFonts w:hint="eastAsia" w:ascii="仿宋" w:hAnsi="仿宋" w:eastAsia="仿宋" w:cs="仿宋"/>
          <w:color w:val="auto"/>
          <w:kern w:val="0"/>
          <w:sz w:val="24"/>
          <w:highlight w:val="none"/>
          <w:u w:val="none"/>
          <w:lang w:val="en-US" w:eastAsia="zh-CN"/>
        </w:rPr>
        <w:t>30日历天。</w:t>
      </w:r>
    </w:p>
    <w:p w14:paraId="6E9F9C9E">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w:t>
      </w:r>
      <w:r>
        <w:rPr>
          <w:rFonts w:hint="eastAsia" w:ascii="仿宋" w:hAnsi="仿宋" w:eastAsia="仿宋" w:cs="仿宋"/>
          <w:color w:val="auto"/>
          <w:kern w:val="0"/>
          <w:sz w:val="24"/>
          <w:highlight w:val="none"/>
          <w:lang w:eastAsia="zh-CN"/>
        </w:rPr>
        <w:t>否</w:t>
      </w:r>
      <w:r>
        <w:rPr>
          <w:rFonts w:hint="eastAsia" w:ascii="仿宋" w:hAnsi="仿宋" w:eastAsia="仿宋" w:cs="仿宋"/>
          <w:color w:val="auto"/>
          <w:kern w:val="0"/>
          <w:sz w:val="24"/>
          <w:highlight w:val="none"/>
        </w:rPr>
        <w:t>）接受联合体投标。</w:t>
      </w:r>
    </w:p>
    <w:p w14:paraId="62396E83">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二、申请人的资格要求：</w:t>
      </w:r>
    </w:p>
    <w:p w14:paraId="51306C3B">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386E42B">
      <w:pPr>
        <w:widowControl/>
        <w:snapToGrid w:val="0"/>
        <w:spacing w:line="360" w:lineRule="auto"/>
        <w:jc w:val="left"/>
        <w:rPr>
          <w:rFonts w:hint="eastAsia" w:ascii="仿宋" w:hAnsi="仿宋" w:eastAsia="仿宋" w:cs="仿宋"/>
          <w:strike w:val="0"/>
          <w:color w:val="auto"/>
          <w:kern w:val="0"/>
          <w:sz w:val="24"/>
          <w:highlight w:val="none"/>
          <w:u w:val="single"/>
        </w:rPr>
      </w:pPr>
      <w:r>
        <w:rPr>
          <w:rFonts w:hint="eastAsia" w:ascii="仿宋" w:hAnsi="仿宋" w:eastAsia="仿宋" w:cs="仿宋"/>
          <w:color w:val="auto"/>
          <w:kern w:val="0"/>
          <w:sz w:val="24"/>
          <w:highlight w:val="none"/>
        </w:rPr>
        <w:t>2.落实采购政策需满足的资格要求：本项目专门面向中小企业，工程的施工单位全部为符合政策要求的中小企业(监狱企业、残疾人福利性单位视同小微企业)</w:t>
      </w:r>
      <w:r>
        <w:rPr>
          <w:rFonts w:hint="eastAsia" w:ascii="仿宋" w:hAnsi="仿宋" w:eastAsia="仿宋" w:cs="仿宋"/>
          <w:strike w:val="0"/>
          <w:dstrike w:val="0"/>
          <w:color w:val="auto"/>
          <w:kern w:val="0"/>
          <w:sz w:val="24"/>
          <w:highlight w:val="none"/>
          <w:u w:val="none"/>
        </w:rPr>
        <w:t>。</w:t>
      </w:r>
    </w:p>
    <w:p w14:paraId="45CB8761">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3.本项目的特定资格要求：</w:t>
      </w:r>
      <w:r>
        <w:rPr>
          <w:rFonts w:hint="eastAsia" w:ascii="仿宋" w:hAnsi="仿宋" w:eastAsia="仿宋" w:cs="宋体"/>
          <w:kern w:val="0"/>
          <w:sz w:val="24"/>
          <w:highlight w:val="none"/>
          <w:lang w:eastAsia="zh-CN"/>
        </w:rPr>
        <w:t>（1）具备市政公用工程施工总承包叁级及以上资质；（2）投标单位具有有效安全生产许可证（或有效的安全生产许可证电子证书打印件）及A类人员证书；（3）具有分管安全生产副经理的任职文件；（4）拟派项目负责人具有市政公用工程专业注册建造师贰级及以上资格，并具有安全生产考核B类证书</w:t>
      </w:r>
      <w:r>
        <w:rPr>
          <w:rFonts w:hint="eastAsia" w:ascii="仿宋" w:hAnsi="仿宋" w:eastAsia="仿宋" w:cs="仿宋"/>
          <w:color w:val="auto"/>
          <w:kern w:val="0"/>
          <w:sz w:val="24"/>
          <w:highlight w:val="none"/>
        </w:rPr>
        <w:t>；</w:t>
      </w:r>
    </w:p>
    <w:p w14:paraId="053BBF4B">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三、获取（下载）采购文件</w:t>
      </w:r>
    </w:p>
    <w:p w14:paraId="3739FFAF">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时间：/至</w:t>
      </w:r>
      <w:r>
        <w:rPr>
          <w:rFonts w:hint="eastAsia" w:ascii="仿宋" w:hAnsi="仿宋" w:eastAsia="仿宋" w:cs="仿宋"/>
          <w:color w:val="auto"/>
          <w:kern w:val="0"/>
          <w:sz w:val="24"/>
          <w:highlight w:val="none"/>
          <w:u w:val="single"/>
        </w:rPr>
        <w:t>202</w:t>
      </w:r>
      <w:r>
        <w:rPr>
          <w:rFonts w:hint="eastAsia" w:ascii="仿宋" w:hAnsi="仿宋" w:eastAsia="仿宋" w:cs="仿宋"/>
          <w:color w:val="auto"/>
          <w:kern w:val="0"/>
          <w:sz w:val="24"/>
          <w:highlight w:val="none"/>
          <w:u w:val="singl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lang w:val="en-US" w:eastAsia="zh-CN"/>
        </w:rPr>
        <w:t>7</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lang w:val="en-US" w:eastAsia="zh-CN"/>
        </w:rPr>
        <w:t>7</w:t>
      </w:r>
      <w:r>
        <w:rPr>
          <w:rFonts w:hint="eastAsia" w:ascii="仿宋" w:hAnsi="仿宋" w:eastAsia="仿宋" w:cs="仿宋"/>
          <w:color w:val="auto"/>
          <w:kern w:val="0"/>
          <w:sz w:val="24"/>
          <w:highlight w:val="none"/>
        </w:rPr>
        <w:t>日，每天上午00:00至12:00，下午12:00至23:59（北京时间，线上获取法定节假日均可，线下获取文件法定节假日除外）</w:t>
      </w:r>
    </w:p>
    <w:p w14:paraId="4A97FE9E">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地点（网址）：浙江</w:t>
      </w:r>
      <w:r>
        <w:rPr>
          <w:rFonts w:hint="eastAsia" w:ascii="仿宋" w:hAnsi="仿宋" w:eastAsia="仿宋" w:cs="仿宋"/>
          <w:color w:val="auto"/>
          <w:kern w:val="0"/>
          <w:sz w:val="24"/>
          <w:highlight w:val="none"/>
          <w:lang w:eastAsia="zh-CN"/>
        </w:rPr>
        <w:t>政采云平台</w:t>
      </w:r>
      <w:r>
        <w:rPr>
          <w:rFonts w:hint="eastAsia" w:ascii="仿宋" w:hAnsi="仿宋" w:eastAsia="仿宋" w:cs="仿宋"/>
          <w:color w:val="auto"/>
          <w:kern w:val="0"/>
          <w:sz w:val="24"/>
          <w:highlight w:val="none"/>
        </w:rPr>
        <w:t>（http://www.zcygov.cn/）。</w:t>
      </w:r>
    </w:p>
    <w:p w14:paraId="0BB51483">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方式：供应商登录政采云平台https://www.zcygov.cn/在线申请获取采购文件（进入“项目采购”应用，在获取采购文件菜单中选择项目，申请获取采购文件）</w:t>
      </w:r>
    </w:p>
    <w:p w14:paraId="01986078">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售价（元）：0 </w:t>
      </w:r>
    </w:p>
    <w:p w14:paraId="16E46270">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四、响应文件提交（上传）</w:t>
      </w:r>
    </w:p>
    <w:p w14:paraId="20D78CFF">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截止时间：</w:t>
      </w:r>
      <w:r>
        <w:rPr>
          <w:rFonts w:hint="eastAsia" w:ascii="仿宋" w:hAnsi="仿宋" w:eastAsia="仿宋" w:cs="仿宋"/>
          <w:color w:val="auto"/>
          <w:kern w:val="0"/>
          <w:sz w:val="24"/>
          <w:highlight w:val="none"/>
          <w:u w:val="single"/>
        </w:rPr>
        <w:t>202</w:t>
      </w:r>
      <w:r>
        <w:rPr>
          <w:rFonts w:hint="eastAsia" w:ascii="仿宋" w:hAnsi="仿宋" w:eastAsia="仿宋" w:cs="仿宋"/>
          <w:color w:val="auto"/>
          <w:kern w:val="0"/>
          <w:sz w:val="24"/>
          <w:highlight w:val="none"/>
          <w:u w:val="singl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lang w:val="en-US" w:eastAsia="zh-CN"/>
        </w:rPr>
        <w:t>7</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lang w:val="en-US" w:eastAsia="zh-CN"/>
        </w:rPr>
        <w:t>7</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09</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30</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（北京时间）</w:t>
      </w:r>
    </w:p>
    <w:p w14:paraId="15E47A64">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地点（网址）：https://www.zcygov.cn在线递交。</w:t>
      </w:r>
    </w:p>
    <w:p w14:paraId="3CE58D59">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五、响应文件开启</w:t>
      </w:r>
    </w:p>
    <w:p w14:paraId="67B14EC9">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开启时间：</w:t>
      </w:r>
      <w:r>
        <w:rPr>
          <w:rFonts w:hint="eastAsia" w:ascii="仿宋" w:hAnsi="仿宋" w:eastAsia="仿宋" w:cs="仿宋"/>
          <w:color w:val="auto"/>
          <w:kern w:val="0"/>
          <w:sz w:val="24"/>
          <w:highlight w:val="none"/>
          <w:u w:val="single"/>
        </w:rPr>
        <w:t>202</w:t>
      </w:r>
      <w:r>
        <w:rPr>
          <w:rFonts w:hint="eastAsia" w:ascii="仿宋" w:hAnsi="仿宋" w:eastAsia="仿宋" w:cs="仿宋"/>
          <w:color w:val="auto"/>
          <w:kern w:val="0"/>
          <w:sz w:val="24"/>
          <w:highlight w:val="none"/>
          <w:u w:val="singl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lang w:val="en-US" w:eastAsia="zh-CN"/>
        </w:rPr>
        <w:t>7</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lang w:val="en-US" w:eastAsia="zh-CN"/>
        </w:rPr>
        <w:t>7</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09</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30</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（北京时间）</w:t>
      </w:r>
    </w:p>
    <w:p w14:paraId="43861D06">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地点（网址）：在政采云平台（https://www.zcygov.cn/）线上开标。</w:t>
      </w:r>
    </w:p>
    <w:p w14:paraId="748C9CF9">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六、公告期限</w:t>
      </w:r>
    </w:p>
    <w:p w14:paraId="04E2ED04">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55870A55">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七、其他补充事宜</w:t>
      </w:r>
    </w:p>
    <w:p w14:paraId="44E33EB9">
      <w:pPr>
        <w:widowControl/>
        <w:snapToGrid w:val="0"/>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1.供应商认为采购文件使自己的权益受到损害的，可以自获取采购文件之日或者采购文件公告期限届满之日（公告期限届满后获取采购文件的，以公告期限届满之日为准）起7个工作日内，</w:t>
      </w:r>
      <w:r>
        <w:rPr>
          <w:rFonts w:hint="eastAsia" w:ascii="仿宋" w:hAnsi="仿宋" w:eastAsia="仿宋" w:cs="仿宋"/>
          <w:color w:val="auto"/>
          <w:kern w:val="0"/>
          <w:sz w:val="24"/>
          <w:highlight w:val="none"/>
          <w:shd w:val="clear" w:color="auto" w:fill="FFFFFF"/>
        </w:rPr>
        <w:t>对采购文件需求的以书面形式向采购人提出质疑，对其他内容的以书面形式向采购人和采购代理机构提出质疑。</w:t>
      </w:r>
      <w:r>
        <w:rPr>
          <w:rFonts w:hint="eastAsia" w:ascii="仿宋" w:hAnsi="仿宋" w:eastAsia="仿宋" w:cs="仿宋"/>
          <w:color w:val="auto"/>
          <w:kern w:val="0"/>
          <w:sz w:val="24"/>
          <w:highlight w:val="none"/>
        </w:rPr>
        <w:t>质疑供应商对采购人、采购代理机构的答复不满意或者采购人、采购代理机构未在规定的时间内作出答复的，可以在答复期满后十五个工作日内向采购监督管理部门投诉。质疑函范本、投诉书范本请到浙江</w:t>
      </w:r>
      <w:r>
        <w:rPr>
          <w:rFonts w:hint="eastAsia" w:ascii="仿宋" w:hAnsi="仿宋" w:eastAsia="仿宋" w:cs="仿宋"/>
          <w:color w:val="auto"/>
          <w:kern w:val="0"/>
          <w:sz w:val="24"/>
          <w:highlight w:val="none"/>
          <w:lang w:eastAsia="zh-CN"/>
        </w:rPr>
        <w:t>政采云平台</w:t>
      </w:r>
      <w:r>
        <w:rPr>
          <w:rFonts w:hint="eastAsia" w:ascii="仿宋" w:hAnsi="仿宋" w:eastAsia="仿宋" w:cs="仿宋"/>
          <w:color w:val="auto"/>
          <w:kern w:val="0"/>
          <w:sz w:val="24"/>
          <w:highlight w:val="none"/>
        </w:rPr>
        <w:t>下载专区下载。</w:t>
      </w:r>
    </w:p>
    <w:p w14:paraId="0C7D5658">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.其他事项：</w:t>
      </w:r>
      <w:r>
        <w:rPr>
          <w:rFonts w:hint="eastAsia" w:ascii="仿宋" w:hAnsi="仿宋" w:eastAsia="仿宋" w:cs="仿宋"/>
          <w:iCs/>
          <w:color w:val="auto"/>
          <w:kern w:val="0"/>
          <w:sz w:val="24"/>
          <w:highlight w:val="none"/>
          <w:u w:val="single"/>
        </w:rPr>
        <w:t>（1）电子招投标：本项目以数据电文形式，依托“政采云平台（www.zcygov.cn）”进行招投标活动，各供应商应按照本项目采购文件和政采云平台的要求编制、加密并递交投标文件，不接受纸质投标文件。</w:t>
      </w:r>
    </w:p>
    <w:p w14:paraId="2C3A4278">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（2）投标准备：</w:t>
      </w:r>
    </w:p>
    <w:p w14:paraId="444B7CBD">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1)注册账号--点击“商家入驻”，进行采购供应商资料填写，通过审核后可成为正式供应商；</w:t>
      </w:r>
    </w:p>
    <w:p w14:paraId="77700DC2">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2)申领CA数字证书---申领流程详见“浙江</w:t>
      </w:r>
      <w:r>
        <w:rPr>
          <w:rFonts w:hint="eastAsia" w:ascii="仿宋" w:hAnsi="仿宋" w:eastAsia="仿宋" w:cs="仿宋"/>
          <w:iCs/>
          <w:color w:val="auto"/>
          <w:kern w:val="0"/>
          <w:sz w:val="24"/>
          <w:highlight w:val="none"/>
          <w:u w:val="single"/>
          <w:lang w:eastAsia="zh-CN"/>
        </w:rPr>
        <w:t>政采云平台</w:t>
      </w:r>
      <w:r>
        <w:rPr>
          <w:rFonts w:hint="eastAsia" w:ascii="仿宋" w:hAnsi="仿宋" w:eastAsia="仿宋" w:cs="仿宋"/>
          <w:iCs/>
          <w:color w:val="auto"/>
          <w:kern w:val="0"/>
          <w:sz w:val="24"/>
          <w:highlight w:val="none"/>
          <w:u w:val="single"/>
        </w:rPr>
        <w:t>-下载专区-电子交易客户端-CA驱动和申领流程”：供应商应在开标前完成CA数字证书办理，完成CA数字证书办理预计1-2周左右，各供应商应充分考虑办理时间等因素。</w:t>
      </w:r>
    </w:p>
    <w:p w14:paraId="72200459">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办理流程详见:《CA证书办理操作指南》https://helpcenter.zcygov.cn/document/#/document/detail?siteCode=beijing&amp;manualId=795&amp;topicId=4081</w:t>
      </w:r>
    </w:p>
    <w:p w14:paraId="0F9629C9">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3)安装“政采云电子交易客户端”----供应商通过政采云平台电子投标工具制作投标文件，前往“浙江</w:t>
      </w:r>
      <w:r>
        <w:rPr>
          <w:rFonts w:hint="eastAsia" w:ascii="仿宋" w:hAnsi="仿宋" w:eastAsia="仿宋" w:cs="仿宋"/>
          <w:iCs/>
          <w:color w:val="auto"/>
          <w:kern w:val="0"/>
          <w:sz w:val="24"/>
          <w:highlight w:val="none"/>
          <w:u w:val="single"/>
          <w:lang w:eastAsia="zh-CN"/>
        </w:rPr>
        <w:t>政采云平台</w:t>
      </w:r>
      <w:r>
        <w:rPr>
          <w:rFonts w:hint="eastAsia" w:ascii="仿宋" w:hAnsi="仿宋" w:eastAsia="仿宋" w:cs="仿宋"/>
          <w:iCs/>
          <w:color w:val="auto"/>
          <w:kern w:val="0"/>
          <w:sz w:val="24"/>
          <w:highlight w:val="none"/>
          <w:u w:val="single"/>
        </w:rPr>
        <w:t>-下载专区-电子交易客户端”进行下载并安装。政采云电子交易客户端：https://customer.zcygov.cn/CA-driver-download</w:t>
      </w:r>
    </w:p>
    <w:p w14:paraId="73247AE6">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（3）招标文件的获取：使用账号登录或者使用CA登录政采云平台（非政府采购）；进入“项目采购”应用，在获取采购文件菜单中选择项目，获取招标文件。</w:t>
      </w:r>
    </w:p>
    <w:p w14:paraId="23BF7A69">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（4）投标文件的制作：在“政采云电子交易客户端”中完成“填写基本信息”、“导入投标文件”、“标书关联”、“标书检查”、“电子签名”、“生成电子标书”等操作。</w:t>
      </w:r>
    </w:p>
    <w:p w14:paraId="129E781B">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（5）投标文件的传输递交：供应商在投标截止时间前将加密的投标文件上传至政采云平台。</w:t>
      </w:r>
    </w:p>
    <w:p w14:paraId="6CF516E7">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（6）投标文件的解密：供应商按照平台提示和采购文件的规定的时间内完成在线解密。</w:t>
      </w:r>
    </w:p>
    <w:p w14:paraId="080D9977">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（7）具体操作指南：详见政采云平台“服务中心-帮助文档-项目采购-操作流程-电子招投标-采购项目电子交易管理操作指南-供应商”：采购项目政采云平台学习专题https://edu.zcygov.cn/luban/e-biding。</w:t>
      </w:r>
    </w:p>
    <w:p w14:paraId="4B9762DA">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八、凡对本次采购提出询问、质疑、投诉，请按以下方式联系</w:t>
      </w:r>
    </w:p>
    <w:p w14:paraId="620A127C">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1.采购人信息</w:t>
      </w:r>
    </w:p>
    <w:p w14:paraId="0F5C63C6">
      <w:pPr>
        <w:widowControl/>
        <w:snapToGrid w:val="0"/>
        <w:spacing w:line="360" w:lineRule="auto"/>
        <w:jc w:val="left"/>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名称：</w:t>
      </w:r>
      <w:r>
        <w:rPr>
          <w:rFonts w:hint="eastAsia" w:ascii="仿宋" w:hAnsi="仿宋" w:eastAsia="仿宋" w:cs="仿宋"/>
          <w:color w:val="auto"/>
          <w:kern w:val="0"/>
          <w:sz w:val="24"/>
          <w:szCs w:val="24"/>
          <w:highlight w:val="none"/>
          <w:u w:val="none"/>
          <w:lang w:eastAsia="zh-CN"/>
        </w:rPr>
        <w:t>温州肯恩大学</w:t>
      </w:r>
    </w:p>
    <w:p w14:paraId="62E150C9">
      <w:pPr>
        <w:widowControl/>
        <w:snapToGrid w:val="0"/>
        <w:spacing w:line="360" w:lineRule="auto"/>
        <w:jc w:val="left"/>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地址：</w:t>
      </w:r>
      <w:r>
        <w:rPr>
          <w:rFonts w:hint="eastAsia" w:ascii="仿宋" w:hAnsi="仿宋" w:eastAsia="仿宋" w:cs="仿宋"/>
          <w:color w:val="auto"/>
          <w:kern w:val="0"/>
          <w:sz w:val="24"/>
          <w:szCs w:val="24"/>
          <w:highlight w:val="none"/>
          <w:u w:val="none"/>
          <w:lang w:eastAsia="zh-CN"/>
        </w:rPr>
        <w:t>温州市丽岙街道大学路88号</w:t>
      </w:r>
    </w:p>
    <w:p w14:paraId="06C13532">
      <w:pPr>
        <w:widowControl/>
        <w:snapToGrid w:val="0"/>
        <w:spacing w:line="360" w:lineRule="auto"/>
        <w:jc w:val="left"/>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项目联系人（询问）：刘君乐</w:t>
      </w:r>
    </w:p>
    <w:p w14:paraId="47AAFB2D">
      <w:pPr>
        <w:widowControl/>
        <w:snapToGrid w:val="0"/>
        <w:spacing w:line="360" w:lineRule="auto"/>
        <w:jc w:val="left"/>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项目联系方式（询问）：</w:t>
      </w:r>
      <w:r>
        <w:rPr>
          <w:rFonts w:hint="eastAsia" w:ascii="仿宋" w:hAnsi="仿宋" w:eastAsia="仿宋" w:cs="仿宋"/>
          <w:color w:val="auto"/>
          <w:kern w:val="0"/>
          <w:sz w:val="24"/>
          <w:szCs w:val="24"/>
          <w:highlight w:val="none"/>
          <w:u w:val="none"/>
          <w:lang w:val="en-US" w:eastAsia="zh-CN"/>
        </w:rPr>
        <w:t xml:space="preserve">0577-55870563  </w:t>
      </w:r>
    </w:p>
    <w:p w14:paraId="0563DABC">
      <w:pPr>
        <w:widowControl/>
        <w:snapToGrid w:val="0"/>
        <w:spacing w:line="360" w:lineRule="auto"/>
        <w:jc w:val="left"/>
        <w:rPr>
          <w:rFonts w:hint="default"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rPr>
        <w:t>质疑联系人：</w:t>
      </w:r>
      <w:r>
        <w:rPr>
          <w:rFonts w:hint="eastAsia" w:ascii="仿宋" w:hAnsi="仿宋" w:eastAsia="仿宋" w:cs="仿宋"/>
          <w:color w:val="auto"/>
          <w:kern w:val="0"/>
          <w:sz w:val="24"/>
          <w:szCs w:val="24"/>
          <w:highlight w:val="none"/>
          <w:u w:val="none"/>
          <w:lang w:val="en-US" w:eastAsia="zh-CN"/>
        </w:rPr>
        <w:t xml:space="preserve">刘老师   </w:t>
      </w:r>
    </w:p>
    <w:p w14:paraId="6C9CC2E5">
      <w:pPr>
        <w:widowControl/>
        <w:snapToGrid w:val="0"/>
        <w:spacing w:line="360" w:lineRule="auto"/>
        <w:jc w:val="left"/>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质疑联系方式：</w:t>
      </w:r>
      <w:r>
        <w:rPr>
          <w:rFonts w:hint="eastAsia" w:ascii="仿宋" w:hAnsi="仿宋" w:eastAsia="仿宋" w:cs="仿宋"/>
          <w:color w:val="auto"/>
          <w:kern w:val="0"/>
          <w:sz w:val="24"/>
          <w:szCs w:val="24"/>
          <w:highlight w:val="none"/>
          <w:u w:val="none"/>
          <w:lang w:val="en-US" w:eastAsia="zh-CN"/>
        </w:rPr>
        <w:t xml:space="preserve">0577-55870553   </w:t>
      </w:r>
    </w:p>
    <w:p w14:paraId="69147CAC">
      <w:pPr>
        <w:widowControl/>
        <w:snapToGrid w:val="0"/>
        <w:spacing w:line="360" w:lineRule="auto"/>
        <w:jc w:val="left"/>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2.采购代理机构信息</w:t>
      </w:r>
    </w:p>
    <w:p w14:paraId="03463E36">
      <w:pPr>
        <w:widowControl/>
        <w:snapToGrid w:val="0"/>
        <w:spacing w:line="360" w:lineRule="auto"/>
        <w:jc w:val="left"/>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名称：浙江金穗工程项目管理有限公司</w:t>
      </w:r>
    </w:p>
    <w:p w14:paraId="47098253">
      <w:pPr>
        <w:widowControl/>
        <w:snapToGrid w:val="0"/>
        <w:spacing w:line="360" w:lineRule="auto"/>
        <w:jc w:val="left"/>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地址：温州市鹿城区车站大道75号金鳞花苑商务楼三楼</w:t>
      </w:r>
    </w:p>
    <w:p w14:paraId="61EB56B2">
      <w:pPr>
        <w:widowControl/>
        <w:snapToGrid w:val="0"/>
        <w:spacing w:line="360" w:lineRule="auto"/>
        <w:jc w:val="left"/>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rPr>
        <w:t>项目联系人（询问）：</w:t>
      </w:r>
      <w:r>
        <w:rPr>
          <w:rFonts w:hint="eastAsia" w:ascii="仿宋" w:hAnsi="仿宋" w:eastAsia="仿宋" w:cs="仿宋"/>
          <w:color w:val="auto"/>
          <w:kern w:val="0"/>
          <w:sz w:val="24"/>
          <w:szCs w:val="24"/>
          <w:highlight w:val="none"/>
          <w:u w:val="none"/>
          <w:lang w:eastAsia="zh-CN"/>
        </w:rPr>
        <w:t>徐海腾</w:t>
      </w:r>
      <w:r>
        <w:rPr>
          <w:rFonts w:hint="eastAsia" w:ascii="仿宋" w:hAnsi="仿宋" w:eastAsia="仿宋" w:cs="仿宋"/>
          <w:color w:val="auto"/>
          <w:kern w:val="0"/>
          <w:sz w:val="24"/>
          <w:szCs w:val="24"/>
          <w:highlight w:val="none"/>
          <w:u w:val="none"/>
          <w:lang w:val="en-US" w:eastAsia="zh-CN"/>
        </w:rPr>
        <w:t>/</w:t>
      </w:r>
      <w:r>
        <w:rPr>
          <w:rFonts w:hint="eastAsia" w:ascii="仿宋" w:hAnsi="仿宋" w:eastAsia="仿宋" w:cs="仿宋"/>
          <w:color w:val="auto"/>
          <w:kern w:val="0"/>
          <w:sz w:val="24"/>
          <w:szCs w:val="24"/>
          <w:highlight w:val="none"/>
          <w:u w:val="none"/>
          <w:lang w:eastAsia="zh-CN"/>
        </w:rPr>
        <w:t>王志楷</w:t>
      </w:r>
    </w:p>
    <w:p w14:paraId="7A9F77F2">
      <w:pPr>
        <w:widowControl/>
        <w:snapToGrid w:val="0"/>
        <w:spacing w:line="360" w:lineRule="auto"/>
        <w:jc w:val="left"/>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项目联系方式（询问）：</w:t>
      </w:r>
      <w:r>
        <w:rPr>
          <w:rFonts w:hint="eastAsia" w:ascii="仿宋" w:hAnsi="仿宋" w:eastAsia="仿宋" w:cs="仿宋"/>
          <w:color w:val="auto"/>
          <w:kern w:val="0"/>
          <w:sz w:val="24"/>
          <w:szCs w:val="24"/>
          <w:highlight w:val="none"/>
          <w:u w:val="none"/>
          <w:lang w:val="en-US" w:eastAsia="zh-CN"/>
        </w:rPr>
        <w:t>0577-86511719/13676468527</w:t>
      </w:r>
    </w:p>
    <w:p w14:paraId="280AAC51">
      <w:pPr>
        <w:widowControl/>
        <w:snapToGrid w:val="0"/>
        <w:spacing w:line="360" w:lineRule="auto"/>
        <w:jc w:val="left"/>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eastAsia="zh-CN"/>
        </w:rPr>
        <w:t>电子邮箱：</w:t>
      </w:r>
      <w:r>
        <w:rPr>
          <w:rFonts w:hint="eastAsia" w:ascii="仿宋" w:hAnsi="仿宋" w:eastAsia="仿宋" w:cs="仿宋"/>
          <w:color w:val="auto"/>
          <w:kern w:val="0"/>
          <w:sz w:val="24"/>
          <w:szCs w:val="24"/>
          <w:highlight w:val="none"/>
          <w:u w:val="none"/>
          <w:lang w:val="en-US" w:eastAsia="zh-CN"/>
        </w:rPr>
        <w:t>773516069@qq.com</w:t>
      </w:r>
    </w:p>
    <w:p w14:paraId="3B6F10B1">
      <w:pPr>
        <w:widowControl/>
        <w:snapToGrid w:val="0"/>
        <w:spacing w:line="360" w:lineRule="auto"/>
        <w:jc w:val="left"/>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质疑联系人：李奔</w:t>
      </w:r>
    </w:p>
    <w:p w14:paraId="48F92919">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质疑联系方式：</w:t>
      </w:r>
      <w:r>
        <w:rPr>
          <w:rFonts w:hint="eastAsia" w:ascii="仿宋" w:hAnsi="仿宋" w:eastAsia="仿宋" w:cs="仿宋"/>
          <w:color w:val="auto"/>
          <w:kern w:val="0"/>
          <w:sz w:val="24"/>
          <w:szCs w:val="24"/>
          <w:highlight w:val="none"/>
          <w:u w:val="none"/>
        </w:rPr>
        <w:t xml:space="preserve">0577-86511706 </w:t>
      </w:r>
    </w:p>
    <w:p w14:paraId="449AE616">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3.采购监督管理部门</w:t>
      </w:r>
    </w:p>
    <w:p w14:paraId="78EFA45B">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名称：温州肯恩大学</w:t>
      </w:r>
    </w:p>
    <w:p w14:paraId="01C7C1A9">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联系人：林老师</w:t>
      </w:r>
    </w:p>
    <w:p w14:paraId="4B866413">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监督投诉电话：0577-55870046</w:t>
      </w:r>
    </w:p>
    <w:p w14:paraId="03E2752B">
      <w:pPr>
        <w:widowControl/>
        <w:snapToGrid w:val="0"/>
        <w:spacing w:line="360" w:lineRule="auto"/>
        <w:jc w:val="left"/>
        <w:rPr>
          <w:rFonts w:hint="eastAsia" w:ascii="仿宋" w:hAnsi="仿宋" w:eastAsia="仿宋" w:cs="仿宋"/>
          <w:color w:val="auto"/>
          <w:kern w:val="0"/>
          <w:szCs w:val="21"/>
          <w:highlight w:val="none"/>
        </w:rPr>
      </w:pPr>
    </w:p>
    <w:p w14:paraId="29A7E90B">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若对项目采购电子交易系统操作有疑问，可登录政采云</w:t>
      </w:r>
      <w:r>
        <w:rPr>
          <w:rFonts w:hint="eastAsia" w:ascii="仿宋" w:hAnsi="仿宋" w:eastAsia="仿宋" w:cs="仿宋"/>
          <w:color w:val="auto"/>
          <w:sz w:val="18"/>
          <w:highlight w:val="none"/>
        </w:rPr>
        <w:fldChar w:fldCharType="begin"/>
      </w:r>
      <w:r>
        <w:rPr>
          <w:rFonts w:hint="eastAsia" w:ascii="仿宋" w:hAnsi="仿宋" w:eastAsia="仿宋" w:cs="仿宋"/>
          <w:color w:val="auto"/>
          <w:sz w:val="18"/>
          <w:szCs w:val="21"/>
          <w:highlight w:val="none"/>
        </w:rPr>
        <w:instrText xml:space="preserve"> HYPERLINK "https://www.zcygov.cn/" </w:instrText>
      </w:r>
      <w:r>
        <w:rPr>
          <w:rFonts w:hint="eastAsia" w:ascii="仿宋" w:hAnsi="仿宋" w:eastAsia="仿宋" w:cs="仿宋"/>
          <w:color w:val="auto"/>
          <w:sz w:val="18"/>
          <w:highlight w:val="none"/>
        </w:rPr>
        <w:fldChar w:fldCharType="separate"/>
      </w:r>
      <w:r>
        <w:rPr>
          <w:rStyle w:val="72"/>
          <w:rFonts w:hint="eastAsia" w:ascii="仿宋" w:hAnsi="仿宋" w:eastAsia="仿宋" w:cs="仿宋"/>
          <w:color w:val="auto"/>
          <w:kern w:val="0"/>
          <w:szCs w:val="21"/>
          <w:highlight w:val="none"/>
        </w:rPr>
        <w:t>https://www.zcygov.cn/</w:t>
      </w:r>
      <w:r>
        <w:rPr>
          <w:rStyle w:val="72"/>
          <w:rFonts w:hint="eastAsia" w:ascii="仿宋" w:hAnsi="仿宋" w:eastAsia="仿宋" w:cs="仿宋"/>
          <w:color w:val="auto"/>
          <w:kern w:val="0"/>
          <w:szCs w:val="21"/>
          <w:highlight w:val="none"/>
        </w:rPr>
        <w:fldChar w:fldCharType="end"/>
      </w:r>
      <w:r>
        <w:rPr>
          <w:rFonts w:hint="eastAsia" w:ascii="仿宋" w:hAnsi="仿宋" w:eastAsia="仿宋" w:cs="仿宋"/>
          <w:color w:val="auto"/>
          <w:kern w:val="0"/>
          <w:szCs w:val="21"/>
          <w:highlight w:val="none"/>
        </w:rPr>
        <w:t>），点击右侧咨询小采，获取采小蜜智能服务管家帮助，或拨打政采云服务热线95763获取热线服务帮助。</w:t>
      </w:r>
    </w:p>
    <w:p w14:paraId="4F63CC4B">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CA问题联系电话（人工）：汇信CA400-888-4636；天谷CA400-087-8198。</w:t>
      </w:r>
    </w:p>
    <w:p w14:paraId="05F28E74">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980537B">
      <w:pPr>
        <w:widowControl/>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第二部分 供应商须知</w:t>
      </w:r>
    </w:p>
    <w:p w14:paraId="3C6587FD">
      <w:pPr>
        <w:widowControl/>
        <w:snapToGrid w:val="0"/>
        <w:spacing w:line="360" w:lineRule="auto"/>
        <w:jc w:val="center"/>
        <w:outlineLvl w:val="1"/>
        <w:rPr>
          <w:rFonts w:hint="eastAsia" w:ascii="仿宋" w:hAnsi="仿宋" w:eastAsia="仿宋" w:cs="仿宋"/>
          <w:b/>
          <w:color w:val="auto"/>
          <w:sz w:val="28"/>
          <w:szCs w:val="28"/>
          <w:highlight w:val="none"/>
        </w:rPr>
      </w:pPr>
      <w:bookmarkStart w:id="1" w:name="_Toc221356948"/>
      <w:bookmarkStart w:id="2" w:name="_Toc221356883"/>
      <w:bookmarkStart w:id="3" w:name="_Toc222114876"/>
      <w:bookmarkStart w:id="4" w:name="_Toc221423616"/>
      <w:bookmarkStart w:id="5" w:name="_Toc265529380"/>
      <w:bookmarkStart w:id="6" w:name="_Toc239145351"/>
      <w:bookmarkStart w:id="7" w:name="_Toc241404199"/>
      <w:bookmarkStart w:id="8" w:name="_Toc223715995"/>
      <w:bookmarkStart w:id="9" w:name="_Toc221374623"/>
      <w:bookmarkStart w:id="10" w:name="_Toc34508130"/>
      <w:r>
        <w:rPr>
          <w:rFonts w:hint="eastAsia" w:ascii="仿宋" w:hAnsi="仿宋" w:eastAsia="仿宋" w:cs="仿宋"/>
          <w:b/>
          <w:color w:val="auto"/>
          <w:sz w:val="28"/>
          <w:szCs w:val="28"/>
          <w:highlight w:val="none"/>
        </w:rPr>
        <w:t>供应商须知前附表</w:t>
      </w:r>
    </w:p>
    <w:tbl>
      <w:tblPr>
        <w:tblStyle w:val="58"/>
        <w:tblW w:w="8996" w:type="dxa"/>
        <w:jc w:val="center"/>
        <w:tblLayout w:type="fixed"/>
        <w:tblCellMar>
          <w:top w:w="0" w:type="dxa"/>
          <w:left w:w="108" w:type="dxa"/>
          <w:bottom w:w="0" w:type="dxa"/>
          <w:right w:w="108" w:type="dxa"/>
        </w:tblCellMar>
      </w:tblPr>
      <w:tblGrid>
        <w:gridCol w:w="1048"/>
        <w:gridCol w:w="1687"/>
        <w:gridCol w:w="6261"/>
      </w:tblGrid>
      <w:tr w14:paraId="33847AD5">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14:paraId="6A333804">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14:paraId="08E8A54E">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14:paraId="7E494A2F">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编列内容</w:t>
            </w:r>
          </w:p>
        </w:tc>
      </w:tr>
      <w:tr w14:paraId="5235901C">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DD9DBDB">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0A11EEE9">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14:paraId="0C9F98A8">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采购标的对应的中小企业划分标准所属行业：</w:t>
            </w:r>
          </w:p>
          <w:p w14:paraId="1C1CE28A">
            <w:pPr>
              <w:snapToGrid w:val="0"/>
              <w:ind w:firstLine="240" w:firstLineChars="100"/>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kern w:val="0"/>
                <w:sz w:val="24"/>
                <w:szCs w:val="24"/>
                <w:highlight w:val="none"/>
              </w:rPr>
              <w:t>（1）标的：</w:t>
            </w:r>
            <w:r>
              <w:rPr>
                <w:rFonts w:hint="eastAsia" w:ascii="仿宋" w:hAnsi="仿宋" w:eastAsia="仿宋" w:cs="仿宋"/>
                <w:color w:val="auto"/>
                <w:kern w:val="0"/>
                <w:sz w:val="24"/>
                <w:szCs w:val="24"/>
                <w:highlight w:val="none"/>
                <w:u w:val="single"/>
                <w:lang w:eastAsia="zh-CN"/>
              </w:rPr>
              <w:t>温州肯恩大学梅兰竹菊室外供水干管改造项目</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建筑</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行业；（具体规定详见《关于印发中小企业划型标准规定的通知(工信部联企业〔2011〕300号)》）</w:t>
            </w:r>
          </w:p>
        </w:tc>
      </w:tr>
      <w:tr w14:paraId="23968435">
        <w:tblPrEx>
          <w:tblCellMar>
            <w:top w:w="0" w:type="dxa"/>
            <w:left w:w="108" w:type="dxa"/>
            <w:bottom w:w="0" w:type="dxa"/>
            <w:right w:w="108" w:type="dxa"/>
          </w:tblCellMar>
        </w:tblPrEx>
        <w:trPr>
          <w:trHeight w:val="466"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554B112">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2E732EC0">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14:paraId="0E6F2615">
            <w:pPr>
              <w:snapToGrid w:val="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工程类</w:t>
            </w:r>
          </w:p>
        </w:tc>
      </w:tr>
      <w:tr w14:paraId="739FD757">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6D01B0C">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048B54E9">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14:paraId="779B0A7C">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☑不允许。</w:t>
            </w:r>
          </w:p>
        </w:tc>
      </w:tr>
      <w:tr w14:paraId="6967BAE1">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7E67141">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1DBBD21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14:paraId="09BDC24E">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☑不允许。</w:t>
            </w:r>
          </w:p>
        </w:tc>
      </w:tr>
      <w:tr w14:paraId="5CAC2ECA">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48EB047">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14:paraId="030B78B8">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14:paraId="5C2D909C">
            <w:pPr>
              <w:snapToGrid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不</w:t>
            </w:r>
            <w:r>
              <w:rPr>
                <w:rFonts w:hint="eastAsia" w:ascii="仿宋" w:hAnsi="仿宋" w:eastAsia="仿宋" w:cs="仿宋"/>
                <w:color w:val="auto"/>
                <w:sz w:val="24"/>
                <w:szCs w:val="24"/>
                <w:highlight w:val="none"/>
              </w:rPr>
              <w:t>组织</w:t>
            </w:r>
            <w:r>
              <w:rPr>
                <w:rFonts w:hint="eastAsia" w:ascii="仿宋" w:hAnsi="仿宋" w:eastAsia="仿宋" w:cs="仿宋"/>
                <w:color w:val="auto"/>
                <w:sz w:val="24"/>
                <w:szCs w:val="24"/>
                <w:highlight w:val="none"/>
                <w:lang w:eastAsia="zh-CN"/>
              </w:rPr>
              <w:t>，如有投标供应商需要现场踏勘，请在</w:t>
            </w:r>
            <w:r>
              <w:rPr>
                <w:rFonts w:hint="eastAsia" w:ascii="仿宋" w:hAnsi="仿宋" w:eastAsia="仿宋" w:cs="仿宋"/>
                <w:color w:val="auto"/>
                <w:sz w:val="24"/>
                <w:szCs w:val="24"/>
                <w:highlight w:val="none"/>
                <w:lang w:val="en-US" w:eastAsia="zh-CN"/>
              </w:rPr>
              <w:t>2025年7月1</w:t>
            </w:r>
            <w:bookmarkStart w:id="145" w:name="_GoBack"/>
            <w:bookmarkEnd w:id="145"/>
            <w:r>
              <w:rPr>
                <w:rFonts w:hint="eastAsia" w:ascii="仿宋" w:hAnsi="仿宋" w:eastAsia="仿宋" w:cs="仿宋"/>
                <w:color w:val="auto"/>
                <w:sz w:val="24"/>
                <w:szCs w:val="24"/>
                <w:highlight w:val="none"/>
                <w:lang w:val="en-US" w:eastAsia="zh-CN"/>
              </w:rPr>
              <w:t>日当天前往现场，</w:t>
            </w:r>
            <w:r>
              <w:rPr>
                <w:rFonts w:hint="eastAsia" w:ascii="仿宋" w:hAnsi="仿宋" w:eastAsia="仿宋" w:cs="仿宋"/>
                <w:color w:val="auto"/>
                <w:sz w:val="24"/>
                <w:szCs w:val="24"/>
                <w:highlight w:val="none"/>
                <w:lang w:eastAsia="zh-CN"/>
              </w:rPr>
              <w:t>工作时间内联系周老师联系号码：0577-55870280</w:t>
            </w:r>
          </w:p>
        </w:tc>
      </w:tr>
      <w:tr w14:paraId="30C2846F">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0D5ED0E">
            <w:pPr>
              <w:autoSpaceDE w:val="0"/>
              <w:autoSpaceDN w:val="0"/>
              <w:snapToGrid w:val="0"/>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2DD509AE">
            <w:pPr>
              <w:snapToGrid w:val="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14:paraId="23B31706">
            <w:pPr>
              <w:snapToGrid w:val="0"/>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不</w:t>
            </w:r>
            <w:r>
              <w:rPr>
                <w:rFonts w:hint="eastAsia" w:ascii="仿宋" w:hAnsi="仿宋" w:eastAsia="仿宋" w:cs="仿宋"/>
                <w:color w:val="auto"/>
                <w:sz w:val="24"/>
                <w:szCs w:val="24"/>
                <w:highlight w:val="none"/>
              </w:rPr>
              <w:t>组织</w:t>
            </w:r>
          </w:p>
        </w:tc>
      </w:tr>
      <w:tr w14:paraId="67FEC395">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6544ADD">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14:paraId="0DB583B1">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14:paraId="48557B58">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w:t>
            </w:r>
            <w:r>
              <w:rPr>
                <w:rFonts w:hint="eastAsia" w:ascii="仿宋" w:hAnsi="仿宋" w:eastAsia="仿宋" w:cs="仿宋"/>
                <w:color w:val="auto"/>
                <w:kern w:val="0"/>
                <w:sz w:val="24"/>
                <w:szCs w:val="24"/>
                <w:highlight w:val="none"/>
                <w:lang w:val="zh-CN"/>
              </w:rPr>
              <w:t>报价包含的内容：</w:t>
            </w:r>
          </w:p>
          <w:p w14:paraId="66259BD8">
            <w:pPr>
              <w:snapToGrid w:val="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u w:val="single"/>
              </w:rPr>
              <w:t>除工程量清单错误的修正、变更、工程联系单变更、因法律变化引起的调整约定外，均包括在风险因素之内，风险费用由供应商根据自身实力自行考虑，</w:t>
            </w:r>
            <w:r>
              <w:rPr>
                <w:rFonts w:hint="eastAsia" w:ascii="仿宋" w:hAnsi="仿宋" w:eastAsia="仿宋" w:cs="仿宋"/>
                <w:color w:val="auto"/>
                <w:kern w:val="0"/>
                <w:sz w:val="24"/>
                <w:szCs w:val="24"/>
                <w:highlight w:val="none"/>
                <w:u w:val="single"/>
                <w:lang w:eastAsia="zh-CN"/>
              </w:rPr>
              <w:t>包含在综合单价中，且最终总价不超过最高限价</w:t>
            </w:r>
            <w:r>
              <w:rPr>
                <w:rFonts w:hint="eastAsia" w:ascii="仿宋" w:hAnsi="仿宋" w:eastAsia="仿宋" w:cs="仿宋"/>
                <w:color w:val="auto"/>
                <w:kern w:val="0"/>
                <w:sz w:val="24"/>
                <w:szCs w:val="24"/>
                <w:highlight w:val="none"/>
                <w:lang w:eastAsia="zh-CN"/>
              </w:rPr>
              <w:t>。</w:t>
            </w:r>
          </w:p>
        </w:tc>
      </w:tr>
      <w:tr w14:paraId="04DCF847">
        <w:tblPrEx>
          <w:tblCellMar>
            <w:top w:w="0" w:type="dxa"/>
            <w:left w:w="108" w:type="dxa"/>
            <w:bottom w:w="0" w:type="dxa"/>
            <w:right w:w="108" w:type="dxa"/>
          </w:tblCellMar>
        </w:tblPrEx>
        <w:trPr>
          <w:trHeight w:val="108"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7225EF0">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4D1928AE">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磋商保证金</w:t>
            </w:r>
          </w:p>
        </w:tc>
        <w:tc>
          <w:tcPr>
            <w:tcW w:w="6261" w:type="dxa"/>
            <w:tcBorders>
              <w:top w:val="single" w:color="auto" w:sz="4" w:space="0"/>
              <w:left w:val="single" w:color="auto" w:sz="4" w:space="0"/>
              <w:bottom w:val="single" w:color="auto" w:sz="4" w:space="0"/>
              <w:right w:val="single" w:color="auto" w:sz="4" w:space="0"/>
            </w:tcBorders>
            <w:vAlign w:val="center"/>
          </w:tcPr>
          <w:p w14:paraId="7DF4EA00">
            <w:pPr>
              <w:snapToGrid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lang w:eastAsia="zh-CN"/>
              </w:rPr>
              <w:t>无需提交</w:t>
            </w:r>
          </w:p>
        </w:tc>
      </w:tr>
      <w:tr w14:paraId="154F6138">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F0CC8AE">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14:paraId="10BF9F64">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14:paraId="177827B5">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none"/>
              </w:rPr>
              <w:t>90天</w:t>
            </w:r>
          </w:p>
        </w:tc>
      </w:tr>
      <w:tr w14:paraId="395C8C77">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DB724D5">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1687" w:type="dxa"/>
            <w:tcBorders>
              <w:top w:val="single" w:color="auto" w:sz="4" w:space="0"/>
              <w:left w:val="single" w:color="auto" w:sz="4" w:space="0"/>
              <w:bottom w:val="single" w:color="auto" w:sz="4" w:space="0"/>
              <w:right w:val="single" w:color="auto" w:sz="4" w:space="0"/>
            </w:tcBorders>
            <w:vAlign w:val="center"/>
          </w:tcPr>
          <w:p w14:paraId="4648AF27">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备份响应文件的递交地点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14:paraId="2262C8CB">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①</w:t>
            </w:r>
            <w:r>
              <w:rPr>
                <w:rFonts w:hint="eastAsia" w:ascii="仿宋" w:hAnsi="仿宋" w:eastAsia="仿宋" w:cs="仿宋"/>
                <w:color w:val="auto"/>
                <w:kern w:val="0"/>
                <w:sz w:val="24"/>
                <w:szCs w:val="24"/>
                <w:highlight w:val="none"/>
              </w:rPr>
              <w:t>（邮寄形式，建议顺丰）在投标截止时间前</w:t>
            </w:r>
            <w:r>
              <w:rPr>
                <w:rFonts w:hint="eastAsia" w:ascii="仿宋" w:hAnsi="仿宋" w:eastAsia="仿宋" w:cs="仿宋"/>
                <w:color w:val="auto"/>
                <w:kern w:val="0"/>
                <w:sz w:val="24"/>
                <w:szCs w:val="24"/>
                <w:highlight w:val="none"/>
                <w:lang w:eastAsia="zh-CN"/>
              </w:rPr>
              <w:t>一天密封</w:t>
            </w:r>
            <w:r>
              <w:rPr>
                <w:rFonts w:hint="eastAsia" w:ascii="仿宋" w:hAnsi="仿宋" w:eastAsia="仿宋" w:cs="仿宋"/>
                <w:color w:val="auto"/>
                <w:kern w:val="0"/>
                <w:sz w:val="24"/>
                <w:szCs w:val="24"/>
                <w:highlight w:val="none"/>
              </w:rPr>
              <w:t>递交，并需采购代理机构确认是否收到。</w:t>
            </w:r>
            <w:r>
              <w:rPr>
                <w:rFonts w:hint="eastAsia" w:ascii="仿宋" w:hAnsi="仿宋" w:eastAsia="仿宋" w:cs="仿宋"/>
                <w:color w:val="auto"/>
                <w:kern w:val="0"/>
                <w:sz w:val="24"/>
                <w:szCs w:val="24"/>
                <w:highlight w:val="none"/>
                <w:lang w:val="en-US" w:eastAsia="zh-CN"/>
              </w:rPr>
              <w:t>或②</w:t>
            </w:r>
            <w:r>
              <w:rPr>
                <w:rFonts w:hint="eastAsia" w:ascii="仿宋" w:hAnsi="仿宋" w:eastAsia="仿宋" w:cs="仿宋"/>
                <w:color w:val="auto"/>
                <w:sz w:val="24"/>
                <w:szCs w:val="24"/>
                <w:highlight w:val="none"/>
                <w:lang w:val="zh-CN"/>
              </w:rPr>
              <w:t>在投标截止时间前将备份电子响应文件压缩并加密发送到</w:t>
            </w: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lang w:eastAsia="zh-CN"/>
              </w:rPr>
              <w:t>773516069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qq</w:t>
            </w:r>
            <w:r>
              <w:rPr>
                <w:rFonts w:hint="eastAsia" w:ascii="仿宋" w:hAnsi="仿宋" w:eastAsia="仿宋" w:cs="仿宋"/>
                <w:color w:val="auto"/>
                <w:sz w:val="24"/>
                <w:szCs w:val="24"/>
                <w:highlight w:val="none"/>
              </w:rPr>
              <w:t>.com，加密密码由供应商自行保管，未加密导致投标信息泄露的风险由供应商自行承担。</w:t>
            </w:r>
          </w:p>
          <w:p w14:paraId="4B7D8486">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邮寄地址：温州市车站大道75号金鳞商务楼三楼</w:t>
            </w:r>
          </w:p>
          <w:p w14:paraId="16F7D126">
            <w:pPr>
              <w:snapToGrid w:val="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eastAsia="zh-CN"/>
              </w:rPr>
              <w:t>杨晶晶</w:t>
            </w:r>
            <w:r>
              <w:rPr>
                <w:rFonts w:hint="eastAsia" w:ascii="仿宋" w:hAnsi="仿宋" w:eastAsia="仿宋" w:cs="仿宋"/>
                <w:color w:val="auto"/>
                <w:kern w:val="0"/>
                <w:sz w:val="24"/>
                <w:szCs w:val="24"/>
                <w:highlight w:val="none"/>
              </w:rPr>
              <w:t xml:space="preserve">  联系电话：</w:t>
            </w:r>
            <w:r>
              <w:rPr>
                <w:rFonts w:hint="eastAsia" w:ascii="仿宋" w:hAnsi="仿宋" w:eastAsia="仿宋" w:cs="仿宋"/>
                <w:color w:val="auto"/>
                <w:kern w:val="0"/>
                <w:sz w:val="24"/>
                <w:szCs w:val="24"/>
                <w:highlight w:val="none"/>
                <w:lang w:val="en-US" w:eastAsia="zh-CN"/>
              </w:rPr>
              <w:t>18142088785</w:t>
            </w:r>
          </w:p>
          <w:p w14:paraId="4E749588">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（若不提供备份</w:t>
            </w:r>
            <w:r>
              <w:rPr>
                <w:rFonts w:hint="eastAsia" w:ascii="仿宋" w:hAnsi="仿宋" w:eastAsia="仿宋" w:cs="仿宋"/>
                <w:color w:val="auto"/>
                <w:sz w:val="24"/>
                <w:szCs w:val="24"/>
                <w:highlight w:val="none"/>
                <w:lang w:val="zh-CN"/>
              </w:rPr>
              <w:t>电子响应</w:t>
            </w:r>
            <w:r>
              <w:rPr>
                <w:rFonts w:hint="eastAsia" w:ascii="仿宋" w:hAnsi="仿宋" w:eastAsia="仿宋" w:cs="仿宋"/>
                <w:color w:val="auto"/>
                <w:kern w:val="0"/>
                <w:sz w:val="24"/>
                <w:szCs w:val="24"/>
                <w:highlight w:val="none"/>
              </w:rPr>
              <w:t>文件，开标当天电子加密投标文件解密失败，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自行负责。）</w:t>
            </w:r>
          </w:p>
        </w:tc>
      </w:tr>
      <w:tr w14:paraId="7D12BF24">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DA717AC">
            <w:pPr>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w:t>
            </w:r>
          </w:p>
        </w:tc>
        <w:tc>
          <w:tcPr>
            <w:tcW w:w="1687" w:type="dxa"/>
            <w:tcBorders>
              <w:top w:val="single" w:color="auto" w:sz="4" w:space="0"/>
              <w:left w:val="single" w:color="auto" w:sz="4" w:space="0"/>
              <w:bottom w:val="single" w:color="auto" w:sz="4" w:space="0"/>
              <w:right w:val="single" w:color="auto" w:sz="4" w:space="0"/>
            </w:tcBorders>
            <w:vAlign w:val="center"/>
          </w:tcPr>
          <w:p w14:paraId="7AE5C755">
            <w:pPr>
              <w:snapToGrid w:val="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磋商小组</w:t>
            </w:r>
          </w:p>
        </w:tc>
        <w:tc>
          <w:tcPr>
            <w:tcW w:w="6261" w:type="dxa"/>
            <w:tcBorders>
              <w:top w:val="single" w:color="auto" w:sz="4" w:space="0"/>
              <w:left w:val="single" w:color="auto" w:sz="4" w:space="0"/>
              <w:bottom w:val="single" w:color="auto" w:sz="4" w:space="0"/>
              <w:right w:val="single" w:color="auto" w:sz="4" w:space="0"/>
            </w:tcBorders>
            <w:vAlign w:val="center"/>
          </w:tcPr>
          <w:p w14:paraId="7D3811A3">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磋商小组成员由采购人代表和有关技术、经济等方面的专家组成，有关技术、经济等方面的专家成员人数为3人（含）及以上单数，除采购人代表外的专家将在</w:t>
            </w:r>
            <w:r>
              <w:rPr>
                <w:rFonts w:hint="eastAsia" w:ascii="仿宋" w:hAnsi="仿宋" w:eastAsia="仿宋" w:cs="仿宋"/>
                <w:color w:val="auto"/>
                <w:kern w:val="0"/>
                <w:sz w:val="24"/>
                <w:szCs w:val="24"/>
                <w:highlight w:val="none"/>
                <w:lang w:eastAsia="zh-CN"/>
              </w:rPr>
              <w:t>专家库</w:t>
            </w:r>
            <w:r>
              <w:rPr>
                <w:rFonts w:hint="eastAsia" w:ascii="仿宋" w:hAnsi="仿宋" w:eastAsia="仿宋" w:cs="仿宋"/>
                <w:color w:val="auto"/>
                <w:kern w:val="0"/>
                <w:sz w:val="24"/>
                <w:szCs w:val="24"/>
                <w:highlight w:val="none"/>
              </w:rPr>
              <w:t>中随机抽取产生。</w:t>
            </w:r>
          </w:p>
        </w:tc>
      </w:tr>
      <w:tr w14:paraId="36C09F1B">
        <w:tblPrEx>
          <w:tblCellMar>
            <w:top w:w="0" w:type="dxa"/>
            <w:left w:w="108" w:type="dxa"/>
            <w:bottom w:w="0" w:type="dxa"/>
            <w:right w:w="108" w:type="dxa"/>
          </w:tblCellMar>
        </w:tblPrEx>
        <w:trPr>
          <w:trHeight w:val="303"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3E65BD5">
            <w:pPr>
              <w:snapToGrid w:val="0"/>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.1</w:t>
            </w:r>
          </w:p>
        </w:tc>
        <w:tc>
          <w:tcPr>
            <w:tcW w:w="1687" w:type="dxa"/>
            <w:tcBorders>
              <w:top w:val="single" w:color="auto" w:sz="4" w:space="0"/>
              <w:left w:val="single" w:color="auto" w:sz="4" w:space="0"/>
              <w:bottom w:val="single" w:color="auto" w:sz="4" w:space="0"/>
              <w:right w:val="single" w:color="auto" w:sz="4" w:space="0"/>
            </w:tcBorders>
            <w:vAlign w:val="center"/>
          </w:tcPr>
          <w:p w14:paraId="739866D5">
            <w:pPr>
              <w:snapToGrid w:val="0"/>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14:paraId="685BCCA1">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lang w:eastAsia="zh-CN"/>
              </w:rPr>
              <w:t>无需提交</w:t>
            </w:r>
          </w:p>
        </w:tc>
      </w:tr>
      <w:tr w14:paraId="1FDCBB6C">
        <w:tblPrEx>
          <w:tblCellMar>
            <w:top w:w="0" w:type="dxa"/>
            <w:left w:w="108" w:type="dxa"/>
            <w:bottom w:w="0" w:type="dxa"/>
            <w:right w:w="108" w:type="dxa"/>
          </w:tblCellMar>
        </w:tblPrEx>
        <w:trPr>
          <w:trHeight w:val="1475" w:hRule="atLeast"/>
          <w:jc w:val="center"/>
        </w:trPr>
        <w:tc>
          <w:tcPr>
            <w:tcW w:w="1048" w:type="dxa"/>
            <w:tcBorders>
              <w:left w:val="single" w:color="auto" w:sz="4" w:space="0"/>
              <w:bottom w:val="single" w:color="auto" w:sz="4" w:space="0"/>
              <w:right w:val="single" w:color="auto" w:sz="4" w:space="0"/>
            </w:tcBorders>
            <w:vAlign w:val="center"/>
          </w:tcPr>
          <w:p w14:paraId="717DE7C6">
            <w:pPr>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33</w:t>
            </w:r>
          </w:p>
        </w:tc>
        <w:tc>
          <w:tcPr>
            <w:tcW w:w="1687" w:type="dxa"/>
            <w:tcBorders>
              <w:top w:val="single" w:color="auto" w:sz="4" w:space="0"/>
              <w:left w:val="single" w:color="auto" w:sz="4" w:space="0"/>
              <w:bottom w:val="single" w:color="auto" w:sz="4" w:space="0"/>
              <w:right w:val="single" w:color="auto" w:sz="4" w:space="0"/>
            </w:tcBorders>
            <w:vAlign w:val="center"/>
          </w:tcPr>
          <w:p w14:paraId="5140500C">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14:paraId="5675F738">
            <w:pPr>
              <w:numPr>
                <w:ilvl w:val="0"/>
                <w:numId w:val="0"/>
              </w:numPr>
              <w:snapToGrid w:val="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采购文件各个组成部分中出现的措辞“发包人”和“承包人”，或者“甲方”和“乙方”（或“成交供应商”）等，在采购阶段应当分别按“采购人”和“供应商”进行理解；“磋商文件”即本项目采用竞争性磋商方式的“采购文件”；采购文件各个组成部分中出现的“投标保证金”“投标有效期”“投标截止期”“电子招投标”等措辞中的“投标”系指供应商参加本次磋商采购活动。</w:t>
            </w:r>
          </w:p>
          <w:p w14:paraId="532E76E6">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构成本采购文件的各个组成文件应互为解释，互为说明；如有不明确或不一致，构成合同文件组成内容的，以合同文件约定内容为准，且以专用合同条款约定的合同文件优先顺序解释；仅适用于采购阶段的约定，按采购公告、供应商须知、评审办法、应提交的有关格式范例的先后顺序解释；供应商须知、评审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人负责解释。</w:t>
            </w:r>
          </w:p>
          <w:p w14:paraId="5CC75DE9">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、本项目采用电子招投标，开标现场组织人员在政采云平台在线公布响应文件解密情况并组织签署《采购活动现场确认声明书》。供应商应当在送达通知后30分钟内完成《采购活动现场确认声明书》的提交；</w:t>
            </w:r>
          </w:p>
          <w:p w14:paraId="2A0459ED">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、成交供应商在领取中标通知书时应提供与电子响应文件内容一致的纸质响应文件（一正二副）。</w:t>
            </w:r>
          </w:p>
          <w:p w14:paraId="08CDEA35">
            <w:pPr>
              <w:snapToGrid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、承包人不得将本工程转包或违法分包给其他第三方单位，一经发现，发包人有权单方面终止合同，并向承包人进行索赔，甚至追究承包人相应责任。</w:t>
            </w:r>
          </w:p>
          <w:p w14:paraId="526CC91E">
            <w:pPr>
              <w:snapToGrid w:val="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、所提供的施工、材料、竣工整个全过程资料都需提供电子版及纸质盖章版。</w:t>
            </w:r>
          </w:p>
        </w:tc>
      </w:tr>
    </w:tbl>
    <w:p w14:paraId="00398FF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45DD545">
      <w:pPr>
        <w:pStyle w:val="2"/>
        <w:snapToGrid w:val="0"/>
        <w:spacing w:before="0" w:after="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bookmarkEnd w:id="1"/>
      <w:bookmarkEnd w:id="2"/>
      <w:bookmarkEnd w:id="3"/>
      <w:bookmarkEnd w:id="4"/>
      <w:bookmarkEnd w:id="5"/>
      <w:bookmarkEnd w:id="6"/>
      <w:bookmarkEnd w:id="7"/>
      <w:bookmarkEnd w:id="8"/>
      <w:bookmarkEnd w:id="9"/>
      <w:bookmarkEnd w:id="10"/>
      <w:r>
        <w:rPr>
          <w:rFonts w:hint="eastAsia" w:ascii="仿宋" w:hAnsi="仿宋" w:eastAsia="仿宋" w:cs="仿宋"/>
          <w:color w:val="auto"/>
          <w:sz w:val="28"/>
          <w:szCs w:val="28"/>
          <w:highlight w:val="none"/>
        </w:rPr>
        <w:t>总则</w:t>
      </w:r>
    </w:p>
    <w:p w14:paraId="35A4A2EA">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1.总说明</w:t>
      </w:r>
    </w:p>
    <w:p w14:paraId="74199797">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本项目采购是</w:t>
      </w:r>
      <w:r>
        <w:rPr>
          <w:rFonts w:hint="eastAsia" w:ascii="仿宋" w:hAnsi="仿宋" w:eastAsia="仿宋" w:cs="仿宋"/>
          <w:color w:val="auto"/>
          <w:sz w:val="24"/>
          <w:highlight w:val="none"/>
          <w:lang w:val="en-US" w:eastAsia="zh-CN"/>
        </w:rPr>
        <w:t>参</w:t>
      </w:r>
      <w:r>
        <w:rPr>
          <w:rFonts w:hint="eastAsia" w:ascii="仿宋" w:hAnsi="仿宋" w:eastAsia="仿宋" w:cs="仿宋"/>
          <w:color w:val="auto"/>
          <w:sz w:val="24"/>
          <w:highlight w:val="none"/>
        </w:rPr>
        <w:t>照《中华人民共和国政府采购法》《中华人民共和国政府采购法实施条例》《关于印发《政府采购竞争性磋商采购方式管理暂行办法》《关于政府采购竞争性磋商采购方式管理暂行办法有关问题的补充通知》和《关于进一步规范政府采购活动的若干意见》等法律及有关法规组织和实施的。</w:t>
      </w:r>
    </w:p>
    <w:p w14:paraId="56173662">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color w:val="auto"/>
          <w:sz w:val="24"/>
          <w:highlight w:val="none"/>
        </w:rPr>
        <w:t>采购项目</w:t>
      </w:r>
    </w:p>
    <w:p w14:paraId="1DAF2810">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采购项目的基本情况见采购公告，采购需求见采购文件第三部分“采购需求”。项目采购标的对应的行业划分、项目属性、是否允许分包、是否允许偏离等情况见供应商须知前附表。</w:t>
      </w:r>
    </w:p>
    <w:p w14:paraId="0257B9B0">
      <w:pPr>
        <w:tabs>
          <w:tab w:val="left" w:pos="540"/>
          <w:tab w:val="left" w:pos="90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3.合格的供应商</w:t>
      </w:r>
    </w:p>
    <w:p w14:paraId="24D5BE73">
      <w:pPr>
        <w:tabs>
          <w:tab w:val="left" w:pos="540"/>
          <w:tab w:val="left" w:pos="90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3.1合格的供应商应满足采购文件第一部分“采购公告”对申请人的资格要求。</w:t>
      </w:r>
    </w:p>
    <w:p w14:paraId="7667B56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3.2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731D7D0A">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供应商可授权供应商代表以供应商名义参加本次采购的磋商活动（包括响应文件的签署、澄清、说明、补正、递交、撤回、修改等以及签订合同和处理有关事宜）。如果供应商代表不是法定代表人(负责人)，须持有《法定代表人(负责人)授权书》。</w:t>
      </w:r>
    </w:p>
    <w:p w14:paraId="08A489F9">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4.磋商费用</w:t>
      </w:r>
    </w:p>
    <w:p w14:paraId="635BF93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供应商应承担所有与准备和参加磋商有关费用，不论磋商的结果如何，采购人和采购代理机构均无义务和责任承担这些费用。</w:t>
      </w:r>
    </w:p>
    <w:p w14:paraId="1CDAE910">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5.保密</w:t>
      </w:r>
    </w:p>
    <w:p w14:paraId="55EC17A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参与采购活动的各方应对采购文件和响应文件中的商业和技术等秘密保密，否则应承担相应的法律责任。</w:t>
      </w:r>
    </w:p>
    <w:p w14:paraId="05FD74BC">
      <w:pPr>
        <w:snapToGrid w:val="0"/>
        <w:spacing w:line="360" w:lineRule="auto"/>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6.磋商前答疑会或现场考察</w:t>
      </w:r>
    </w:p>
    <w:p w14:paraId="0FAE8A21">
      <w:pPr>
        <w:pStyle w:val="22"/>
        <w:kinsoku w:val="0"/>
        <w:autoSpaceDE w:val="0"/>
        <w:autoSpaceDN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采购人、采购代理机构可以视采购项目的具体情况，组织供应商进行现场考察或召开磋商前答疑会，但不得单独或分别组织只有一个供应商参加的现场考察和答疑会。供应商可以按供应商须知前附表规定的时间、地点参加标前答疑会或现场考察，以了解采购项目的场地和相关周边环境的情况、要求采购人澄清供应商提出的问题。</w:t>
      </w:r>
      <w:bookmarkStart w:id="11" w:name="bookmark32"/>
      <w:bookmarkEnd w:id="11"/>
    </w:p>
    <w:p w14:paraId="4AFC0C93">
      <w:pPr>
        <w:pStyle w:val="22"/>
        <w:kinsoku w:val="0"/>
        <w:autoSpaceDE w:val="0"/>
        <w:autoSpaceDN w:val="0"/>
        <w:snapToGrid w:val="0"/>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6.2供应商考察现场发生的费用自理。除采购人的原因外，供应商自行负责在考察现场中所发生的人员伤亡和财产损失。</w:t>
      </w:r>
    </w:p>
    <w:p w14:paraId="78202035">
      <w:pPr>
        <w:snapToGrid w:val="0"/>
        <w:spacing w:line="360" w:lineRule="auto"/>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lang w:val="en-US" w:eastAsia="zh-CN"/>
        </w:rPr>
        <w:t>7</w:t>
      </w:r>
      <w:r>
        <w:rPr>
          <w:rFonts w:hint="eastAsia" w:ascii="仿宋" w:hAnsi="仿宋" w:eastAsia="仿宋" w:cs="仿宋"/>
          <w:b/>
          <w:bCs/>
          <w:color w:val="auto"/>
          <w:spacing w:val="6"/>
          <w:sz w:val="24"/>
          <w:highlight w:val="none"/>
        </w:rPr>
        <w:t>.询问、质疑、投诉</w:t>
      </w:r>
    </w:p>
    <w:p w14:paraId="42211FA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7</w:t>
      </w:r>
      <w:r>
        <w:rPr>
          <w:rFonts w:hint="eastAsia" w:ascii="仿宋" w:hAnsi="仿宋" w:eastAsia="仿宋" w:cs="仿宋"/>
          <w:bCs/>
          <w:color w:val="auto"/>
          <w:spacing w:val="6"/>
          <w:sz w:val="24"/>
          <w:highlight w:val="none"/>
        </w:rPr>
        <w:t>.1询问</w:t>
      </w:r>
    </w:p>
    <w:p w14:paraId="4C8E2A4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AD47D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7</w:t>
      </w:r>
      <w:r>
        <w:rPr>
          <w:rFonts w:hint="eastAsia" w:ascii="仿宋" w:hAnsi="仿宋" w:eastAsia="仿宋" w:cs="仿宋"/>
          <w:bCs/>
          <w:color w:val="auto"/>
          <w:spacing w:val="6"/>
          <w:sz w:val="24"/>
          <w:highlight w:val="none"/>
        </w:rPr>
        <w:t>.2质疑</w:t>
      </w:r>
    </w:p>
    <w:p w14:paraId="1E59AF1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7</w:t>
      </w:r>
      <w:r>
        <w:rPr>
          <w:rFonts w:hint="eastAsia" w:ascii="仿宋" w:hAnsi="仿宋" w:eastAsia="仿宋" w:cs="仿宋"/>
          <w:bCs/>
          <w:color w:val="auto"/>
          <w:spacing w:val="6"/>
          <w:sz w:val="24"/>
          <w:highlight w:val="none"/>
        </w:rPr>
        <w:t>.2.1提出质疑的供应商应当是参与所质疑项目采购活动的供应商。潜在供应商已依法获取其可质疑的采购文件的，可以对该文件提出质疑。</w:t>
      </w:r>
    </w:p>
    <w:p w14:paraId="6518135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7</w:t>
      </w:r>
      <w:r>
        <w:rPr>
          <w:rFonts w:hint="eastAsia" w:ascii="仿宋" w:hAnsi="仿宋" w:eastAsia="仿宋" w:cs="仿宋"/>
          <w:bCs/>
          <w:color w:val="auto"/>
          <w:spacing w:val="6"/>
          <w:sz w:val="24"/>
          <w:highlight w:val="none"/>
        </w:rPr>
        <w:t>.2.2供应商认为采购文件、采购过程和中标结果使自己的权益受到损害的，可以在知道或者应知其权益受到损害之日起七个工作日内，以书面形式向采购人或者采购机构提出质疑，否则，采购人或者采购机构不予受理：</w:t>
      </w:r>
    </w:p>
    <w:p w14:paraId="547A089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（1）对采购文件提出质疑的，质疑期限为供应商获得采购文件之日或者采购文件公告期限届满之日起计算。</w:t>
      </w:r>
    </w:p>
    <w:p w14:paraId="640E3A5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（2）对采购过程提出质疑的，质疑期限为各采购程序环节结束之日起计算。对同一采购程序环节的质疑，质疑人须一次性提出。</w:t>
      </w:r>
    </w:p>
    <w:p w14:paraId="4B7EAC71">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（3）对采购结果提出质疑的，质疑期限自采购结果公告期限届满之日起计算。</w:t>
      </w:r>
    </w:p>
    <w:p w14:paraId="2DA818B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7</w:t>
      </w:r>
      <w:r>
        <w:rPr>
          <w:rFonts w:hint="eastAsia" w:ascii="仿宋" w:hAnsi="仿宋" w:eastAsia="仿宋" w:cs="仿宋"/>
          <w:bCs/>
          <w:color w:val="auto"/>
          <w:spacing w:val="6"/>
          <w:sz w:val="24"/>
          <w:highlight w:val="none"/>
        </w:rPr>
        <w:t>.2.3供应商提出质疑应当提交质疑函和必要的证明材料。质疑函应当包括下列内容：</w:t>
      </w:r>
    </w:p>
    <w:p w14:paraId="077E965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（1）供应商的姓名或者名称、地址、邮编、联系人及联系电话；</w:t>
      </w:r>
    </w:p>
    <w:p w14:paraId="43FDF27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（2）质疑项目的名称、编号；</w:t>
      </w:r>
    </w:p>
    <w:p w14:paraId="0166DC1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（3）具体、明确的质疑事项和与质疑事项相关的请求；</w:t>
      </w:r>
    </w:p>
    <w:p w14:paraId="36B055D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（4）事实依据；</w:t>
      </w:r>
    </w:p>
    <w:p w14:paraId="7838F63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（5）必要的法律依据；</w:t>
      </w:r>
    </w:p>
    <w:p w14:paraId="54E4135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（6）提出质疑的日期。</w:t>
      </w:r>
    </w:p>
    <w:p w14:paraId="36FC0CE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7DE9E2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7</w:t>
      </w:r>
      <w:r>
        <w:rPr>
          <w:rFonts w:hint="eastAsia" w:ascii="仿宋" w:hAnsi="仿宋" w:eastAsia="仿宋" w:cs="仿宋"/>
          <w:bCs/>
          <w:color w:val="auto"/>
          <w:spacing w:val="6"/>
          <w:sz w:val="24"/>
          <w:highlight w:val="none"/>
        </w:rPr>
        <w:t>.2.4采购人或者采购机构应当在收到质疑人的书面质疑后七个工作日内作出答复，并以书面形式通知质疑人和其他与质疑处理结果有利害关系的采购当事人，但答复的内容不得涉及商业秘密。</w:t>
      </w:r>
    </w:p>
    <w:p w14:paraId="6AF82C1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7</w:t>
      </w:r>
      <w:r>
        <w:rPr>
          <w:rFonts w:hint="eastAsia" w:ascii="仿宋" w:hAnsi="仿宋" w:eastAsia="仿宋" w:cs="仿宋"/>
          <w:bCs/>
          <w:color w:val="auto"/>
          <w:spacing w:val="6"/>
          <w:sz w:val="24"/>
          <w:highlight w:val="none"/>
        </w:rPr>
        <w:t>.2.5询问或者质疑事项可能影响采购结果的，采购人应当暂停签订合同，已经签订合同的，应当中止履行合同。</w:t>
      </w:r>
    </w:p>
    <w:p w14:paraId="53DE2DC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7</w:t>
      </w:r>
      <w:r>
        <w:rPr>
          <w:rFonts w:hint="eastAsia" w:ascii="仿宋" w:hAnsi="仿宋" w:eastAsia="仿宋" w:cs="仿宋"/>
          <w:bCs/>
          <w:color w:val="auto"/>
          <w:spacing w:val="6"/>
          <w:sz w:val="24"/>
          <w:highlight w:val="none"/>
        </w:rPr>
        <w:t>.3投诉</w:t>
      </w:r>
    </w:p>
    <w:p w14:paraId="4FE1FE5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7</w:t>
      </w:r>
      <w:r>
        <w:rPr>
          <w:rFonts w:hint="eastAsia" w:ascii="仿宋" w:hAnsi="仿宋" w:eastAsia="仿宋" w:cs="仿宋"/>
          <w:bCs/>
          <w:color w:val="auto"/>
          <w:spacing w:val="6"/>
          <w:sz w:val="24"/>
          <w:highlight w:val="none"/>
        </w:rPr>
        <w:t>.3.1质疑人对采购人、采购机构的答复不满意或者采购人、采购机构未在规定的时间内作出答复的，可以在答复期满后十五个工作日内向采购监督管理部门提出投诉。</w:t>
      </w:r>
    </w:p>
    <w:p w14:paraId="09E7EB0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7</w:t>
      </w:r>
      <w:r>
        <w:rPr>
          <w:rFonts w:hint="eastAsia" w:ascii="仿宋" w:hAnsi="仿宋" w:eastAsia="仿宋" w:cs="仿宋"/>
          <w:bCs/>
          <w:color w:val="auto"/>
          <w:spacing w:val="6"/>
          <w:sz w:val="24"/>
          <w:highlight w:val="none"/>
        </w:rPr>
        <w:t>.3.2供应商投诉的事项不得超出已质疑事项的范围，基于质疑答复内容提出的投诉事项除外。</w:t>
      </w:r>
    </w:p>
    <w:p w14:paraId="5B9BB5C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7</w:t>
      </w:r>
      <w:r>
        <w:rPr>
          <w:rFonts w:hint="eastAsia" w:ascii="仿宋" w:hAnsi="仿宋" w:eastAsia="仿宋" w:cs="仿宋"/>
          <w:bCs/>
          <w:color w:val="auto"/>
          <w:spacing w:val="6"/>
          <w:sz w:val="24"/>
          <w:highlight w:val="none"/>
        </w:rPr>
        <w:t>.3.3供应商投诉应当有明确的请求和必要的证明材料。</w:t>
      </w:r>
    </w:p>
    <w:p w14:paraId="39EF69D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7</w:t>
      </w:r>
      <w:r>
        <w:rPr>
          <w:rFonts w:hint="eastAsia" w:ascii="仿宋" w:hAnsi="仿宋" w:eastAsia="仿宋" w:cs="仿宋"/>
          <w:bCs/>
          <w:color w:val="auto"/>
          <w:spacing w:val="6"/>
          <w:sz w:val="24"/>
          <w:highlight w:val="none"/>
        </w:rPr>
        <w:t>.3.5以联合体形式参加采购活动的，其投诉应当由组成联合体的所有供应商共同提出。</w:t>
      </w:r>
    </w:p>
    <w:p w14:paraId="6974651F">
      <w:pPr>
        <w:pStyle w:val="2"/>
        <w:snapToGrid w:val="0"/>
        <w:spacing w:before="0" w:after="0" w:line="360" w:lineRule="auto"/>
        <w:jc w:val="center"/>
        <w:rPr>
          <w:rFonts w:hint="eastAsia" w:ascii="仿宋" w:hAnsi="仿宋" w:eastAsia="仿宋" w:cs="仿宋"/>
          <w:color w:val="auto"/>
          <w:sz w:val="28"/>
          <w:szCs w:val="28"/>
          <w:highlight w:val="none"/>
        </w:rPr>
      </w:pPr>
      <w:bookmarkStart w:id="12" w:name="_Toc239145352"/>
      <w:bookmarkStart w:id="13" w:name="_Toc265529381"/>
      <w:bookmarkStart w:id="14" w:name="_Toc223715996"/>
      <w:bookmarkStart w:id="15" w:name="_Toc221374624"/>
      <w:bookmarkStart w:id="16" w:name="_Toc34508131"/>
      <w:bookmarkStart w:id="17" w:name="_Toc221356949"/>
      <w:bookmarkStart w:id="18" w:name="_Toc221356884"/>
      <w:bookmarkStart w:id="19" w:name="_Toc241404200"/>
      <w:bookmarkStart w:id="20" w:name="_Toc221423617"/>
      <w:bookmarkStart w:id="21" w:name="_Toc222114877"/>
      <w:r>
        <w:rPr>
          <w:rFonts w:hint="eastAsia" w:ascii="仿宋" w:hAnsi="仿宋" w:eastAsia="仿宋" w:cs="仿宋"/>
          <w:color w:val="auto"/>
          <w:sz w:val="28"/>
          <w:szCs w:val="28"/>
          <w:highlight w:val="none"/>
        </w:rPr>
        <w:t>二、采购文件</w:t>
      </w:r>
      <w:bookmarkEnd w:id="12"/>
      <w:bookmarkEnd w:id="13"/>
      <w:bookmarkEnd w:id="14"/>
      <w:bookmarkEnd w:id="15"/>
      <w:bookmarkEnd w:id="16"/>
      <w:bookmarkEnd w:id="17"/>
      <w:bookmarkEnd w:id="18"/>
      <w:bookmarkEnd w:id="19"/>
      <w:bookmarkEnd w:id="20"/>
      <w:bookmarkEnd w:id="21"/>
    </w:p>
    <w:p w14:paraId="68AA50B0">
      <w:pPr>
        <w:tabs>
          <w:tab w:val="left" w:pos="54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.采购文件</w:t>
      </w:r>
    </w:p>
    <w:p w14:paraId="74BA71BC">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.1采购文件由采购文件目录所列内容及相关资料组成。</w:t>
      </w:r>
      <w:r>
        <w:rPr>
          <w:rFonts w:hint="eastAsia" w:ascii="仿宋" w:hAnsi="仿宋" w:eastAsia="仿宋" w:cs="仿宋"/>
          <w:snapToGrid w:val="0"/>
          <w:color w:val="auto"/>
          <w:kern w:val="28"/>
          <w:sz w:val="24"/>
          <w:highlight w:val="none"/>
        </w:rPr>
        <w:t>获取采购文件的时间期限、地点、方式及采购文件售价等情况详见采购公告。</w:t>
      </w:r>
    </w:p>
    <w:p w14:paraId="2ADBD535">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.2采购文件的澄清或修改</w:t>
      </w:r>
    </w:p>
    <w:p w14:paraId="00FD4AEC">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lang w:val="en-US" w:eastAsia="zh-CN"/>
        </w:rPr>
        <w:t>8</w:t>
      </w:r>
      <w:r>
        <w:rPr>
          <w:rFonts w:hint="eastAsia" w:ascii="仿宋" w:hAnsi="仿宋" w:eastAsia="仿宋" w:cs="仿宋"/>
          <w:color w:val="auto"/>
          <w:spacing w:val="6"/>
          <w:sz w:val="24"/>
          <w:highlight w:val="none"/>
        </w:rPr>
        <w:t>.2.1采购人或者采购代理机构可以对已发出的采购文件进行必要的澄清或者修改。澄清或者修改在</w:t>
      </w:r>
      <w:r>
        <w:rPr>
          <w:rFonts w:hint="eastAsia" w:ascii="仿宋" w:hAnsi="仿宋" w:eastAsia="仿宋" w:cs="仿宋"/>
          <w:color w:val="auto"/>
          <w:spacing w:val="6"/>
          <w:sz w:val="24"/>
          <w:highlight w:val="none"/>
          <w:lang w:eastAsia="zh-CN"/>
        </w:rPr>
        <w:t>政采云</w:t>
      </w:r>
      <w:r>
        <w:rPr>
          <w:rFonts w:hint="eastAsia" w:ascii="仿宋" w:hAnsi="仿宋" w:eastAsia="仿宋" w:cs="仿宋"/>
          <w:color w:val="auto"/>
          <w:spacing w:val="6"/>
          <w:sz w:val="24"/>
          <w:highlight w:val="none"/>
        </w:rPr>
        <w:t>网上发布公告，政采云系统将自动发送消息通知所有获取采购文件的潜在供应商。澄清或者修改的内容为采购文件的组成部分。</w:t>
      </w:r>
    </w:p>
    <w:p w14:paraId="7D335C4E">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lang w:val="en-US" w:eastAsia="zh-CN"/>
        </w:rPr>
        <w:t>8</w:t>
      </w:r>
      <w:r>
        <w:rPr>
          <w:rFonts w:hint="eastAsia" w:ascii="仿宋" w:hAnsi="仿宋" w:eastAsia="仿宋" w:cs="仿宋"/>
          <w:color w:val="auto"/>
          <w:spacing w:val="6"/>
          <w:sz w:val="24"/>
          <w:highlight w:val="none"/>
        </w:rPr>
        <w:t>.2.2</w:t>
      </w:r>
      <w:r>
        <w:rPr>
          <w:rFonts w:hint="eastAsia" w:ascii="仿宋" w:hAnsi="仿宋" w:eastAsia="仿宋" w:cs="仿宋"/>
          <w:color w:val="auto"/>
          <w:sz w:val="24"/>
          <w:highlight w:val="none"/>
        </w:rPr>
        <w:t>澄清或者修改的内容可能影响响应文件编制的，采购人或者采购代理机构应当在首次响应文件提交截止时间至少5日前，在</w:t>
      </w:r>
      <w:r>
        <w:rPr>
          <w:rFonts w:hint="eastAsia" w:ascii="仿宋" w:hAnsi="仿宋" w:eastAsia="仿宋" w:cs="仿宋"/>
          <w:color w:val="auto"/>
          <w:spacing w:val="6"/>
          <w:sz w:val="24"/>
          <w:highlight w:val="none"/>
          <w:lang w:eastAsia="zh-CN"/>
        </w:rPr>
        <w:t>政采云</w:t>
      </w:r>
      <w:r>
        <w:rPr>
          <w:rFonts w:hint="eastAsia" w:ascii="仿宋" w:hAnsi="仿宋" w:eastAsia="仿宋" w:cs="仿宋"/>
          <w:color w:val="auto"/>
          <w:sz w:val="24"/>
          <w:highlight w:val="none"/>
        </w:rPr>
        <w:t>网上发布更正公告，政采云系统将自动发送消息通知所有获取采购文件的潜在供应商；不足5日的，采购人、采购代理机构应当顺延提交首次响应文件截止时间。</w:t>
      </w:r>
    </w:p>
    <w:p w14:paraId="39367636">
      <w:pPr>
        <w:pStyle w:val="2"/>
        <w:snapToGrid w:val="0"/>
        <w:spacing w:before="0" w:after="0" w:line="360" w:lineRule="auto"/>
        <w:jc w:val="center"/>
        <w:rPr>
          <w:rFonts w:hint="eastAsia" w:ascii="仿宋" w:hAnsi="仿宋" w:eastAsia="仿宋" w:cs="仿宋"/>
          <w:color w:val="auto"/>
          <w:sz w:val="28"/>
          <w:szCs w:val="28"/>
          <w:highlight w:val="none"/>
        </w:rPr>
      </w:pPr>
      <w:bookmarkStart w:id="22" w:name="_Toc239145353"/>
      <w:bookmarkStart w:id="23" w:name="_Toc241404201"/>
      <w:bookmarkStart w:id="24" w:name="_Toc222114878"/>
      <w:bookmarkStart w:id="25" w:name="_Toc221374625"/>
      <w:bookmarkStart w:id="26" w:name="_Toc265529382"/>
      <w:bookmarkStart w:id="27" w:name="_Toc34508132"/>
      <w:bookmarkStart w:id="28" w:name="_Toc223715997"/>
      <w:bookmarkStart w:id="29" w:name="_Toc221356950"/>
      <w:bookmarkStart w:id="30" w:name="_Toc221423618"/>
      <w:bookmarkStart w:id="31" w:name="_Toc221356885"/>
      <w:r>
        <w:rPr>
          <w:rFonts w:hint="eastAsia" w:ascii="仿宋" w:hAnsi="仿宋" w:eastAsia="仿宋" w:cs="仿宋"/>
          <w:color w:val="auto"/>
          <w:sz w:val="28"/>
          <w:szCs w:val="28"/>
          <w:highlight w:val="none"/>
        </w:rPr>
        <w:t>三、响应文件</w:t>
      </w:r>
      <w:bookmarkEnd w:id="22"/>
      <w:bookmarkEnd w:id="23"/>
      <w:bookmarkEnd w:id="24"/>
      <w:bookmarkEnd w:id="25"/>
      <w:bookmarkEnd w:id="26"/>
      <w:bookmarkEnd w:id="27"/>
      <w:bookmarkEnd w:id="28"/>
      <w:bookmarkEnd w:id="29"/>
      <w:bookmarkEnd w:id="30"/>
      <w:bookmarkEnd w:id="31"/>
    </w:p>
    <w:p w14:paraId="0CF135F6">
      <w:pPr>
        <w:snapToGrid w:val="0"/>
        <w:spacing w:line="360" w:lineRule="auto"/>
        <w:rPr>
          <w:rFonts w:hint="eastAsia" w:ascii="仿宋" w:hAnsi="仿宋" w:eastAsia="仿宋" w:cs="仿宋"/>
          <w:b/>
          <w:bCs/>
          <w:snapToGrid w:val="0"/>
          <w:color w:val="auto"/>
          <w:sz w:val="24"/>
          <w:highlight w:val="none"/>
        </w:rPr>
      </w:pPr>
      <w:bookmarkStart w:id="32" w:name="_Toc221356886"/>
      <w:r>
        <w:rPr>
          <w:rFonts w:hint="eastAsia" w:ascii="仿宋" w:hAnsi="仿宋" w:eastAsia="仿宋" w:cs="仿宋"/>
          <w:b/>
          <w:snapToGrid w:val="0"/>
          <w:color w:val="auto"/>
          <w:sz w:val="24"/>
          <w:highlight w:val="none"/>
          <w:lang w:val="en-US" w:eastAsia="zh-CN"/>
        </w:rPr>
        <w:t>9</w:t>
      </w:r>
      <w:r>
        <w:rPr>
          <w:rFonts w:hint="eastAsia" w:ascii="仿宋" w:hAnsi="仿宋" w:eastAsia="仿宋" w:cs="仿宋"/>
          <w:b/>
          <w:snapToGrid w:val="0"/>
          <w:color w:val="auto"/>
          <w:sz w:val="24"/>
          <w:highlight w:val="none"/>
        </w:rPr>
        <w:t>.</w:t>
      </w:r>
      <w:r>
        <w:rPr>
          <w:rFonts w:hint="eastAsia" w:ascii="仿宋" w:hAnsi="仿宋" w:eastAsia="仿宋" w:cs="仿宋"/>
          <w:b/>
          <w:bCs/>
          <w:snapToGrid w:val="0"/>
          <w:color w:val="auto"/>
          <w:sz w:val="24"/>
          <w:highlight w:val="none"/>
        </w:rPr>
        <w:t>响应文件的构成</w:t>
      </w:r>
    </w:p>
    <w:p w14:paraId="49E731E4">
      <w:pPr>
        <w:snapToGrid w:val="0"/>
        <w:spacing w:line="360" w:lineRule="auto"/>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包括资格文件、商务技术文件、报价文件三部分。</w:t>
      </w:r>
    </w:p>
    <w:p w14:paraId="00C92F4C">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.1资格文件须包括下列内容：</w:t>
      </w:r>
    </w:p>
    <w:p w14:paraId="6FD5576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.1.1符合参加采购活动应当具备的一般条件的承诺函；</w:t>
      </w:r>
    </w:p>
    <w:p w14:paraId="3638D1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.1.2落实采购政策需满足的资格要求；</w:t>
      </w:r>
    </w:p>
    <w:p w14:paraId="69B99A7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.1.3本项目的特定资格要求。</w:t>
      </w:r>
    </w:p>
    <w:p w14:paraId="48A635D3">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.2 商务技术文件应包括下列部分：</w:t>
      </w:r>
    </w:p>
    <w:p w14:paraId="5C2EB1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.2.1投标函；</w:t>
      </w:r>
    </w:p>
    <w:p w14:paraId="5B71F2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.2.2授权委托书或法定代表人（单位负责人、自然人本人）身份证明；</w:t>
      </w:r>
    </w:p>
    <w:p w14:paraId="5671037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.2.3符合性审查资料；</w:t>
      </w:r>
    </w:p>
    <w:p w14:paraId="0C20871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.2.4评标标准相应的商务技术资料；</w:t>
      </w:r>
    </w:p>
    <w:p w14:paraId="4088371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.2.5商务技术偏离表；</w:t>
      </w:r>
    </w:p>
    <w:p w14:paraId="09BC9E59">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6供应商认为需要提供的其他相关资料</w:t>
      </w:r>
      <w:r>
        <w:rPr>
          <w:rFonts w:hint="eastAsia" w:ascii="仿宋" w:hAnsi="仿宋" w:eastAsia="仿宋" w:cs="仿宋"/>
          <w:color w:val="auto"/>
          <w:sz w:val="24"/>
          <w:highlight w:val="none"/>
          <w:lang w:val="zh-CN"/>
        </w:rPr>
        <w:t>。</w:t>
      </w:r>
    </w:p>
    <w:p w14:paraId="762848A4">
      <w:pPr>
        <w:tabs>
          <w:tab w:val="left" w:pos="5355"/>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.3 报价文件应包括下列部分：</w:t>
      </w:r>
    </w:p>
    <w:p w14:paraId="180D1AE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.3.1开标一览表（首次报价表）；</w:t>
      </w:r>
    </w:p>
    <w:p w14:paraId="456E111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.3.2价格组成表；</w:t>
      </w:r>
    </w:p>
    <w:p w14:paraId="72C7CB66">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.4要求供应商提供样品、讲解或演示的，见供应商须知前附表。</w:t>
      </w:r>
    </w:p>
    <w:p w14:paraId="1494A288">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0</w:t>
      </w:r>
      <w:r>
        <w:rPr>
          <w:rFonts w:hint="eastAsia" w:ascii="仿宋" w:hAnsi="仿宋" w:eastAsia="仿宋" w:cs="仿宋"/>
          <w:b/>
          <w:bCs/>
          <w:color w:val="auto"/>
          <w:sz w:val="24"/>
          <w:highlight w:val="none"/>
        </w:rPr>
        <w:t>.响应文件编制</w:t>
      </w:r>
    </w:p>
    <w:p w14:paraId="5E32676E">
      <w:pPr>
        <w:tabs>
          <w:tab w:val="left" w:pos="360"/>
        </w:tabs>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.1本项目通过“政采云平台（www.zcygov.cn）”实行在线投标响应（电子投标）。供应商应通过“政采云电子交易客户端”，并按照本采购文件和“政采云平台”的要求编制并加密响应文件。</w:t>
      </w:r>
      <w:r>
        <w:rPr>
          <w:rFonts w:hint="eastAsia" w:ascii="仿宋" w:hAnsi="仿宋" w:eastAsia="仿宋" w:cs="仿宋"/>
          <w:color w:val="auto"/>
          <w:kern w:val="0"/>
          <w:sz w:val="24"/>
          <w:highlight w:val="none"/>
          <w:lang w:val="zh-CN"/>
        </w:rPr>
        <w:t>供应商未按规定加密的响应文件，政采云平台将拒收并提示。</w:t>
      </w:r>
    </w:p>
    <w:p w14:paraId="261A72F4">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.2供应商应当按照本部分“响应文件的构成”规定的内容及顺序在“政采云电子交易客户端”编制响应文件。</w:t>
      </w:r>
      <w:r>
        <w:rPr>
          <w:rFonts w:hint="eastAsia" w:ascii="仿宋" w:hAnsi="仿宋" w:eastAsia="仿宋" w:cs="仿宋"/>
          <w:color w:val="auto"/>
          <w:kern w:val="0"/>
          <w:sz w:val="24"/>
          <w:highlight w:val="none"/>
          <w:lang w:val="zh-CN"/>
        </w:rPr>
        <w:t>各供应商在编制响应文件时请按照采购文件第五部分规定的格式进行，混乱的编排导致响应文件被误读或磋商小组查找不到有效文件的风险由供应商自行承担。</w:t>
      </w:r>
    </w:p>
    <w:p w14:paraId="73687798">
      <w:pPr>
        <w:tabs>
          <w:tab w:val="left" w:pos="36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val="zh-CN"/>
        </w:rPr>
        <w:t>.3使用“政采云电子交易客户端”需要提前申领CA数字证书，申领流程请自行前往“浙江</w:t>
      </w:r>
      <w:r>
        <w:rPr>
          <w:rFonts w:hint="eastAsia" w:ascii="仿宋" w:hAnsi="仿宋" w:eastAsia="仿宋" w:cs="仿宋"/>
          <w:color w:val="auto"/>
          <w:spacing w:val="6"/>
          <w:sz w:val="24"/>
          <w:highlight w:val="none"/>
          <w:lang w:eastAsia="zh-CN"/>
        </w:rPr>
        <w:t>政采云</w:t>
      </w:r>
      <w:r>
        <w:rPr>
          <w:rFonts w:hint="eastAsia" w:ascii="仿宋" w:hAnsi="仿宋" w:eastAsia="仿宋" w:cs="仿宋"/>
          <w:color w:val="auto"/>
          <w:kern w:val="0"/>
          <w:sz w:val="24"/>
          <w:highlight w:val="none"/>
          <w:lang w:val="zh-CN"/>
        </w:rPr>
        <w:t>网-下载专区-电子交易客户端-CA驱动和申领流程”进行查阅。</w:t>
      </w:r>
    </w:p>
    <w:p w14:paraId="14754235">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.响应文件的签署、盖章</w:t>
      </w:r>
    </w:p>
    <w:p w14:paraId="4B867692">
      <w:pPr>
        <w:pStyle w:val="9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.1响应文件按照采购文件第五部分格式要求进行签署、盖章。</w:t>
      </w:r>
    </w:p>
    <w:p w14:paraId="4773F42C">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.2为确保网上操作合法、有效和安全，供应商应当在首次响应文件提交截止时间前完成在“政采云平台”的身份认证，确保在电子投标过程中能够对相关数据电文进行加密和使用电子签名。</w:t>
      </w:r>
    </w:p>
    <w:p w14:paraId="393C0C6C">
      <w:pPr>
        <w:snapToGrid w:val="0"/>
        <w:spacing w:line="360" w:lineRule="auto"/>
        <w:ind w:firstLine="480" w:firstLineChars="200"/>
        <w:rPr>
          <w:rFonts w:hint="eastAsia" w:ascii="仿宋" w:hAnsi="仿宋" w:eastAsia="仿宋" w:cs="仿宋"/>
          <w:b/>
          <w:snapToGrid w:val="0"/>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.3采购文件对响应文件签署、盖章的要求适用于电子签名。</w:t>
      </w:r>
    </w:p>
    <w:bookmarkEnd w:id="32"/>
    <w:p w14:paraId="756276C4">
      <w:pPr>
        <w:tabs>
          <w:tab w:val="left" w:pos="54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.投标报价</w:t>
      </w:r>
    </w:p>
    <w:p w14:paraId="56A0DC98">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供应商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14:paraId="4DD8B0D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.2有关本项目实施所需的所有费用（含税费）均计入报价。</w:t>
      </w:r>
      <w:r>
        <w:rPr>
          <w:rFonts w:hint="eastAsia" w:ascii="仿宋" w:hAnsi="仿宋" w:eastAsia="仿宋" w:cs="仿宋"/>
          <w:color w:val="auto"/>
          <w:sz w:val="24"/>
          <w:highlight w:val="none"/>
        </w:rPr>
        <w:t>所有投标报价均以人民币报价。</w:t>
      </w:r>
      <w:r>
        <w:rPr>
          <w:rFonts w:hint="eastAsia" w:ascii="仿宋" w:hAnsi="仿宋" w:eastAsia="仿宋" w:cs="仿宋"/>
          <w:color w:val="auto"/>
          <w:kern w:val="0"/>
          <w:sz w:val="24"/>
          <w:highlight w:val="none"/>
          <w:lang w:val="zh-CN"/>
        </w:rPr>
        <w:t>采购文件未列明，而供应商认为必需的费用也需列入报价。</w:t>
      </w:r>
    </w:p>
    <w:p w14:paraId="75F59F8B">
      <w:pPr>
        <w:snapToGrid w:val="0"/>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1</w:t>
      </w:r>
      <w:r>
        <w:rPr>
          <w:rFonts w:hint="eastAsia" w:ascii="仿宋" w:hAnsi="仿宋" w:eastAsia="仿宋" w:cs="仿宋"/>
          <w:b/>
          <w:color w:val="auto"/>
          <w:kern w:val="0"/>
          <w:sz w:val="24"/>
          <w:highlight w:val="none"/>
          <w:lang w:val="en-US" w:eastAsia="zh-CN"/>
        </w:rPr>
        <w:t>2</w:t>
      </w: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投标报价其他要求见供应商须知前附表。</w:t>
      </w:r>
    </w:p>
    <w:p w14:paraId="2335E347">
      <w:pPr>
        <w:tabs>
          <w:tab w:val="left" w:pos="-180"/>
          <w:tab w:val="left" w:pos="180"/>
          <w:tab w:val="left" w:pos="360"/>
        </w:tabs>
        <w:snapToGrid w:val="0"/>
        <w:spacing w:line="360" w:lineRule="auto"/>
        <w:rPr>
          <w:rFonts w:hint="eastAsia" w:ascii="仿宋" w:hAnsi="仿宋" w:eastAsia="仿宋" w:cs="仿宋"/>
          <w:b/>
          <w:bCs/>
          <w:color w:val="auto"/>
          <w:sz w:val="24"/>
          <w:highlight w:val="none"/>
        </w:rPr>
      </w:pPr>
      <w:bookmarkStart w:id="33" w:name="_Toc265529383"/>
      <w:bookmarkStart w:id="34" w:name="_Toc221356951"/>
      <w:bookmarkStart w:id="35" w:name="_Toc222114879"/>
      <w:bookmarkStart w:id="36" w:name="_Toc239145354"/>
      <w:bookmarkStart w:id="37" w:name="_Toc221423619"/>
      <w:bookmarkStart w:id="38" w:name="_Toc223715998"/>
      <w:bookmarkStart w:id="39" w:name="_Toc221356887"/>
      <w:bookmarkStart w:id="40" w:name="_Toc221374626"/>
      <w:bookmarkStart w:id="41" w:name="_Toc241404202"/>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.磋商保证金</w:t>
      </w:r>
    </w:p>
    <w:p w14:paraId="5AA31721">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不要求</w:t>
      </w:r>
      <w:r>
        <w:rPr>
          <w:rFonts w:hint="eastAsia" w:ascii="仿宋" w:hAnsi="仿宋" w:eastAsia="仿宋" w:cs="仿宋"/>
          <w:bCs/>
          <w:color w:val="auto"/>
          <w:sz w:val="24"/>
          <w:highlight w:val="none"/>
        </w:rPr>
        <w:t>。</w:t>
      </w:r>
    </w:p>
    <w:p w14:paraId="5FF08D82">
      <w:pPr>
        <w:tabs>
          <w:tab w:val="left" w:pos="-180"/>
          <w:tab w:val="left" w:pos="180"/>
          <w:tab w:val="left" w:pos="36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.投标有效期</w:t>
      </w:r>
    </w:p>
    <w:p w14:paraId="3F845BCB">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.1投标有效期见供应商须知前附表。</w:t>
      </w:r>
      <w:r>
        <w:rPr>
          <w:rFonts w:hint="eastAsia" w:ascii="仿宋" w:hAnsi="仿宋" w:eastAsia="仿宋" w:cs="仿宋"/>
          <w:b/>
          <w:color w:val="auto"/>
          <w:kern w:val="0"/>
          <w:sz w:val="24"/>
          <w:highlight w:val="none"/>
        </w:rPr>
        <w:t>▲供应商的响应文件中承诺的投标有效期少于采购文件中载明的投标有效期的，响应文件无效</w:t>
      </w:r>
      <w:r>
        <w:rPr>
          <w:rFonts w:hint="eastAsia" w:ascii="仿宋" w:hAnsi="仿宋" w:eastAsia="仿宋" w:cs="仿宋"/>
          <w:color w:val="auto"/>
          <w:kern w:val="0"/>
          <w:sz w:val="24"/>
          <w:highlight w:val="none"/>
        </w:rPr>
        <w:t>。</w:t>
      </w:r>
    </w:p>
    <w:p w14:paraId="21830B8F">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.2响应文件合格投递后，自最后报价提交截止日期起，在投标有效期内有效。</w:t>
      </w:r>
    </w:p>
    <w:p w14:paraId="6B68AC8B">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.3在原定投标有效期满之前，如果出现特殊情况，采购机构可以以书面形式通知供应商延长投标有效期。供应商同意延长的，不得要求或被允许修改其响应文件，供应商拒绝延长的，响应文件无效。</w:t>
      </w:r>
    </w:p>
    <w:bookmarkEnd w:id="33"/>
    <w:bookmarkEnd w:id="34"/>
    <w:bookmarkEnd w:id="35"/>
    <w:bookmarkEnd w:id="36"/>
    <w:bookmarkEnd w:id="37"/>
    <w:bookmarkEnd w:id="38"/>
    <w:bookmarkEnd w:id="39"/>
    <w:bookmarkEnd w:id="40"/>
    <w:bookmarkEnd w:id="41"/>
    <w:p w14:paraId="6BE596C8">
      <w:pPr>
        <w:pStyle w:val="9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.响应文件的递交、补充、修改、撤回</w:t>
      </w:r>
    </w:p>
    <w:p w14:paraId="31D325CC">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1供应商应当在首次响应文件提交截止时间前完成响应文件的传输递交，并可以补充、修改或者撤回响应文件。补充或者修改响应文件的，应当先行撤回原文件，补充、修改后重新传输递交。首次响应文件提交截止时间前未完成传输的，视为撤回响应文件。首次响应文件提交截止时间后递交的响应文件（</w:t>
      </w:r>
      <w:r>
        <w:rPr>
          <w:rFonts w:hint="eastAsia" w:ascii="仿宋" w:hAnsi="仿宋" w:eastAsia="仿宋" w:cs="仿宋"/>
          <w:color w:val="auto"/>
          <w:highlight w:val="none"/>
        </w:rPr>
        <w:t>磋商小组要求重新提交响应文件的及供应商</w:t>
      </w:r>
      <w:r>
        <w:rPr>
          <w:rFonts w:hint="eastAsia" w:ascii="仿宋" w:hAnsi="仿宋" w:eastAsia="仿宋" w:cs="仿宋"/>
          <w:color w:val="auto"/>
          <w:szCs w:val="24"/>
          <w:highlight w:val="none"/>
        </w:rPr>
        <w:t>最后报价除外），政采云平台将拒收。</w:t>
      </w:r>
    </w:p>
    <w:p w14:paraId="1F65C546">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.2政采云平台收到响应文件，将妥善保存并即时向供应商发出确认回执通知。在首次响应文件提交截止时间前，除供应商补充、修改或者撤回响应文件外，任何单位和个人不得解密或提取响应文件。</w:t>
      </w:r>
    </w:p>
    <w:p w14:paraId="0FC65E9F">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.3采购人、采购机构可以视情况延长响应文件提交的截止时间。在上述情况下，采购机构与供应商以前在投标截止期方面的全部权利、责任和义务，将适用于延长至新的投标截止期。</w:t>
      </w:r>
    </w:p>
    <w:p w14:paraId="0672F8B1">
      <w:pPr>
        <w:pStyle w:val="31"/>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.备份响应文件</w:t>
      </w:r>
    </w:p>
    <w:p w14:paraId="61859D55">
      <w:pPr>
        <w:pStyle w:val="31"/>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.1供应商在政采云平台传输递交响应文件后，还可以在首次响应文件提交截止时间前直接提交或者以邮政快递方式（递交地点见供应商须知前附表）递交备份响应文件1份，</w:t>
      </w:r>
      <w:r>
        <w:rPr>
          <w:rFonts w:hint="eastAsia" w:ascii="仿宋" w:hAnsi="仿宋" w:eastAsia="仿宋" w:cs="仿宋"/>
          <w:b/>
          <w:color w:val="auto"/>
          <w:sz w:val="24"/>
          <w:szCs w:val="24"/>
          <w:highlight w:val="none"/>
        </w:rPr>
        <w:t>但采购人、采购机构不强制或变相强制供应商提交备份响应文件。</w:t>
      </w:r>
    </w:p>
    <w:p w14:paraId="658BDCD9">
      <w:pPr>
        <w:pStyle w:val="31"/>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备份响应文件须在“政采云投标客户端”制作生成，并储存在光盘或U盘中。备份响应文件应当密封包装并在包装上加盖公章并注明采购项目名称，供应商名称(联合体投标的，包装物封面需注明联合体投标，并注明联合体成员各方的名称和联合体协议中约定的牵头人的名称)。</w:t>
      </w:r>
      <w:r>
        <w:rPr>
          <w:rFonts w:hint="eastAsia" w:ascii="仿宋" w:hAnsi="仿宋" w:eastAsia="仿宋" w:cs="仿宋"/>
          <w:b/>
          <w:color w:val="auto"/>
          <w:sz w:val="24"/>
          <w:szCs w:val="24"/>
          <w:highlight w:val="none"/>
        </w:rPr>
        <w:t>不符合上述制作、存储、密封规定的备份响应文件将被视为无效或者被拒绝接收。</w:t>
      </w:r>
    </w:p>
    <w:p w14:paraId="32ED1050">
      <w:pPr>
        <w:pStyle w:val="31"/>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w:t>
      </w:r>
      <w:r>
        <w:rPr>
          <w:rFonts w:hint="eastAsia" w:ascii="仿宋" w:hAnsi="仿宋" w:eastAsia="仿宋" w:cs="仿宋"/>
          <w:b/>
          <w:bCs/>
          <w:color w:val="auto"/>
          <w:sz w:val="24"/>
          <w:szCs w:val="24"/>
          <w:highlight w:val="none"/>
        </w:rPr>
        <w:t>采购机构将拒绝接受逾期送达的备份响应文件。</w:t>
      </w:r>
      <w:r>
        <w:rPr>
          <w:rFonts w:hint="eastAsia" w:ascii="仿宋" w:hAnsi="仿宋" w:eastAsia="仿宋" w:cs="仿宋"/>
          <w:color w:val="auto"/>
          <w:sz w:val="24"/>
          <w:szCs w:val="24"/>
          <w:highlight w:val="none"/>
        </w:rPr>
        <w:t>采用邮政快递方式递交备份响应文件的，送达时间以签收人签收时间为准。邮寄过程中，备份响应文件发生泄露、遗失、损坏或延期送达等情况的，由供应商自行负责。</w:t>
      </w:r>
    </w:p>
    <w:p w14:paraId="6746C933">
      <w:pPr>
        <w:pStyle w:val="31"/>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.4供应商仅提交备份响应文件，没有在政采云平台传输递交响应文件的，投标无效。</w:t>
      </w:r>
    </w:p>
    <w:p w14:paraId="3FEEB600">
      <w:pPr>
        <w:pStyle w:val="91"/>
        <w:snapToGrid w:val="0"/>
        <w:spacing w:before="0"/>
        <w:ind w:firstLine="0" w:firstLineChars="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14:paraId="3AF97B00">
      <w:pPr>
        <w:pStyle w:val="94"/>
        <w:snapToGrid w:val="0"/>
        <w:spacing w:before="0" w:line="360" w:lineRule="auto"/>
        <w:ind w:left="0" w:firstLine="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.开标</w:t>
      </w:r>
    </w:p>
    <w:p w14:paraId="16E369AF">
      <w:pPr>
        <w:pStyle w:val="94"/>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.1采购机构按照采购文件规定的时间通过电子交易平台组织开标，所有供应商均应当准时在线参加。供应商不足3家的，不得开标。</w:t>
      </w:r>
    </w:p>
    <w:p w14:paraId="10B46464">
      <w:pPr>
        <w:pStyle w:val="94"/>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.2开标时，电子交易平台按开标时间自动提取所有响应文件。采购机构依托电子交易平台发起开始解密指令，供应商按照平台提示和采购文件的规定在完成在线解密。</w:t>
      </w:r>
    </w:p>
    <w:p w14:paraId="52FC7187">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val="en-US" w:eastAsia="zh-CN"/>
        </w:rPr>
        <w:t>7</w:t>
      </w:r>
      <w:r>
        <w:rPr>
          <w:rFonts w:hint="eastAsia" w:ascii="仿宋" w:hAnsi="仿宋" w:eastAsia="仿宋" w:cs="仿宋"/>
          <w:bCs/>
          <w:color w:val="auto"/>
          <w:kern w:val="0"/>
          <w:sz w:val="24"/>
          <w:highlight w:val="none"/>
        </w:rPr>
        <w:t>.3特别说明：</w:t>
      </w:r>
    </w:p>
    <w:p w14:paraId="02890481">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（1）如遇“政采云平台”电子化开标或评审程序（含相关数据公布）调整的，按调整后程序执行。</w:t>
      </w:r>
    </w:p>
    <w:p w14:paraId="684D74E4">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（2）开标过程中需要相关当事人进行签字或盖章确认的材料将通过“</w:t>
      </w:r>
      <w:r>
        <w:rPr>
          <w:rFonts w:hint="eastAsia" w:ascii="仿宋" w:hAnsi="仿宋" w:eastAsia="仿宋" w:cs="仿宋"/>
          <w:bCs/>
          <w:color w:val="auto"/>
          <w:kern w:val="0"/>
          <w:sz w:val="24"/>
          <w:highlight w:val="none"/>
          <w:lang w:eastAsia="zh-CN"/>
        </w:rPr>
        <w:t>政采云平台</w:t>
      </w:r>
      <w:r>
        <w:rPr>
          <w:rFonts w:hint="eastAsia" w:ascii="仿宋" w:hAnsi="仿宋" w:eastAsia="仿宋" w:cs="仿宋"/>
          <w:bCs/>
          <w:color w:val="auto"/>
          <w:kern w:val="0"/>
          <w:sz w:val="24"/>
          <w:highlight w:val="none"/>
        </w:rPr>
        <w:t>”进行，若因“</w:t>
      </w:r>
      <w:r>
        <w:rPr>
          <w:rFonts w:hint="eastAsia" w:ascii="仿宋" w:hAnsi="仿宋" w:eastAsia="仿宋" w:cs="仿宋"/>
          <w:bCs/>
          <w:color w:val="auto"/>
          <w:kern w:val="0"/>
          <w:sz w:val="24"/>
          <w:highlight w:val="none"/>
          <w:lang w:eastAsia="zh-CN"/>
        </w:rPr>
        <w:t>政采云平台</w:t>
      </w:r>
      <w:r>
        <w:rPr>
          <w:rFonts w:hint="eastAsia" w:ascii="仿宋" w:hAnsi="仿宋" w:eastAsia="仿宋" w:cs="仿宋"/>
          <w:bCs/>
          <w:color w:val="auto"/>
          <w:kern w:val="0"/>
          <w:sz w:val="24"/>
          <w:highlight w:val="none"/>
        </w:rPr>
        <w:t>”技术问题无法进行签字或盖章确认的，采购组织机构将通过邮件、传真等形式组织确认。</w:t>
      </w:r>
    </w:p>
    <w:p w14:paraId="56AE2772">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（3）供应商代表应保持“</w:t>
      </w:r>
      <w:r>
        <w:rPr>
          <w:rFonts w:hint="eastAsia" w:ascii="仿宋" w:hAnsi="仿宋" w:eastAsia="仿宋" w:cs="仿宋"/>
          <w:bCs/>
          <w:color w:val="auto"/>
          <w:kern w:val="0"/>
          <w:sz w:val="24"/>
          <w:highlight w:val="none"/>
          <w:lang w:eastAsia="zh-CN"/>
        </w:rPr>
        <w:t>政采云平台</w:t>
      </w:r>
      <w:r>
        <w:rPr>
          <w:rFonts w:hint="eastAsia" w:ascii="仿宋" w:hAnsi="仿宋" w:eastAsia="仿宋" w:cs="仿宋"/>
          <w:bCs/>
          <w:color w:val="auto"/>
          <w:kern w:val="0"/>
          <w:sz w:val="24"/>
          <w:highlight w:val="none"/>
        </w:rPr>
        <w:t>”在线并准备好供应商公章、笔、纸、打印机等办公用品，随时做好开评标过程所需文件的邮件收发及签字、盖章工作（下同）。由于供应商代表未在线或电话无法联系而导致的相关损失或责任由供应商承担。</w:t>
      </w:r>
    </w:p>
    <w:p w14:paraId="4A77B4CF">
      <w:pPr>
        <w:pStyle w:val="94"/>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.4响应文件未按时解密，供应商提供了备份响应文件的，以备份响应文件作为依据，否则视为响应文件撤回。响应文件已按时解密的，备份响应文件自动失效。</w:t>
      </w:r>
    </w:p>
    <w:p w14:paraId="5AA2634F">
      <w:pPr>
        <w:widowControl/>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、资格审查</w:t>
      </w:r>
    </w:p>
    <w:p w14:paraId="090883B0">
      <w:pPr>
        <w:pStyle w:val="9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.1开标后，采购</w:t>
      </w:r>
      <w:r>
        <w:rPr>
          <w:rFonts w:hint="eastAsia" w:ascii="仿宋" w:hAnsi="仿宋" w:eastAsia="仿宋" w:cs="仿宋"/>
          <w:color w:val="auto"/>
          <w:kern w:val="0"/>
          <w:szCs w:val="24"/>
          <w:highlight w:val="none"/>
          <w:lang w:eastAsia="zh-CN"/>
        </w:rPr>
        <w:t>代理</w:t>
      </w:r>
      <w:r>
        <w:rPr>
          <w:rFonts w:hint="eastAsia" w:ascii="仿宋" w:hAnsi="仿宋" w:eastAsia="仿宋" w:cs="仿宋"/>
          <w:color w:val="auto"/>
          <w:kern w:val="0"/>
          <w:szCs w:val="24"/>
          <w:highlight w:val="none"/>
        </w:rPr>
        <w:t>机构将依法对供应商的资格进行审查。</w:t>
      </w:r>
    </w:p>
    <w:p w14:paraId="56B098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采购</w:t>
      </w:r>
      <w:r>
        <w:rPr>
          <w:rFonts w:hint="eastAsia" w:ascii="仿宋" w:hAnsi="仿宋" w:eastAsia="仿宋" w:cs="仿宋"/>
          <w:color w:val="auto"/>
          <w:kern w:val="0"/>
          <w:szCs w:val="24"/>
          <w:highlight w:val="none"/>
          <w:lang w:eastAsia="zh-CN"/>
        </w:rPr>
        <w:t>代理</w:t>
      </w:r>
      <w:r>
        <w:rPr>
          <w:rFonts w:hint="eastAsia" w:ascii="仿宋" w:hAnsi="仿宋" w:eastAsia="仿宋" w:cs="仿宋"/>
          <w:color w:val="auto"/>
          <w:sz w:val="24"/>
          <w:highlight w:val="none"/>
        </w:rPr>
        <w:t>机构依据法律法规和采购文件的规定，对供应商的基本资格条件、落实采购政策需满足的资格要求、特定资格条件进行审查。</w:t>
      </w:r>
    </w:p>
    <w:p w14:paraId="01EC62A1">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.3供应商未按照采购文件要求提供与</w:t>
      </w:r>
      <w:r>
        <w:rPr>
          <w:rFonts w:hint="eastAsia" w:ascii="仿宋" w:hAnsi="仿宋" w:eastAsia="仿宋" w:cs="仿宋"/>
          <w:color w:val="auto"/>
          <w:szCs w:val="24"/>
          <w:highlight w:val="none"/>
        </w:rPr>
        <w:t>基本资格条件、</w:t>
      </w:r>
      <w:r>
        <w:rPr>
          <w:rFonts w:hint="eastAsia" w:ascii="仿宋" w:hAnsi="仿宋" w:eastAsia="仿宋" w:cs="仿宋"/>
          <w:color w:val="auto"/>
          <w:highlight w:val="none"/>
        </w:rPr>
        <w:t>落实采购政策需满足的资格要求、</w:t>
      </w:r>
      <w:r>
        <w:rPr>
          <w:rFonts w:hint="eastAsia" w:ascii="仿宋" w:hAnsi="仿宋" w:eastAsia="仿宋" w:cs="仿宋"/>
          <w:color w:val="auto"/>
          <w:szCs w:val="24"/>
          <w:highlight w:val="none"/>
        </w:rPr>
        <w:t>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szCs w:val="24"/>
          <w:highlight w:val="none"/>
        </w:rPr>
        <w:t>供应商不具备采购文件中规定的资格要求，其投标无效。</w:t>
      </w:r>
    </w:p>
    <w:p w14:paraId="3E5E0090">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4对未通过资格审查的供应商，采购人或采购机构告知其未通过的原因。</w:t>
      </w:r>
    </w:p>
    <w:p w14:paraId="190B3A0B">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5合格供应商不足3家的，不再进行磋商。</w:t>
      </w:r>
    </w:p>
    <w:p w14:paraId="136CD354">
      <w:pPr>
        <w:pStyle w:val="9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19</w:t>
      </w:r>
      <w:r>
        <w:rPr>
          <w:rFonts w:hint="eastAsia" w:ascii="仿宋" w:hAnsi="仿宋" w:eastAsia="仿宋" w:cs="仿宋"/>
          <w:b/>
          <w:color w:val="auto"/>
          <w:szCs w:val="24"/>
          <w:highlight w:val="none"/>
        </w:rPr>
        <w:t>、信用信息查询</w:t>
      </w:r>
    </w:p>
    <w:p w14:paraId="2B559329">
      <w:pPr>
        <w:pStyle w:val="9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.1信用信息查询渠道及截止时间：采购机构将通过“信用中国”网站(www.creditchina.gov.cn)、</w:t>
      </w:r>
      <w:r>
        <w:rPr>
          <w:rFonts w:hint="eastAsia" w:ascii="仿宋" w:hAnsi="仿宋" w:eastAsia="仿宋" w:cs="仿宋"/>
          <w:color w:val="auto"/>
          <w:kern w:val="0"/>
          <w:sz w:val="24"/>
          <w:highlight w:val="none"/>
        </w:rPr>
        <w:t>中国政府采购网</w:t>
      </w:r>
      <w:r>
        <w:rPr>
          <w:rFonts w:hint="eastAsia" w:ascii="仿宋" w:hAnsi="仿宋" w:eastAsia="仿宋" w:cs="仿宋"/>
          <w:color w:val="auto"/>
          <w:kern w:val="0"/>
          <w:szCs w:val="24"/>
          <w:highlight w:val="none"/>
        </w:rPr>
        <w:t>(www.ccgp.gov.cn)渠道查询供应商首次响应文件提交截止时间当天的信用记录。</w:t>
      </w:r>
    </w:p>
    <w:p w14:paraId="32BE5863">
      <w:pPr>
        <w:pStyle w:val="9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.2信用信息查询记录和证据留存的具体方式：现场查询的供应商的信用记录、查询结果经确认后将与采购文件一起存档。</w:t>
      </w:r>
    </w:p>
    <w:p w14:paraId="73C91E30">
      <w:pPr>
        <w:pStyle w:val="9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.3信用信息的使用规则：经查询列入失信被执行人名单、重大税收违法案件当事人名单、政府采购严重违法失信行为记录名单的供应商将被拒绝参与采购活动。</w:t>
      </w:r>
    </w:p>
    <w:p w14:paraId="6331CB40">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szCs w:val="24"/>
          <w:highlight w:val="none"/>
        </w:rPr>
        <w:t>。</w:t>
      </w:r>
    </w:p>
    <w:p w14:paraId="55317326">
      <w:pPr>
        <w:pStyle w:val="2"/>
        <w:snapToGrid w:val="0"/>
        <w:spacing w:before="0" w:after="0" w:line="360" w:lineRule="auto"/>
        <w:jc w:val="center"/>
        <w:rPr>
          <w:rFonts w:hint="eastAsia" w:ascii="仿宋" w:hAnsi="仿宋" w:eastAsia="仿宋" w:cs="仿宋"/>
          <w:color w:val="auto"/>
          <w:sz w:val="28"/>
          <w:szCs w:val="28"/>
          <w:highlight w:val="none"/>
        </w:rPr>
      </w:pPr>
      <w:bookmarkStart w:id="42" w:name="_Toc34221900"/>
      <w:bookmarkStart w:id="43" w:name="_Toc34508135"/>
      <w:r>
        <w:rPr>
          <w:rFonts w:hint="eastAsia" w:ascii="仿宋" w:hAnsi="仿宋" w:eastAsia="仿宋" w:cs="仿宋"/>
          <w:color w:val="auto"/>
          <w:sz w:val="28"/>
          <w:szCs w:val="28"/>
          <w:highlight w:val="none"/>
        </w:rPr>
        <w:t>五、</w:t>
      </w:r>
      <w:bookmarkEnd w:id="42"/>
      <w:bookmarkEnd w:id="43"/>
      <w:r>
        <w:rPr>
          <w:rFonts w:hint="eastAsia" w:ascii="仿宋" w:hAnsi="仿宋" w:eastAsia="仿宋" w:cs="仿宋"/>
          <w:color w:val="auto"/>
          <w:sz w:val="28"/>
          <w:szCs w:val="28"/>
          <w:highlight w:val="none"/>
        </w:rPr>
        <w:t>磋商</w:t>
      </w:r>
    </w:p>
    <w:p w14:paraId="729BCF1C">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.磋商小组</w:t>
      </w:r>
    </w:p>
    <w:p w14:paraId="0B3B884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磋商小组成员应当按照客观、公正、审慎的原则，根据采购文件第六部分评审办法规定的评审程序、评审方法和评审标准进行独立评审。未实质性响应磋商文件的响应文件按无效响应处理，磋商小组应当告知提交响应文件的供应商。</w:t>
      </w:r>
    </w:p>
    <w:p w14:paraId="16700F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磋商文件内容违反国家有关强制性规定的，磋商小组应当停止评审并向采购人或者采购代理机构说明情况。</w:t>
      </w:r>
    </w:p>
    <w:p w14:paraId="2F29026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3F949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要求供应商澄清、说明或者更正响应文件应当通过政采云平台在线作出。供应商的澄清、说明或者更正应当由法定代表人或其授权代表签字或者加盖公章。由授权代表签字的，应当附法定代表人授权书。供应商为自然人的，应当由本人签字并附身份证明。</w:t>
      </w:r>
      <w:r>
        <w:rPr>
          <w:rFonts w:hint="eastAsia" w:ascii="仿宋" w:hAnsi="仿宋" w:eastAsia="仿宋" w:cs="仿宋"/>
          <w:bCs/>
          <w:color w:val="auto"/>
          <w:kern w:val="0"/>
          <w:sz w:val="24"/>
          <w:highlight w:val="none"/>
        </w:rPr>
        <w:t>进行签字或盖章确认的材料将通过“政采云平台”进行，若因“政采云平台”技术问题无法进行签字或盖章确认的，采购组织机构将通过邮件、传真等形式组织确认。</w:t>
      </w:r>
    </w:p>
    <w:p w14:paraId="10419CB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．磋商</w:t>
      </w:r>
    </w:p>
    <w:p w14:paraId="26347B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.1磋商小组所有成员应当集中与单一供应商分别进行磋商，并给予所有参加磋商的供应商平等的磋商机会。</w:t>
      </w:r>
    </w:p>
    <w:p w14:paraId="14A850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5F6BA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对磋商文件作出的实质性变动是磋商文件的有效组成部分，磋商小组应当及时以书面形式同时通知所有参加磋商的供应商。</w:t>
      </w:r>
    </w:p>
    <w:p w14:paraId="1A07445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r>
        <w:rPr>
          <w:rFonts w:hint="eastAsia" w:ascii="仿宋" w:hAnsi="仿宋" w:eastAsia="仿宋" w:cs="仿宋"/>
          <w:bCs/>
          <w:color w:val="auto"/>
          <w:kern w:val="0"/>
          <w:sz w:val="24"/>
          <w:highlight w:val="none"/>
        </w:rPr>
        <w:t>进行签字或盖章确认的材料将通过“政采云平台”进行，若因“政采云平台”技术问题无法进行签字或盖章确认的，采购组织机构将通过邮件、传真等形式组织确认。</w:t>
      </w:r>
    </w:p>
    <w:p w14:paraId="58E65C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.2磋商文件能够详细列明采购标的的技术、服务要求的，磋商结束后，磋商小组应当要求所有实质性响应的供应商在规定时间内提交最后报价，提交最后报价的供应商不得少于 3 家。</w:t>
      </w:r>
    </w:p>
    <w:p w14:paraId="07D9A6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14:paraId="1B0706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最后报价是供应商响应文件的有效组成部分。</w:t>
      </w:r>
    </w:p>
    <w:p w14:paraId="7E18AB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.3已提交响应文件的供应商，在提交最后报价之前，可以根据磋商情况退出磋商。</w:t>
      </w:r>
    </w:p>
    <w:p w14:paraId="6322CFC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．评审</w:t>
      </w:r>
    </w:p>
    <w:p w14:paraId="7B1767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.1经磋商确定最终采购需求和提交最后报价的供应商后，由磋商小组采用综合评分法对提交最后报价的供应商的响应文件和最后报价进行综合评分。具体评审办法见采购文件第六部分评审办法。</w:t>
      </w:r>
    </w:p>
    <w:p w14:paraId="3CC355D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475EF05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.评审报告</w:t>
      </w:r>
    </w:p>
    <w:p w14:paraId="1E73D1A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.1评审报告应当包括以下主要内容：</w:t>
      </w:r>
    </w:p>
    <w:p w14:paraId="3EE521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（1）邀请供应商参加采购活动的具体方式和相关情况；</w:t>
      </w:r>
    </w:p>
    <w:p w14:paraId="017895C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（2）响应文件开启日期和地点；</w:t>
      </w:r>
    </w:p>
    <w:p w14:paraId="0A871D1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（3）获取磋商文件的供应商名单和磋商小组成员名单；</w:t>
      </w:r>
    </w:p>
    <w:p w14:paraId="5DB3EC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（4）评审情况记录和说明，包括对供应商的资格审查情况、供应商响应文件评审情况、磋商情况、报价情况等；</w:t>
      </w:r>
    </w:p>
    <w:p w14:paraId="06A49F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（5）提出的成交候选供应商的排序名单及理由。</w:t>
      </w:r>
    </w:p>
    <w:p w14:paraId="07629A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EACA118">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六、定标</w:t>
      </w:r>
    </w:p>
    <w:p w14:paraId="1B87BC82">
      <w:pPr>
        <w:pStyle w:val="24"/>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.确定成交供应商</w:t>
      </w:r>
    </w:p>
    <w:p w14:paraId="054F87BF">
      <w:pPr>
        <w:pStyle w:val="91"/>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采购人应当在收到评审报告后 5 个工作日内，从评审报告提出的成交候选供应商中，按照排序由高到低的原则确定成交供应商。</w:t>
      </w:r>
    </w:p>
    <w:p w14:paraId="2BA14359">
      <w:pPr>
        <w:pStyle w:val="9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.成交通知与成交结果公告</w:t>
      </w:r>
    </w:p>
    <w:p w14:paraId="345A4FCD">
      <w:pPr>
        <w:widowControl/>
        <w:shd w:val="clear" w:color="auto"/>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.1自成交供应商确定之日起2个工作日内，采购机构向成交供应商发出成交通知书，同时编制发布采购结果公告。</w:t>
      </w:r>
    </w:p>
    <w:p w14:paraId="5D0929CA">
      <w:pPr>
        <w:widowControl/>
        <w:shd w:val="clear" w:color="auto"/>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公告期限为1个工作日。</w:t>
      </w:r>
    </w:p>
    <w:p w14:paraId="44213834">
      <w:pPr>
        <w:shd w:val="clea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2752B1EB">
      <w:pPr>
        <w:pStyle w:val="24"/>
        <w:shd w:val="clear"/>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.合同的签订</w:t>
      </w:r>
    </w:p>
    <w:p w14:paraId="649269CD">
      <w:pPr>
        <w:widowControl/>
        <w:shd w:val="clear" w:color="auto"/>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采购人与成交供应商应当在成交通知书发出之日起三十日内，按照采购文件确定的事项签订采购合同。</w:t>
      </w:r>
      <w:r>
        <w:rPr>
          <w:rFonts w:hint="eastAsia" w:ascii="仿宋" w:hAnsi="仿宋" w:eastAsia="仿宋" w:cs="仿宋"/>
          <w:color w:val="auto"/>
          <w:sz w:val="24"/>
          <w:highlight w:val="none"/>
        </w:rPr>
        <w:t>合同主要条款详见第四部分拟签订的合同文本。</w:t>
      </w:r>
    </w:p>
    <w:p w14:paraId="5CF3CED1">
      <w:pPr>
        <w:pStyle w:val="91"/>
        <w:snapToGrid w:val="0"/>
        <w:spacing w:before="0"/>
        <w:ind w:firstLine="480"/>
        <w:rPr>
          <w:rFonts w:hint="eastAsia"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lang w:val="zh-CN"/>
        </w:rPr>
        <w:t>2</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lang w:val="zh-CN"/>
        </w:rPr>
        <w:t>.2成交供应商按规定的日期、时间、地点，由法定代表人或其授权代表与采购人代表签订合同。如成交为联合体的，由联合体成员各方法定代表人或其授权代表与采购人代表签订合同。</w:t>
      </w:r>
    </w:p>
    <w:p w14:paraId="367076B1">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zh-CN"/>
        </w:rPr>
        <w:t>2</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lang w:val="zh-CN"/>
        </w:rPr>
        <w:t>.3成交供应商</w:t>
      </w:r>
      <w:r>
        <w:rPr>
          <w:rFonts w:hint="eastAsia" w:ascii="仿宋" w:hAnsi="仿宋" w:eastAsia="仿宋" w:cs="仿宋"/>
          <w:color w:val="auto"/>
          <w:szCs w:val="24"/>
          <w:highlight w:val="none"/>
        </w:rPr>
        <w:t>拒绝与采购人签订合同的，采购人可以按照评审报告推荐的成交候选人名单排序，确定下一候选人为成交供应商，也可以重新开展采购活动。拒绝签订采购合同的成交供应商不得参加对该项目重新开展的采购活动。</w:t>
      </w:r>
    </w:p>
    <w:p w14:paraId="38BA5ECD">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.4采购合同可由采购人与成交供应商根据采购文件、响应文件等内容通过政采云台在线签订。</w:t>
      </w:r>
    </w:p>
    <w:p w14:paraId="384980A4">
      <w:pPr>
        <w:pStyle w:val="9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7</w:t>
      </w:r>
      <w:r>
        <w:rPr>
          <w:rFonts w:hint="eastAsia" w:ascii="仿宋" w:hAnsi="仿宋" w:eastAsia="仿宋" w:cs="仿宋"/>
          <w:b/>
          <w:color w:val="auto"/>
          <w:szCs w:val="24"/>
          <w:highlight w:val="none"/>
        </w:rPr>
        <w:t>．合同履约管理</w:t>
      </w:r>
    </w:p>
    <w:p w14:paraId="0000A301">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合同签订后，采购人依法加强对合同履约进行管理，并在中标/成交单位服务、项目验收等重要关节，如实填写《合同验收报告》（或考核资料）。</w:t>
      </w:r>
    </w:p>
    <w:p w14:paraId="2FF967EB">
      <w:pPr>
        <w:pStyle w:val="24"/>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8</w:t>
      </w:r>
      <w:r>
        <w:rPr>
          <w:rFonts w:hint="eastAsia" w:ascii="仿宋" w:hAnsi="仿宋" w:eastAsia="仿宋" w:cs="仿宋"/>
          <w:b/>
          <w:color w:val="auto"/>
          <w:highlight w:val="none"/>
        </w:rPr>
        <w:t>.履约保证金</w:t>
      </w:r>
    </w:p>
    <w:p w14:paraId="16F8A9E5">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w:t>
      </w:r>
      <w:r>
        <w:rPr>
          <w:rFonts w:hint="eastAsia" w:ascii="仿宋" w:hAnsi="仿宋" w:eastAsia="仿宋" w:cs="仿宋"/>
          <w:color w:val="auto"/>
          <w:kern w:val="0"/>
          <w:sz w:val="24"/>
          <w:highlight w:val="none"/>
        </w:rPr>
        <w:t>形式提供履约保证金。采购人不得拒收履约保函。</w:t>
      </w:r>
    </w:p>
    <w:p w14:paraId="5EAB9E9E">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p>
    <w:p w14:paraId="0C3F67DA">
      <w:pPr>
        <w:pStyle w:val="9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szCs w:val="24"/>
          <w:highlight w:val="none"/>
          <w:lang w:val="en-US" w:eastAsia="zh-CN"/>
        </w:rPr>
        <w:t>29</w:t>
      </w:r>
      <w:r>
        <w:rPr>
          <w:rFonts w:hint="eastAsia" w:ascii="仿宋" w:hAnsi="仿宋" w:eastAsia="仿宋" w:cs="仿宋"/>
          <w:b/>
          <w:color w:val="auto"/>
          <w:szCs w:val="24"/>
          <w:highlight w:val="none"/>
        </w:rPr>
        <w:t>.电子交易活动的中止。</w:t>
      </w:r>
    </w:p>
    <w:p w14:paraId="39BF4DEE">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采购过程中出现以下情形，导致电子交易平台无法正常运行，或者无法保证电子交易的公平、公正和安全时，采购机构可中止电子交易活动：</w:t>
      </w:r>
    </w:p>
    <w:p w14:paraId="752DFFB8">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29</w:t>
      </w:r>
      <w:r>
        <w:rPr>
          <w:rFonts w:hint="eastAsia" w:ascii="仿宋" w:hAnsi="仿宋" w:eastAsia="仿宋" w:cs="仿宋"/>
          <w:color w:val="auto"/>
          <w:szCs w:val="24"/>
          <w:highlight w:val="none"/>
        </w:rPr>
        <w:t xml:space="preserve">.1电子交易平台发生故障而无法登录访问的； </w:t>
      </w:r>
    </w:p>
    <w:p w14:paraId="6B2AF2F9">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29</w:t>
      </w:r>
      <w:r>
        <w:rPr>
          <w:rFonts w:hint="eastAsia" w:ascii="仿宋" w:hAnsi="仿宋" w:eastAsia="仿宋" w:cs="仿宋"/>
          <w:color w:val="auto"/>
          <w:szCs w:val="24"/>
          <w:highlight w:val="none"/>
        </w:rPr>
        <w:t>.2电子交易平台应用或数据库出现错误，不能进行正常操作的；</w:t>
      </w:r>
    </w:p>
    <w:p w14:paraId="354F4767">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29</w:t>
      </w:r>
      <w:r>
        <w:rPr>
          <w:rFonts w:hint="eastAsia" w:ascii="仿宋" w:hAnsi="仿宋" w:eastAsia="仿宋" w:cs="仿宋"/>
          <w:color w:val="auto"/>
          <w:szCs w:val="24"/>
          <w:highlight w:val="none"/>
        </w:rPr>
        <w:t>.3电子交易平台发现严重安全漏洞，有潜在泄密危险的；</w:t>
      </w:r>
    </w:p>
    <w:p w14:paraId="10A4FD27">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29</w:t>
      </w:r>
      <w:r>
        <w:rPr>
          <w:rFonts w:hint="eastAsia" w:ascii="仿宋" w:hAnsi="仿宋" w:eastAsia="仿宋" w:cs="仿宋"/>
          <w:color w:val="auto"/>
          <w:szCs w:val="24"/>
          <w:highlight w:val="none"/>
        </w:rPr>
        <w:t xml:space="preserve">.4病毒发作导致不能进行正常操作的； </w:t>
      </w:r>
    </w:p>
    <w:p w14:paraId="7A158AFF">
      <w:pPr>
        <w:pStyle w:val="9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29</w:t>
      </w:r>
      <w:r>
        <w:rPr>
          <w:rFonts w:hint="eastAsia" w:ascii="仿宋" w:hAnsi="仿宋" w:eastAsia="仿宋" w:cs="仿宋"/>
          <w:color w:val="auto"/>
          <w:szCs w:val="24"/>
          <w:highlight w:val="none"/>
        </w:rPr>
        <w:t>.5其他无法保证电子交易的公平、公正和安全的情况。</w:t>
      </w:r>
    </w:p>
    <w:p w14:paraId="56321862">
      <w:pPr>
        <w:pStyle w:val="91"/>
        <w:snapToGrid w:val="0"/>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0</w:t>
      </w:r>
      <w:r>
        <w:rPr>
          <w:rFonts w:hint="eastAsia" w:ascii="仿宋" w:hAnsi="仿宋" w:eastAsia="仿宋" w:cs="仿宋"/>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C574C1D">
      <w:pPr>
        <w:pStyle w:val="24"/>
        <w:snapToGrid w:val="0"/>
        <w:spacing w:line="360" w:lineRule="auto"/>
        <w:ind w:left="478" w:hanging="479" w:hangingChars="199"/>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3</w:t>
      </w:r>
      <w:r>
        <w:rPr>
          <w:rFonts w:hint="eastAsia" w:ascii="仿宋" w:hAnsi="仿宋" w:eastAsia="仿宋" w:cs="仿宋"/>
          <w:b/>
          <w:color w:val="auto"/>
          <w:kern w:val="0"/>
          <w:highlight w:val="none"/>
          <w:lang w:val="en-US" w:eastAsia="zh-CN"/>
        </w:rPr>
        <w:t>1</w:t>
      </w:r>
      <w:r>
        <w:rPr>
          <w:rFonts w:hint="eastAsia" w:ascii="仿宋" w:hAnsi="仿宋" w:eastAsia="仿宋" w:cs="仿宋"/>
          <w:b/>
          <w:color w:val="auto"/>
          <w:kern w:val="0"/>
          <w:highlight w:val="none"/>
        </w:rPr>
        <w:t>.重新采购</w:t>
      </w:r>
    </w:p>
    <w:p w14:paraId="647DBD6D">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.1有政府采购法第七十一条、第七十二条规定的违法行为之一，影响或者可能影响中标、成交结果的，依照下列规定处理：</w:t>
      </w:r>
    </w:p>
    <w:p w14:paraId="7D702227">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（1）未确定中标或者成交供应商的，终止本次采购活动，重新开展采购活动。</w:t>
      </w:r>
    </w:p>
    <w:p w14:paraId="2794C01C">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（2）已确定中标或者成交供应商但尚未签订采购合同的，中标或者成交结果无效，从合格的中标或者成交候选人中另行确定中标或者成交供应商；没有合格的中标或者成交候选人的，重新开展采购活动。</w:t>
      </w:r>
    </w:p>
    <w:p w14:paraId="0B50C2FB">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（3）采购合同已签订但尚未履行的，撤销合同，从合格的中标或者成交候选人中另行确定中标或者成交供应商；没有合格的中标或者成交候选人的，重新开展采购活动。</w:t>
      </w:r>
    </w:p>
    <w:p w14:paraId="3C79D28C">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（4）采购合同已经履行，给采购人、供应商造成损失的，由责任人承担赔偿责任。</w:t>
      </w:r>
    </w:p>
    <w:p w14:paraId="57D10EC1">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.2出现下列情形之一的，采购人或者采购代理机构应当终止竞争性磋商采购活动，发布项目终止公告并说明原因，重新开展采购活动：</w:t>
      </w:r>
    </w:p>
    <w:p w14:paraId="51C0120D">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（1）因情况变化，不再符合规定的竞争性磋商采购方式适用情形的； </w:t>
      </w:r>
    </w:p>
    <w:p w14:paraId="00E93E40">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（2）出现影响采购公正的违法、违规行为的； </w:t>
      </w:r>
    </w:p>
    <w:p w14:paraId="26149544">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（3）在采购过程中符合要求的供应商或者报价未超过采购预算的供应商不足3家的。 </w:t>
      </w:r>
    </w:p>
    <w:p w14:paraId="466DE129">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.3在采购活动中因重大变故，采购任务取消的，采购人或者采购代理机构应当终止采购活动，通知所有参加采购活动的供应商，并将项目实施情况和采购任务取消原因报送本级财政部门。</w:t>
      </w:r>
    </w:p>
    <w:p w14:paraId="3B71CA2A">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31302CC9">
      <w:pPr>
        <w:pStyle w:val="24"/>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.验收</w:t>
      </w:r>
    </w:p>
    <w:p w14:paraId="62D6E003">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6BF408">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.2采购人可以邀请参加本项目的其他供应商或者第三方机构参与验收。参与验收的其他供应商或者第三方机构的意见作为验收书的参考资料一并存档。</w:t>
      </w:r>
    </w:p>
    <w:p w14:paraId="101D20FF">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966E4B">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5EFA8972">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十、其他说明</w:t>
      </w:r>
    </w:p>
    <w:p w14:paraId="73DE9C16">
      <w:pPr>
        <w:pStyle w:val="24"/>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.其他说明</w:t>
      </w:r>
    </w:p>
    <w:p w14:paraId="0C13E327">
      <w:pPr>
        <w:widowControl/>
        <w:snapToGrid w:val="0"/>
        <w:spacing w:line="360" w:lineRule="auto"/>
        <w:ind w:firstLine="48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4"/>
          <w:highlight w:val="none"/>
        </w:rPr>
        <w:t>见供应商须知前附表。</w:t>
      </w:r>
    </w:p>
    <w:p w14:paraId="5248BA4F">
      <w:pPr>
        <w:widowControl/>
        <w:adjustRightInd/>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br w:type="page"/>
      </w:r>
    </w:p>
    <w:p w14:paraId="270861E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11DE78AF">
      <w:pPr>
        <w:pStyle w:val="994"/>
        <w:ind w:firstLine="216" w:firstLineChars="9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一、采购内容：</w:t>
      </w:r>
    </w:p>
    <w:p w14:paraId="6D6D00DC">
      <w:pPr>
        <w:pStyle w:val="994"/>
        <w:ind w:firstLine="216" w:firstLineChars="90"/>
        <w:rPr>
          <w:rFonts w:ascii="仿宋" w:hAnsi="仿宋" w:eastAsia="仿宋" w:cs="仿宋"/>
          <w:color w:val="auto"/>
          <w:sz w:val="24"/>
          <w:szCs w:val="24"/>
          <w:highlight w:val="none"/>
        </w:rPr>
      </w:pPr>
      <w:r>
        <w:rPr>
          <w:rFonts w:hint="eastAsia" w:ascii="仿宋" w:hAnsi="仿宋" w:eastAsia="仿宋" w:cs="宋体"/>
          <w:color w:val="auto"/>
          <w:kern w:val="0"/>
          <w:sz w:val="24"/>
          <w:highlight w:val="none"/>
          <w:lang w:eastAsia="zh-CN"/>
        </w:rPr>
        <w:t>温州肯恩大学梅兰竹菊室外供水干管改造项目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预算金额</w:t>
      </w:r>
      <w:r>
        <w:rPr>
          <w:rFonts w:hint="eastAsia" w:ascii="仿宋" w:hAnsi="仿宋" w:eastAsia="仿宋" w:cs="仿宋"/>
          <w:color w:val="auto"/>
          <w:sz w:val="24"/>
          <w:szCs w:val="24"/>
          <w:highlight w:val="none"/>
          <w:lang w:val="en-US" w:eastAsia="zh-CN"/>
        </w:rPr>
        <w:t>为320000元，</w:t>
      </w:r>
      <w:r>
        <w:rPr>
          <w:rFonts w:hint="eastAsia" w:ascii="仿宋" w:hAnsi="仿宋" w:eastAsia="仿宋" w:cs="仿宋"/>
          <w:color w:val="auto"/>
          <w:sz w:val="24"/>
          <w:szCs w:val="24"/>
          <w:highlight w:val="none"/>
          <w:lang w:eastAsia="zh-CN"/>
        </w:rPr>
        <w:t>招标控制价</w:t>
      </w:r>
      <w:r>
        <w:rPr>
          <w:rFonts w:hint="eastAsia" w:ascii="仿宋" w:hAnsi="仿宋" w:eastAsia="仿宋" w:cs="仿宋"/>
          <w:color w:val="auto"/>
          <w:sz w:val="24"/>
          <w:szCs w:val="24"/>
          <w:highlight w:val="none"/>
        </w:rPr>
        <w:t>为</w:t>
      </w:r>
      <w:r>
        <w:rPr>
          <w:rFonts w:hint="eastAsia" w:ascii="仿宋" w:hAnsi="仿宋" w:eastAsia="仿宋" w:cs="仿宋"/>
          <w:color w:val="auto"/>
          <w:kern w:val="0"/>
          <w:sz w:val="24"/>
          <w:highlight w:val="none"/>
          <w:u w:val="none"/>
          <w:lang w:val="en-US" w:eastAsia="zh-CN"/>
        </w:rPr>
        <w:t>264447.72</w:t>
      </w:r>
      <w:r>
        <w:rPr>
          <w:rFonts w:hint="eastAsia" w:ascii="仿宋" w:hAnsi="仿宋" w:eastAsia="仿宋" w:cs="仿宋"/>
          <w:color w:val="auto"/>
          <w:sz w:val="24"/>
          <w:szCs w:val="24"/>
          <w:highlight w:val="none"/>
        </w:rPr>
        <w:t>元，工期</w:t>
      </w:r>
      <w:r>
        <w:rPr>
          <w:rFonts w:hint="eastAsia" w:ascii="仿宋" w:hAnsi="仿宋" w:eastAsia="仿宋" w:cs="仿宋"/>
          <w:color w:val="auto"/>
          <w:sz w:val="24"/>
          <w:szCs w:val="24"/>
          <w:highlight w:val="none"/>
          <w:lang w:val="en-US" w:eastAsia="zh-CN"/>
        </w:rPr>
        <w:t>30日历天</w:t>
      </w:r>
      <w:r>
        <w:rPr>
          <w:rFonts w:hint="eastAsia" w:ascii="仿宋" w:hAnsi="仿宋" w:eastAsia="仿宋" w:cs="仿宋"/>
          <w:color w:val="auto"/>
          <w:sz w:val="24"/>
          <w:szCs w:val="24"/>
          <w:highlight w:val="none"/>
        </w:rPr>
        <w:t>；具体详见工程量清单</w:t>
      </w:r>
      <w:r>
        <w:rPr>
          <w:rFonts w:hint="eastAsia" w:ascii="仿宋" w:hAnsi="仿宋" w:eastAsia="仿宋" w:cs="仿宋"/>
          <w:color w:val="auto"/>
          <w:sz w:val="24"/>
          <w:szCs w:val="24"/>
          <w:highlight w:val="none"/>
          <w:lang w:eastAsia="zh-CN"/>
        </w:rPr>
        <w:t>及图纸</w:t>
      </w:r>
      <w:r>
        <w:rPr>
          <w:rFonts w:hint="eastAsia" w:ascii="仿宋" w:hAnsi="仿宋" w:eastAsia="仿宋" w:cs="仿宋"/>
          <w:color w:val="auto"/>
          <w:sz w:val="24"/>
          <w:szCs w:val="24"/>
          <w:highlight w:val="none"/>
        </w:rPr>
        <w:t>。</w:t>
      </w:r>
    </w:p>
    <w:p w14:paraId="0CAF0B20">
      <w:pPr>
        <w:pStyle w:val="994"/>
        <w:ind w:firstLine="216" w:firstLineChars="9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二、工程技术规范</w:t>
      </w:r>
    </w:p>
    <w:p w14:paraId="3351D28E">
      <w:pPr>
        <w:pStyle w:val="994"/>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依据技术文件要求，本工程项目的材料、设备、施工必须达到现行中华人民共和国及省、市、行业的一切有关法规、规范的要求。</w:t>
      </w:r>
    </w:p>
    <w:p w14:paraId="14F24A09">
      <w:pPr>
        <w:pStyle w:val="994"/>
        <w:ind w:firstLine="216" w:firstLineChars="9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三、工期要求</w:t>
      </w:r>
    </w:p>
    <w:p w14:paraId="1123DFD3">
      <w:pPr>
        <w:pStyle w:val="994"/>
        <w:ind w:firstLine="482"/>
        <w:rPr>
          <w:rFonts w:ascii="仿宋" w:hAnsi="仿宋" w:eastAsia="仿宋" w:cs="仿宋"/>
          <w:color w:val="auto"/>
          <w:spacing w:val="-2"/>
          <w:sz w:val="24"/>
          <w:szCs w:val="24"/>
          <w:highlight w:val="none"/>
        </w:rPr>
      </w:pPr>
      <w:r>
        <w:rPr>
          <w:rFonts w:hint="eastAsia" w:ascii="仿宋" w:hAnsi="仿宋" w:eastAsia="仿宋" w:cs="仿宋"/>
          <w:b/>
          <w:color w:val="auto"/>
          <w:sz w:val="24"/>
          <w:szCs w:val="24"/>
          <w:highlight w:val="none"/>
        </w:rPr>
        <w:t>本工程工期为</w:t>
      </w:r>
      <w:r>
        <w:rPr>
          <w:rFonts w:hint="eastAsia" w:ascii="仿宋" w:hAnsi="仿宋" w:eastAsia="仿宋" w:cs="仿宋"/>
          <w:b/>
          <w:color w:val="auto"/>
          <w:sz w:val="24"/>
          <w:szCs w:val="24"/>
          <w:highlight w:val="none"/>
          <w:lang w:val="en-US" w:eastAsia="zh-CN"/>
        </w:rPr>
        <w:t>30日历天。</w:t>
      </w:r>
      <w:r>
        <w:rPr>
          <w:rFonts w:hint="eastAsia" w:ascii="仿宋" w:hAnsi="仿宋" w:eastAsia="仿宋" w:cs="仿宋"/>
          <w:b/>
          <w:color w:val="auto"/>
          <w:sz w:val="24"/>
          <w:szCs w:val="24"/>
          <w:highlight w:val="none"/>
        </w:rPr>
        <w:t>工期应包括完成全部施工承包范围的工作内容。</w:t>
      </w:r>
      <w:r>
        <w:rPr>
          <w:rFonts w:hint="eastAsia" w:ascii="仿宋" w:hAnsi="仿宋" w:eastAsia="仿宋" w:cs="仿宋"/>
          <w:color w:val="auto"/>
          <w:spacing w:val="-2"/>
          <w:sz w:val="24"/>
          <w:szCs w:val="24"/>
          <w:highlight w:val="none"/>
        </w:rPr>
        <w:t>供应商可根据工程特点，结合企业自身实力，确定投标工期并制定施工网络进度计划，一旦确定中标人，该投标工期将作为合同工期，。</w:t>
      </w:r>
    </w:p>
    <w:p w14:paraId="6FAAC5F5">
      <w:pPr>
        <w:pStyle w:val="994"/>
        <w:ind w:firstLine="216" w:firstLineChars="90"/>
        <w:rPr>
          <w:rFonts w:ascii="仿宋" w:hAnsi="仿宋" w:eastAsia="仿宋" w:cs="仿宋"/>
          <w:color w:val="auto"/>
          <w:sz w:val="24"/>
          <w:szCs w:val="24"/>
          <w:highlight w:val="none"/>
        </w:rPr>
      </w:pPr>
      <w:bookmarkStart w:id="44" w:name="_Toc153951947"/>
      <w:r>
        <w:rPr>
          <w:rFonts w:hint="eastAsia" w:ascii="仿宋" w:hAnsi="仿宋" w:eastAsia="仿宋" w:cs="仿宋"/>
          <w:color w:val="auto"/>
          <w:sz w:val="24"/>
          <w:szCs w:val="24"/>
          <w:highlight w:val="none"/>
        </w:rPr>
        <w:t>四、工程质量要求</w:t>
      </w:r>
      <w:bookmarkEnd w:id="44"/>
    </w:p>
    <w:p w14:paraId="60A02F87">
      <w:pPr>
        <w:pStyle w:val="994"/>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4.1本工程质量等级要求为</w:t>
      </w:r>
      <w:r>
        <w:rPr>
          <w:rFonts w:hint="eastAsia" w:ascii="仿宋" w:hAnsi="仿宋" w:eastAsia="仿宋" w:cs="仿宋"/>
          <w:b/>
          <w:color w:val="auto"/>
          <w:sz w:val="24"/>
          <w:szCs w:val="24"/>
          <w:highlight w:val="none"/>
          <w:u w:val="single"/>
        </w:rPr>
        <w:t>合格</w:t>
      </w:r>
      <w:r>
        <w:rPr>
          <w:rFonts w:hint="eastAsia" w:ascii="仿宋" w:hAnsi="仿宋" w:eastAsia="仿宋" w:cs="仿宋"/>
          <w:color w:val="auto"/>
          <w:sz w:val="24"/>
          <w:szCs w:val="24"/>
          <w:highlight w:val="none"/>
        </w:rPr>
        <w:t>。</w:t>
      </w:r>
    </w:p>
    <w:p w14:paraId="70146E35">
      <w:pPr>
        <w:pStyle w:val="994"/>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承包人必须严格按合同条款、施工验收规范、国家和省市的有关质量验收标准，精心组织施工，确保工程质量达到国家合格验收标准。供应商应详细编制施工方案，详细叙述关键部位的质量保证措施，并在响应文件中对质量目标进行承诺。</w:t>
      </w:r>
    </w:p>
    <w:p w14:paraId="67F5F22B">
      <w:pPr>
        <w:pStyle w:val="994"/>
        <w:ind w:firstLine="216" w:firstLineChars="9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五、工程管理的要求</w:t>
      </w:r>
    </w:p>
    <w:p w14:paraId="679DEFB4">
      <w:pPr>
        <w:pStyle w:val="994"/>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5.1本工程发包范围内的工程项目，未经业主同意一律不得分包。一经发现立即取消承包资格，作违约处理，并承担由此引起的一切经济损失。</w:t>
      </w:r>
    </w:p>
    <w:p w14:paraId="5CBECC8B">
      <w:pPr>
        <w:pStyle w:val="994"/>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5.2成交供应商应严格按已确认设计图纸和施工技术方案组织施工，并无条件地接受业主委托的监理单位对施工质量的监督。</w:t>
      </w:r>
    </w:p>
    <w:p w14:paraId="4E4BA591">
      <w:pPr>
        <w:pStyle w:val="994"/>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5.3成交供应商的施工人员、施工时间安排必须服从业主的管理安排，不得影响业主的正常办公。</w:t>
      </w:r>
    </w:p>
    <w:p w14:paraId="73E5C0A0">
      <w:pPr>
        <w:pStyle w:val="994"/>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5.4供应商在投标响应文件中的承诺的管理人员未经业主同意，承包人不得调换和撤离，并按工程进度及时到位。业主有权要求施工单位撤换工作不负责任、管理不力、贻误工期和造成严重的安全事故和工程质量事故、违法乱纪的专业技术、管理人员直至技术负责人，直至业主满意为止。如相应资质的专业技术人员未按要求到位，视作违约，业主有权单方面终止合同。</w:t>
      </w:r>
    </w:p>
    <w:p w14:paraId="194716AC">
      <w:pPr>
        <w:pStyle w:val="994"/>
        <w:ind w:firstLine="48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5.5</w:t>
      </w:r>
      <w:r>
        <w:rPr>
          <w:rFonts w:hint="eastAsia" w:ascii="仿宋" w:hAnsi="仿宋" w:eastAsia="仿宋" w:cs="仿宋"/>
          <w:b/>
          <w:color w:val="auto"/>
          <w:sz w:val="24"/>
          <w:szCs w:val="24"/>
          <w:highlight w:val="none"/>
        </w:rPr>
        <w:t>承包人具备保障工程正常施工的能力，保质保量按期完成施工任务。在施工前，承包人必须全面协调好与周边环境关系，由于未处理好周边环境关系而导致工程停工，发包人将不承担由此引起的工期延误及其他工程费用损失。</w:t>
      </w:r>
    </w:p>
    <w:p w14:paraId="249F0118">
      <w:pPr>
        <w:pStyle w:val="994"/>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5.6中标单位在施工过程中要做好施工组织方案确保不影响学校正常运行，并在施工过程听从业主方指挥，如施工过程不予配合，业主有权解除合同并追究责任。</w:t>
      </w:r>
    </w:p>
    <w:p w14:paraId="68A9DE56">
      <w:pPr>
        <w:pStyle w:val="994"/>
        <w:ind w:firstLine="216" w:firstLineChars="9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六、保修的要求</w:t>
      </w:r>
    </w:p>
    <w:p w14:paraId="37571D13">
      <w:pPr>
        <w:pStyle w:val="994"/>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r>
        <w:rPr>
          <w:rFonts w:hint="eastAsia" w:ascii="仿宋" w:hAnsi="仿宋" w:eastAsia="仿宋" w:cs="仿宋"/>
          <w:b/>
          <w:color w:val="auto"/>
          <w:sz w:val="24"/>
          <w:szCs w:val="24"/>
          <w:highlight w:val="none"/>
        </w:rPr>
        <w:t>中标人应提供不少于</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年的免费保修期</w:t>
      </w:r>
      <w:r>
        <w:rPr>
          <w:rFonts w:hint="eastAsia" w:ascii="仿宋" w:hAnsi="仿宋" w:eastAsia="仿宋" w:cs="仿宋"/>
          <w:color w:val="auto"/>
          <w:sz w:val="24"/>
          <w:szCs w:val="24"/>
          <w:highlight w:val="none"/>
        </w:rPr>
        <w:t xml:space="preserve">。 </w:t>
      </w:r>
    </w:p>
    <w:p w14:paraId="515DEEA9">
      <w:pPr>
        <w:pStyle w:val="994"/>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6.2中标人必须对所承包的工程的质量负全部责任，其责任不因其他材料生产商提供的质量保证书而减轻或更改。</w:t>
      </w:r>
    </w:p>
    <w:p w14:paraId="5DB7E352">
      <w:pPr>
        <w:pStyle w:val="994"/>
        <w:ind w:firstLine="216" w:firstLineChars="9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七、中标后工作</w:t>
      </w:r>
    </w:p>
    <w:p w14:paraId="171EF7FC">
      <w:pPr>
        <w:pStyle w:val="994"/>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中标人必须按照批准的技术规范完成整个工程的施工，并对所有质量、进度、安全、产品保护、现场的垃圾清扫、修复安装需要破坏的建筑和施工协调等方面负责。</w:t>
      </w:r>
    </w:p>
    <w:p w14:paraId="4539AEEF">
      <w:pPr>
        <w:pStyle w:val="994"/>
        <w:ind w:firstLine="216" w:firstLineChars="9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八、工程量清单说明</w:t>
      </w:r>
    </w:p>
    <w:p w14:paraId="210BD85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8.1工程量清单是采购人依据国家标准、招标文件、设计文件以及施工现场实际情况编制的，随招标文件发布供应商报价的工程量清单，包括其说明及表格。约定计量规则中没有的清单项目（或定额项目），其工程量按照有合同约束力的图纸所标示尺寸的理论净量计算。计量采用中华人民共和国法定计量单位。</w:t>
      </w:r>
    </w:p>
    <w:p w14:paraId="423CEE7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8.2本工程量清单应与招标文件中的供应商须知、通用合同条款、专用合同条款、技术标准和要求及图纸、地质勘察资料等一起阅读和理解。</w:t>
      </w:r>
    </w:p>
    <w:p w14:paraId="5FF6977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8.3本工程量清单仅是投标报价的共同基础。实际工程计量、结算价格的确定以及价款支付应遵循合同条款（包括通用条款和专用条款）、技术标准和要求以及本章的有关约定。</w:t>
      </w:r>
    </w:p>
    <w:p w14:paraId="50ED046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8.4浙江省建设工程计价规则（2018版）及其配套文件（以下简称计价依据）是本工程计价的依据，除本招标文件有特别约定外均按计价依据规定执行。本工程执行浙江省、温州市现行计价相关文件。</w:t>
      </w:r>
    </w:p>
    <w:p w14:paraId="1379B8FD">
      <w:pPr>
        <w:keepNext/>
        <w:keepLines/>
        <w:spacing w:before="100"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九、投标报价说明</w:t>
      </w:r>
    </w:p>
    <w:p w14:paraId="30C39794">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9.1投标报价应根据招标文件中的有关计价要求、技术资料、招标工程量清单，结合本工程实际情况和自身综合实力，依据企业定额（或计价依据）和市场价格自主报价。</w:t>
      </w:r>
    </w:p>
    <w:p w14:paraId="6F7DB063">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9.2招标工程量清单中的每一清单项目（或定额项目）须填入单价或价格，且只允许有一个报价。</w:t>
      </w:r>
    </w:p>
    <w:p w14:paraId="1B370ECC">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9.3招标工程量清单中供应商没有填入单价或价格的清单项目（或定额项目），其费用视为己分摊在招标工程量清单中其他相关清单项目（或定额项目）的单价或价格之中。</w:t>
      </w:r>
    </w:p>
    <w:p w14:paraId="3BBD0A03">
      <w:pPr>
        <w:spacing w:line="360" w:lineRule="auto"/>
        <w:ind w:firstLine="542"/>
        <w:rPr>
          <w:rFonts w:ascii="仿宋" w:hAnsi="仿宋" w:eastAsia="仿宋" w:cs="仿宋"/>
          <w:sz w:val="24"/>
          <w:highlight w:val="none"/>
        </w:rPr>
      </w:pPr>
      <w:r>
        <w:rPr>
          <w:rFonts w:hint="eastAsia" w:ascii="仿宋" w:hAnsi="仿宋" w:eastAsia="仿宋" w:cs="仿宋"/>
          <w:sz w:val="24"/>
          <w:highlight w:val="none"/>
        </w:rPr>
        <w:t>9.4分部分项清单项目（或定额项目）按下列要求报价：</w:t>
      </w:r>
    </w:p>
    <w:p w14:paraId="3146CF26">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9.4.1分部分项清单项目（或定额项目）计价应依据计价规范中关于综合单价的组成内容确定报价。</w:t>
      </w:r>
    </w:p>
    <w:p w14:paraId="3F206D67">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9.4.2供应商在响应文件中应明确所选用主要材料、设备的品牌、厂家以及质量等级。供应商投标的产品必须满足招标设计要求，其性能、主要技术指标参照或不低于招标工程量清单及招标文件中提供的技术标准和要求，采购人如有提供参考品牌的，供应商投标的产品品牌档次应参照或相当于招标工程量清单中参考品牌的档次，否则中标后采购人有权更换产品，并保持综合单价不变。</w:t>
      </w:r>
    </w:p>
    <w:p w14:paraId="469F66B6">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9.4.3在我市市区范围内凡具备预拌混凝土运输车及输送泵车通行条件的建筑工程（含桩基工程），必须使用预拌混凝土，严禁在施工现场搅拌混凝土。</w:t>
      </w:r>
    </w:p>
    <w:p w14:paraId="61F5DA8E">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9.4.4在我市市区范围内禁止现场搅拌混凝土、砂浆的建设工程，实行招投标的，建设单位应当将使用散装水泥、预拌混凝土和预拌砂浆的要求列入招标文件，供应商应将有关费用列入响应文件。</w:t>
      </w:r>
    </w:p>
    <w:p w14:paraId="442B9AA7">
      <w:pPr>
        <w:spacing w:line="360" w:lineRule="auto"/>
        <w:ind w:firstLine="542"/>
        <w:rPr>
          <w:rFonts w:ascii="仿宋" w:hAnsi="仿宋" w:eastAsia="仿宋" w:cs="仿宋"/>
          <w:sz w:val="24"/>
          <w:highlight w:val="none"/>
        </w:rPr>
      </w:pPr>
      <w:r>
        <w:rPr>
          <w:rFonts w:hint="eastAsia" w:ascii="仿宋" w:hAnsi="仿宋" w:eastAsia="仿宋" w:cs="仿宋"/>
          <w:sz w:val="24"/>
          <w:highlight w:val="none"/>
        </w:rPr>
        <w:t>9.5.措施项目按下列要求报价：</w:t>
      </w:r>
    </w:p>
    <w:p w14:paraId="440A54D8">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9.5.1供应商根据招标工程量清单中所列的措施项目清单自主报价。以分部分项工程量清单方式计价的，采用综合单价；以费率方式计价的，除另有规定外可参照计价依据（2018版）计取。供应商认为清单所列措施项目中不发生费用的，应以“0”计价，不得删除。</w:t>
      </w:r>
    </w:p>
    <w:p w14:paraId="07C4E421">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9.5.2本工程招标工期见供应商须知前附表，清单中的提前竣工增加费结合本工程实际和自身情况报价。</w:t>
      </w:r>
    </w:p>
    <w:p w14:paraId="4A28916C">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9.5.3安全文明施工基本费按计价依据（2018版）及温州市规定计取，供应商的投标报价不得低于规定费率的下限或基准费率的90%，否则按文件规定调整并保持投标总价不变。</w:t>
      </w:r>
    </w:p>
    <w:p w14:paraId="5326DAD0">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9.5.4其他施工措施费：见招标工程量清单。</w:t>
      </w:r>
    </w:p>
    <w:p w14:paraId="0822828F">
      <w:pPr>
        <w:spacing w:line="360" w:lineRule="auto"/>
        <w:ind w:firstLine="542"/>
        <w:rPr>
          <w:rFonts w:ascii="仿宋" w:hAnsi="仿宋" w:eastAsia="仿宋" w:cs="仿宋"/>
          <w:sz w:val="24"/>
          <w:highlight w:val="none"/>
        </w:rPr>
      </w:pPr>
      <w:r>
        <w:rPr>
          <w:rFonts w:hint="eastAsia" w:ascii="仿宋" w:hAnsi="仿宋" w:eastAsia="仿宋" w:cs="仿宋"/>
          <w:sz w:val="24"/>
          <w:highlight w:val="none"/>
        </w:rPr>
        <w:t>9.6 其他项目按下列要求报价：</w:t>
      </w:r>
    </w:p>
    <w:p w14:paraId="6811EF4F">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9.6.1暂列金额：按招标工程量清单规定的金额计算，不得变动。</w:t>
      </w:r>
    </w:p>
    <w:p w14:paraId="6D4BC100">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9.6.2暂估价：按招标工程量清单规定的金额计算，不得变动。</w:t>
      </w:r>
    </w:p>
    <w:p w14:paraId="77DDB29C">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9.6.3计日工：以采购人提供的暂估数量进行计算，由供应商自主确定综合单价进行计算。</w:t>
      </w:r>
    </w:p>
    <w:p w14:paraId="60282111">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9.6.4施工总承包服务费：施工总承包人为配合、协调发包人进行的专业工程发包、对发包人自行采购的材料、工程设备等进行保管以及施工现场管理、竣工资料汇总整理等服务所需的费用，包括发包人发包专业工程管理费（简称“专业发包工程管理费”）和发包人提供材料及设备保管费(简称“甲供材料设备报关费”)。</w:t>
      </w:r>
    </w:p>
    <w:p w14:paraId="465D2236">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发包人仅要求施工总承包人对其单独发包的专业工程提供现场堆放场地、现场供水供电管线（水电费用可另行按时计收）、施工现场管理、竣工资料汇总整理等服务而进行的施工总承包管理和协调时，施工总承包人可按专业发包工程金额的1%-2%向发包人计取专业发包工程管理费。施工总承包人完成其自行承包工程范围内所搭建的临时道路、施工围挡（围墙）、脚手架措施项目，在合理的施工进度计划期间应无偿提供给专业工程分包人使用，专业工程分包人不得重复计算相应费用。</w:t>
      </w:r>
    </w:p>
    <w:p w14:paraId="062B9CC4">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发包人未对其单独发包的专业工程进行施工总承包管理和协调，并同时要求提供垂直运输等配合服务时，施工总承包人可按专业发包工程金额的2%-4%向发包人计取专业工程发包管理费，专业工程分包人不得重复计算相应费用。</w:t>
      </w:r>
    </w:p>
    <w:p w14:paraId="198C890F">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发包人为对其单独发包的专业工程要求施工总承包人提供垂直运输等配合服务的，专业承包人应在投标报价时，考虑其垂直运输等相关费用。如施工仍由总承包人提供垂直运输等配合服务的，其费用由总包、分包人根据实际情况自行商定。</w:t>
      </w:r>
    </w:p>
    <w:p w14:paraId="460CA1B7">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甲供材料设备保管费：发包人自提供材料、工程设备的，对其材料、工程设备进行管理、服务的单位可按材料价值的0.5%-1%，设备价值的0.2%-0.5%向发包方计取材料设备保管费。</w:t>
      </w:r>
    </w:p>
    <w:p w14:paraId="4A1B870B">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9.7 规费、税金按下列要求报价：</w:t>
      </w:r>
    </w:p>
    <w:p w14:paraId="427D3383">
      <w:pPr>
        <w:spacing w:line="360" w:lineRule="auto"/>
        <w:ind w:firstLine="539"/>
        <w:rPr>
          <w:rFonts w:ascii="仿宋" w:hAnsi="仿宋" w:eastAsia="仿宋" w:cs="仿宋"/>
          <w:sz w:val="24"/>
          <w:highlight w:val="none"/>
        </w:rPr>
      </w:pPr>
      <w:r>
        <w:rPr>
          <w:rFonts w:hint="eastAsia" w:ascii="仿宋" w:hAnsi="仿宋" w:eastAsia="仿宋" w:cs="仿宋"/>
          <w:sz w:val="24"/>
          <w:highlight w:val="none"/>
        </w:rPr>
        <w:t>9.7.1 社会保险费、住房公积金、税金应按《浙江省建设工程施工费用定额（2018版）》规定、《转发关于浙江省建设工程计价依据（2018版）的通知》（温住建发〔2018〕299号）、《关于增值税调整后我省建设工程计价依据增值税税率及有关计价调整的通知》（浙建建发〔2019〕92号）及温州市相关文件规定的费率计取，不得作为竞争性费用。</w:t>
      </w:r>
    </w:p>
    <w:p w14:paraId="26A67AF6">
      <w:pPr>
        <w:spacing w:line="360" w:lineRule="auto"/>
        <w:ind w:firstLine="616" w:firstLineChars="257"/>
        <w:rPr>
          <w:rFonts w:ascii="仿宋" w:hAnsi="仿宋" w:eastAsia="仿宋" w:cs="仿宋"/>
          <w:bCs/>
          <w:sz w:val="24"/>
          <w:highlight w:val="none"/>
        </w:rPr>
      </w:pPr>
      <w:r>
        <w:rPr>
          <w:rFonts w:hint="eastAsia" w:ascii="仿宋" w:hAnsi="仿宋" w:eastAsia="仿宋" w:cs="仿宋"/>
          <w:bCs/>
          <w:sz w:val="24"/>
          <w:highlight w:val="none"/>
        </w:rPr>
        <w:t>9.8. 评审</w:t>
      </w:r>
    </w:p>
    <w:p w14:paraId="5E98D4F7">
      <w:pPr>
        <w:pStyle w:val="994"/>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如投标报价中暂列金额、暂估价发生变动，或规费(过渡期内)、税金等不按规定计取的，均视为投标报价计算错误，按招标文件有关规定执行。</w:t>
      </w:r>
    </w:p>
    <w:p w14:paraId="25C223A5">
      <w:pPr>
        <w:pStyle w:val="994"/>
        <w:ind w:firstLine="216" w:firstLineChars="9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bCs/>
          <w:color w:val="auto"/>
          <w:sz w:val="24"/>
          <w:szCs w:val="24"/>
          <w:highlight w:val="none"/>
        </w:rPr>
        <w:t>其他要求</w:t>
      </w:r>
    </w:p>
    <w:p w14:paraId="4B3CC836">
      <w:pPr>
        <w:pStyle w:val="994"/>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10.1施工单位中标后应与有关部门签订《治安责任承包协议书》服从地方社会治安、综合治理、计划生育、交通管理、环境保护等管理规定。成交供应商应设有专职人员负责上述条款的执行。</w:t>
      </w:r>
    </w:p>
    <w:p w14:paraId="5FCB7685">
      <w:pPr>
        <w:pStyle w:val="994"/>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10.2供应商应有详细的工程安全措施和安全组织及配备专职安全负责人的说明和承诺，以确保安全施工。</w:t>
      </w:r>
    </w:p>
    <w:p w14:paraId="4DD2309B">
      <w:pPr>
        <w:pStyle w:val="994"/>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10.3成交供应商在工程施工全过程中要认真做好材料、设备、半成品及成品的保护工作。因失窃或失火造成的损失均由承包方负责，凡由此而损及业主利益时，业主将向中标施工单位索赔。</w:t>
      </w:r>
    </w:p>
    <w:p w14:paraId="45A03819">
      <w:pPr>
        <w:snapToGrid w:val="0"/>
        <w:spacing w:before="360" w:beforeLines="150" w:after="120" w:afterLines="50" w:line="360" w:lineRule="auto"/>
        <w:jc w:val="center"/>
        <w:outlineLvl w:val="0"/>
        <w:rPr>
          <w:rFonts w:ascii="仿宋" w:hAnsi="仿宋" w:eastAsia="仿宋" w:cs="仿宋_GB2312"/>
          <w:b/>
          <w:sz w:val="36"/>
          <w:szCs w:val="36"/>
          <w:highlight w:val="none"/>
        </w:rPr>
        <w:sectPr>
          <w:headerReference r:id="rId3" w:type="default"/>
          <w:footerReference r:id="rId4" w:type="default"/>
          <w:pgSz w:w="11907" w:h="16840"/>
          <w:pgMar w:top="1474" w:right="1814" w:bottom="1474" w:left="1814" w:header="851" w:footer="851" w:gutter="0"/>
          <w:pgNumType w:fmt="decimal"/>
          <w:cols w:space="720" w:num="1"/>
        </w:sectPr>
      </w:pPr>
    </w:p>
    <w:p w14:paraId="2C4F9481">
      <w:pPr>
        <w:pStyle w:val="994"/>
        <w:ind w:firstLine="440"/>
        <w:rPr>
          <w:rFonts w:hint="eastAsia" w:ascii="仿宋" w:hAnsi="仿宋" w:eastAsia="仿宋" w:cs="仿宋"/>
          <w:color w:val="auto"/>
          <w:kern w:val="2"/>
          <w:sz w:val="24"/>
          <w:szCs w:val="24"/>
          <w:highlight w:val="none"/>
          <w:lang w:val="en-US" w:eastAsia="zh-CN" w:bidi="ar-SA"/>
        </w:rPr>
      </w:pPr>
    </w:p>
    <w:p w14:paraId="00F9E577">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拟签订的合同文本</w:t>
      </w:r>
    </w:p>
    <w:p w14:paraId="267CEDA6">
      <w:pPr>
        <w:spacing w:line="480" w:lineRule="auto"/>
        <w:jc w:val="center"/>
        <w:rPr>
          <w:rFonts w:ascii="仿宋" w:hAnsi="仿宋" w:eastAsia="仿宋"/>
          <w:sz w:val="28"/>
          <w:szCs w:val="28"/>
          <w:highlight w:val="none"/>
        </w:rPr>
      </w:pPr>
      <w:r>
        <w:rPr>
          <w:rFonts w:hint="eastAsia" w:ascii="仿宋" w:hAnsi="仿宋" w:eastAsia="仿宋"/>
          <w:b/>
          <w:sz w:val="28"/>
          <w:szCs w:val="28"/>
          <w:highlight w:val="none"/>
        </w:rPr>
        <w:t>采用住房和城乡建设部、国家工商行政管理总局制定的《建设工程施工合同（示范文本）》(GF—2017—0201)</w:t>
      </w:r>
    </w:p>
    <w:p w14:paraId="55428B73">
      <w:pPr>
        <w:pStyle w:val="4"/>
        <w:numPr>
          <w:ilvl w:val="0"/>
          <w:numId w:val="1"/>
        </w:numPr>
        <w:jc w:val="center"/>
        <w:rPr>
          <w:rFonts w:ascii="仿宋" w:hAnsi="仿宋" w:eastAsia="仿宋"/>
          <w:bCs w:val="0"/>
          <w:highlight w:val="none"/>
        </w:rPr>
      </w:pPr>
      <w:bookmarkStart w:id="45" w:name="_Toc296890982"/>
      <w:bookmarkStart w:id="46" w:name="_Toc296503025"/>
      <w:bookmarkStart w:id="47" w:name="_Toc351203480"/>
      <w:bookmarkStart w:id="48" w:name="_Toc28837"/>
      <w:bookmarkStart w:id="49" w:name="_Toc18686"/>
      <w:r>
        <w:rPr>
          <w:rFonts w:hint="eastAsia" w:ascii="仿宋" w:hAnsi="仿宋" w:eastAsia="仿宋"/>
          <w:bCs w:val="0"/>
          <w:highlight w:val="none"/>
        </w:rPr>
        <w:t>合同协议书</w:t>
      </w:r>
      <w:bookmarkEnd w:id="45"/>
      <w:bookmarkEnd w:id="46"/>
      <w:bookmarkEnd w:id="47"/>
      <w:bookmarkEnd w:id="48"/>
      <w:bookmarkEnd w:id="49"/>
    </w:p>
    <w:p w14:paraId="4685BA7C">
      <w:pPr>
        <w:spacing w:line="400" w:lineRule="exact"/>
        <w:ind w:firstLine="422" w:firstLineChars="200"/>
        <w:rPr>
          <w:rFonts w:ascii="仿宋" w:hAnsi="仿宋" w:eastAsia="仿宋" w:cs="仿宋"/>
          <w:szCs w:val="21"/>
          <w:highlight w:val="none"/>
          <w:u w:val="single"/>
        </w:rPr>
      </w:pPr>
      <w:r>
        <w:rPr>
          <w:rFonts w:hint="eastAsia" w:ascii="仿宋" w:hAnsi="仿宋" w:eastAsia="仿宋" w:cs="仿宋"/>
          <w:b/>
          <w:szCs w:val="21"/>
          <w:highlight w:val="none"/>
        </w:rPr>
        <w:t>发包人（全称）：</w:t>
      </w:r>
      <w:r>
        <w:rPr>
          <w:rFonts w:hint="eastAsia" w:ascii="仿宋" w:hAnsi="仿宋" w:eastAsia="仿宋" w:cs="仿宋"/>
          <w:szCs w:val="21"/>
          <w:highlight w:val="none"/>
          <w:u w:val="single"/>
        </w:rPr>
        <w:t xml:space="preserve"> 温州肯恩大学</w:t>
      </w:r>
      <w:r>
        <w:rPr>
          <w:rFonts w:hint="eastAsia" w:ascii="仿宋" w:hAnsi="仿宋" w:eastAsia="仿宋" w:cs="仿宋"/>
          <w:szCs w:val="21"/>
          <w:highlight w:val="none"/>
        </w:rPr>
        <w:t xml:space="preserve">      </w:t>
      </w:r>
    </w:p>
    <w:p w14:paraId="79B4B5A4">
      <w:pPr>
        <w:spacing w:line="400" w:lineRule="exact"/>
        <w:ind w:firstLine="422" w:firstLineChars="200"/>
        <w:rPr>
          <w:rFonts w:ascii="仿宋" w:hAnsi="仿宋" w:eastAsia="仿宋" w:cs="仿宋"/>
          <w:b/>
          <w:szCs w:val="21"/>
          <w:highlight w:val="none"/>
          <w:u w:val="single"/>
        </w:rPr>
      </w:pPr>
      <w:r>
        <w:rPr>
          <w:rFonts w:hint="eastAsia" w:ascii="仿宋" w:hAnsi="仿宋" w:eastAsia="仿宋" w:cs="仿宋"/>
          <w:b/>
          <w:szCs w:val="21"/>
          <w:highlight w:val="none"/>
        </w:rPr>
        <w:t>承包人（全称）：</w:t>
      </w:r>
      <w:r>
        <w:rPr>
          <w:rFonts w:hint="eastAsia" w:ascii="仿宋" w:hAnsi="仿宋" w:eastAsia="仿宋" w:cs="仿宋"/>
          <w:b/>
          <w:szCs w:val="21"/>
          <w:highlight w:val="none"/>
          <w:u w:val="single"/>
        </w:rPr>
        <w:t>             </w:t>
      </w:r>
    </w:p>
    <w:p w14:paraId="5E244B65">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根据《中华人民共和国民法典》、《中华人民共和国建筑法》及有关法律规定，遵循平等、自愿、公平和诚实信用的原则，双方就</w:t>
      </w:r>
      <w:r>
        <w:rPr>
          <w:rFonts w:hint="eastAsia" w:ascii="仿宋" w:hAnsi="仿宋" w:eastAsia="仿宋" w:cs="仿宋"/>
          <w:szCs w:val="21"/>
          <w:highlight w:val="none"/>
          <w:u w:val="single"/>
          <w:lang w:eastAsia="zh-CN"/>
        </w:rPr>
        <w:t>温州肯恩大学梅兰竹菊室外供水干管改造项目</w:t>
      </w:r>
      <w:r>
        <w:rPr>
          <w:rFonts w:hint="eastAsia" w:ascii="仿宋" w:hAnsi="仿宋" w:eastAsia="仿宋" w:cs="仿宋"/>
          <w:szCs w:val="21"/>
          <w:highlight w:val="none"/>
        </w:rPr>
        <w:t>有关事项协商一致，共同达成如下协议：</w:t>
      </w:r>
    </w:p>
    <w:p w14:paraId="68BCB67D">
      <w:pPr>
        <w:spacing w:line="400" w:lineRule="exact"/>
        <w:rPr>
          <w:rFonts w:ascii="仿宋" w:hAnsi="仿宋" w:eastAsia="仿宋" w:cs="仿宋"/>
          <w:b/>
          <w:bCs/>
          <w:szCs w:val="21"/>
          <w:highlight w:val="none"/>
        </w:rPr>
      </w:pPr>
      <w:bookmarkStart w:id="50" w:name="_Toc351203481"/>
      <w:r>
        <w:rPr>
          <w:rFonts w:hint="eastAsia" w:ascii="仿宋" w:hAnsi="仿宋" w:eastAsia="仿宋" w:cs="仿宋"/>
          <w:b/>
          <w:bCs/>
          <w:szCs w:val="21"/>
          <w:highlight w:val="none"/>
        </w:rPr>
        <w:t>一、工程概况</w:t>
      </w:r>
      <w:bookmarkEnd w:id="50"/>
    </w:p>
    <w:p w14:paraId="1EB06BE2">
      <w:pPr>
        <w:spacing w:line="400" w:lineRule="exact"/>
        <w:ind w:firstLine="437"/>
        <w:rPr>
          <w:rFonts w:ascii="仿宋" w:hAnsi="仿宋" w:eastAsia="仿宋" w:cs="仿宋"/>
          <w:szCs w:val="21"/>
          <w:highlight w:val="none"/>
          <w:u w:val="single"/>
        </w:rPr>
      </w:pPr>
      <w:r>
        <w:rPr>
          <w:rFonts w:hint="eastAsia" w:ascii="仿宋" w:hAnsi="仿宋" w:eastAsia="仿宋" w:cs="仿宋"/>
          <w:bCs/>
          <w:szCs w:val="21"/>
          <w:highlight w:val="none"/>
        </w:rPr>
        <w:t>1.工程名称</w:t>
      </w:r>
      <w:r>
        <w:rPr>
          <w:rFonts w:hint="eastAsia" w:ascii="仿宋" w:hAnsi="仿宋" w:eastAsia="仿宋" w:cs="仿宋"/>
          <w:szCs w:val="21"/>
          <w:highlight w:val="none"/>
        </w:rPr>
        <w:t>：</w:t>
      </w:r>
      <w:r>
        <w:rPr>
          <w:rFonts w:hint="eastAsia" w:ascii="仿宋" w:hAnsi="仿宋" w:eastAsia="仿宋" w:cs="仿宋"/>
          <w:szCs w:val="21"/>
          <w:highlight w:val="none"/>
          <w:u w:val="single"/>
          <w:lang w:eastAsia="zh-CN"/>
        </w:rPr>
        <w:t>温州肯恩大学梅兰竹菊室外供水干管改造项目</w:t>
      </w:r>
      <w:r>
        <w:rPr>
          <w:rFonts w:hint="eastAsia" w:ascii="仿宋" w:hAnsi="仿宋" w:eastAsia="仿宋" w:cs="仿宋"/>
          <w:szCs w:val="21"/>
          <w:highlight w:val="none"/>
        </w:rPr>
        <w:t>。</w:t>
      </w:r>
    </w:p>
    <w:p w14:paraId="41772ABF">
      <w:pPr>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2.工程地点：</w:t>
      </w:r>
      <w:r>
        <w:rPr>
          <w:rFonts w:hint="eastAsia" w:ascii="仿宋" w:hAnsi="仿宋" w:eastAsia="仿宋" w:cs="仿宋"/>
          <w:bCs/>
          <w:szCs w:val="21"/>
          <w:highlight w:val="none"/>
          <w:u w:val="single"/>
        </w:rPr>
        <w:t>温州市丽岙街道大学路88号</w:t>
      </w:r>
      <w:r>
        <w:rPr>
          <w:rFonts w:hint="eastAsia" w:ascii="仿宋" w:hAnsi="仿宋" w:eastAsia="仿宋" w:cs="仿宋"/>
          <w:szCs w:val="21"/>
          <w:highlight w:val="none"/>
        </w:rPr>
        <w:t>。</w:t>
      </w:r>
    </w:p>
    <w:p w14:paraId="483C4FC2">
      <w:pPr>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3.资金来源：</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val="en-US" w:eastAsia="zh-CN"/>
        </w:rPr>
        <w:t xml:space="preserve">         /</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val="en-US" w:eastAsia="zh-CN"/>
        </w:rPr>
        <w:t xml:space="preserve">       </w:t>
      </w:r>
      <w:r>
        <w:rPr>
          <w:rFonts w:hint="eastAsia" w:ascii="仿宋" w:hAnsi="仿宋" w:eastAsia="仿宋" w:cs="仿宋"/>
          <w:bCs/>
          <w:szCs w:val="21"/>
          <w:highlight w:val="none"/>
          <w:u w:val="single"/>
        </w:rPr>
        <w:t xml:space="preserve">  </w:t>
      </w:r>
      <w:r>
        <w:rPr>
          <w:rFonts w:hint="eastAsia" w:ascii="仿宋" w:hAnsi="仿宋" w:eastAsia="仿宋" w:cs="仿宋"/>
          <w:szCs w:val="21"/>
          <w:highlight w:val="none"/>
          <w:u w:val="single"/>
        </w:rPr>
        <w:t>。</w:t>
      </w:r>
      <w:r>
        <w:rPr>
          <w:rFonts w:hint="eastAsia" w:ascii="仿宋" w:hAnsi="仿宋" w:eastAsia="仿宋" w:cs="仿宋"/>
          <w:bCs/>
          <w:szCs w:val="21"/>
          <w:highlight w:val="none"/>
        </w:rPr>
        <w:t xml:space="preserve">                 </w:t>
      </w:r>
    </w:p>
    <w:p w14:paraId="0081CC1E">
      <w:pPr>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4.工程内容：</w:t>
      </w:r>
      <w:r>
        <w:rPr>
          <w:rFonts w:hint="eastAsia" w:ascii="仿宋" w:hAnsi="仿宋" w:eastAsia="仿宋" w:cs="仿宋"/>
          <w:bCs/>
          <w:szCs w:val="21"/>
          <w:highlight w:val="none"/>
          <w:u w:val="single"/>
        </w:rPr>
        <w:t>室外供水干管改造工程等，具体详见工程量清单及图纸</w:t>
      </w:r>
      <w:r>
        <w:rPr>
          <w:rFonts w:hint="eastAsia" w:ascii="仿宋" w:hAnsi="仿宋" w:eastAsia="仿宋" w:cs="仿宋"/>
          <w:szCs w:val="21"/>
          <w:highlight w:val="none"/>
          <w:u w:val="single"/>
        </w:rPr>
        <w:t>。</w:t>
      </w:r>
    </w:p>
    <w:p w14:paraId="6DFBCF27">
      <w:pPr>
        <w:spacing w:line="400" w:lineRule="exact"/>
        <w:rPr>
          <w:rFonts w:ascii="仿宋" w:hAnsi="仿宋" w:eastAsia="仿宋" w:cs="仿宋"/>
          <w:b/>
          <w:bCs/>
          <w:szCs w:val="21"/>
          <w:highlight w:val="none"/>
        </w:rPr>
      </w:pPr>
      <w:bookmarkStart w:id="51" w:name="_Toc351203482"/>
      <w:r>
        <w:rPr>
          <w:rFonts w:hint="eastAsia" w:ascii="仿宋" w:hAnsi="仿宋" w:eastAsia="仿宋" w:cs="仿宋"/>
          <w:b/>
          <w:bCs/>
          <w:szCs w:val="21"/>
          <w:highlight w:val="none"/>
        </w:rPr>
        <w:t>二、合同工期</w:t>
      </w:r>
      <w:bookmarkEnd w:id="51"/>
    </w:p>
    <w:p w14:paraId="6CDBF618">
      <w:pPr>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计划开工日期：年月日。</w:t>
      </w:r>
    </w:p>
    <w:p w14:paraId="685DE3D8">
      <w:pPr>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计划竣工日期：年月日。</w:t>
      </w:r>
    </w:p>
    <w:p w14:paraId="74677DC6">
      <w:pPr>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工期总日历天数：</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val="en-US" w:eastAsia="zh-CN"/>
        </w:rPr>
        <w:t>30日历天</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w:t>
      </w:r>
    </w:p>
    <w:p w14:paraId="355458FF">
      <w:pPr>
        <w:spacing w:line="400" w:lineRule="exact"/>
        <w:ind w:firstLine="420" w:firstLineChars="200"/>
        <w:rPr>
          <w:rFonts w:ascii="仿宋" w:hAnsi="仿宋" w:eastAsia="仿宋" w:cs="仿宋"/>
          <w:szCs w:val="21"/>
          <w:highlight w:val="none"/>
        </w:rPr>
      </w:pPr>
      <w:r>
        <w:rPr>
          <w:rFonts w:hint="eastAsia" w:ascii="仿宋" w:hAnsi="仿宋" w:eastAsia="仿宋" w:cs="仿宋"/>
          <w:bCs/>
          <w:szCs w:val="21"/>
          <w:highlight w:val="none"/>
        </w:rPr>
        <w:t xml:space="preserve">工期总日历天数与根据前述计划开竣工日期计算的工期天数不一致的，以工期总日历天数为准。 </w:t>
      </w:r>
      <w:r>
        <w:rPr>
          <w:rFonts w:hint="eastAsia" w:ascii="仿宋" w:hAnsi="仿宋" w:eastAsia="仿宋" w:cs="仿宋"/>
          <w:szCs w:val="21"/>
          <w:highlight w:val="none"/>
        </w:rPr>
        <w:t xml:space="preserve">                </w:t>
      </w:r>
    </w:p>
    <w:p w14:paraId="59FB5562">
      <w:pPr>
        <w:spacing w:line="400" w:lineRule="exact"/>
        <w:rPr>
          <w:rFonts w:ascii="仿宋" w:hAnsi="仿宋" w:eastAsia="仿宋" w:cs="仿宋"/>
          <w:b/>
          <w:bCs/>
          <w:szCs w:val="21"/>
          <w:highlight w:val="none"/>
        </w:rPr>
      </w:pPr>
      <w:bookmarkStart w:id="52" w:name="_Toc351203483"/>
      <w:r>
        <w:rPr>
          <w:rFonts w:hint="eastAsia" w:ascii="仿宋" w:hAnsi="仿宋" w:eastAsia="仿宋" w:cs="仿宋"/>
          <w:b/>
          <w:bCs/>
          <w:szCs w:val="21"/>
          <w:highlight w:val="none"/>
        </w:rPr>
        <w:t>三、质量标准</w:t>
      </w:r>
      <w:bookmarkEnd w:id="52"/>
    </w:p>
    <w:p w14:paraId="1D271A46">
      <w:pPr>
        <w:ind w:firstLine="315" w:firstLineChars="150"/>
        <w:rPr>
          <w:rFonts w:ascii="仿宋" w:hAnsi="仿宋" w:eastAsia="仿宋" w:cs="仿宋"/>
          <w:szCs w:val="21"/>
          <w:highlight w:val="none"/>
        </w:rPr>
      </w:pPr>
      <w:r>
        <w:rPr>
          <w:rFonts w:hint="eastAsia" w:ascii="仿宋" w:hAnsi="仿宋" w:eastAsia="仿宋" w:cs="仿宋"/>
          <w:szCs w:val="21"/>
          <w:highlight w:val="none"/>
        </w:rPr>
        <w:t xml:space="preserve"> 工程质量符合</w:t>
      </w:r>
      <w:r>
        <w:rPr>
          <w:rFonts w:hint="eastAsia" w:ascii="仿宋" w:hAnsi="仿宋" w:eastAsia="仿宋" w:cs="仿宋"/>
          <w:szCs w:val="21"/>
          <w:highlight w:val="none"/>
          <w:u w:val="single"/>
        </w:rPr>
        <w:t>合格</w:t>
      </w:r>
      <w:r>
        <w:rPr>
          <w:rFonts w:hint="eastAsia" w:ascii="仿宋" w:hAnsi="仿宋" w:eastAsia="仿宋" w:cs="仿宋"/>
          <w:szCs w:val="21"/>
          <w:highlight w:val="none"/>
        </w:rPr>
        <w:t xml:space="preserve">标准。                  </w:t>
      </w:r>
    </w:p>
    <w:p w14:paraId="3DD1490A">
      <w:pPr>
        <w:spacing w:line="400" w:lineRule="exact"/>
        <w:rPr>
          <w:rFonts w:ascii="仿宋" w:hAnsi="仿宋" w:eastAsia="仿宋" w:cs="仿宋"/>
          <w:szCs w:val="21"/>
          <w:highlight w:val="none"/>
        </w:rPr>
      </w:pPr>
      <w:bookmarkStart w:id="53" w:name="_Toc351203484"/>
      <w:r>
        <w:rPr>
          <w:rFonts w:hint="eastAsia" w:ascii="仿宋" w:hAnsi="仿宋" w:eastAsia="仿宋" w:cs="仿宋"/>
          <w:b/>
          <w:bCs/>
          <w:szCs w:val="21"/>
          <w:highlight w:val="none"/>
        </w:rPr>
        <w:t>四、签约合同价与合同价格形式</w:t>
      </w:r>
      <w:bookmarkEnd w:id="53"/>
      <w:r>
        <w:rPr>
          <w:rFonts w:hint="eastAsia" w:ascii="仿宋" w:hAnsi="仿宋" w:eastAsia="仿宋" w:cs="仿宋"/>
          <w:szCs w:val="21"/>
          <w:highlight w:val="none"/>
        </w:rPr>
        <w:tab/>
      </w:r>
    </w:p>
    <w:p w14:paraId="5C8A4169">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1.签约合同价为：</w:t>
      </w:r>
    </w:p>
    <w:p w14:paraId="2A9820F5">
      <w:pPr>
        <w:pStyle w:val="997"/>
        <w:spacing w:line="400" w:lineRule="exact"/>
        <w:ind w:firstLine="525" w:firstLineChars="250"/>
        <w:rPr>
          <w:rFonts w:ascii="仿宋" w:hAnsi="仿宋" w:eastAsia="仿宋" w:cs="仿宋"/>
          <w:szCs w:val="21"/>
          <w:highlight w:val="none"/>
        </w:rPr>
      </w:pPr>
      <w:r>
        <w:rPr>
          <w:rFonts w:hint="eastAsia" w:ascii="仿宋" w:hAnsi="仿宋" w:eastAsia="仿宋" w:cs="仿宋"/>
          <w:szCs w:val="21"/>
          <w:highlight w:val="none"/>
        </w:rPr>
        <w:t>人民币（大写）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w:t>
      </w:r>
    </w:p>
    <w:p w14:paraId="2B0B120C">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2.合同价格形式：</w:t>
      </w:r>
      <w:r>
        <w:rPr>
          <w:rFonts w:hint="eastAsia" w:ascii="仿宋" w:hAnsi="仿宋" w:eastAsia="仿宋" w:cs="仿宋"/>
          <w:szCs w:val="21"/>
          <w:highlight w:val="none"/>
          <w:u w:val="single"/>
        </w:rPr>
        <w:t xml:space="preserve"> 单价合同   </w:t>
      </w:r>
      <w:r>
        <w:rPr>
          <w:rFonts w:hint="eastAsia" w:ascii="仿宋" w:hAnsi="仿宋" w:eastAsia="仿宋" w:cs="仿宋"/>
          <w:szCs w:val="21"/>
          <w:highlight w:val="none"/>
        </w:rPr>
        <w:t>。</w:t>
      </w:r>
    </w:p>
    <w:p w14:paraId="1CE29A6D">
      <w:pPr>
        <w:spacing w:line="400" w:lineRule="exact"/>
        <w:rPr>
          <w:rFonts w:ascii="仿宋" w:hAnsi="仿宋" w:eastAsia="仿宋" w:cs="仿宋"/>
          <w:b/>
          <w:bCs/>
          <w:szCs w:val="21"/>
          <w:highlight w:val="none"/>
        </w:rPr>
      </w:pPr>
      <w:bookmarkStart w:id="54" w:name="_Toc351203485"/>
      <w:r>
        <w:rPr>
          <w:rFonts w:hint="eastAsia" w:ascii="仿宋" w:hAnsi="仿宋" w:eastAsia="仿宋" w:cs="仿宋"/>
          <w:b/>
          <w:bCs/>
          <w:szCs w:val="21"/>
          <w:highlight w:val="none"/>
        </w:rPr>
        <w:t>五、</w:t>
      </w:r>
      <w:bookmarkEnd w:id="54"/>
      <w:r>
        <w:rPr>
          <w:rFonts w:hint="eastAsia" w:ascii="仿宋" w:hAnsi="仿宋" w:eastAsia="仿宋" w:cs="仿宋"/>
          <w:b/>
          <w:bCs/>
          <w:szCs w:val="21"/>
          <w:highlight w:val="none"/>
        </w:rPr>
        <w:t>项目经理</w:t>
      </w:r>
    </w:p>
    <w:p w14:paraId="1703354A">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承包人项目经理：</w:t>
      </w:r>
      <w:r>
        <w:rPr>
          <w:rFonts w:hint="eastAsia" w:ascii="仿宋" w:hAnsi="仿宋" w:eastAsia="仿宋" w:cs="仿宋"/>
          <w:szCs w:val="21"/>
          <w:highlight w:val="none"/>
          <w:u w:val="single"/>
        </w:rPr>
        <w:t>（按投标文件）</w:t>
      </w:r>
      <w:r>
        <w:rPr>
          <w:rFonts w:hint="eastAsia" w:ascii="仿宋" w:hAnsi="仿宋" w:eastAsia="仿宋" w:cs="仿宋"/>
          <w:szCs w:val="21"/>
          <w:highlight w:val="none"/>
        </w:rPr>
        <w:t>。</w:t>
      </w:r>
    </w:p>
    <w:p w14:paraId="59374F6C">
      <w:pPr>
        <w:spacing w:line="400" w:lineRule="exact"/>
        <w:rPr>
          <w:rFonts w:ascii="仿宋" w:hAnsi="仿宋" w:eastAsia="仿宋" w:cs="仿宋"/>
          <w:b/>
          <w:bCs/>
          <w:szCs w:val="21"/>
          <w:highlight w:val="none"/>
        </w:rPr>
      </w:pPr>
      <w:bookmarkStart w:id="55" w:name="_Toc351203486"/>
      <w:r>
        <w:rPr>
          <w:rFonts w:hint="eastAsia" w:ascii="仿宋" w:hAnsi="仿宋" w:eastAsia="仿宋" w:cs="仿宋"/>
          <w:b/>
          <w:bCs/>
          <w:szCs w:val="21"/>
          <w:highlight w:val="none"/>
        </w:rPr>
        <w:t>六、合同文件构成</w:t>
      </w:r>
      <w:bookmarkEnd w:id="55"/>
    </w:p>
    <w:p w14:paraId="0EEED07D">
      <w:pPr>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本协议书与下列文件一起构成合同文件：</w:t>
      </w:r>
    </w:p>
    <w:p w14:paraId="2F637F70">
      <w:pPr>
        <w:autoSpaceDE w:val="0"/>
        <w:autoSpaceDN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（1）中标通知书（如有）；</w:t>
      </w:r>
    </w:p>
    <w:p w14:paraId="2C5CBE0A">
      <w:pPr>
        <w:autoSpaceDE w:val="0"/>
        <w:autoSpaceDN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（2）投标函及其附录（如有）；</w:t>
      </w:r>
    </w:p>
    <w:p w14:paraId="3D2E4D22">
      <w:pPr>
        <w:autoSpaceDE w:val="0"/>
        <w:autoSpaceDN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（3）专用合同条款及其附件；</w:t>
      </w:r>
    </w:p>
    <w:p w14:paraId="080BFE02">
      <w:pPr>
        <w:autoSpaceDE w:val="0"/>
        <w:autoSpaceDN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（4）通用合同条款；</w:t>
      </w:r>
    </w:p>
    <w:p w14:paraId="2FA9B1BD">
      <w:pPr>
        <w:autoSpaceDE w:val="0"/>
        <w:autoSpaceDN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（5）招标内容和要求；</w:t>
      </w:r>
    </w:p>
    <w:p w14:paraId="6A376858">
      <w:pPr>
        <w:autoSpaceDE w:val="0"/>
        <w:autoSpaceDN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（6）图纸（如有）；</w:t>
      </w:r>
    </w:p>
    <w:p w14:paraId="36ED9967">
      <w:pPr>
        <w:pStyle w:val="997"/>
        <w:autoSpaceDE w:val="0"/>
        <w:autoSpaceDN w:val="0"/>
        <w:adjustRightIn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（7）已标价工程量清单或预算书；</w:t>
      </w:r>
    </w:p>
    <w:p w14:paraId="558ED645">
      <w:pPr>
        <w:pStyle w:val="997"/>
        <w:autoSpaceDE w:val="0"/>
        <w:autoSpaceDN w:val="0"/>
        <w:adjustRightIn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（8）其他合同文件</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与学校签订相关承诺书</w:t>
      </w:r>
      <w:r>
        <w:rPr>
          <w:rFonts w:hint="eastAsia" w:ascii="仿宋" w:hAnsi="仿宋" w:eastAsia="仿宋" w:cs="仿宋"/>
          <w:szCs w:val="21"/>
          <w:highlight w:val="none"/>
        </w:rPr>
        <w:t>。</w:t>
      </w:r>
    </w:p>
    <w:p w14:paraId="5A3FF261">
      <w:pPr>
        <w:autoSpaceDE w:val="0"/>
        <w:autoSpaceDN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在合同订立及履行过程中形成的与合同有关的文件均构成合同文件组成部分。</w:t>
      </w:r>
    </w:p>
    <w:p w14:paraId="22719EEF">
      <w:pPr>
        <w:autoSpaceDE w:val="0"/>
        <w:autoSpaceDN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上述各项合同文件包括合同当事人就该项合同文件所作出的补充和修改，属于同一类内容的文件，应以最新签署的为准。专用合同条款及其附件须经合同当事人签字或盖章。</w:t>
      </w:r>
    </w:p>
    <w:p w14:paraId="252A3F0B">
      <w:pPr>
        <w:spacing w:line="400" w:lineRule="exact"/>
        <w:rPr>
          <w:rFonts w:ascii="仿宋" w:hAnsi="仿宋" w:eastAsia="仿宋" w:cs="仿宋"/>
          <w:b/>
          <w:bCs/>
          <w:szCs w:val="21"/>
          <w:highlight w:val="none"/>
        </w:rPr>
      </w:pPr>
      <w:bookmarkStart w:id="56" w:name="_Toc351203487"/>
      <w:r>
        <w:rPr>
          <w:rFonts w:hint="eastAsia" w:ascii="仿宋" w:hAnsi="仿宋" w:eastAsia="仿宋" w:cs="仿宋"/>
          <w:b/>
          <w:bCs/>
          <w:szCs w:val="21"/>
          <w:highlight w:val="none"/>
        </w:rPr>
        <w:t>七、承诺</w:t>
      </w:r>
      <w:bookmarkEnd w:id="56"/>
    </w:p>
    <w:p w14:paraId="7072D181">
      <w:pPr>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1.发包人承诺按照法律规定履行项目审批手续、筹集工程建设资金并按照合同约定的期限和方式支付合同价款。</w:t>
      </w:r>
    </w:p>
    <w:p w14:paraId="59D81A8E">
      <w:pPr>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2.承包人承诺按照法律规定及合同约定组织完成工程施工，确保工程质量和安全，不进行转包及违法分包，并在缺陷责任期及保修期内承担相应的工程维修责任。</w:t>
      </w:r>
    </w:p>
    <w:p w14:paraId="0E91F01F">
      <w:pPr>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3.发包人和承包人通过招投标形式签订合同的，双方理解并承诺不再就同一工程另行签订与合同实质性内容相背离的协议。</w:t>
      </w:r>
    </w:p>
    <w:p w14:paraId="477A53BF">
      <w:pPr>
        <w:spacing w:line="400" w:lineRule="exact"/>
        <w:rPr>
          <w:rFonts w:ascii="仿宋" w:hAnsi="仿宋" w:eastAsia="仿宋" w:cs="仿宋"/>
          <w:b/>
          <w:bCs/>
          <w:szCs w:val="21"/>
          <w:highlight w:val="none"/>
        </w:rPr>
      </w:pPr>
      <w:bookmarkStart w:id="57" w:name="_Toc351203488"/>
      <w:r>
        <w:rPr>
          <w:rFonts w:hint="eastAsia" w:ascii="仿宋" w:hAnsi="仿宋" w:eastAsia="仿宋" w:cs="仿宋"/>
          <w:b/>
          <w:bCs/>
          <w:szCs w:val="21"/>
          <w:highlight w:val="none"/>
        </w:rPr>
        <w:t>八、词语含义</w:t>
      </w:r>
      <w:bookmarkEnd w:id="57"/>
    </w:p>
    <w:p w14:paraId="609F5296">
      <w:pPr>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本协议书中词语含义与第二部分通用合同条款中赋予的含义相同。</w:t>
      </w:r>
    </w:p>
    <w:p w14:paraId="52C2EB66">
      <w:pPr>
        <w:spacing w:line="400" w:lineRule="exact"/>
        <w:rPr>
          <w:rFonts w:ascii="仿宋" w:hAnsi="仿宋" w:eastAsia="仿宋" w:cs="仿宋"/>
          <w:b/>
          <w:bCs/>
          <w:szCs w:val="21"/>
          <w:highlight w:val="none"/>
        </w:rPr>
      </w:pPr>
      <w:bookmarkStart w:id="58" w:name="_Toc351203489"/>
      <w:r>
        <w:rPr>
          <w:rFonts w:hint="eastAsia" w:ascii="仿宋" w:hAnsi="仿宋" w:eastAsia="仿宋" w:cs="仿宋"/>
          <w:b/>
          <w:bCs/>
          <w:szCs w:val="21"/>
          <w:highlight w:val="none"/>
        </w:rPr>
        <w:t>九、签订时间</w:t>
      </w:r>
      <w:bookmarkEnd w:id="58"/>
    </w:p>
    <w:p w14:paraId="280B757E">
      <w:pPr>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本合同于</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年</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月</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日签订。</w:t>
      </w:r>
    </w:p>
    <w:p w14:paraId="0AAFA70A">
      <w:pPr>
        <w:spacing w:line="400" w:lineRule="exact"/>
        <w:rPr>
          <w:rFonts w:ascii="仿宋" w:hAnsi="仿宋" w:eastAsia="仿宋" w:cs="仿宋"/>
          <w:b/>
          <w:bCs/>
          <w:szCs w:val="21"/>
          <w:highlight w:val="none"/>
        </w:rPr>
      </w:pPr>
      <w:bookmarkStart w:id="59" w:name="_Toc351203490"/>
      <w:r>
        <w:rPr>
          <w:rFonts w:hint="eastAsia" w:ascii="仿宋" w:hAnsi="仿宋" w:eastAsia="仿宋" w:cs="仿宋"/>
          <w:b/>
          <w:bCs/>
          <w:szCs w:val="21"/>
          <w:highlight w:val="none"/>
        </w:rPr>
        <w:t>十、签订地点</w:t>
      </w:r>
      <w:bookmarkEnd w:id="59"/>
    </w:p>
    <w:p w14:paraId="2D5C83F5">
      <w:pPr>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本合同在</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签订。</w:t>
      </w:r>
    </w:p>
    <w:p w14:paraId="673E8ACD">
      <w:pPr>
        <w:spacing w:line="400" w:lineRule="exact"/>
        <w:rPr>
          <w:rFonts w:ascii="仿宋" w:hAnsi="仿宋" w:eastAsia="仿宋" w:cs="仿宋"/>
          <w:b/>
          <w:bCs/>
          <w:szCs w:val="21"/>
          <w:highlight w:val="none"/>
        </w:rPr>
      </w:pPr>
      <w:bookmarkStart w:id="60" w:name="_Toc351203491"/>
      <w:r>
        <w:rPr>
          <w:rFonts w:hint="eastAsia" w:ascii="仿宋" w:hAnsi="仿宋" w:eastAsia="仿宋" w:cs="仿宋"/>
          <w:b/>
          <w:bCs/>
          <w:szCs w:val="21"/>
          <w:highlight w:val="none"/>
        </w:rPr>
        <w:t>十一、补充协议</w:t>
      </w:r>
      <w:bookmarkEnd w:id="60"/>
    </w:p>
    <w:p w14:paraId="15E6451E">
      <w:pPr>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合同未尽事宜，合同当事人另行签订补充协议，补充协议是合同的组成部分。</w:t>
      </w:r>
    </w:p>
    <w:p w14:paraId="581084D6">
      <w:pPr>
        <w:spacing w:line="400" w:lineRule="exact"/>
        <w:rPr>
          <w:rFonts w:ascii="仿宋" w:hAnsi="仿宋" w:eastAsia="仿宋" w:cs="仿宋"/>
          <w:b/>
          <w:bCs/>
          <w:szCs w:val="21"/>
          <w:highlight w:val="none"/>
        </w:rPr>
      </w:pPr>
      <w:bookmarkStart w:id="61" w:name="_Toc351203492"/>
      <w:r>
        <w:rPr>
          <w:rFonts w:hint="eastAsia" w:ascii="仿宋" w:hAnsi="仿宋" w:eastAsia="仿宋" w:cs="仿宋"/>
          <w:b/>
          <w:bCs/>
          <w:szCs w:val="21"/>
          <w:highlight w:val="none"/>
        </w:rPr>
        <w:t>十二、合同生效</w:t>
      </w:r>
      <w:bookmarkEnd w:id="61"/>
    </w:p>
    <w:p w14:paraId="520A5480">
      <w:pPr>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本合同自</w:t>
      </w:r>
      <w:r>
        <w:rPr>
          <w:rFonts w:hint="eastAsia" w:ascii="仿宋" w:hAnsi="仿宋" w:eastAsia="仿宋" w:cs="仿宋"/>
          <w:bCs/>
          <w:szCs w:val="21"/>
          <w:highlight w:val="none"/>
          <w:u w:val="single"/>
        </w:rPr>
        <w:t>双方签字盖章后</w:t>
      </w:r>
      <w:r>
        <w:rPr>
          <w:rFonts w:hint="eastAsia" w:ascii="仿宋" w:hAnsi="仿宋" w:eastAsia="仿宋" w:cs="仿宋"/>
          <w:bCs/>
          <w:szCs w:val="21"/>
          <w:highlight w:val="none"/>
        </w:rPr>
        <w:t>生效。</w:t>
      </w:r>
    </w:p>
    <w:p w14:paraId="258BE345">
      <w:pPr>
        <w:spacing w:line="400" w:lineRule="exact"/>
        <w:rPr>
          <w:rFonts w:ascii="仿宋" w:hAnsi="仿宋" w:eastAsia="仿宋" w:cs="仿宋"/>
          <w:b/>
          <w:bCs/>
          <w:szCs w:val="21"/>
          <w:highlight w:val="none"/>
        </w:rPr>
      </w:pPr>
      <w:bookmarkStart w:id="62" w:name="_Toc351203493"/>
      <w:r>
        <w:rPr>
          <w:rFonts w:hint="eastAsia" w:ascii="仿宋" w:hAnsi="仿宋" w:eastAsia="仿宋" w:cs="仿宋"/>
          <w:b/>
          <w:bCs/>
          <w:szCs w:val="21"/>
          <w:highlight w:val="none"/>
        </w:rPr>
        <w:t>十三、合同份数</w:t>
      </w:r>
      <w:bookmarkEnd w:id="62"/>
    </w:p>
    <w:p w14:paraId="57E03450">
      <w:pPr>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本合同一式陆份，均具有同等法律效力，发包人执叁份，承包人执叁份。</w:t>
      </w:r>
    </w:p>
    <w:p w14:paraId="79872200">
      <w:pPr>
        <w:spacing w:line="400" w:lineRule="exact"/>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发包人：(</w:t>
      </w:r>
      <w:r>
        <w:rPr>
          <w:rFonts w:hint="eastAsia" w:ascii="仿宋" w:hAnsi="仿宋" w:eastAsia="仿宋" w:cs="仿宋"/>
          <w:szCs w:val="21"/>
          <w:highlight w:val="none"/>
          <w:lang w:val="en-US" w:eastAsia="zh-CN"/>
        </w:rPr>
        <w:t>盖</w:t>
      </w:r>
      <w:r>
        <w:rPr>
          <w:rFonts w:hint="eastAsia" w:ascii="仿宋" w:hAnsi="仿宋" w:eastAsia="仿宋" w:cs="仿宋"/>
          <w:szCs w:val="21"/>
          <w:highlight w:val="none"/>
        </w:rPr>
        <w:t>章)                                  承包人：(</w:t>
      </w:r>
      <w:r>
        <w:rPr>
          <w:rFonts w:hint="eastAsia" w:ascii="仿宋" w:hAnsi="仿宋" w:eastAsia="仿宋" w:cs="仿宋"/>
          <w:szCs w:val="21"/>
          <w:highlight w:val="none"/>
          <w:lang w:val="en-US" w:eastAsia="zh-CN"/>
        </w:rPr>
        <w:t>盖</w:t>
      </w:r>
      <w:r>
        <w:rPr>
          <w:rFonts w:hint="eastAsia" w:ascii="仿宋" w:hAnsi="仿宋" w:eastAsia="仿宋" w:cs="仿宋"/>
          <w:szCs w:val="21"/>
          <w:highlight w:val="none"/>
        </w:rPr>
        <w:t>章)</w:t>
      </w:r>
    </w:p>
    <w:p w14:paraId="15CE6763">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法定代表人或其委托代理人：                      法定代表人或其委托代理人：</w:t>
      </w:r>
    </w:p>
    <w:p w14:paraId="559DA906">
      <w:pPr>
        <w:spacing w:line="400" w:lineRule="exact"/>
        <w:ind w:firstLine="630" w:firstLineChars="300"/>
        <w:rPr>
          <w:rFonts w:ascii="仿宋" w:hAnsi="仿宋" w:eastAsia="仿宋" w:cs="仿宋"/>
          <w:szCs w:val="21"/>
          <w:highlight w:val="none"/>
          <w:u w:val="single"/>
        </w:rPr>
      </w:pPr>
      <w:r>
        <w:rPr>
          <w:rFonts w:hint="eastAsia" w:ascii="仿宋" w:hAnsi="仿宋" w:eastAsia="仿宋" w:cs="仿宋"/>
          <w:szCs w:val="21"/>
          <w:highlight w:val="none"/>
        </w:rPr>
        <w:t>（签字）                                               （签字）</w:t>
      </w:r>
    </w:p>
    <w:p w14:paraId="1C311C28">
      <w:pPr>
        <w:tabs>
          <w:tab w:val="left" w:pos="4410"/>
        </w:tabs>
        <w:spacing w:line="400" w:lineRule="exact"/>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组织机构代码：</w:t>
      </w:r>
      <w:r>
        <w:rPr>
          <w:rFonts w:hint="eastAsia" w:ascii="仿宋" w:hAnsi="仿宋" w:eastAsia="仿宋" w:cs="仿宋"/>
          <w:szCs w:val="21"/>
          <w:highlight w:val="none"/>
          <w:u w:val="single"/>
          <w:lang w:val="en-US" w:eastAsia="zh-CN"/>
        </w:rPr>
        <w:t xml:space="preserve">123303005985125280       </w:t>
      </w:r>
      <w:r>
        <w:rPr>
          <w:rFonts w:hint="eastAsia" w:ascii="仿宋" w:hAnsi="仿宋" w:eastAsia="仿宋" w:cs="仿宋"/>
          <w:szCs w:val="21"/>
          <w:highlight w:val="none"/>
        </w:rPr>
        <w:t>组织机构代码：</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p>
    <w:p w14:paraId="0D139BC6">
      <w:pPr>
        <w:spacing w:line="400" w:lineRule="exact"/>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地址：</w:t>
      </w:r>
      <w:r>
        <w:rPr>
          <w:rFonts w:hint="eastAsia" w:ascii="仿宋" w:hAnsi="仿宋" w:eastAsia="仿宋" w:cs="仿宋"/>
          <w:bCs/>
          <w:szCs w:val="21"/>
          <w:highlight w:val="none"/>
          <w:u w:val="single"/>
        </w:rPr>
        <w:t>温州市丽岙街道大学路88号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地址：</w:t>
      </w:r>
      <w:r>
        <w:rPr>
          <w:rFonts w:hint="eastAsia" w:ascii="仿宋" w:hAnsi="仿宋" w:eastAsia="仿宋" w:cs="仿宋"/>
          <w:szCs w:val="21"/>
          <w:highlight w:val="none"/>
          <w:u w:val="single"/>
        </w:rPr>
        <w:t>            </w:t>
      </w:r>
      <w:r>
        <w:rPr>
          <w:rFonts w:hint="eastAsia" w:ascii="仿宋" w:hAnsi="仿宋" w:eastAsia="仿宋" w:cs="仿宋"/>
          <w:szCs w:val="21"/>
          <w:highlight w:val="none"/>
          <w:u w:val="single"/>
          <w:lang w:val="en-US" w:eastAsia="zh-CN"/>
        </w:rPr>
        <w:t xml:space="preserve">   </w:t>
      </w:r>
    </w:p>
    <w:p w14:paraId="0CB6A051">
      <w:pPr>
        <w:spacing w:line="400" w:lineRule="exact"/>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邮政编码：</w:t>
      </w:r>
      <w:r>
        <w:rPr>
          <w:rFonts w:hint="eastAsia" w:ascii="仿宋" w:hAnsi="仿宋" w:eastAsia="仿宋" w:cs="仿宋"/>
          <w:szCs w:val="21"/>
          <w:highlight w:val="none"/>
          <w:u w:val="single"/>
          <w:lang w:val="en-US" w:eastAsia="zh-CN"/>
        </w:rPr>
        <w:t>325060</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邮政编码：</w:t>
      </w:r>
      <w:r>
        <w:rPr>
          <w:rFonts w:hint="eastAsia" w:ascii="仿宋" w:hAnsi="仿宋" w:eastAsia="仿宋" w:cs="仿宋"/>
          <w:szCs w:val="21"/>
          <w:highlight w:val="none"/>
          <w:u w:val="single"/>
        </w:rPr>
        <w:t>     </w:t>
      </w:r>
      <w:r>
        <w:rPr>
          <w:rFonts w:hint="eastAsia" w:ascii="仿宋" w:hAnsi="仿宋" w:eastAsia="仿宋" w:cs="仿宋"/>
          <w:szCs w:val="21"/>
          <w:highlight w:val="none"/>
          <w:u w:val="single"/>
          <w:lang w:val="en-US" w:eastAsia="zh-CN"/>
        </w:rPr>
        <w:t xml:space="preserve">  </w:t>
      </w:r>
    </w:p>
    <w:p w14:paraId="19432EFE">
      <w:pPr>
        <w:spacing w:line="400" w:lineRule="exact"/>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法定代表人：</w:t>
      </w:r>
      <w:r>
        <w:rPr>
          <w:rFonts w:hint="eastAsia" w:ascii="仿宋" w:hAnsi="仿宋" w:eastAsia="仿宋" w:cs="仿宋"/>
          <w:szCs w:val="21"/>
          <w:highlight w:val="none"/>
          <w:u w:val="single"/>
          <w:lang w:eastAsia="zh-CN"/>
        </w:rPr>
        <w:t>王北铰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法定代表人：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p>
    <w:p w14:paraId="5208CF23">
      <w:pPr>
        <w:spacing w:line="400" w:lineRule="exact"/>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电话：</w:t>
      </w:r>
      <w:r>
        <w:rPr>
          <w:rFonts w:hint="eastAsia" w:ascii="仿宋" w:hAnsi="仿宋" w:eastAsia="仿宋" w:cs="仿宋"/>
          <w:szCs w:val="21"/>
          <w:highlight w:val="none"/>
          <w:u w:val="single"/>
        </w:rPr>
        <w:t xml:space="preserve">0577-55870563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p>
    <w:p w14:paraId="28420012">
      <w:pPr>
        <w:spacing w:line="400" w:lineRule="exact"/>
        <w:ind w:firstLine="420" w:firstLineChars="200"/>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开户银行：</w:t>
      </w:r>
      <w:r>
        <w:rPr>
          <w:rFonts w:hint="eastAsia" w:ascii="仿宋" w:hAnsi="仿宋" w:eastAsia="仿宋" w:cs="仿宋"/>
          <w:szCs w:val="21"/>
          <w:highlight w:val="none"/>
          <w:u w:val="single"/>
          <w:lang w:eastAsia="zh-CN"/>
        </w:rPr>
        <w:t>工行温州分行营业部</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开户银行：</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val="en-US" w:eastAsia="zh-CN"/>
        </w:rPr>
        <w:t xml:space="preserve">       </w:t>
      </w:r>
    </w:p>
    <w:p w14:paraId="2633B6AB">
      <w:pPr>
        <w:spacing w:line="400" w:lineRule="exact"/>
        <w:ind w:firstLine="420" w:firstLineChars="200"/>
        <w:rPr>
          <w:rFonts w:hint="default" w:ascii="宋体" w:hAnsi="宋体" w:eastAsia="仿宋" w:cs="宋体"/>
          <w:szCs w:val="21"/>
          <w:highlight w:val="none"/>
          <w:u w:val="single"/>
          <w:lang w:val="en-US" w:eastAsia="zh-CN"/>
        </w:rPr>
      </w:pPr>
      <w:r>
        <w:rPr>
          <w:rFonts w:hint="eastAsia" w:ascii="仿宋" w:hAnsi="仿宋" w:eastAsia="仿宋" w:cs="仿宋"/>
          <w:szCs w:val="21"/>
          <w:highlight w:val="none"/>
        </w:rPr>
        <w:t>账号：</w:t>
      </w:r>
      <w:r>
        <w:rPr>
          <w:rFonts w:hint="eastAsia" w:ascii="仿宋" w:hAnsi="仿宋" w:eastAsia="仿宋" w:cs="仿宋"/>
          <w:szCs w:val="21"/>
          <w:highlight w:val="none"/>
          <w:u w:val="single"/>
          <w:lang w:val="en-US" w:eastAsia="zh-CN"/>
        </w:rPr>
        <w:t>1203202009045435292</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账号：</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val="en-US" w:eastAsia="zh-CN"/>
        </w:rPr>
        <w:t xml:space="preserve">           </w:t>
      </w:r>
    </w:p>
    <w:p w14:paraId="2F6A39E8">
      <w:pPr>
        <w:rPr>
          <w:rFonts w:hint="default" w:eastAsia="宋体"/>
          <w:highlight w:val="none"/>
          <w:lang w:val="en-US" w:eastAsia="zh-CN"/>
        </w:rPr>
      </w:pPr>
      <w:r>
        <w:rPr>
          <w:rFonts w:hint="eastAsia"/>
          <w:highlight w:val="none"/>
          <w:lang w:val="en-US" w:eastAsia="zh-CN"/>
        </w:rPr>
        <w:t xml:space="preserve">  </w:t>
      </w:r>
    </w:p>
    <w:p w14:paraId="57BA4BB5">
      <w:pPr>
        <w:pStyle w:val="4"/>
        <w:jc w:val="center"/>
        <w:rPr>
          <w:rFonts w:ascii="仿宋" w:hAnsi="仿宋" w:eastAsia="仿宋"/>
          <w:bCs w:val="0"/>
          <w:highlight w:val="none"/>
        </w:rPr>
      </w:pPr>
      <w:bookmarkStart w:id="63" w:name="_Toc351203494"/>
    </w:p>
    <w:p w14:paraId="56994397">
      <w:pPr>
        <w:pStyle w:val="4"/>
        <w:jc w:val="center"/>
        <w:rPr>
          <w:rFonts w:ascii="仿宋" w:hAnsi="仿宋" w:eastAsia="仿宋"/>
          <w:bCs w:val="0"/>
          <w:highlight w:val="none"/>
        </w:rPr>
      </w:pPr>
    </w:p>
    <w:p w14:paraId="6AEBA0FC">
      <w:pPr>
        <w:rPr>
          <w:rFonts w:ascii="仿宋" w:hAnsi="仿宋" w:eastAsia="仿宋"/>
          <w:highlight w:val="none"/>
        </w:rPr>
      </w:pPr>
    </w:p>
    <w:p w14:paraId="7E0CAA66">
      <w:pPr>
        <w:pStyle w:val="52"/>
        <w:rPr>
          <w:rFonts w:ascii="仿宋" w:hAnsi="仿宋" w:eastAsia="仿宋"/>
          <w:highlight w:val="none"/>
        </w:rPr>
      </w:pPr>
    </w:p>
    <w:p w14:paraId="5D003E48">
      <w:pPr>
        <w:pStyle w:val="4"/>
        <w:jc w:val="center"/>
        <w:rPr>
          <w:rFonts w:hint="eastAsia" w:ascii="仿宋" w:hAnsi="仿宋" w:eastAsia="仿宋"/>
          <w:bCs w:val="0"/>
          <w:highlight w:val="none"/>
        </w:rPr>
      </w:pPr>
      <w:bookmarkStart w:id="64" w:name="_Toc16715"/>
    </w:p>
    <w:p w14:paraId="2E59B6D7">
      <w:pPr>
        <w:pStyle w:val="4"/>
        <w:jc w:val="center"/>
        <w:rPr>
          <w:rFonts w:hint="eastAsia" w:ascii="仿宋" w:hAnsi="仿宋" w:eastAsia="仿宋"/>
          <w:bCs w:val="0"/>
          <w:highlight w:val="none"/>
        </w:rPr>
      </w:pPr>
    </w:p>
    <w:p w14:paraId="7681D7C4">
      <w:pPr>
        <w:pStyle w:val="4"/>
        <w:jc w:val="center"/>
        <w:rPr>
          <w:rFonts w:hint="eastAsia" w:ascii="仿宋" w:hAnsi="仿宋" w:eastAsia="仿宋"/>
          <w:bCs w:val="0"/>
          <w:highlight w:val="none"/>
        </w:rPr>
      </w:pPr>
    </w:p>
    <w:p w14:paraId="2AA1823F">
      <w:pPr>
        <w:pStyle w:val="4"/>
        <w:jc w:val="center"/>
        <w:rPr>
          <w:rFonts w:hint="eastAsia" w:ascii="仿宋" w:hAnsi="仿宋" w:eastAsia="仿宋"/>
          <w:bCs w:val="0"/>
          <w:highlight w:val="none"/>
        </w:rPr>
      </w:pPr>
    </w:p>
    <w:p w14:paraId="5C2FE878">
      <w:pPr>
        <w:rPr>
          <w:rFonts w:hint="eastAsia" w:ascii="仿宋" w:hAnsi="仿宋" w:eastAsia="仿宋"/>
          <w:bCs w:val="0"/>
          <w:highlight w:val="none"/>
        </w:rPr>
      </w:pPr>
    </w:p>
    <w:p w14:paraId="4414438F">
      <w:pPr>
        <w:pStyle w:val="2"/>
        <w:rPr>
          <w:rFonts w:hint="eastAsia"/>
          <w:highlight w:val="none"/>
        </w:rPr>
      </w:pPr>
    </w:p>
    <w:p w14:paraId="05961292">
      <w:pPr>
        <w:pStyle w:val="4"/>
        <w:jc w:val="center"/>
        <w:rPr>
          <w:rFonts w:ascii="仿宋" w:hAnsi="仿宋" w:eastAsia="仿宋"/>
          <w:bCs w:val="0"/>
          <w:highlight w:val="none"/>
        </w:rPr>
      </w:pPr>
      <w:r>
        <w:rPr>
          <w:rFonts w:hint="eastAsia" w:ascii="仿宋" w:hAnsi="仿宋" w:eastAsia="仿宋"/>
          <w:bCs w:val="0"/>
          <w:highlight w:val="none"/>
        </w:rPr>
        <w:t>第二部分 通用合同条款</w:t>
      </w:r>
      <w:bookmarkEnd w:id="64"/>
      <w:bookmarkStart w:id="65" w:name="_Toc337558727"/>
    </w:p>
    <w:bookmarkEnd w:id="65"/>
    <w:p w14:paraId="3F11E11E">
      <w:pPr>
        <w:pStyle w:val="2"/>
        <w:widowControl/>
        <w:spacing w:before="0" w:after="550" w:line="265" w:lineRule="auto"/>
        <w:ind w:left="10" w:right="707" w:hanging="10"/>
        <w:jc w:val="center"/>
        <w:rPr>
          <w:rFonts w:hint="eastAsia" w:ascii="仿宋" w:hAnsi="仿宋" w:eastAsia="仿宋"/>
          <w:b/>
          <w:bCs/>
          <w:sz w:val="24"/>
          <w:szCs w:val="24"/>
          <w:highlight w:val="none"/>
        </w:rPr>
      </w:pPr>
      <w:r>
        <w:rPr>
          <w:rFonts w:hint="eastAsia" w:ascii="仿宋" w:hAnsi="仿宋" w:eastAsia="仿宋"/>
          <w:b/>
          <w:bCs/>
          <w:sz w:val="24"/>
          <w:szCs w:val="24"/>
          <w:highlight w:val="none"/>
        </w:rPr>
        <w:t>引用住房和城乡建设部、国家工商行政管理总局制定的《建设工程施工合同（示范文本）》(GF—2017—0201)第二部分通用合同条款</w:t>
      </w:r>
    </w:p>
    <w:p w14:paraId="597A7778">
      <w:pPr>
        <w:pStyle w:val="52"/>
        <w:rPr>
          <w:rFonts w:ascii="仿宋" w:hAnsi="仿宋" w:eastAsia="仿宋"/>
          <w:highlight w:val="none"/>
        </w:rPr>
        <w:sectPr>
          <w:pgSz w:w="11906" w:h="16838"/>
          <w:pgMar w:top="1440" w:right="1800" w:bottom="1440" w:left="1800" w:header="851" w:footer="992" w:gutter="0"/>
          <w:pgNumType w:fmt="decimal"/>
          <w:cols w:space="425" w:num="1"/>
          <w:docGrid w:type="lines" w:linePitch="312" w:charSpace="0"/>
        </w:sectPr>
      </w:pPr>
    </w:p>
    <w:bookmarkEnd w:id="63"/>
    <w:p w14:paraId="7A7AC9FF">
      <w:pPr>
        <w:pStyle w:val="2"/>
        <w:widowControl/>
        <w:spacing w:before="0" w:after="550" w:line="265" w:lineRule="auto"/>
        <w:ind w:left="10" w:right="707" w:hanging="10"/>
        <w:jc w:val="center"/>
        <w:rPr>
          <w:rFonts w:ascii="仿宋" w:hAnsi="仿宋" w:eastAsia="仿宋" w:cs="Arial"/>
          <w:b/>
          <w:bCs/>
          <w:kern w:val="0"/>
          <w:szCs w:val="22"/>
          <w:highlight w:val="none"/>
        </w:rPr>
      </w:pPr>
      <w:bookmarkStart w:id="66" w:name="_Toc527143524"/>
      <w:bookmarkStart w:id="67" w:name="_Toc16375"/>
      <w:bookmarkStart w:id="68" w:name="_Toc5362"/>
      <w:r>
        <w:rPr>
          <w:rFonts w:ascii="仿宋" w:hAnsi="仿宋" w:eastAsia="仿宋" w:cs="Arial"/>
          <w:b/>
          <w:bCs/>
          <w:kern w:val="0"/>
          <w:szCs w:val="22"/>
          <w:highlight w:val="none"/>
        </w:rPr>
        <w:t>第三部分 专用合同条款</w:t>
      </w:r>
      <w:bookmarkEnd w:id="66"/>
      <w:bookmarkEnd w:id="67"/>
    </w:p>
    <w:p w14:paraId="7B5B59DC">
      <w:pPr>
        <w:keepNext/>
        <w:keepLines/>
        <w:spacing w:before="120" w:after="120" w:line="360" w:lineRule="exact"/>
        <w:outlineLvl w:val="3"/>
        <w:rPr>
          <w:rFonts w:ascii="仿宋" w:hAnsi="仿宋" w:eastAsia="仿宋" w:cs="宋体"/>
          <w:bCs/>
          <w:szCs w:val="21"/>
          <w:highlight w:val="none"/>
        </w:rPr>
      </w:pPr>
      <w:r>
        <w:rPr>
          <w:rFonts w:hint="eastAsia" w:ascii="仿宋" w:hAnsi="仿宋" w:eastAsia="仿宋" w:cs="宋体"/>
          <w:bCs/>
          <w:szCs w:val="21"/>
          <w:highlight w:val="none"/>
        </w:rPr>
        <w:t>1. 一般约定</w:t>
      </w:r>
    </w:p>
    <w:p w14:paraId="3BCA6DB1">
      <w:pPr>
        <w:spacing w:after="120" w:line="360" w:lineRule="exact"/>
        <w:ind w:firstLine="420" w:firstLineChars="200"/>
        <w:outlineLvl w:val="0"/>
        <w:rPr>
          <w:rFonts w:ascii="仿宋" w:hAnsi="仿宋" w:eastAsia="仿宋" w:cs="宋体"/>
          <w:szCs w:val="21"/>
          <w:highlight w:val="none"/>
        </w:rPr>
      </w:pPr>
      <w:bookmarkStart w:id="69" w:name="_Toc25160"/>
      <w:r>
        <w:rPr>
          <w:rFonts w:hint="eastAsia" w:ascii="仿宋" w:hAnsi="仿宋" w:eastAsia="仿宋" w:cs="宋体"/>
          <w:szCs w:val="21"/>
          <w:highlight w:val="none"/>
        </w:rPr>
        <w:t>1.1 词语定义</w:t>
      </w:r>
      <w:bookmarkEnd w:id="69"/>
    </w:p>
    <w:p w14:paraId="74259723">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1.1.1合同</w:t>
      </w:r>
    </w:p>
    <w:p w14:paraId="51EB32CD">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1.1.1.10其他合同文件包括：</w:t>
      </w:r>
      <w:r>
        <w:rPr>
          <w:rFonts w:hint="eastAsia" w:ascii="仿宋" w:hAnsi="仿宋" w:eastAsia="仿宋" w:cs="宋体"/>
          <w:kern w:val="0"/>
          <w:szCs w:val="21"/>
          <w:highlight w:val="none"/>
          <w:u w:val="single"/>
        </w:rPr>
        <w:t>本合同1</w:t>
      </w:r>
      <w:r>
        <w:rPr>
          <w:rFonts w:ascii="仿宋" w:hAnsi="仿宋" w:eastAsia="仿宋" w:cs="宋体"/>
          <w:kern w:val="0"/>
          <w:szCs w:val="21"/>
          <w:highlight w:val="none"/>
          <w:u w:val="single"/>
        </w:rPr>
        <w:t>.5</w:t>
      </w:r>
      <w:r>
        <w:rPr>
          <w:rFonts w:hint="eastAsia" w:ascii="仿宋" w:hAnsi="仿宋" w:eastAsia="仿宋" w:cs="宋体"/>
          <w:kern w:val="0"/>
          <w:szCs w:val="21"/>
          <w:highlight w:val="none"/>
          <w:u w:val="single"/>
        </w:rPr>
        <w:t>约定的</w:t>
      </w:r>
      <w:r>
        <w:rPr>
          <w:rFonts w:hint="eastAsia" w:ascii="仿宋" w:hAnsi="仿宋" w:eastAsia="仿宋" w:cs="宋体"/>
          <w:szCs w:val="21"/>
          <w:highlight w:val="none"/>
        </w:rPr>
        <w:t>合同文件组成外的</w:t>
      </w:r>
      <w:r>
        <w:rPr>
          <w:rFonts w:hint="eastAsia" w:ascii="仿宋" w:hAnsi="仿宋" w:eastAsia="仿宋" w:cs="宋体"/>
          <w:kern w:val="0"/>
          <w:szCs w:val="21"/>
          <w:highlight w:val="none"/>
          <w:u w:val="single"/>
        </w:rPr>
        <w:t>其它投标响应文件</w:t>
      </w:r>
      <w:r>
        <w:rPr>
          <w:rFonts w:hint="eastAsia" w:ascii="仿宋" w:hAnsi="仿宋" w:eastAsia="仿宋" w:cs="宋体"/>
          <w:szCs w:val="21"/>
          <w:highlight w:val="none"/>
        </w:rPr>
        <w:t>。</w:t>
      </w:r>
    </w:p>
    <w:p w14:paraId="395A9F70">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1.1.2 合同当事人及其他相关方</w:t>
      </w:r>
    </w:p>
    <w:p w14:paraId="6ED57ADC">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1.1.2.4监理人：</w:t>
      </w:r>
    </w:p>
    <w:p w14:paraId="6B474C86">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名    称：</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宋体"/>
          <w:szCs w:val="21"/>
          <w:highlight w:val="none"/>
        </w:rPr>
        <w:t>；</w:t>
      </w:r>
    </w:p>
    <w:p w14:paraId="4DEE2499">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资质类别和等级：</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1DFD8A5A">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联系电话：</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306950D4">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电子信箱：</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24C2DD20">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通信地址：</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6DC39C31">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1.1.2.5 设计人：</w:t>
      </w:r>
    </w:p>
    <w:p w14:paraId="4396B32F">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名    称：</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宋体"/>
          <w:szCs w:val="21"/>
          <w:highlight w:val="none"/>
        </w:rPr>
        <w:t>；</w:t>
      </w:r>
    </w:p>
    <w:p w14:paraId="0E989CF7">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资质类别和等级：</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3DE8F3D7">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联系电话：</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48767591">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电子信箱：</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宋体"/>
          <w:szCs w:val="21"/>
          <w:highlight w:val="none"/>
        </w:rPr>
        <w:t>；</w:t>
      </w:r>
    </w:p>
    <w:p w14:paraId="535E9736">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通信地址：</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643ED0F6">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1.1.3 工程和设备</w:t>
      </w:r>
    </w:p>
    <w:p w14:paraId="269CA7DE">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1.1.3.7 作为施工现场组成部分的其他场所包括：</w:t>
      </w:r>
      <w:r>
        <w:rPr>
          <w:rFonts w:hint="eastAsia" w:ascii="仿宋" w:hAnsi="仿宋" w:eastAsia="仿宋" w:cs="宋体"/>
          <w:szCs w:val="21"/>
          <w:highlight w:val="none"/>
          <w:u w:val="single"/>
        </w:rPr>
        <w:t xml:space="preserve">           </w:t>
      </w:r>
      <w:r>
        <w:rPr>
          <w:rFonts w:hint="eastAsia" w:ascii="仿宋" w:hAnsi="仿宋" w:eastAsia="仿宋" w:cs="宋体"/>
          <w:szCs w:val="21"/>
          <w:highlight w:val="none"/>
        </w:rPr>
        <w:t>。</w:t>
      </w:r>
    </w:p>
    <w:p w14:paraId="7D32A935">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1.1.3.9 永久占地包括：</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kern w:val="0"/>
          <w:szCs w:val="21"/>
          <w:highlight w:val="none"/>
        </w:rPr>
        <w:t>。</w:t>
      </w:r>
    </w:p>
    <w:p w14:paraId="427EF9D2">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kern w:val="0"/>
          <w:szCs w:val="21"/>
          <w:highlight w:val="none"/>
        </w:rPr>
        <w:t>1.1.3.10 临时占地包括：</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kern w:val="0"/>
          <w:szCs w:val="21"/>
          <w:highlight w:val="none"/>
        </w:rPr>
        <w:t>。</w:t>
      </w:r>
    </w:p>
    <w:p w14:paraId="7CD11EC7">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 xml:space="preserve">1.3法律 </w:t>
      </w:r>
    </w:p>
    <w:p w14:paraId="49F29894">
      <w:pPr>
        <w:autoSpaceDE w:val="0"/>
        <w:autoSpaceDN w:val="0"/>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适用于合同的其他规范性文件：</w:t>
      </w:r>
    </w:p>
    <w:p w14:paraId="03360151">
      <w:pPr>
        <w:autoSpaceDE w:val="0"/>
        <w:autoSpaceDN w:val="0"/>
        <w:spacing w:line="320" w:lineRule="exact"/>
        <w:ind w:right="26" w:firstLine="420" w:firstLineChars="200"/>
        <w:jc w:val="left"/>
        <w:rPr>
          <w:rFonts w:ascii="仿宋" w:hAnsi="仿宋" w:eastAsia="仿宋"/>
          <w:szCs w:val="21"/>
          <w:highlight w:val="none"/>
          <w:u w:val="single"/>
        </w:rPr>
      </w:pPr>
      <w:r>
        <w:rPr>
          <w:rFonts w:hint="eastAsia" w:ascii="仿宋" w:hAnsi="仿宋" w:eastAsia="仿宋"/>
          <w:szCs w:val="21"/>
          <w:highlight w:val="none"/>
          <w:u w:val="single"/>
        </w:rPr>
        <w:t>1.《关于印发〈浙江省建设工程价格信息动态管理办法〉的通知》（浙建〔2012〕1号）；</w:t>
      </w:r>
    </w:p>
    <w:p w14:paraId="39F0D9C6">
      <w:pPr>
        <w:autoSpaceDE w:val="0"/>
        <w:autoSpaceDN w:val="0"/>
        <w:spacing w:line="320" w:lineRule="exact"/>
        <w:ind w:right="26" w:firstLine="420" w:firstLineChars="200"/>
        <w:jc w:val="left"/>
        <w:rPr>
          <w:rFonts w:ascii="仿宋" w:hAnsi="仿宋" w:eastAsia="仿宋"/>
          <w:szCs w:val="21"/>
          <w:highlight w:val="none"/>
          <w:u w:val="single"/>
        </w:rPr>
      </w:pPr>
      <w:r>
        <w:rPr>
          <w:rFonts w:hint="eastAsia" w:ascii="仿宋" w:hAnsi="仿宋" w:eastAsia="仿宋"/>
          <w:szCs w:val="21"/>
          <w:highlight w:val="none"/>
          <w:u w:val="single"/>
        </w:rPr>
        <w:t>2.《转发关于浙江省建设工程计价依据 （2018版）的通知》（温住建发〔2018〕299号）；</w:t>
      </w:r>
    </w:p>
    <w:p w14:paraId="44569890">
      <w:pPr>
        <w:autoSpaceDE w:val="0"/>
        <w:autoSpaceDN w:val="0"/>
        <w:spacing w:line="320" w:lineRule="exact"/>
        <w:ind w:right="26" w:firstLine="420" w:firstLineChars="200"/>
        <w:jc w:val="left"/>
        <w:rPr>
          <w:rFonts w:ascii="仿宋" w:hAnsi="仿宋" w:eastAsia="仿宋"/>
          <w:szCs w:val="21"/>
          <w:highlight w:val="none"/>
          <w:u w:val="single"/>
        </w:rPr>
      </w:pPr>
      <w:r>
        <w:rPr>
          <w:rFonts w:hint="eastAsia" w:ascii="仿宋" w:hAnsi="仿宋" w:eastAsia="仿宋"/>
          <w:szCs w:val="21"/>
          <w:highlight w:val="none"/>
          <w:u w:val="single"/>
        </w:rPr>
        <w:t>3.《关于规范建设工程施工投标文件计价条款的指导意见》（浙建〔2016〕2号）；</w:t>
      </w:r>
    </w:p>
    <w:p w14:paraId="26542187">
      <w:pPr>
        <w:pStyle w:val="23"/>
        <w:tabs>
          <w:tab w:val="left" w:pos="482"/>
          <w:tab w:val="left" w:pos="2183"/>
          <w:tab w:val="left" w:pos="3884"/>
          <w:tab w:val="left" w:pos="5585"/>
        </w:tabs>
        <w:ind w:firstLineChars="200"/>
        <w:rPr>
          <w:rFonts w:ascii="仿宋" w:hAnsi="仿宋" w:eastAsia="仿宋"/>
          <w:szCs w:val="21"/>
          <w:highlight w:val="none"/>
          <w:u w:val="single"/>
        </w:rPr>
      </w:pPr>
      <w:r>
        <w:rPr>
          <w:rFonts w:hint="eastAsia" w:ascii="仿宋" w:hAnsi="仿宋" w:eastAsia="仿宋"/>
          <w:szCs w:val="21"/>
          <w:highlight w:val="none"/>
          <w:u w:val="single"/>
        </w:rPr>
        <w:t>4.专用条款中涉及的其他文件。</w:t>
      </w:r>
    </w:p>
    <w:p w14:paraId="70068767">
      <w:pPr>
        <w:autoSpaceDE w:val="0"/>
        <w:autoSpaceDN w:val="0"/>
        <w:spacing w:line="320" w:lineRule="exact"/>
        <w:ind w:right="26" w:firstLine="420" w:firstLineChars="200"/>
        <w:jc w:val="left"/>
        <w:rPr>
          <w:rFonts w:ascii="仿宋" w:hAnsi="仿宋" w:eastAsia="仿宋"/>
          <w:szCs w:val="21"/>
          <w:highlight w:val="none"/>
          <w:u w:val="single"/>
        </w:rPr>
      </w:pPr>
      <w:r>
        <w:rPr>
          <w:rFonts w:hint="eastAsia" w:ascii="仿宋" w:hAnsi="仿宋" w:eastAsia="仿宋"/>
          <w:szCs w:val="21"/>
          <w:highlight w:val="none"/>
          <w:u w:val="single"/>
        </w:rPr>
        <w:t>上述文件规定若有不一致的，应以最新规定为准。</w:t>
      </w:r>
    </w:p>
    <w:p w14:paraId="6018CA2A">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1.4.1适用于工程的标准规范包括：</w:t>
      </w:r>
      <w:r>
        <w:rPr>
          <w:rFonts w:hint="eastAsia" w:ascii="仿宋" w:hAnsi="仿宋" w:eastAsia="仿宋" w:cs="宋体"/>
          <w:szCs w:val="21"/>
          <w:highlight w:val="none"/>
          <w:u w:val="single"/>
        </w:rPr>
        <w:t>按现行国家、浙江省和温州市的有关标准规范、质量评定标准和竣工验收规范</w:t>
      </w:r>
      <w:r>
        <w:rPr>
          <w:rFonts w:hint="eastAsia" w:ascii="仿宋" w:hAnsi="仿宋" w:eastAsia="仿宋" w:cs="宋体"/>
          <w:szCs w:val="21"/>
          <w:highlight w:val="none"/>
        </w:rPr>
        <w:t>。</w:t>
      </w:r>
    </w:p>
    <w:p w14:paraId="6FA5EDFE">
      <w:pPr>
        <w:spacing w:line="360" w:lineRule="exact"/>
        <w:ind w:firstLine="420" w:firstLineChars="200"/>
        <w:outlineLvl w:val="0"/>
        <w:rPr>
          <w:rFonts w:ascii="仿宋" w:hAnsi="仿宋" w:eastAsia="仿宋" w:cs="宋体"/>
          <w:kern w:val="0"/>
          <w:szCs w:val="21"/>
          <w:highlight w:val="none"/>
        </w:rPr>
      </w:pPr>
      <w:bookmarkStart w:id="70" w:name="_Toc4037"/>
      <w:r>
        <w:rPr>
          <w:rFonts w:hint="eastAsia" w:ascii="仿宋" w:hAnsi="仿宋" w:eastAsia="仿宋" w:cs="宋体"/>
          <w:kern w:val="0"/>
          <w:szCs w:val="21"/>
          <w:highlight w:val="none"/>
        </w:rPr>
        <w:t>1.4.2 发包人提供国外标准、规范的名称：</w:t>
      </w:r>
      <w:r>
        <w:rPr>
          <w:rFonts w:hint="eastAsia" w:ascii="仿宋" w:hAnsi="仿宋" w:eastAsia="仿宋" w:cs="宋体"/>
          <w:kern w:val="0"/>
          <w:szCs w:val="21"/>
          <w:highlight w:val="none"/>
          <w:u w:val="single"/>
        </w:rPr>
        <w:t xml:space="preserve">        /         </w:t>
      </w:r>
      <w:r>
        <w:rPr>
          <w:rFonts w:hint="eastAsia" w:ascii="仿宋" w:hAnsi="仿宋" w:eastAsia="仿宋" w:cs="宋体"/>
          <w:kern w:val="0"/>
          <w:szCs w:val="21"/>
          <w:highlight w:val="none"/>
        </w:rPr>
        <w:t>；</w:t>
      </w:r>
      <w:bookmarkEnd w:id="70"/>
    </w:p>
    <w:p w14:paraId="66A678E8">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发包人提供国外标准、规范的份数：</w:t>
      </w:r>
      <w:r>
        <w:rPr>
          <w:rFonts w:hint="eastAsia" w:ascii="仿宋" w:hAnsi="仿宋" w:eastAsia="仿宋" w:cs="宋体"/>
          <w:kern w:val="0"/>
          <w:szCs w:val="21"/>
          <w:highlight w:val="none"/>
          <w:u w:val="single"/>
        </w:rPr>
        <w:t xml:space="preserve">         /             </w:t>
      </w:r>
      <w:r>
        <w:rPr>
          <w:rFonts w:hint="eastAsia" w:ascii="仿宋" w:hAnsi="仿宋" w:eastAsia="仿宋" w:cs="宋体"/>
          <w:kern w:val="0"/>
          <w:szCs w:val="21"/>
          <w:highlight w:val="none"/>
        </w:rPr>
        <w:t>；</w:t>
      </w:r>
    </w:p>
    <w:p w14:paraId="6E7C3B66">
      <w:pPr>
        <w:spacing w:line="360" w:lineRule="exact"/>
        <w:ind w:firstLine="420" w:firstLineChars="200"/>
        <w:rPr>
          <w:rFonts w:ascii="仿宋" w:hAnsi="仿宋" w:eastAsia="仿宋" w:cs="宋体"/>
          <w:szCs w:val="21"/>
          <w:highlight w:val="none"/>
        </w:rPr>
      </w:pPr>
      <w:r>
        <w:rPr>
          <w:rFonts w:hint="eastAsia" w:ascii="仿宋" w:hAnsi="仿宋" w:eastAsia="仿宋" w:cs="宋体"/>
          <w:kern w:val="0"/>
          <w:szCs w:val="21"/>
          <w:highlight w:val="none"/>
        </w:rPr>
        <w:t>发包人提供国外标准、规范的名称：</w:t>
      </w:r>
      <w:r>
        <w:rPr>
          <w:rFonts w:hint="eastAsia" w:ascii="仿宋" w:hAnsi="仿宋" w:eastAsia="仿宋" w:cs="宋体"/>
          <w:kern w:val="0"/>
          <w:szCs w:val="21"/>
          <w:highlight w:val="none"/>
          <w:u w:val="single"/>
        </w:rPr>
        <w:t xml:space="preserve">        /              </w:t>
      </w:r>
      <w:r>
        <w:rPr>
          <w:rFonts w:hint="eastAsia" w:ascii="仿宋" w:hAnsi="仿宋" w:eastAsia="仿宋" w:cs="宋体"/>
          <w:kern w:val="0"/>
          <w:szCs w:val="21"/>
          <w:highlight w:val="none"/>
        </w:rPr>
        <w:t>。</w:t>
      </w:r>
    </w:p>
    <w:p w14:paraId="118656DE">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1.4.3发包人对工程的技术标准和功能要求的特殊要求：</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宋体"/>
          <w:szCs w:val="21"/>
          <w:highlight w:val="none"/>
        </w:rPr>
        <w:t>。</w:t>
      </w:r>
    </w:p>
    <w:p w14:paraId="4E9CD797">
      <w:pPr>
        <w:spacing w:line="360" w:lineRule="exact"/>
        <w:ind w:firstLine="420" w:firstLineChars="200"/>
        <w:outlineLvl w:val="0"/>
        <w:rPr>
          <w:rFonts w:ascii="仿宋" w:hAnsi="仿宋" w:eastAsia="仿宋" w:cs="宋体"/>
          <w:szCs w:val="21"/>
          <w:highlight w:val="none"/>
        </w:rPr>
      </w:pPr>
      <w:bookmarkStart w:id="71" w:name="_Toc15276"/>
      <w:r>
        <w:rPr>
          <w:rFonts w:hint="eastAsia" w:ascii="仿宋" w:hAnsi="仿宋" w:eastAsia="仿宋" w:cs="宋体"/>
          <w:szCs w:val="21"/>
          <w:highlight w:val="none"/>
        </w:rPr>
        <w:t>1.5 合同文件的组成及优先顺序</w:t>
      </w:r>
      <w:bookmarkEnd w:id="71"/>
    </w:p>
    <w:p w14:paraId="1B5928FA">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合同文件组成及优先顺序为：</w:t>
      </w:r>
      <w:r>
        <w:rPr>
          <w:rFonts w:hint="eastAsia" w:ascii="仿宋" w:hAnsi="仿宋" w:eastAsia="仿宋" w:cs="宋体"/>
          <w:szCs w:val="21"/>
          <w:highlight w:val="none"/>
          <w:u w:val="single"/>
        </w:rPr>
        <w:t>（1）本合同协议书；（2）中标通知书；（3）投标函及其附录；（4）本合同专用条款及附件；（5）合同通用条款；（6）技术标准、规范、有关技术标准文件要求；（7）图纸</w:t>
      </w:r>
      <w:r>
        <w:rPr>
          <w:rFonts w:hint="eastAsia" w:ascii="仿宋" w:hAnsi="仿宋" w:eastAsia="仿宋" w:cs="仿宋"/>
          <w:szCs w:val="21"/>
          <w:highlight w:val="none"/>
          <w:u w:val="single"/>
        </w:rPr>
        <w:t>（如有）</w:t>
      </w:r>
      <w:r>
        <w:rPr>
          <w:rFonts w:hint="eastAsia" w:ascii="仿宋" w:hAnsi="仿宋" w:eastAsia="仿宋" w:cs="宋体"/>
          <w:szCs w:val="21"/>
          <w:highlight w:val="none"/>
          <w:u w:val="single"/>
        </w:rPr>
        <w:t>；（8）投标人已标价工程量清单或预算书等；（9）除投标函及附录和已标价工程量清单或预算书外的投标响应文件；（10）招标文件</w:t>
      </w:r>
      <w:r>
        <w:rPr>
          <w:rFonts w:hint="eastAsia" w:ascii="仿宋" w:hAnsi="仿宋" w:eastAsia="仿宋"/>
          <w:highlight w:val="none"/>
          <w:u w:val="single"/>
        </w:rPr>
        <w:t>及其补充文件（含招标单位发的招标工程量清单及招标控制价）</w:t>
      </w:r>
      <w:r>
        <w:rPr>
          <w:rFonts w:hint="eastAsia" w:ascii="仿宋" w:hAnsi="仿宋" w:eastAsia="仿宋" w:cs="宋体"/>
          <w:szCs w:val="21"/>
          <w:highlight w:val="none"/>
          <w:u w:val="single"/>
        </w:rPr>
        <w:t>；（11）经发包方批准的施工组织设计。注：双方有关工程洽商、变更等书面协议或文件视为协议书的组成部分；（12）合同履行过程中经双方确认的会议纪要；注：合同履行过程中经双方确认的有关工程洽商、变更等书面协议或文件视为协议书的组成部分，并明确释明有限顺序</w:t>
      </w:r>
      <w:r>
        <w:rPr>
          <w:rFonts w:hint="eastAsia" w:ascii="仿宋" w:hAnsi="仿宋" w:eastAsia="仿宋" w:cs="宋体"/>
          <w:szCs w:val="21"/>
          <w:highlight w:val="none"/>
        </w:rPr>
        <w:t>。</w:t>
      </w:r>
    </w:p>
    <w:p w14:paraId="7232BC61">
      <w:pPr>
        <w:spacing w:line="360" w:lineRule="exact"/>
        <w:ind w:firstLine="420" w:firstLineChars="200"/>
        <w:outlineLvl w:val="0"/>
        <w:rPr>
          <w:rFonts w:ascii="仿宋" w:hAnsi="仿宋" w:eastAsia="仿宋" w:cs="宋体"/>
          <w:szCs w:val="21"/>
          <w:highlight w:val="none"/>
        </w:rPr>
      </w:pPr>
      <w:bookmarkStart w:id="72" w:name="_Toc1486"/>
      <w:r>
        <w:rPr>
          <w:rFonts w:hint="eastAsia" w:ascii="仿宋" w:hAnsi="仿宋" w:eastAsia="仿宋" w:cs="宋体"/>
          <w:szCs w:val="21"/>
          <w:highlight w:val="none"/>
        </w:rPr>
        <w:t>1.6 图纸和承包人文件</w:t>
      </w:r>
      <w:bookmarkEnd w:id="72"/>
      <w:r>
        <w:rPr>
          <w:rFonts w:hint="eastAsia" w:ascii="仿宋" w:hAnsi="仿宋" w:eastAsia="仿宋" w:cs="宋体"/>
          <w:szCs w:val="21"/>
          <w:highlight w:val="none"/>
        </w:rPr>
        <w:tab/>
      </w:r>
    </w:p>
    <w:p w14:paraId="7AB747CA">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1.6.1 图纸的提供</w:t>
      </w:r>
    </w:p>
    <w:p w14:paraId="4F8D4F65">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发包人向承包人提供图纸的期限：</w:t>
      </w:r>
      <w:r>
        <w:rPr>
          <w:rFonts w:hint="eastAsia" w:ascii="仿宋" w:hAnsi="仿宋" w:eastAsia="仿宋" w:cs="宋体"/>
          <w:szCs w:val="21"/>
          <w:highlight w:val="none"/>
          <w:u w:val="single"/>
        </w:rPr>
        <w:t>签订合同后开工前</w:t>
      </w:r>
      <w:r>
        <w:rPr>
          <w:rFonts w:hint="eastAsia" w:ascii="仿宋" w:hAnsi="仿宋" w:eastAsia="仿宋" w:cs="宋体"/>
          <w:szCs w:val="21"/>
          <w:highlight w:val="none"/>
        </w:rPr>
        <w:t>；</w:t>
      </w:r>
    </w:p>
    <w:p w14:paraId="16815C72">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发包人向承包人提供图纸的数量：</w:t>
      </w:r>
      <w:r>
        <w:rPr>
          <w:rFonts w:hint="eastAsia" w:ascii="仿宋" w:hAnsi="仿宋" w:eastAsia="仿宋" w:cs="宋体"/>
          <w:szCs w:val="21"/>
          <w:highlight w:val="none"/>
          <w:u w:val="single"/>
        </w:rPr>
        <w:t>/</w:t>
      </w:r>
      <w:r>
        <w:rPr>
          <w:rFonts w:hint="eastAsia" w:ascii="仿宋" w:hAnsi="仿宋" w:eastAsia="仿宋" w:cs="宋体"/>
          <w:szCs w:val="21"/>
          <w:highlight w:val="none"/>
        </w:rPr>
        <w:t>；</w:t>
      </w:r>
    </w:p>
    <w:p w14:paraId="09E38BF1">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发包人向承包人提供图纸的内容：</w:t>
      </w:r>
      <w:r>
        <w:rPr>
          <w:rFonts w:hint="eastAsia" w:ascii="仿宋" w:hAnsi="仿宋" w:eastAsia="仿宋" w:cs="宋体"/>
          <w:szCs w:val="21"/>
          <w:highlight w:val="none"/>
          <w:u w:val="single"/>
        </w:rPr>
        <w:t>/</w:t>
      </w:r>
      <w:r>
        <w:rPr>
          <w:rFonts w:hint="eastAsia" w:ascii="仿宋" w:hAnsi="仿宋" w:eastAsia="仿宋" w:cs="宋体"/>
          <w:szCs w:val="21"/>
          <w:highlight w:val="none"/>
        </w:rPr>
        <w:t>。</w:t>
      </w:r>
    </w:p>
    <w:p w14:paraId="780C4731">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1.6.4 承包人文件</w:t>
      </w:r>
    </w:p>
    <w:p w14:paraId="46586A5E">
      <w:pPr>
        <w:spacing w:line="360" w:lineRule="exact"/>
        <w:ind w:left="596" w:leftChars="284"/>
        <w:jc w:val="left"/>
        <w:rPr>
          <w:rFonts w:ascii="仿宋" w:hAnsi="仿宋" w:eastAsia="仿宋" w:cs="宋体"/>
          <w:szCs w:val="21"/>
          <w:highlight w:val="none"/>
        </w:rPr>
      </w:pPr>
      <w:r>
        <w:rPr>
          <w:rFonts w:hint="eastAsia" w:ascii="仿宋" w:hAnsi="仿宋" w:eastAsia="仿宋" w:cs="宋体"/>
          <w:szCs w:val="21"/>
          <w:highlight w:val="none"/>
        </w:rPr>
        <w:t>需要由承包人提供的文件，包括：</w:t>
      </w:r>
      <w:r>
        <w:rPr>
          <w:rFonts w:hint="eastAsia" w:ascii="仿宋" w:hAnsi="仿宋" w:eastAsia="仿宋" w:cs="宋体"/>
          <w:szCs w:val="21"/>
          <w:highlight w:val="none"/>
          <w:u w:val="single"/>
        </w:rPr>
        <w:t>施工组织设计，工程施工进度计划表，各类专项施工方案</w:t>
      </w:r>
      <w:r>
        <w:rPr>
          <w:rFonts w:hint="eastAsia" w:ascii="仿宋" w:hAnsi="仿宋" w:eastAsia="仿宋" w:cs="宋体"/>
          <w:szCs w:val="21"/>
          <w:highlight w:val="none"/>
        </w:rPr>
        <w:t>；</w:t>
      </w:r>
    </w:p>
    <w:p w14:paraId="4669768F">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承包人提供的文件的期限为：</w:t>
      </w:r>
      <w:r>
        <w:rPr>
          <w:rFonts w:hint="eastAsia" w:ascii="仿宋" w:hAnsi="仿宋" w:eastAsia="仿宋" w:cs="宋体"/>
          <w:szCs w:val="21"/>
          <w:highlight w:val="none"/>
          <w:u w:val="single"/>
        </w:rPr>
        <w:t>收到发包人或监理人通知7天内</w:t>
      </w:r>
      <w:r>
        <w:rPr>
          <w:rFonts w:hint="eastAsia" w:ascii="仿宋" w:hAnsi="仿宋" w:eastAsia="仿宋" w:cs="宋体"/>
          <w:szCs w:val="21"/>
          <w:highlight w:val="none"/>
        </w:rPr>
        <w:t>；</w:t>
      </w:r>
    </w:p>
    <w:p w14:paraId="66FC98A3">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承包人提供的文件的数量为：</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3份</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宋体"/>
          <w:szCs w:val="21"/>
          <w:highlight w:val="none"/>
        </w:rPr>
        <w:t>；</w:t>
      </w:r>
    </w:p>
    <w:p w14:paraId="2689F415">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承包人提供的文件的形式为：</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纸质版本及电子版本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4383F523">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发包人审批承包人文件的期限：</w:t>
      </w:r>
      <w:r>
        <w:rPr>
          <w:rFonts w:hint="eastAsia" w:ascii="仿宋" w:hAnsi="仿宋" w:eastAsia="仿宋" w:cs="宋体"/>
          <w:szCs w:val="21"/>
          <w:highlight w:val="none"/>
          <w:u w:val="single"/>
        </w:rPr>
        <w:t xml:space="preserve">收到承包人文件后28天内  </w:t>
      </w:r>
      <w:r>
        <w:rPr>
          <w:rFonts w:hint="eastAsia" w:ascii="仿宋" w:hAnsi="仿宋" w:eastAsia="仿宋" w:cs="宋体"/>
          <w:szCs w:val="21"/>
          <w:highlight w:val="none"/>
        </w:rPr>
        <w:t>。</w:t>
      </w:r>
    </w:p>
    <w:p w14:paraId="1AA323A0">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1.6.5 现场图纸准备</w:t>
      </w:r>
    </w:p>
    <w:p w14:paraId="0784995D">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关于现场图纸准备的约定：</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执行通用条款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084337A9">
      <w:pPr>
        <w:spacing w:after="120" w:line="360" w:lineRule="exact"/>
        <w:ind w:firstLine="420" w:firstLineChars="200"/>
        <w:outlineLvl w:val="0"/>
        <w:rPr>
          <w:rFonts w:ascii="仿宋" w:hAnsi="仿宋" w:eastAsia="仿宋" w:cs="宋体"/>
          <w:szCs w:val="21"/>
          <w:highlight w:val="none"/>
        </w:rPr>
      </w:pPr>
      <w:bookmarkStart w:id="73" w:name="_Toc15637"/>
      <w:r>
        <w:rPr>
          <w:rFonts w:hint="eastAsia" w:ascii="仿宋" w:hAnsi="仿宋" w:eastAsia="仿宋" w:cs="宋体"/>
          <w:szCs w:val="21"/>
          <w:highlight w:val="none"/>
        </w:rPr>
        <w:t>1.7 联络</w:t>
      </w:r>
      <w:bookmarkEnd w:id="73"/>
    </w:p>
    <w:p w14:paraId="391B8DB3">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1.7.1发包人和承包人应当在</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7  </w:t>
      </w:r>
      <w:r>
        <w:rPr>
          <w:rFonts w:hint="eastAsia" w:ascii="仿宋" w:hAnsi="仿宋" w:eastAsia="仿宋" w:cs="宋体"/>
          <w:kern w:val="0"/>
          <w:szCs w:val="21"/>
          <w:highlight w:val="none"/>
        </w:rPr>
        <w:t>天内将与合同有关的通知、批准、证明、证书、指示、指令、要求、请求、同意、意见、确定和决定等书面函件送达对方当事人。</w:t>
      </w:r>
    </w:p>
    <w:p w14:paraId="6CAC9612">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1.7.2 发包人接收文件的地点：</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kern w:val="0"/>
          <w:szCs w:val="21"/>
          <w:highlight w:val="none"/>
        </w:rPr>
        <w:t>；</w:t>
      </w:r>
    </w:p>
    <w:p w14:paraId="333975B3">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发包人指定的接收人为：</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kern w:val="0"/>
          <w:szCs w:val="21"/>
          <w:highlight w:val="none"/>
        </w:rPr>
        <w:t>。</w:t>
      </w:r>
    </w:p>
    <w:p w14:paraId="73E3E94B">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承包人接收文件的地点：</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kern w:val="0"/>
          <w:szCs w:val="21"/>
          <w:highlight w:val="none"/>
        </w:rPr>
        <w:t>；</w:t>
      </w:r>
    </w:p>
    <w:p w14:paraId="58678193">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承包人指定的接收人为：</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kern w:val="0"/>
          <w:szCs w:val="21"/>
          <w:highlight w:val="none"/>
        </w:rPr>
        <w:t>。</w:t>
      </w:r>
    </w:p>
    <w:p w14:paraId="4511615C">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监理人接收文件的地点：</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kern w:val="0"/>
          <w:szCs w:val="21"/>
          <w:highlight w:val="none"/>
        </w:rPr>
        <w:t>；</w:t>
      </w:r>
    </w:p>
    <w:p w14:paraId="57F0C4B4">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监理人指定的接收人为：</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kern w:val="0"/>
          <w:szCs w:val="21"/>
          <w:highlight w:val="none"/>
        </w:rPr>
        <w:t>。</w:t>
      </w:r>
    </w:p>
    <w:p w14:paraId="64656808">
      <w:pPr>
        <w:spacing w:line="360" w:lineRule="exact"/>
        <w:ind w:firstLine="420" w:firstLineChars="200"/>
        <w:outlineLvl w:val="0"/>
        <w:rPr>
          <w:rFonts w:ascii="仿宋" w:hAnsi="仿宋" w:eastAsia="仿宋" w:cs="宋体"/>
          <w:szCs w:val="21"/>
          <w:highlight w:val="none"/>
        </w:rPr>
      </w:pPr>
      <w:bookmarkStart w:id="74" w:name="_Toc6312"/>
      <w:r>
        <w:rPr>
          <w:rFonts w:hint="eastAsia" w:ascii="仿宋" w:hAnsi="仿宋" w:eastAsia="仿宋" w:cs="宋体"/>
          <w:szCs w:val="21"/>
          <w:highlight w:val="none"/>
        </w:rPr>
        <w:t>1.10 交通运输</w:t>
      </w:r>
      <w:bookmarkEnd w:id="74"/>
    </w:p>
    <w:p w14:paraId="0EBB8CC4">
      <w:pPr>
        <w:spacing w:line="360" w:lineRule="exact"/>
        <w:ind w:firstLine="420" w:firstLineChars="200"/>
        <w:outlineLvl w:val="0"/>
        <w:rPr>
          <w:rFonts w:ascii="仿宋" w:hAnsi="仿宋" w:eastAsia="仿宋" w:cs="宋体"/>
          <w:szCs w:val="21"/>
          <w:highlight w:val="none"/>
        </w:rPr>
      </w:pPr>
      <w:bookmarkStart w:id="75" w:name="_Toc31339"/>
      <w:r>
        <w:rPr>
          <w:rFonts w:hint="eastAsia" w:ascii="仿宋" w:hAnsi="仿宋" w:eastAsia="仿宋" w:cs="宋体"/>
          <w:szCs w:val="21"/>
          <w:highlight w:val="none"/>
        </w:rPr>
        <w:t>1.10.1 出入现场的权利</w:t>
      </w:r>
      <w:bookmarkEnd w:id="75"/>
    </w:p>
    <w:p w14:paraId="389E1D07">
      <w:pPr>
        <w:spacing w:line="360" w:lineRule="exact"/>
        <w:ind w:left="596" w:leftChars="284"/>
        <w:rPr>
          <w:rFonts w:ascii="仿宋" w:hAnsi="仿宋" w:eastAsia="仿宋" w:cs="宋体"/>
          <w:szCs w:val="21"/>
          <w:highlight w:val="none"/>
        </w:rPr>
      </w:pPr>
      <w:r>
        <w:rPr>
          <w:rFonts w:hint="eastAsia" w:ascii="仿宋" w:hAnsi="仿宋" w:eastAsia="仿宋" w:cs="宋体"/>
          <w:szCs w:val="21"/>
          <w:highlight w:val="none"/>
        </w:rPr>
        <w:t>关于出入现场的权利的约定：</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5DBE80D9">
      <w:pPr>
        <w:spacing w:line="360" w:lineRule="exact"/>
        <w:ind w:firstLine="420" w:firstLineChars="200"/>
        <w:jc w:val="left"/>
        <w:outlineLvl w:val="0"/>
        <w:rPr>
          <w:rFonts w:ascii="仿宋" w:hAnsi="仿宋" w:eastAsia="仿宋" w:cs="宋体"/>
          <w:szCs w:val="21"/>
          <w:highlight w:val="none"/>
        </w:rPr>
      </w:pPr>
      <w:bookmarkStart w:id="76" w:name="_Toc19867"/>
      <w:r>
        <w:rPr>
          <w:rFonts w:hint="eastAsia" w:ascii="仿宋" w:hAnsi="仿宋" w:eastAsia="仿宋" w:cs="宋体"/>
          <w:szCs w:val="21"/>
          <w:highlight w:val="none"/>
        </w:rPr>
        <w:t>1.10.3 场内交通</w:t>
      </w:r>
      <w:bookmarkEnd w:id="76"/>
    </w:p>
    <w:p w14:paraId="324E6EC9">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关于场外交通和场内交通的边界的约定：</w:t>
      </w:r>
      <w:r>
        <w:rPr>
          <w:rFonts w:hint="eastAsia" w:ascii="仿宋" w:hAnsi="仿宋" w:eastAsia="仿宋" w:cs="MingLiU_HKSCS"/>
          <w:szCs w:val="21"/>
          <w:highlight w:val="none"/>
          <w:u w:val="single"/>
        </w:rPr>
        <w:t>具体以开工前双方交接为准</w:t>
      </w:r>
      <w:r>
        <w:rPr>
          <w:rFonts w:hint="eastAsia" w:ascii="仿宋" w:hAnsi="仿宋" w:eastAsia="仿宋" w:cs="宋体"/>
          <w:szCs w:val="21"/>
          <w:highlight w:val="none"/>
        </w:rPr>
        <w:t>。</w:t>
      </w:r>
    </w:p>
    <w:p w14:paraId="0540D587">
      <w:pPr>
        <w:ind w:firstLine="420" w:firstLineChars="200"/>
        <w:rPr>
          <w:rFonts w:ascii="仿宋" w:hAnsi="仿宋" w:eastAsia="仿宋"/>
          <w:kern w:val="0"/>
          <w:szCs w:val="21"/>
          <w:highlight w:val="none"/>
        </w:rPr>
      </w:pPr>
      <w:r>
        <w:rPr>
          <w:rFonts w:hint="eastAsia" w:ascii="仿宋" w:hAnsi="仿宋" w:eastAsia="仿宋" w:cs="宋体"/>
          <w:szCs w:val="21"/>
          <w:highlight w:val="none"/>
        </w:rPr>
        <w:t>关于发包人向承包人免费提供满足工程施工需要的场内道路和交通设施的约定：</w:t>
      </w:r>
      <w:r>
        <w:rPr>
          <w:rFonts w:hint="eastAsia" w:ascii="仿宋" w:hAnsi="仿宋" w:eastAsia="仿宋"/>
          <w:szCs w:val="21"/>
          <w:highlight w:val="none"/>
          <w:u w:val="single"/>
        </w:rPr>
        <w:t>承包人自行解决并自行承担费用。</w:t>
      </w:r>
    </w:p>
    <w:p w14:paraId="7BC23452">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1.10.4超大件和超重件的运输</w:t>
      </w:r>
    </w:p>
    <w:p w14:paraId="4199F075">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运输超大件或超重件所需的道路和桥梁临时加固改造费用和其他有关费用由</w:t>
      </w:r>
      <w:r>
        <w:rPr>
          <w:rFonts w:hint="eastAsia" w:ascii="仿宋" w:hAnsi="仿宋" w:eastAsia="仿宋" w:cs="宋体"/>
          <w:szCs w:val="21"/>
          <w:highlight w:val="none"/>
          <w:u w:val="single"/>
        </w:rPr>
        <w:t>承包人</w:t>
      </w:r>
      <w:r>
        <w:rPr>
          <w:rFonts w:hint="eastAsia" w:ascii="仿宋" w:hAnsi="仿宋" w:eastAsia="仿宋" w:cs="宋体"/>
          <w:szCs w:val="21"/>
          <w:highlight w:val="none"/>
        </w:rPr>
        <w:t>承担。</w:t>
      </w:r>
    </w:p>
    <w:p w14:paraId="58BA7173">
      <w:pPr>
        <w:spacing w:line="360" w:lineRule="exact"/>
        <w:ind w:firstLine="420" w:firstLineChars="200"/>
        <w:outlineLvl w:val="0"/>
        <w:rPr>
          <w:rFonts w:ascii="仿宋" w:hAnsi="仿宋" w:eastAsia="仿宋" w:cs="宋体"/>
          <w:szCs w:val="21"/>
          <w:highlight w:val="none"/>
        </w:rPr>
      </w:pPr>
      <w:bookmarkStart w:id="77" w:name="_Toc10447"/>
      <w:r>
        <w:rPr>
          <w:rFonts w:hint="eastAsia" w:ascii="仿宋" w:hAnsi="仿宋" w:eastAsia="仿宋" w:cs="宋体"/>
          <w:szCs w:val="21"/>
          <w:highlight w:val="none"/>
        </w:rPr>
        <w:t>1.11 知识产权</w:t>
      </w:r>
      <w:bookmarkEnd w:id="77"/>
    </w:p>
    <w:p w14:paraId="749B07B9">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宋体"/>
          <w:szCs w:val="21"/>
          <w:highlight w:val="none"/>
          <w:u w:val="single"/>
        </w:rPr>
        <w:t>按通用条款规定</w:t>
      </w:r>
      <w:r>
        <w:rPr>
          <w:rFonts w:hint="eastAsia" w:ascii="仿宋" w:hAnsi="仿宋" w:eastAsia="仿宋" w:cs="宋体"/>
          <w:szCs w:val="21"/>
          <w:highlight w:val="none"/>
        </w:rPr>
        <w:t>。</w:t>
      </w:r>
    </w:p>
    <w:p w14:paraId="33D5FA41">
      <w:pPr>
        <w:spacing w:line="360" w:lineRule="exact"/>
        <w:rPr>
          <w:rFonts w:ascii="仿宋" w:hAnsi="仿宋" w:eastAsia="仿宋" w:cs="宋体"/>
          <w:szCs w:val="21"/>
          <w:highlight w:val="none"/>
        </w:rPr>
      </w:pPr>
      <w:r>
        <w:rPr>
          <w:rFonts w:hint="eastAsia" w:ascii="仿宋" w:hAnsi="仿宋" w:eastAsia="仿宋" w:cs="宋体"/>
          <w:szCs w:val="21"/>
          <w:highlight w:val="none"/>
        </w:rPr>
        <w:t>关于发包人提供的上述文件的使用限制的要求：</w:t>
      </w:r>
      <w:r>
        <w:rPr>
          <w:rFonts w:hint="eastAsia" w:ascii="仿宋" w:hAnsi="仿宋" w:eastAsia="仿宋" w:cs="宋体"/>
          <w:szCs w:val="21"/>
          <w:highlight w:val="none"/>
          <w:u w:val="single"/>
        </w:rPr>
        <w:t>按通用条款规定</w:t>
      </w:r>
      <w:r>
        <w:rPr>
          <w:rFonts w:hint="eastAsia" w:ascii="仿宋" w:hAnsi="仿宋" w:eastAsia="仿宋" w:cs="宋体"/>
          <w:szCs w:val="21"/>
          <w:highlight w:val="none"/>
        </w:rPr>
        <w:t>。</w:t>
      </w:r>
    </w:p>
    <w:p w14:paraId="36689E5C">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1.11.2 关于承包人为实施工程所编制文件的著作权的归属：</w:t>
      </w:r>
      <w:r>
        <w:rPr>
          <w:rFonts w:hint="eastAsia" w:ascii="仿宋" w:hAnsi="仿宋" w:eastAsia="仿宋" w:cs="宋体"/>
          <w:szCs w:val="21"/>
          <w:highlight w:val="none"/>
          <w:u w:val="single"/>
        </w:rPr>
        <w:t>按通用条款规定</w:t>
      </w:r>
      <w:r>
        <w:rPr>
          <w:rFonts w:hint="eastAsia" w:ascii="仿宋" w:hAnsi="仿宋" w:eastAsia="仿宋" w:cs="宋体"/>
          <w:szCs w:val="21"/>
          <w:highlight w:val="none"/>
        </w:rPr>
        <w:t>。</w:t>
      </w:r>
    </w:p>
    <w:p w14:paraId="5F3358C1">
      <w:pPr>
        <w:spacing w:line="360" w:lineRule="exact"/>
        <w:rPr>
          <w:rFonts w:ascii="仿宋" w:hAnsi="仿宋" w:eastAsia="仿宋" w:cs="宋体"/>
          <w:szCs w:val="21"/>
          <w:highlight w:val="none"/>
        </w:rPr>
      </w:pPr>
      <w:r>
        <w:rPr>
          <w:rFonts w:hint="eastAsia" w:ascii="仿宋" w:hAnsi="仿宋" w:eastAsia="仿宋" w:cs="宋体"/>
          <w:szCs w:val="21"/>
          <w:highlight w:val="none"/>
        </w:rPr>
        <w:t>关于承包人提供的上述文件的使用限制的要求：</w:t>
      </w:r>
      <w:r>
        <w:rPr>
          <w:rFonts w:hint="eastAsia" w:ascii="仿宋" w:hAnsi="仿宋" w:eastAsia="仿宋" w:cs="宋体"/>
          <w:szCs w:val="21"/>
          <w:highlight w:val="none"/>
          <w:u w:val="single"/>
        </w:rPr>
        <w:t>按通用条款规定</w:t>
      </w:r>
      <w:r>
        <w:rPr>
          <w:rFonts w:hint="eastAsia" w:ascii="仿宋" w:hAnsi="仿宋" w:eastAsia="仿宋" w:cs="宋体"/>
          <w:szCs w:val="21"/>
          <w:highlight w:val="none"/>
        </w:rPr>
        <w:t>。</w:t>
      </w:r>
    </w:p>
    <w:p w14:paraId="48E69E04">
      <w:pPr>
        <w:spacing w:line="360" w:lineRule="exact"/>
        <w:ind w:firstLine="420" w:firstLineChars="200"/>
        <w:outlineLvl w:val="0"/>
        <w:rPr>
          <w:rFonts w:ascii="仿宋" w:hAnsi="仿宋" w:eastAsia="仿宋" w:cs="宋体"/>
          <w:kern w:val="0"/>
          <w:szCs w:val="21"/>
          <w:highlight w:val="none"/>
        </w:rPr>
      </w:pPr>
      <w:bookmarkStart w:id="78" w:name="_Toc7772"/>
      <w:r>
        <w:rPr>
          <w:rFonts w:hint="eastAsia" w:ascii="仿宋" w:hAnsi="仿宋" w:eastAsia="仿宋" w:cs="宋体"/>
          <w:szCs w:val="21"/>
          <w:highlight w:val="none"/>
        </w:rPr>
        <w:t>1.11.4 承包人在施工过程中所采用的专利、专有技术、技术秘密的使用费的承担方式：</w:t>
      </w:r>
      <w:r>
        <w:rPr>
          <w:rFonts w:hint="eastAsia" w:ascii="仿宋" w:hAnsi="仿宋" w:eastAsia="仿宋"/>
          <w:szCs w:val="21"/>
          <w:highlight w:val="none"/>
          <w:u w:val="single"/>
        </w:rPr>
        <w:t>承包人承担</w:t>
      </w:r>
      <w:r>
        <w:rPr>
          <w:rFonts w:hint="eastAsia" w:ascii="仿宋" w:hAnsi="仿宋" w:eastAsia="仿宋" w:cs="宋体"/>
          <w:kern w:val="0"/>
          <w:szCs w:val="21"/>
          <w:highlight w:val="none"/>
        </w:rPr>
        <w:t>。</w:t>
      </w:r>
      <w:bookmarkEnd w:id="78"/>
    </w:p>
    <w:p w14:paraId="64543A66">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1.13工程量清单错误的修正</w:t>
      </w:r>
    </w:p>
    <w:p w14:paraId="6E45FF7D">
      <w:pPr>
        <w:spacing w:line="360" w:lineRule="exact"/>
        <w:ind w:firstLine="420" w:firstLineChars="200"/>
        <w:rPr>
          <w:rFonts w:ascii="仿宋" w:hAnsi="仿宋" w:eastAsia="仿宋" w:cs="宋体"/>
          <w:b/>
          <w:bCs/>
          <w:szCs w:val="21"/>
          <w:highlight w:val="none"/>
          <w:u w:val="single"/>
        </w:rPr>
      </w:pPr>
      <w:r>
        <w:rPr>
          <w:rFonts w:hint="eastAsia" w:ascii="仿宋" w:hAnsi="仿宋" w:eastAsia="仿宋" w:cs="宋体"/>
          <w:szCs w:val="21"/>
          <w:highlight w:val="none"/>
        </w:rPr>
        <w:t>出现工程量清单错误时，是否调整合同价格：</w:t>
      </w:r>
      <w:r>
        <w:rPr>
          <w:rFonts w:hint="eastAsia" w:ascii="仿宋" w:hAnsi="仿宋" w:eastAsia="仿宋" w:cs="宋体"/>
          <w:szCs w:val="21"/>
          <w:highlight w:val="none"/>
          <w:u w:val="single"/>
        </w:rPr>
        <w:t>是；</w:t>
      </w:r>
      <w:r>
        <w:rPr>
          <w:rFonts w:hint="eastAsia" w:ascii="仿宋" w:hAnsi="仿宋" w:eastAsia="仿宋" w:cs="宋体"/>
          <w:b/>
          <w:bCs/>
          <w:szCs w:val="21"/>
          <w:highlight w:val="none"/>
          <w:u w:val="single"/>
        </w:rPr>
        <w:t>且以发包人指定的控制价编制单位（咨询机构）的修正确认（下浮率</w:t>
      </w:r>
      <w:r>
        <w:rPr>
          <w:rFonts w:hint="eastAsia" w:ascii="仿宋" w:hAnsi="仿宋" w:eastAsia="仿宋"/>
          <w:b/>
          <w:bCs/>
          <w:highlight w:val="none"/>
          <w:u w:val="single"/>
          <w:shd w:val="pct10" w:color="auto" w:fill="FFFFFF"/>
        </w:rPr>
        <w:t>=1-中标价/采购控制价</w:t>
      </w:r>
      <w:r>
        <w:rPr>
          <w:rFonts w:hint="eastAsia" w:ascii="仿宋" w:hAnsi="仿宋" w:eastAsia="仿宋" w:cs="宋体"/>
          <w:b/>
          <w:bCs/>
          <w:szCs w:val="21"/>
          <w:highlight w:val="none"/>
          <w:u w:val="single"/>
        </w:rPr>
        <w:t>）为准，除非发包人不予认可则发包人有权另行再指定。</w:t>
      </w:r>
    </w:p>
    <w:p w14:paraId="6A1C0A78">
      <w:pPr>
        <w:spacing w:line="360" w:lineRule="exact"/>
        <w:ind w:firstLine="420"/>
        <w:rPr>
          <w:rFonts w:ascii="仿宋" w:hAnsi="仿宋" w:eastAsia="仿宋"/>
          <w:highlight w:val="none"/>
          <w:u w:val="single"/>
        </w:rPr>
      </w:pPr>
      <w:r>
        <w:rPr>
          <w:rFonts w:hint="eastAsia" w:ascii="仿宋" w:hAnsi="仿宋" w:eastAsia="仿宋" w:cs="宋体"/>
          <w:szCs w:val="21"/>
          <w:highlight w:val="none"/>
        </w:rPr>
        <w:t>允许调整合同价格的工程量偏差范围：</w:t>
      </w:r>
      <w:r>
        <w:rPr>
          <w:rFonts w:hint="eastAsia" w:ascii="仿宋" w:hAnsi="仿宋" w:eastAsia="仿宋"/>
          <w:highlight w:val="none"/>
          <w:u w:val="single"/>
        </w:rPr>
        <w:t>1）项目实施过程中，中标人若发现清单项目及工程量有误差的应按实调整，调整原则参照10.4变更估价（在核价过程中，双方核价人员应具备相应从业资格并在成果上签字和盖章，不具备相应从业资格或未在成果上签字和盖章，视同违约。双方提出书面核对报告的，报告应同时包括核对的要求和内容明细，金额、注明图纸的部位、工程量计算书等内容，并做送达及签收的书面记录，在同一时间还应该将核对报告抄送控制价编制单位等相关单位。核对后，承包人提出的错误的工程量及价格，审核单位有权按收费标准向承包人收取审核费用）。2）经调整确认后的工程量及合同价格将作为办理结算依据。</w:t>
      </w:r>
    </w:p>
    <w:p w14:paraId="00BEBC27">
      <w:pPr>
        <w:keepNext/>
        <w:keepLines/>
        <w:spacing w:line="360" w:lineRule="exact"/>
        <w:outlineLvl w:val="3"/>
        <w:rPr>
          <w:rFonts w:ascii="仿宋" w:hAnsi="仿宋" w:eastAsia="仿宋" w:cs="宋体"/>
          <w:bCs/>
          <w:szCs w:val="21"/>
          <w:highlight w:val="none"/>
        </w:rPr>
      </w:pPr>
      <w:r>
        <w:rPr>
          <w:rFonts w:hint="eastAsia" w:ascii="仿宋" w:hAnsi="仿宋" w:eastAsia="仿宋" w:cs="宋体"/>
          <w:bCs/>
          <w:szCs w:val="21"/>
          <w:highlight w:val="none"/>
        </w:rPr>
        <w:t>2. 发包人</w:t>
      </w:r>
    </w:p>
    <w:p w14:paraId="4A8A8F43">
      <w:pPr>
        <w:spacing w:line="360" w:lineRule="exact"/>
        <w:ind w:firstLine="420" w:firstLineChars="200"/>
        <w:outlineLvl w:val="0"/>
        <w:rPr>
          <w:rFonts w:ascii="仿宋" w:hAnsi="仿宋" w:eastAsia="仿宋" w:cs="宋体"/>
          <w:szCs w:val="21"/>
          <w:highlight w:val="none"/>
        </w:rPr>
      </w:pPr>
      <w:bookmarkStart w:id="79" w:name="_Toc22506"/>
      <w:r>
        <w:rPr>
          <w:rFonts w:hint="eastAsia" w:ascii="仿宋" w:hAnsi="仿宋" w:eastAsia="仿宋" w:cs="宋体"/>
          <w:szCs w:val="21"/>
          <w:highlight w:val="none"/>
        </w:rPr>
        <w:t>2.2 发包人代表</w:t>
      </w:r>
      <w:bookmarkEnd w:id="79"/>
    </w:p>
    <w:p w14:paraId="7BAEF948">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发包人代表：</w:t>
      </w:r>
    </w:p>
    <w:p w14:paraId="041CC2CE">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姓    名：</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71A997A1">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身份证号：</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79A2E846">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职    务：</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77E299B3">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联系电话：</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1BA064DA">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电子信箱：</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49884F0D">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通信地址：</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215B2853">
      <w:pPr>
        <w:spacing w:line="360" w:lineRule="exact"/>
        <w:ind w:firstLine="420" w:firstLineChars="200"/>
        <w:rPr>
          <w:rFonts w:ascii="仿宋" w:hAnsi="仿宋" w:eastAsia="仿宋" w:cs="宋体"/>
          <w:b/>
          <w:szCs w:val="21"/>
          <w:highlight w:val="none"/>
        </w:rPr>
      </w:pPr>
      <w:r>
        <w:rPr>
          <w:rFonts w:hint="eastAsia" w:ascii="仿宋" w:hAnsi="仿宋" w:eastAsia="仿宋" w:cs="宋体"/>
          <w:szCs w:val="21"/>
          <w:highlight w:val="none"/>
        </w:rPr>
        <w:t>发包人对发包人代表的授权范围如下：</w:t>
      </w:r>
      <w:r>
        <w:rPr>
          <w:rFonts w:hint="eastAsia" w:ascii="仿宋" w:hAnsi="仿宋" w:eastAsia="仿宋"/>
          <w:highlight w:val="none"/>
          <w:u w:val="single"/>
        </w:rPr>
        <w:t>全过程负责工程质量、安全、进度、投资控制，全面协调各方工作。2.施工过程中涉及工程款支付、索赔、工程变更、会议纪要、往来文件、补充协议等文件的签署权限必须遵照本单位的相关管理规定执行</w:t>
      </w:r>
      <w:r>
        <w:rPr>
          <w:rFonts w:hint="eastAsia" w:ascii="仿宋" w:hAnsi="仿宋" w:eastAsia="仿宋"/>
          <w:szCs w:val="21"/>
          <w:highlight w:val="none"/>
          <w:u w:val="single"/>
        </w:rPr>
        <w:t>（涉及费用签证须经发包人盖章生效）</w:t>
      </w:r>
      <w:r>
        <w:rPr>
          <w:rFonts w:hint="eastAsia" w:ascii="仿宋" w:hAnsi="仿宋" w:eastAsia="仿宋"/>
          <w:szCs w:val="21"/>
          <w:highlight w:val="none"/>
        </w:rPr>
        <w:t>。</w:t>
      </w:r>
    </w:p>
    <w:p w14:paraId="4744CB9F">
      <w:pPr>
        <w:spacing w:after="120" w:line="360" w:lineRule="exact"/>
        <w:ind w:firstLine="420" w:firstLineChars="200"/>
        <w:outlineLvl w:val="0"/>
        <w:rPr>
          <w:rFonts w:ascii="仿宋" w:hAnsi="仿宋" w:eastAsia="仿宋" w:cs="宋体"/>
          <w:szCs w:val="21"/>
          <w:highlight w:val="none"/>
        </w:rPr>
      </w:pPr>
      <w:bookmarkStart w:id="80" w:name="_Toc3466"/>
      <w:r>
        <w:rPr>
          <w:rFonts w:hint="eastAsia" w:ascii="仿宋" w:hAnsi="仿宋" w:eastAsia="仿宋" w:cs="宋体"/>
          <w:szCs w:val="21"/>
          <w:highlight w:val="none"/>
        </w:rPr>
        <w:t>2.4 施工现场、施工条件和基础资料的提供</w:t>
      </w:r>
      <w:bookmarkEnd w:id="80"/>
    </w:p>
    <w:p w14:paraId="4E49E392">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2.4.1 提供施工现场</w:t>
      </w:r>
    </w:p>
    <w:p w14:paraId="0D5B3D22">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关于发包人移交施工现场的期限要求：</w:t>
      </w:r>
      <w:r>
        <w:rPr>
          <w:rFonts w:hint="eastAsia" w:ascii="仿宋" w:hAnsi="仿宋" w:eastAsia="仿宋" w:cs="宋体"/>
          <w:szCs w:val="21"/>
          <w:highlight w:val="none"/>
          <w:u w:val="single"/>
        </w:rPr>
        <w:t>按通用条款规定</w:t>
      </w:r>
      <w:r>
        <w:rPr>
          <w:rFonts w:hint="eastAsia" w:ascii="仿宋" w:hAnsi="仿宋" w:eastAsia="仿宋" w:cs="宋体"/>
          <w:szCs w:val="21"/>
          <w:highlight w:val="none"/>
        </w:rPr>
        <w:t>。</w:t>
      </w:r>
    </w:p>
    <w:p w14:paraId="4E3DDF0A">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2.4.2 提供施工条件</w:t>
      </w:r>
    </w:p>
    <w:p w14:paraId="2FB53877">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关于发包人应负责提供施工所需要的条件，包括：</w:t>
      </w:r>
      <w:r>
        <w:rPr>
          <w:rFonts w:hint="eastAsia" w:ascii="仿宋" w:hAnsi="仿宋" w:eastAsia="仿宋"/>
          <w:szCs w:val="21"/>
          <w:highlight w:val="none"/>
          <w:u w:val="single"/>
        </w:rPr>
        <w:t>发包人负责在工程开工前提供场地附近水电接入口位置，承包人负责施工用水、用电的报审、后续接线及施工临时水电使用所产生的相关费用</w:t>
      </w:r>
      <w:r>
        <w:rPr>
          <w:rFonts w:hint="eastAsia" w:ascii="仿宋" w:hAnsi="仿宋" w:eastAsia="仿宋" w:cs="宋体"/>
          <w:szCs w:val="21"/>
          <w:highlight w:val="none"/>
          <w:u w:val="single"/>
        </w:rPr>
        <w:t>；</w:t>
      </w:r>
    </w:p>
    <w:p w14:paraId="52EAC8FB">
      <w:pPr>
        <w:spacing w:line="360" w:lineRule="exact"/>
        <w:ind w:firstLine="420" w:firstLineChars="200"/>
        <w:outlineLvl w:val="0"/>
        <w:rPr>
          <w:rFonts w:ascii="仿宋" w:hAnsi="仿宋" w:eastAsia="仿宋" w:cs="宋体"/>
          <w:szCs w:val="21"/>
          <w:highlight w:val="none"/>
        </w:rPr>
      </w:pPr>
      <w:bookmarkStart w:id="81" w:name="_Toc29439"/>
      <w:r>
        <w:rPr>
          <w:rFonts w:hint="eastAsia" w:ascii="仿宋" w:hAnsi="仿宋" w:eastAsia="仿宋" w:cs="宋体"/>
          <w:szCs w:val="21"/>
          <w:highlight w:val="none"/>
        </w:rPr>
        <w:t>2.5 资金来源证明及支付担保</w:t>
      </w:r>
      <w:bookmarkEnd w:id="81"/>
    </w:p>
    <w:p w14:paraId="7EEBB700">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发包人提供资金来源证明的期限要求：</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按通用条款规定 </w:t>
      </w:r>
      <w:r>
        <w:rPr>
          <w:rFonts w:hint="eastAsia" w:ascii="仿宋" w:hAnsi="仿宋" w:eastAsia="仿宋" w:cs="宋体"/>
          <w:szCs w:val="21"/>
          <w:highlight w:val="none"/>
        </w:rPr>
        <w:t>。</w:t>
      </w:r>
    </w:p>
    <w:p w14:paraId="03D8BBDD">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发包人是否提供支付担保：</w:t>
      </w:r>
      <w:r>
        <w:rPr>
          <w:rFonts w:hint="eastAsia" w:ascii="仿宋" w:hAnsi="仿宋" w:eastAsia="仿宋" w:cs="宋体"/>
          <w:szCs w:val="21"/>
          <w:highlight w:val="none"/>
          <w:u w:val="single"/>
        </w:rPr>
        <w:t>/。</w:t>
      </w:r>
    </w:p>
    <w:p w14:paraId="470F2024">
      <w:pPr>
        <w:spacing w:line="360" w:lineRule="exact"/>
        <w:ind w:firstLine="420" w:firstLineChars="200"/>
        <w:rPr>
          <w:rFonts w:ascii="仿宋" w:hAnsi="仿宋" w:eastAsia="仿宋" w:cs="宋体"/>
          <w:szCs w:val="21"/>
          <w:highlight w:val="none"/>
          <w:u w:val="single"/>
        </w:rPr>
      </w:pPr>
      <w:r>
        <w:rPr>
          <w:rFonts w:hint="eastAsia" w:ascii="仿宋" w:hAnsi="仿宋" w:eastAsia="仿宋" w:cs="宋体"/>
          <w:szCs w:val="21"/>
          <w:highlight w:val="none"/>
        </w:rPr>
        <w:t>发包人提供支付担保的形式：</w:t>
      </w:r>
      <w:r>
        <w:rPr>
          <w:rFonts w:hint="eastAsia" w:ascii="仿宋" w:hAnsi="仿宋" w:eastAsia="仿宋" w:cs="宋体"/>
          <w:szCs w:val="21"/>
          <w:highlight w:val="none"/>
          <w:u w:val="single"/>
        </w:rPr>
        <w:t>/</w:t>
      </w:r>
      <w:r>
        <w:rPr>
          <w:rFonts w:hint="eastAsia" w:ascii="仿宋" w:hAnsi="仿宋" w:eastAsia="仿宋" w:cs="宋体"/>
          <w:szCs w:val="21"/>
          <w:highlight w:val="none"/>
        </w:rPr>
        <w:t>。</w:t>
      </w:r>
    </w:p>
    <w:p w14:paraId="299F53FE">
      <w:pPr>
        <w:keepNext/>
        <w:keepLines/>
        <w:spacing w:before="120" w:after="120" w:line="360" w:lineRule="exact"/>
        <w:outlineLvl w:val="3"/>
        <w:rPr>
          <w:rFonts w:ascii="仿宋" w:hAnsi="仿宋" w:eastAsia="仿宋" w:cs="宋体"/>
          <w:bCs/>
          <w:szCs w:val="21"/>
          <w:highlight w:val="none"/>
        </w:rPr>
      </w:pPr>
      <w:r>
        <w:rPr>
          <w:rFonts w:hint="eastAsia" w:ascii="仿宋" w:hAnsi="仿宋" w:eastAsia="仿宋" w:cs="宋体"/>
          <w:bCs/>
          <w:szCs w:val="21"/>
          <w:highlight w:val="none"/>
        </w:rPr>
        <w:t>3. 承包人</w:t>
      </w:r>
    </w:p>
    <w:p w14:paraId="36799BB0">
      <w:pPr>
        <w:spacing w:after="120"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3.1 承包人的一般义务</w:t>
      </w:r>
    </w:p>
    <w:p w14:paraId="68157330">
      <w:pPr>
        <w:ind w:firstLine="411" w:firstLineChars="196"/>
        <w:rPr>
          <w:rFonts w:ascii="仿宋" w:hAnsi="仿宋" w:eastAsia="仿宋"/>
          <w:b/>
          <w:highlight w:val="none"/>
        </w:rPr>
      </w:pPr>
      <w:r>
        <w:rPr>
          <w:rFonts w:hint="eastAsia" w:ascii="仿宋" w:hAnsi="仿宋" w:eastAsia="仿宋" w:cs="宋体"/>
          <w:kern w:val="0"/>
          <w:szCs w:val="21"/>
          <w:highlight w:val="none"/>
        </w:rPr>
        <w:t>（9）</w:t>
      </w:r>
      <w:r>
        <w:rPr>
          <w:rFonts w:hint="eastAsia" w:ascii="仿宋" w:hAnsi="仿宋" w:eastAsia="仿宋" w:cs="宋体"/>
          <w:szCs w:val="21"/>
          <w:highlight w:val="none"/>
        </w:rPr>
        <w:t>承包人提交的竣工资料的内容：</w:t>
      </w:r>
      <w:r>
        <w:rPr>
          <w:rFonts w:hint="eastAsia" w:ascii="仿宋" w:hAnsi="仿宋" w:eastAsia="仿宋"/>
          <w:szCs w:val="21"/>
          <w:highlight w:val="none"/>
          <w:u w:val="single"/>
        </w:rPr>
        <w:t>按城建档案馆竣工资料归档要求的内容（如：</w:t>
      </w:r>
      <w:r>
        <w:rPr>
          <w:rFonts w:hint="eastAsia" w:ascii="仿宋" w:hAnsi="仿宋" w:eastAsia="仿宋"/>
          <w:highlight w:val="none"/>
          <w:u w:val="single"/>
        </w:rPr>
        <w:t>竣工图以及所需技术档案资料、工程竣工报告、竣工验收及质量控制相关记录、施工合同、工程质量保修书等）</w:t>
      </w:r>
      <w:r>
        <w:rPr>
          <w:rFonts w:hint="eastAsia" w:ascii="仿宋" w:hAnsi="仿宋" w:eastAsia="仿宋" w:cs="宋体"/>
          <w:szCs w:val="21"/>
          <w:highlight w:val="none"/>
        </w:rPr>
        <w:t>。</w:t>
      </w:r>
    </w:p>
    <w:p w14:paraId="5A4B1365">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承包人需要提交的竣工资料套数：</w:t>
      </w:r>
      <w:r>
        <w:rPr>
          <w:rFonts w:hint="eastAsia" w:ascii="仿宋" w:hAnsi="仿宋" w:eastAsia="仿宋" w:cs="宋体"/>
          <w:szCs w:val="21"/>
          <w:highlight w:val="none"/>
          <w:u w:val="single"/>
        </w:rPr>
        <w:t>/</w:t>
      </w:r>
      <w:r>
        <w:rPr>
          <w:rFonts w:hint="eastAsia" w:ascii="仿宋" w:hAnsi="仿宋" w:eastAsia="仿宋" w:cs="宋体"/>
          <w:szCs w:val="21"/>
          <w:highlight w:val="none"/>
        </w:rPr>
        <w:t>。</w:t>
      </w:r>
    </w:p>
    <w:p w14:paraId="129EAA19">
      <w:pPr>
        <w:spacing w:line="360" w:lineRule="exact"/>
        <w:ind w:left="638" w:leftChars="304"/>
        <w:jc w:val="left"/>
        <w:rPr>
          <w:rFonts w:ascii="仿宋" w:hAnsi="仿宋" w:eastAsia="仿宋" w:cs="宋体"/>
          <w:szCs w:val="21"/>
          <w:highlight w:val="none"/>
        </w:rPr>
      </w:pPr>
      <w:r>
        <w:rPr>
          <w:rFonts w:hint="eastAsia" w:ascii="仿宋" w:hAnsi="仿宋" w:eastAsia="仿宋" w:cs="宋体"/>
          <w:szCs w:val="21"/>
          <w:highlight w:val="none"/>
        </w:rPr>
        <w:t>承包人提交的竣工资料的费用承担：</w:t>
      </w:r>
      <w:r>
        <w:rPr>
          <w:rFonts w:hint="eastAsia" w:ascii="仿宋" w:hAnsi="仿宋" w:eastAsia="仿宋" w:cs="宋体"/>
          <w:szCs w:val="21"/>
          <w:highlight w:val="none"/>
          <w:u w:val="single"/>
        </w:rPr>
        <w:t xml:space="preserve">由承包人自行承担     </w:t>
      </w:r>
      <w:r>
        <w:rPr>
          <w:rFonts w:hint="eastAsia" w:ascii="仿宋" w:hAnsi="仿宋" w:eastAsia="仿宋" w:cs="宋体"/>
          <w:szCs w:val="21"/>
          <w:highlight w:val="none"/>
        </w:rPr>
        <w:t>。</w:t>
      </w:r>
    </w:p>
    <w:p w14:paraId="493AB373">
      <w:pPr>
        <w:spacing w:line="360" w:lineRule="exact"/>
        <w:ind w:left="638" w:leftChars="304"/>
        <w:jc w:val="left"/>
        <w:rPr>
          <w:rFonts w:ascii="仿宋" w:hAnsi="仿宋" w:eastAsia="仿宋" w:cs="宋体"/>
          <w:szCs w:val="21"/>
          <w:highlight w:val="none"/>
        </w:rPr>
      </w:pPr>
      <w:r>
        <w:rPr>
          <w:rFonts w:hint="eastAsia" w:ascii="仿宋" w:hAnsi="仿宋" w:eastAsia="仿宋" w:cs="宋体"/>
          <w:szCs w:val="21"/>
          <w:highlight w:val="none"/>
        </w:rPr>
        <w:t>承包人提交的竣工资料移交时间：</w:t>
      </w:r>
      <w:r>
        <w:rPr>
          <w:rFonts w:hint="eastAsia" w:ascii="仿宋" w:hAnsi="仿宋" w:eastAsia="仿宋"/>
          <w:szCs w:val="21"/>
          <w:highlight w:val="none"/>
          <w:u w:val="single"/>
        </w:rPr>
        <w:t>竣工验收合格后2个月内</w:t>
      </w:r>
      <w:r>
        <w:rPr>
          <w:rFonts w:hint="eastAsia" w:ascii="仿宋" w:hAnsi="仿宋" w:eastAsia="仿宋" w:cs="宋体"/>
          <w:szCs w:val="21"/>
          <w:highlight w:val="none"/>
        </w:rPr>
        <w:t>。</w:t>
      </w:r>
    </w:p>
    <w:p w14:paraId="7A9A56A2">
      <w:pPr>
        <w:spacing w:line="360" w:lineRule="exact"/>
        <w:ind w:firstLine="630" w:firstLineChars="300"/>
        <w:jc w:val="left"/>
        <w:rPr>
          <w:rFonts w:ascii="仿宋" w:hAnsi="仿宋" w:eastAsia="仿宋" w:cs="宋体"/>
          <w:szCs w:val="21"/>
          <w:highlight w:val="none"/>
        </w:rPr>
      </w:pPr>
      <w:r>
        <w:rPr>
          <w:rFonts w:hint="eastAsia" w:ascii="仿宋" w:hAnsi="仿宋" w:eastAsia="仿宋" w:cs="宋体"/>
          <w:szCs w:val="21"/>
          <w:highlight w:val="none"/>
        </w:rPr>
        <w:t>承包人提交的竣工资料形式要求：</w:t>
      </w:r>
      <w:r>
        <w:rPr>
          <w:rFonts w:hint="eastAsia" w:ascii="仿宋" w:hAnsi="仿宋" w:eastAsia="仿宋"/>
          <w:szCs w:val="21"/>
          <w:highlight w:val="none"/>
          <w:u w:val="single"/>
        </w:rPr>
        <w:t>纸质文本资料及电子光盘各贰份</w:t>
      </w:r>
      <w:r>
        <w:rPr>
          <w:rFonts w:hint="eastAsia" w:ascii="仿宋" w:hAnsi="仿宋" w:eastAsia="仿宋" w:cs="宋体"/>
          <w:szCs w:val="21"/>
          <w:highlight w:val="none"/>
        </w:rPr>
        <w:t>。</w:t>
      </w:r>
    </w:p>
    <w:p w14:paraId="5F45D027">
      <w:pPr>
        <w:ind w:firstLine="630" w:firstLineChars="300"/>
        <w:jc w:val="left"/>
        <w:rPr>
          <w:rFonts w:ascii="仿宋" w:hAnsi="仿宋" w:eastAsia="仿宋"/>
          <w:highlight w:val="none"/>
          <w:u w:val="single"/>
        </w:rPr>
      </w:pPr>
      <w:r>
        <w:rPr>
          <w:rFonts w:hint="eastAsia" w:ascii="仿宋" w:hAnsi="仿宋" w:eastAsia="仿宋" w:cs="宋体"/>
          <w:kern w:val="0"/>
          <w:szCs w:val="21"/>
          <w:highlight w:val="none"/>
        </w:rPr>
        <w:t>承包人应履行的其他义务：</w:t>
      </w:r>
      <w:r>
        <w:rPr>
          <w:rFonts w:hint="eastAsia" w:ascii="仿宋" w:hAnsi="仿宋" w:eastAsia="仿宋"/>
          <w:highlight w:val="none"/>
          <w:u w:val="single"/>
          <w:lang w:val="en-US" w:eastAsia="zh-CN"/>
        </w:rPr>
        <w:t>1</w:t>
      </w:r>
      <w:r>
        <w:rPr>
          <w:rFonts w:hint="eastAsia" w:ascii="仿宋" w:hAnsi="仿宋" w:eastAsia="仿宋"/>
          <w:highlight w:val="none"/>
          <w:u w:val="single"/>
        </w:rPr>
        <w:t>、承包人自行办理有关施工场地交通、环卫和施工噪声管理等手续，包括解决施工噪音、物体坠落、材料抛落、建筑垃圾、现场排污等涉及环境保护、卫生、交通、城管等有关部门的问题并承担相关费用（投标竞价时应考虑此部分费用），发包人给予配合。</w:t>
      </w:r>
      <w:r>
        <w:rPr>
          <w:rFonts w:hint="eastAsia" w:ascii="仿宋" w:hAnsi="仿宋" w:eastAsia="仿宋"/>
          <w:highlight w:val="none"/>
          <w:u w:val="single"/>
          <w:lang w:val="en-US" w:eastAsia="zh-CN"/>
        </w:rPr>
        <w:t>2</w:t>
      </w:r>
      <w:r>
        <w:rPr>
          <w:rFonts w:hint="eastAsia" w:ascii="仿宋" w:hAnsi="仿宋" w:eastAsia="仿宋"/>
          <w:highlight w:val="none"/>
          <w:u w:val="single"/>
        </w:rPr>
        <w:t>、已完工程成品在竣工验收完成前，均由承包人负责保护工作并承担费用。如有损失，由承包人自费负责予以修复。</w:t>
      </w:r>
      <w:r>
        <w:rPr>
          <w:rFonts w:hint="eastAsia" w:ascii="仿宋" w:hAnsi="仿宋" w:eastAsia="仿宋"/>
          <w:highlight w:val="none"/>
          <w:u w:val="single"/>
          <w:lang w:val="en-US" w:eastAsia="zh-CN"/>
        </w:rPr>
        <w:t>3</w:t>
      </w:r>
      <w:r>
        <w:rPr>
          <w:rFonts w:hint="eastAsia" w:ascii="仿宋" w:hAnsi="仿宋" w:eastAsia="仿宋"/>
          <w:highlight w:val="none"/>
          <w:u w:val="single"/>
        </w:rPr>
        <w:t>、承包人负责施工场周围地下管线和邻近建筑物、构筑物（含文物保护建筑）、古树名木的保护工作并承担费用，</w:t>
      </w:r>
      <w:r>
        <w:rPr>
          <w:rFonts w:hint="eastAsia" w:ascii="仿宋" w:hAnsi="仿宋" w:eastAsia="仿宋"/>
          <w:szCs w:val="21"/>
          <w:highlight w:val="none"/>
          <w:u w:val="single"/>
        </w:rPr>
        <w:t>出现情况时，承包人应及时向发包人和有关单位汇报。</w:t>
      </w:r>
      <w:r>
        <w:rPr>
          <w:rFonts w:hint="eastAsia" w:ascii="仿宋" w:hAnsi="仿宋" w:eastAsia="仿宋"/>
          <w:highlight w:val="none"/>
          <w:u w:val="single"/>
        </w:rPr>
        <w:t>因施工不当或承包方原因导致邻近建筑物受损需要修复或保护的，由承包人承担费用，并由承包人负责对受损者的相关赔偿责任。</w:t>
      </w:r>
      <w:r>
        <w:rPr>
          <w:rFonts w:hint="eastAsia" w:ascii="仿宋" w:hAnsi="仿宋" w:eastAsia="仿宋"/>
          <w:highlight w:val="none"/>
          <w:u w:val="single"/>
          <w:lang w:val="en-US" w:eastAsia="zh-CN"/>
        </w:rPr>
        <w:t>4</w:t>
      </w:r>
      <w:r>
        <w:rPr>
          <w:rFonts w:hint="eastAsia" w:ascii="仿宋" w:hAnsi="仿宋" w:eastAsia="仿宋"/>
          <w:highlight w:val="none"/>
          <w:u w:val="single"/>
        </w:rPr>
        <w:t>、承包人应提供购买发票，建材产品备有项目登记表、现场查验表等资料。</w:t>
      </w:r>
      <w:r>
        <w:rPr>
          <w:rFonts w:hint="eastAsia" w:ascii="仿宋" w:hAnsi="仿宋" w:eastAsia="仿宋"/>
          <w:highlight w:val="none"/>
          <w:u w:val="single"/>
          <w:lang w:val="en-US" w:eastAsia="zh-CN"/>
        </w:rPr>
        <w:t>5</w:t>
      </w:r>
      <w:r>
        <w:rPr>
          <w:rFonts w:hint="eastAsia" w:ascii="仿宋" w:hAnsi="仿宋" w:eastAsia="仿宋"/>
          <w:highlight w:val="none"/>
          <w:u w:val="single"/>
        </w:rPr>
        <w:t>、负责办理施工过程中涉及消防、市政、档案、环保、安全等相关部门的专业审批手续，发包人予以积极配合并提供相关资料。</w:t>
      </w:r>
      <w:r>
        <w:rPr>
          <w:rFonts w:hint="eastAsia" w:ascii="仿宋" w:hAnsi="仿宋" w:eastAsia="仿宋"/>
          <w:highlight w:val="none"/>
          <w:u w:val="single"/>
          <w:lang w:val="en-US" w:eastAsia="zh-CN"/>
        </w:rPr>
        <w:t>6</w:t>
      </w:r>
      <w:r>
        <w:rPr>
          <w:rFonts w:hint="eastAsia" w:ascii="仿宋" w:hAnsi="仿宋" w:eastAsia="仿宋"/>
          <w:highlight w:val="none"/>
          <w:u w:val="single"/>
        </w:rPr>
        <w:t>、负责按建设行政管理部门和相关部门的要求，承担施工安全保卫工作（如警卫）和提供相应设施（如护板、围栏等），以保护公共安全。</w:t>
      </w:r>
      <w:r>
        <w:rPr>
          <w:rFonts w:hint="eastAsia" w:ascii="仿宋" w:hAnsi="仿宋" w:eastAsia="仿宋"/>
          <w:highlight w:val="none"/>
          <w:u w:val="single"/>
          <w:lang w:val="en-US" w:eastAsia="zh-CN"/>
        </w:rPr>
        <w:t>7</w:t>
      </w:r>
      <w:r>
        <w:rPr>
          <w:rFonts w:hint="eastAsia" w:ascii="仿宋" w:hAnsi="仿宋" w:eastAsia="仿宋"/>
          <w:highlight w:val="none"/>
          <w:u w:val="single"/>
        </w:rPr>
        <w:t>、承包人在预验收后，应该清运建筑垃圾及可能影响其他工程施工的材料否则发包人有权自行处理，费用由承包人承担。</w:t>
      </w:r>
      <w:r>
        <w:rPr>
          <w:rFonts w:hint="eastAsia" w:ascii="仿宋" w:hAnsi="仿宋" w:eastAsia="仿宋"/>
          <w:highlight w:val="none"/>
          <w:u w:val="single"/>
          <w:lang w:val="en-US" w:eastAsia="zh-CN"/>
        </w:rPr>
        <w:t>8</w:t>
      </w:r>
      <w:r>
        <w:rPr>
          <w:rFonts w:hint="eastAsia" w:ascii="仿宋" w:hAnsi="仿宋" w:eastAsia="仿宋"/>
          <w:highlight w:val="none"/>
          <w:u w:val="single"/>
        </w:rPr>
        <w:t>、发包人提供施工现场水、电的接入口，承包人自行负责从接入口至施工现场的费用以及相关报审费用（投标时应考虑此部分费用）。</w:t>
      </w:r>
      <w:r>
        <w:rPr>
          <w:rFonts w:hint="eastAsia" w:ascii="仿宋" w:hAnsi="仿宋" w:eastAsia="仿宋"/>
          <w:highlight w:val="none"/>
          <w:u w:val="single"/>
          <w:lang w:val="en-US" w:eastAsia="zh-CN"/>
        </w:rPr>
        <w:t>9</w:t>
      </w:r>
      <w:r>
        <w:rPr>
          <w:rFonts w:hint="eastAsia" w:ascii="仿宋" w:hAnsi="仿宋" w:eastAsia="仿宋"/>
          <w:highlight w:val="none"/>
          <w:u w:val="single"/>
        </w:rPr>
        <w:t>、本工程经中介机构结算，核减追加费率按核减额超过送审造价</w:t>
      </w:r>
      <w:r>
        <w:rPr>
          <w:rFonts w:ascii="仿宋" w:hAnsi="仿宋" w:eastAsia="仿宋"/>
          <w:highlight w:val="none"/>
          <w:u w:val="single"/>
        </w:rPr>
        <w:t>5%</w:t>
      </w:r>
      <w:r>
        <w:rPr>
          <w:rFonts w:hint="eastAsia" w:ascii="仿宋" w:hAnsi="仿宋" w:eastAsia="仿宋"/>
          <w:highlight w:val="none"/>
          <w:u w:val="single"/>
        </w:rPr>
        <w:t>的幅度以外的核减额为基数计算，费用由承包人支付。</w:t>
      </w:r>
    </w:p>
    <w:p w14:paraId="60870276">
      <w:pPr>
        <w:jc w:val="left"/>
        <w:rPr>
          <w:rFonts w:ascii="仿宋" w:hAnsi="仿宋" w:eastAsia="仿宋"/>
          <w:highlight w:val="none"/>
          <w:u w:val="single"/>
        </w:rPr>
      </w:pPr>
      <w:r>
        <w:rPr>
          <w:rFonts w:hint="eastAsia" w:ascii="仿宋" w:hAnsi="仿宋" w:eastAsia="仿宋"/>
          <w:highlight w:val="none"/>
        </w:rPr>
        <w:t xml:space="preserve">    </w:t>
      </w:r>
      <w:r>
        <w:rPr>
          <w:rFonts w:hint="eastAsia" w:ascii="仿宋" w:hAnsi="仿宋" w:eastAsia="仿宋" w:cs="宋体"/>
          <w:szCs w:val="21"/>
          <w:highlight w:val="none"/>
        </w:rPr>
        <w:t>3.2 项目经理</w:t>
      </w:r>
    </w:p>
    <w:p w14:paraId="25C4D721">
      <w:pPr>
        <w:spacing w:line="360" w:lineRule="exact"/>
        <w:ind w:firstLine="420" w:firstLineChars="200"/>
        <w:rPr>
          <w:rFonts w:ascii="仿宋" w:hAnsi="仿宋" w:eastAsia="仿宋" w:cs="宋体"/>
          <w:szCs w:val="21"/>
          <w:highlight w:val="none"/>
        </w:rPr>
      </w:pPr>
      <w:r>
        <w:rPr>
          <w:rFonts w:hint="eastAsia" w:ascii="仿宋" w:hAnsi="仿宋" w:eastAsia="仿宋" w:cs="宋体"/>
          <w:kern w:val="0"/>
          <w:szCs w:val="21"/>
          <w:highlight w:val="none"/>
        </w:rPr>
        <w:t xml:space="preserve">3.2.1 </w:t>
      </w:r>
      <w:r>
        <w:rPr>
          <w:rFonts w:hint="eastAsia" w:ascii="仿宋" w:hAnsi="仿宋" w:eastAsia="仿宋" w:cs="宋体"/>
          <w:szCs w:val="21"/>
          <w:highlight w:val="none"/>
        </w:rPr>
        <w:t>项目经理：</w:t>
      </w:r>
    </w:p>
    <w:p w14:paraId="3237020B">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姓    名：</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52ED0FC5">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身份证号：</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5630F919">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联系电话：</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4BEC1CE0">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电子信箱：</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49C08133">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通信地址：</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5DB411C9">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承包人对项目经理的授权范围如下：</w:t>
      </w:r>
      <w:r>
        <w:rPr>
          <w:rFonts w:hint="eastAsia" w:ascii="仿宋" w:hAnsi="仿宋" w:eastAsia="仿宋" w:cs="宋体"/>
          <w:szCs w:val="21"/>
          <w:highlight w:val="none"/>
          <w:u w:val="single"/>
        </w:rPr>
        <w:t>签订合同时另行确定</w:t>
      </w:r>
      <w:r>
        <w:rPr>
          <w:rFonts w:hint="eastAsia" w:ascii="仿宋" w:hAnsi="仿宋" w:eastAsia="仿宋" w:cs="宋体"/>
          <w:szCs w:val="21"/>
          <w:highlight w:val="none"/>
        </w:rPr>
        <w:t>。</w:t>
      </w:r>
    </w:p>
    <w:p w14:paraId="27C5F378">
      <w:pPr>
        <w:ind w:firstLine="420" w:firstLineChars="200"/>
        <w:jc w:val="left"/>
        <w:rPr>
          <w:rFonts w:ascii="仿宋" w:hAnsi="仿宋" w:eastAsia="仿宋"/>
          <w:kern w:val="0"/>
          <w:szCs w:val="21"/>
          <w:highlight w:val="none"/>
        </w:rPr>
      </w:pPr>
      <w:r>
        <w:rPr>
          <w:rFonts w:hint="eastAsia" w:ascii="仿宋" w:hAnsi="仿宋" w:eastAsia="仿宋" w:cs="宋体"/>
          <w:kern w:val="0"/>
          <w:szCs w:val="21"/>
          <w:highlight w:val="none"/>
        </w:rPr>
        <w:t>关于项目经理（现场负责人）每月在施工现场的时间要求：</w:t>
      </w:r>
      <w:r>
        <w:rPr>
          <w:rFonts w:hint="eastAsia" w:ascii="仿宋" w:hAnsi="仿宋" w:eastAsia="仿宋"/>
          <w:szCs w:val="21"/>
          <w:highlight w:val="none"/>
          <w:u w:val="single"/>
        </w:rPr>
        <w:t>每月80%天数到位率；其他时间，不应影响施工进度，并安排好相关的值班人员</w:t>
      </w:r>
      <w:r>
        <w:rPr>
          <w:rFonts w:hint="eastAsia" w:ascii="仿宋" w:hAnsi="仿宋" w:eastAsia="仿宋"/>
          <w:szCs w:val="21"/>
          <w:highlight w:val="none"/>
        </w:rPr>
        <w:t>。</w:t>
      </w:r>
    </w:p>
    <w:p w14:paraId="40B2AE61">
      <w:pPr>
        <w:ind w:firstLine="420" w:firstLineChars="200"/>
        <w:jc w:val="left"/>
        <w:rPr>
          <w:rFonts w:ascii="仿宋" w:hAnsi="仿宋" w:eastAsia="仿宋" w:cs="宋体"/>
          <w:szCs w:val="21"/>
          <w:highlight w:val="none"/>
          <w:u w:val="single"/>
        </w:rPr>
      </w:pPr>
      <w:r>
        <w:rPr>
          <w:rFonts w:hint="eastAsia" w:ascii="仿宋" w:hAnsi="仿宋" w:eastAsia="仿宋" w:cs="宋体"/>
          <w:kern w:val="0"/>
          <w:szCs w:val="21"/>
          <w:highlight w:val="none"/>
        </w:rPr>
        <w:t>项目经理未经批准，擅自离开施工现场的违约责任：</w:t>
      </w:r>
      <w:r>
        <w:rPr>
          <w:rFonts w:hint="eastAsia" w:ascii="仿宋" w:hAnsi="仿宋" w:eastAsia="仿宋"/>
          <w:szCs w:val="21"/>
          <w:highlight w:val="none"/>
          <w:u w:val="single"/>
        </w:rPr>
        <w:t>按不到位违约处理</w:t>
      </w:r>
      <w:r>
        <w:rPr>
          <w:rFonts w:hint="eastAsia" w:ascii="仿宋" w:hAnsi="仿宋" w:eastAsia="仿宋" w:cs="宋体"/>
          <w:szCs w:val="21"/>
          <w:highlight w:val="none"/>
        </w:rPr>
        <w:t>。</w:t>
      </w:r>
    </w:p>
    <w:p w14:paraId="5141AAE9">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3.2.3 承包人擅自更换项目经理（或技术负责人）的违约责任：</w:t>
      </w:r>
      <w:r>
        <w:rPr>
          <w:rFonts w:hint="eastAsia" w:ascii="仿宋" w:hAnsi="仿宋" w:eastAsia="仿宋"/>
          <w:szCs w:val="21"/>
          <w:highlight w:val="none"/>
          <w:u w:val="single"/>
        </w:rPr>
        <w:t>承包人未经发包人同意，不得擅自更换项目经理（或技术负责人），否则每更换一次项目经理（或技术负责人），发包人有权处以</w:t>
      </w:r>
      <w:r>
        <w:rPr>
          <w:rFonts w:hint="eastAsia" w:ascii="仿宋" w:hAnsi="仿宋" w:eastAsia="仿宋"/>
          <w:szCs w:val="21"/>
          <w:highlight w:val="none"/>
          <w:u w:val="single"/>
          <w:lang w:val="en-US" w:eastAsia="zh-CN"/>
        </w:rPr>
        <w:t>1</w:t>
      </w:r>
      <w:r>
        <w:rPr>
          <w:rFonts w:hint="eastAsia" w:ascii="仿宋" w:hAnsi="仿宋" w:eastAsia="仿宋"/>
          <w:szCs w:val="21"/>
          <w:highlight w:val="none"/>
          <w:u w:val="single"/>
        </w:rPr>
        <w:t>0000元的违约金</w:t>
      </w:r>
      <w:r>
        <w:rPr>
          <w:rFonts w:hint="eastAsia" w:ascii="仿宋" w:hAnsi="仿宋" w:eastAsia="仿宋" w:cs="宋体"/>
          <w:szCs w:val="21"/>
          <w:highlight w:val="none"/>
        </w:rPr>
        <w:t>。</w:t>
      </w:r>
    </w:p>
    <w:p w14:paraId="16D15BAE">
      <w:pPr>
        <w:ind w:firstLine="420" w:firstLineChars="200"/>
        <w:rPr>
          <w:rFonts w:ascii="仿宋" w:hAnsi="仿宋" w:eastAsia="仿宋"/>
          <w:szCs w:val="21"/>
          <w:highlight w:val="none"/>
          <w:u w:val="single"/>
        </w:rPr>
      </w:pPr>
      <w:r>
        <w:rPr>
          <w:rFonts w:hint="eastAsia" w:ascii="仿宋" w:hAnsi="仿宋" w:eastAsia="仿宋" w:cs="宋体"/>
          <w:szCs w:val="21"/>
          <w:highlight w:val="none"/>
        </w:rPr>
        <w:t>3.2.4 承包人无正当理由拒绝更换项目经理（或技术负责人）的违约责任：</w:t>
      </w:r>
      <w:r>
        <w:rPr>
          <w:rFonts w:hint="eastAsia" w:ascii="仿宋" w:hAnsi="仿宋" w:eastAsia="仿宋"/>
          <w:szCs w:val="21"/>
          <w:highlight w:val="none"/>
          <w:u w:val="single"/>
        </w:rPr>
        <w:t>发包人有权要求撤换工作不负责任、管理不力、不到位、贻误工作者的项目经理（或技术负责人），或造成严重的安全事故和工程质量事故的项目经理（或技术负责人），更换的项目经理（或技术负责人）到位时间为发包人发出书面通知后5天内，期间要明确现场负责人，逾期视为应未到位，并按项目经理（或技术负责人）到位率的违约规定由承包人向发包人支付违约金</w:t>
      </w:r>
      <w:r>
        <w:rPr>
          <w:rFonts w:hint="eastAsia" w:ascii="仿宋" w:hAnsi="仿宋" w:eastAsia="仿宋" w:cs="宋体"/>
          <w:szCs w:val="21"/>
          <w:highlight w:val="none"/>
        </w:rPr>
        <w:t>。</w:t>
      </w:r>
    </w:p>
    <w:p w14:paraId="0362402E">
      <w:pPr>
        <w:spacing w:after="120"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3.3 承包人人员</w:t>
      </w:r>
    </w:p>
    <w:p w14:paraId="2AB85129">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3.3.1 承包人提交项目管理机构及施工现场管理人员安排报告的期限：</w:t>
      </w:r>
      <w:r>
        <w:rPr>
          <w:rFonts w:hint="eastAsia" w:ascii="仿宋" w:hAnsi="仿宋" w:eastAsia="仿宋" w:cs="宋体"/>
          <w:szCs w:val="21"/>
          <w:highlight w:val="none"/>
          <w:u w:val="single"/>
        </w:rPr>
        <w:t>接到开工通知后7天内</w:t>
      </w:r>
      <w:r>
        <w:rPr>
          <w:rFonts w:hint="eastAsia" w:ascii="仿宋" w:hAnsi="仿宋" w:eastAsia="仿宋" w:cs="宋体"/>
          <w:szCs w:val="21"/>
          <w:highlight w:val="none"/>
        </w:rPr>
        <w:t>。</w:t>
      </w:r>
    </w:p>
    <w:p w14:paraId="5C861C8A">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3.3.3 承包人无正当理由拒绝撤换主要施工管理人员的违约责任：</w:t>
      </w:r>
      <w:r>
        <w:rPr>
          <w:rFonts w:hint="eastAsia" w:ascii="仿宋" w:hAnsi="仿宋" w:eastAsia="仿宋"/>
          <w:szCs w:val="21"/>
          <w:highlight w:val="none"/>
          <w:u w:val="single"/>
        </w:rPr>
        <w:t>发包人有权处以</w:t>
      </w:r>
      <w:r>
        <w:rPr>
          <w:rFonts w:hint="eastAsia" w:ascii="仿宋" w:hAnsi="仿宋" w:eastAsia="仿宋"/>
          <w:szCs w:val="21"/>
          <w:highlight w:val="none"/>
          <w:u w:val="single"/>
          <w:lang w:val="en-US" w:eastAsia="zh-CN"/>
        </w:rPr>
        <w:t>5</w:t>
      </w:r>
      <w:r>
        <w:rPr>
          <w:rFonts w:hint="eastAsia" w:ascii="仿宋" w:hAnsi="仿宋" w:eastAsia="仿宋"/>
          <w:szCs w:val="21"/>
          <w:highlight w:val="none"/>
          <w:u w:val="single"/>
        </w:rPr>
        <w:t>000元的违约金</w:t>
      </w:r>
      <w:r>
        <w:rPr>
          <w:rFonts w:hint="eastAsia" w:ascii="仿宋" w:hAnsi="仿宋" w:eastAsia="仿宋" w:cs="宋体"/>
          <w:szCs w:val="21"/>
          <w:highlight w:val="none"/>
        </w:rPr>
        <w:t>。</w:t>
      </w:r>
    </w:p>
    <w:p w14:paraId="17009245">
      <w:pPr>
        <w:ind w:firstLine="420" w:firstLineChars="200"/>
        <w:rPr>
          <w:rFonts w:ascii="仿宋" w:hAnsi="仿宋" w:eastAsia="仿宋"/>
          <w:szCs w:val="21"/>
          <w:highlight w:val="none"/>
          <w:u w:val="single"/>
        </w:rPr>
      </w:pPr>
      <w:r>
        <w:rPr>
          <w:rFonts w:hint="eastAsia" w:ascii="仿宋" w:hAnsi="仿宋" w:eastAsia="仿宋" w:cs="宋体"/>
          <w:szCs w:val="21"/>
          <w:highlight w:val="none"/>
        </w:rPr>
        <w:t>3.3.4 承包人主要施工管理人员离开施工现场的批准要求：</w:t>
      </w:r>
      <w:r>
        <w:rPr>
          <w:rFonts w:hint="eastAsia" w:ascii="仿宋" w:hAnsi="仿宋" w:eastAsia="仿宋"/>
          <w:szCs w:val="21"/>
          <w:highlight w:val="none"/>
          <w:u w:val="single"/>
        </w:rPr>
        <w:t>承包人的主要施工管理人员离开施工现场每月累计不超过2天的，应报监理人同意；离开施工现场每月累计超过2天的，应通知监理人，并征得发包人书面同意。主要施工管理人员离开施工现场前应制定一名有经验的人员临时代行其职责，该人员应具备履行相应职责的资格和能力，且应征得监理人或发包人的同意</w:t>
      </w:r>
      <w:r>
        <w:rPr>
          <w:rFonts w:hint="eastAsia" w:ascii="仿宋" w:hAnsi="仿宋" w:eastAsia="仿宋" w:cs="宋体"/>
          <w:szCs w:val="21"/>
          <w:highlight w:val="none"/>
        </w:rPr>
        <w:t>。</w:t>
      </w:r>
    </w:p>
    <w:p w14:paraId="7E703D64">
      <w:pPr>
        <w:snapToGrid w:val="0"/>
        <w:ind w:firstLine="420" w:firstLineChars="200"/>
        <w:rPr>
          <w:rFonts w:ascii="仿宋" w:hAnsi="仿宋" w:eastAsia="仿宋"/>
          <w:szCs w:val="21"/>
          <w:highlight w:val="none"/>
          <w:u w:val="single"/>
        </w:rPr>
      </w:pPr>
      <w:r>
        <w:rPr>
          <w:rFonts w:hint="eastAsia" w:ascii="仿宋" w:hAnsi="仿宋" w:eastAsia="仿宋" w:cs="宋体"/>
          <w:szCs w:val="21"/>
          <w:highlight w:val="none"/>
        </w:rPr>
        <w:t>3.3.5承包人擅自更换主要施工管理人员的违约责任：</w:t>
      </w:r>
      <w:r>
        <w:rPr>
          <w:rFonts w:hint="eastAsia" w:ascii="仿宋" w:hAnsi="仿宋" w:eastAsia="仿宋"/>
          <w:szCs w:val="21"/>
          <w:highlight w:val="none"/>
          <w:u w:val="single"/>
        </w:rPr>
        <w:t>派驻到施工现场的主要施工管理人员未经发包人同意，不得中途更换，否则每更换一人次发包人有权要求承包人支付违约金人民币</w:t>
      </w:r>
      <w:r>
        <w:rPr>
          <w:rFonts w:hint="eastAsia" w:ascii="仿宋" w:hAnsi="仿宋" w:eastAsia="仿宋"/>
          <w:szCs w:val="21"/>
          <w:highlight w:val="none"/>
          <w:u w:val="single"/>
          <w:lang w:val="en-US" w:eastAsia="zh-CN"/>
        </w:rPr>
        <w:t>5</w:t>
      </w:r>
      <w:r>
        <w:rPr>
          <w:rFonts w:hint="eastAsia" w:ascii="仿宋" w:hAnsi="仿宋" w:eastAsia="仿宋"/>
          <w:szCs w:val="21"/>
          <w:highlight w:val="none"/>
          <w:u w:val="single"/>
        </w:rPr>
        <w:t>000元</w:t>
      </w:r>
      <w:r>
        <w:rPr>
          <w:rFonts w:hint="eastAsia" w:ascii="仿宋" w:hAnsi="仿宋" w:eastAsia="仿宋" w:cs="宋体"/>
          <w:szCs w:val="21"/>
          <w:highlight w:val="none"/>
        </w:rPr>
        <w:t>。</w:t>
      </w:r>
    </w:p>
    <w:p w14:paraId="0A63BE1B">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承包人主要施工管理人员擅自离开施工现场的违约责任：</w:t>
      </w:r>
      <w:r>
        <w:rPr>
          <w:rFonts w:hint="eastAsia" w:ascii="仿宋" w:hAnsi="仿宋" w:eastAsia="仿宋"/>
          <w:szCs w:val="21"/>
          <w:highlight w:val="none"/>
          <w:u w:val="single"/>
        </w:rPr>
        <w:t>按不到位违约处理</w:t>
      </w:r>
      <w:r>
        <w:rPr>
          <w:rFonts w:hint="eastAsia" w:ascii="仿宋" w:hAnsi="仿宋" w:eastAsia="仿宋" w:cs="宋体"/>
          <w:szCs w:val="21"/>
          <w:highlight w:val="none"/>
        </w:rPr>
        <w:t>。</w:t>
      </w:r>
    </w:p>
    <w:p w14:paraId="64CBBE3A">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3.5 分包</w:t>
      </w:r>
    </w:p>
    <w:p w14:paraId="6F962978">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3.5.1 分包的一般约定</w:t>
      </w:r>
    </w:p>
    <w:p w14:paraId="20D5D3D0">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禁止分包的工程包括：</w:t>
      </w:r>
      <w:r>
        <w:rPr>
          <w:rFonts w:hint="eastAsia" w:ascii="仿宋" w:hAnsi="仿宋" w:eastAsia="仿宋"/>
          <w:szCs w:val="21"/>
          <w:highlight w:val="none"/>
          <w:u w:val="single"/>
        </w:rPr>
        <w:t>承包人专业资质范围内的施工项目禁止分包</w:t>
      </w:r>
      <w:r>
        <w:rPr>
          <w:rFonts w:hint="eastAsia" w:ascii="仿宋" w:hAnsi="仿宋" w:eastAsia="仿宋" w:cs="宋体"/>
          <w:szCs w:val="21"/>
          <w:highlight w:val="none"/>
        </w:rPr>
        <w:t>。</w:t>
      </w:r>
    </w:p>
    <w:p w14:paraId="60341A95">
      <w:pPr>
        <w:spacing w:line="360" w:lineRule="exact"/>
        <w:ind w:firstLine="420" w:firstLineChars="200"/>
        <w:jc w:val="left"/>
        <w:rPr>
          <w:rFonts w:ascii="仿宋" w:hAnsi="仿宋" w:eastAsia="仿宋" w:cs="宋体"/>
          <w:szCs w:val="21"/>
          <w:highlight w:val="none"/>
          <w:u w:val="single"/>
        </w:rPr>
      </w:pPr>
      <w:r>
        <w:rPr>
          <w:rFonts w:hint="eastAsia" w:ascii="仿宋" w:hAnsi="仿宋" w:eastAsia="仿宋" w:cs="宋体"/>
          <w:szCs w:val="21"/>
          <w:highlight w:val="none"/>
        </w:rPr>
        <w:t>主体结构、关键性工作的范围：</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                </w:t>
      </w:r>
      <w:r>
        <w:rPr>
          <w:rFonts w:hint="eastAsia" w:ascii="仿宋" w:hAnsi="仿宋" w:eastAsia="仿宋" w:cs="宋体"/>
          <w:szCs w:val="21"/>
          <w:highlight w:val="none"/>
        </w:rPr>
        <w:t>。</w:t>
      </w:r>
    </w:p>
    <w:p w14:paraId="47A80F73">
      <w:pPr>
        <w:spacing w:line="360" w:lineRule="exact"/>
        <w:rPr>
          <w:rFonts w:ascii="仿宋" w:hAnsi="仿宋" w:eastAsia="仿宋" w:cs="宋体"/>
          <w:szCs w:val="21"/>
          <w:highlight w:val="none"/>
        </w:rPr>
      </w:pPr>
      <w:r>
        <w:rPr>
          <w:rFonts w:hint="eastAsia" w:ascii="仿宋" w:hAnsi="仿宋" w:eastAsia="仿宋" w:cs="宋体"/>
          <w:szCs w:val="21"/>
          <w:highlight w:val="none"/>
        </w:rPr>
        <w:t xml:space="preserve">    3.5.2分包的确定</w:t>
      </w:r>
    </w:p>
    <w:p w14:paraId="39B0DC41">
      <w:pPr>
        <w:ind w:firstLine="420" w:firstLineChars="200"/>
        <w:rPr>
          <w:rFonts w:ascii="仿宋" w:hAnsi="仿宋" w:eastAsia="仿宋"/>
          <w:szCs w:val="21"/>
          <w:highlight w:val="none"/>
          <w:u w:val="single"/>
        </w:rPr>
      </w:pPr>
      <w:r>
        <w:rPr>
          <w:rFonts w:hint="eastAsia" w:ascii="仿宋" w:hAnsi="仿宋" w:eastAsia="仿宋" w:cs="宋体"/>
          <w:szCs w:val="21"/>
          <w:highlight w:val="none"/>
        </w:rPr>
        <w:t>允许分包的专业工程包括：</w:t>
      </w:r>
      <w:r>
        <w:rPr>
          <w:rFonts w:hint="eastAsia" w:ascii="仿宋" w:hAnsi="仿宋" w:eastAsia="仿宋"/>
          <w:szCs w:val="21"/>
          <w:highlight w:val="none"/>
          <w:u w:val="single"/>
        </w:rPr>
        <w:t xml:space="preserve">承包人不具备相应资质且现行法律和通用条款允许分包的专业工程  </w:t>
      </w:r>
      <w:r>
        <w:rPr>
          <w:rFonts w:hint="eastAsia" w:ascii="仿宋" w:hAnsi="仿宋" w:eastAsia="仿宋" w:cs="宋体"/>
          <w:szCs w:val="21"/>
          <w:highlight w:val="none"/>
        </w:rPr>
        <w:t>。</w:t>
      </w:r>
    </w:p>
    <w:p w14:paraId="331C85B6">
      <w:pPr>
        <w:ind w:firstLine="420" w:firstLineChars="200"/>
        <w:rPr>
          <w:rFonts w:ascii="仿宋" w:hAnsi="仿宋" w:eastAsia="仿宋"/>
          <w:szCs w:val="21"/>
          <w:highlight w:val="none"/>
          <w:u w:val="single"/>
        </w:rPr>
      </w:pPr>
      <w:r>
        <w:rPr>
          <w:rFonts w:hint="eastAsia" w:ascii="仿宋" w:hAnsi="仿宋" w:eastAsia="仿宋" w:cs="宋体"/>
          <w:szCs w:val="21"/>
          <w:highlight w:val="none"/>
        </w:rPr>
        <w:t>其他关于分包的约定：</w:t>
      </w:r>
      <w:r>
        <w:rPr>
          <w:rFonts w:hint="eastAsia" w:ascii="仿宋" w:hAnsi="仿宋" w:eastAsia="仿宋"/>
          <w:highlight w:val="none"/>
          <w:u w:val="single"/>
        </w:rPr>
        <w:t>/</w:t>
      </w:r>
      <w:r>
        <w:rPr>
          <w:rFonts w:hint="eastAsia" w:ascii="仿宋" w:hAnsi="仿宋" w:eastAsia="仿宋" w:cs="宋体"/>
          <w:szCs w:val="21"/>
          <w:highlight w:val="none"/>
        </w:rPr>
        <w:t>。</w:t>
      </w:r>
    </w:p>
    <w:p w14:paraId="4995B678">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3.5.4 分包合同价款</w:t>
      </w:r>
    </w:p>
    <w:p w14:paraId="5B85C3E1">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关于分包合同价款支付的约定：</w:t>
      </w:r>
      <w:r>
        <w:rPr>
          <w:rFonts w:hint="eastAsia" w:ascii="仿宋" w:hAnsi="仿宋" w:eastAsia="仿宋"/>
          <w:highlight w:val="none"/>
          <w:u w:val="single"/>
        </w:rPr>
        <w:t>/</w:t>
      </w:r>
      <w:r>
        <w:rPr>
          <w:rFonts w:hint="eastAsia" w:ascii="仿宋" w:hAnsi="仿宋" w:eastAsia="仿宋"/>
          <w:highlight w:val="none"/>
        </w:rPr>
        <w:t>。</w:t>
      </w:r>
    </w:p>
    <w:p w14:paraId="4C95EB38">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3.6 工程照管与成品、半成品保护</w:t>
      </w:r>
    </w:p>
    <w:p w14:paraId="6577C9C5">
      <w:pPr>
        <w:spacing w:line="360" w:lineRule="exact"/>
        <w:ind w:firstLine="420" w:firstLineChars="200"/>
        <w:rPr>
          <w:rFonts w:ascii="仿宋" w:hAnsi="仿宋" w:eastAsia="仿宋" w:cs="宋体"/>
          <w:kern w:val="0"/>
          <w:szCs w:val="21"/>
          <w:highlight w:val="none"/>
          <w:u w:val="single"/>
        </w:rPr>
      </w:pPr>
      <w:r>
        <w:rPr>
          <w:rFonts w:hint="eastAsia" w:ascii="仿宋" w:hAnsi="仿宋" w:eastAsia="仿宋" w:cs="宋体"/>
          <w:kern w:val="0"/>
          <w:szCs w:val="21"/>
          <w:highlight w:val="none"/>
        </w:rPr>
        <w:t>承包人负责照管工程及工程相关的材料、工程设备的起始时间：</w:t>
      </w:r>
      <w:r>
        <w:rPr>
          <w:rFonts w:hint="eastAsia" w:ascii="仿宋" w:hAnsi="仿宋" w:eastAsia="仿宋" w:cs="宋体"/>
          <w:kern w:val="0"/>
          <w:szCs w:val="21"/>
          <w:highlight w:val="none"/>
          <w:u w:val="single"/>
        </w:rPr>
        <w:t xml:space="preserve">  /</w:t>
      </w:r>
      <w:r>
        <w:rPr>
          <w:rFonts w:hint="eastAsia" w:ascii="仿宋" w:hAnsi="仿宋" w:eastAsia="仿宋" w:cs="宋体"/>
          <w:kern w:val="0"/>
          <w:szCs w:val="21"/>
          <w:highlight w:val="none"/>
        </w:rPr>
        <w:t>。</w:t>
      </w:r>
    </w:p>
    <w:p w14:paraId="6239C348">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3.7 履约担保</w:t>
      </w:r>
    </w:p>
    <w:p w14:paraId="16179658">
      <w:pPr>
        <w:ind w:firstLine="420" w:firstLineChars="200"/>
        <w:jc w:val="left"/>
        <w:rPr>
          <w:rFonts w:ascii="仿宋" w:hAnsi="仿宋" w:eastAsia="仿宋"/>
          <w:szCs w:val="21"/>
          <w:highlight w:val="none"/>
          <w:u w:val="single"/>
        </w:rPr>
      </w:pPr>
      <w:r>
        <w:rPr>
          <w:rFonts w:hint="eastAsia" w:ascii="仿宋" w:hAnsi="仿宋" w:eastAsia="仿宋" w:cs="宋体"/>
          <w:szCs w:val="21"/>
          <w:highlight w:val="none"/>
        </w:rPr>
        <w:t>承包人是否提供履约担保：</w:t>
      </w:r>
      <w:r>
        <w:rPr>
          <w:rFonts w:hint="eastAsia" w:ascii="仿宋" w:hAnsi="仿宋" w:eastAsia="仿宋"/>
          <w:szCs w:val="21"/>
          <w:highlight w:val="none"/>
          <w:u w:val="single"/>
          <w:lang w:val="en-US" w:eastAsia="zh-CN"/>
        </w:rPr>
        <w:t>否</w:t>
      </w:r>
      <w:r>
        <w:rPr>
          <w:rFonts w:hint="eastAsia" w:ascii="仿宋" w:hAnsi="仿宋" w:eastAsia="仿宋" w:cs="宋体"/>
          <w:szCs w:val="21"/>
          <w:highlight w:val="none"/>
        </w:rPr>
        <w:t>。</w:t>
      </w:r>
    </w:p>
    <w:p w14:paraId="440E2B89">
      <w:pPr>
        <w:ind w:firstLine="420" w:firstLineChars="200"/>
        <w:jc w:val="left"/>
        <w:rPr>
          <w:rFonts w:hint="eastAsia" w:ascii="仿宋" w:hAnsi="仿宋" w:eastAsia="仿宋"/>
          <w:szCs w:val="21"/>
          <w:highlight w:val="none"/>
          <w:u w:val="single"/>
          <w:lang w:eastAsia="zh-CN"/>
        </w:rPr>
      </w:pPr>
      <w:r>
        <w:rPr>
          <w:rFonts w:hint="eastAsia" w:ascii="仿宋" w:hAnsi="仿宋" w:eastAsia="仿宋" w:cs="宋体"/>
          <w:szCs w:val="21"/>
          <w:highlight w:val="none"/>
        </w:rPr>
        <w:t>承包人提供履约担保的形式、金额及期限的：</w:t>
      </w:r>
      <w:r>
        <w:rPr>
          <w:rFonts w:hint="eastAsia" w:ascii="仿宋" w:hAnsi="仿宋" w:eastAsia="仿宋"/>
          <w:szCs w:val="21"/>
          <w:highlight w:val="none"/>
          <w:u w:val="single"/>
          <w:lang w:val="en-US" w:eastAsia="zh-CN"/>
        </w:rPr>
        <w:t>/</w:t>
      </w:r>
      <w:r>
        <w:rPr>
          <w:rFonts w:hint="eastAsia" w:ascii="仿宋" w:hAnsi="仿宋" w:eastAsia="仿宋"/>
          <w:szCs w:val="21"/>
          <w:highlight w:val="none"/>
          <w:u w:val="single"/>
          <w:lang w:eastAsia="zh-CN"/>
        </w:rPr>
        <w:t>。</w:t>
      </w:r>
    </w:p>
    <w:p w14:paraId="2A6DF244">
      <w:pPr>
        <w:keepNext/>
        <w:keepLines/>
        <w:spacing w:line="360" w:lineRule="exact"/>
        <w:outlineLvl w:val="3"/>
        <w:rPr>
          <w:rFonts w:ascii="仿宋" w:hAnsi="仿宋" w:eastAsia="仿宋" w:cs="宋体"/>
          <w:bCs/>
          <w:szCs w:val="21"/>
          <w:highlight w:val="none"/>
        </w:rPr>
      </w:pPr>
      <w:r>
        <w:rPr>
          <w:rFonts w:hint="eastAsia" w:ascii="仿宋" w:hAnsi="仿宋" w:eastAsia="仿宋" w:cs="宋体"/>
          <w:bCs/>
          <w:szCs w:val="21"/>
          <w:highlight w:val="none"/>
        </w:rPr>
        <w:t>4. 监理人</w:t>
      </w:r>
    </w:p>
    <w:p w14:paraId="0B4E2E9C">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4.1监理人的一般规定</w:t>
      </w:r>
    </w:p>
    <w:p w14:paraId="6D44DE09">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关于监理人的监理内容：</w:t>
      </w:r>
      <w:r>
        <w:rPr>
          <w:rFonts w:hint="eastAsia" w:ascii="仿宋" w:hAnsi="仿宋" w:eastAsia="仿宋"/>
          <w:szCs w:val="21"/>
          <w:highlight w:val="none"/>
          <w:u w:val="single"/>
        </w:rPr>
        <w:t>按《建设工程监理规范</w:t>
      </w:r>
      <w:r>
        <w:rPr>
          <w:rFonts w:ascii="仿宋" w:hAnsi="仿宋" w:eastAsia="仿宋"/>
          <w:szCs w:val="21"/>
          <w:highlight w:val="none"/>
          <w:u w:val="single"/>
        </w:rPr>
        <w:t>GB50319-20</w:t>
      </w:r>
      <w:r>
        <w:rPr>
          <w:rFonts w:hint="eastAsia" w:ascii="仿宋" w:hAnsi="仿宋" w:eastAsia="仿宋"/>
          <w:szCs w:val="21"/>
          <w:highlight w:val="none"/>
          <w:u w:val="single"/>
        </w:rPr>
        <w:t>13》规定的工程质量监督、进度控制、安全管理、核实工程量工程款等工作</w:t>
      </w:r>
      <w:r>
        <w:rPr>
          <w:rFonts w:hint="eastAsia" w:ascii="仿宋" w:hAnsi="仿宋" w:eastAsia="仿宋"/>
          <w:szCs w:val="21"/>
          <w:highlight w:val="none"/>
        </w:rPr>
        <w:t>。</w:t>
      </w:r>
    </w:p>
    <w:p w14:paraId="2DFB664E">
      <w:pPr>
        <w:spacing w:line="360" w:lineRule="exact"/>
        <w:ind w:firstLine="420" w:firstLineChars="200"/>
        <w:jc w:val="left"/>
        <w:rPr>
          <w:rFonts w:ascii="仿宋" w:hAnsi="仿宋" w:eastAsia="仿宋"/>
          <w:highlight w:val="none"/>
        </w:rPr>
      </w:pPr>
      <w:r>
        <w:rPr>
          <w:rFonts w:hint="eastAsia" w:ascii="仿宋" w:hAnsi="仿宋" w:eastAsia="仿宋" w:cs="宋体"/>
          <w:szCs w:val="21"/>
          <w:highlight w:val="none"/>
        </w:rPr>
        <w:t>关于监理人的监理权限：</w:t>
      </w:r>
      <w:r>
        <w:rPr>
          <w:rFonts w:hint="eastAsia" w:ascii="仿宋" w:hAnsi="仿宋" w:eastAsia="仿宋"/>
          <w:szCs w:val="21"/>
          <w:highlight w:val="none"/>
          <w:u w:val="single"/>
        </w:rPr>
        <w:t>需要取得发包人批准才能行使的职权：1、变更设计；2、超清单范围的计量；3、增加工程费用的施工方案；4、工期延长；5、索赔事项；6、开、停工令；7、其他发包人认为需要批准才能行使的职权</w:t>
      </w:r>
      <w:r>
        <w:rPr>
          <w:rFonts w:hint="eastAsia" w:ascii="仿宋" w:hAnsi="仿宋" w:eastAsia="仿宋"/>
          <w:szCs w:val="21"/>
          <w:highlight w:val="none"/>
        </w:rPr>
        <w:t>。</w:t>
      </w:r>
    </w:p>
    <w:p w14:paraId="2B5E3B57">
      <w:pPr>
        <w:spacing w:line="360" w:lineRule="exact"/>
        <w:ind w:firstLine="420" w:firstLineChars="200"/>
        <w:rPr>
          <w:rFonts w:ascii="仿宋" w:hAnsi="仿宋" w:eastAsia="仿宋"/>
          <w:szCs w:val="21"/>
          <w:highlight w:val="none"/>
          <w:u w:val="single"/>
        </w:rPr>
      </w:pPr>
      <w:r>
        <w:rPr>
          <w:rFonts w:hint="eastAsia" w:ascii="仿宋" w:hAnsi="仿宋" w:eastAsia="仿宋" w:cs="宋体"/>
          <w:szCs w:val="21"/>
          <w:highlight w:val="none"/>
        </w:rPr>
        <w:t>关于监理人在施工现场的办公场所、生活场所的提供和费用承担的约定：</w:t>
      </w:r>
      <w:r>
        <w:rPr>
          <w:rFonts w:hint="eastAsia" w:ascii="仿宋" w:hAnsi="仿宋" w:eastAsia="仿宋"/>
          <w:highlight w:val="none"/>
          <w:u w:val="single"/>
        </w:rPr>
        <w:t>由承包人承担</w:t>
      </w:r>
      <w:r>
        <w:rPr>
          <w:rFonts w:hint="eastAsia" w:ascii="仿宋" w:hAnsi="仿宋" w:eastAsia="仿宋"/>
          <w:szCs w:val="21"/>
          <w:highlight w:val="none"/>
        </w:rPr>
        <w:t>。</w:t>
      </w:r>
    </w:p>
    <w:p w14:paraId="05B1ED97">
      <w:pPr>
        <w:spacing w:line="360" w:lineRule="exact"/>
        <w:rPr>
          <w:rFonts w:ascii="仿宋" w:hAnsi="仿宋" w:eastAsia="仿宋" w:cs="宋体"/>
          <w:szCs w:val="21"/>
          <w:highlight w:val="none"/>
        </w:rPr>
      </w:pPr>
      <w:r>
        <w:rPr>
          <w:rFonts w:hint="eastAsia" w:ascii="仿宋" w:hAnsi="仿宋" w:eastAsia="仿宋"/>
          <w:szCs w:val="21"/>
          <w:highlight w:val="none"/>
        </w:rPr>
        <w:t xml:space="preserve">     </w:t>
      </w:r>
      <w:r>
        <w:rPr>
          <w:rFonts w:hint="eastAsia" w:ascii="仿宋" w:hAnsi="仿宋" w:eastAsia="仿宋" w:cs="宋体"/>
          <w:szCs w:val="21"/>
          <w:highlight w:val="none"/>
        </w:rPr>
        <w:t>4.2 监理人员</w:t>
      </w:r>
    </w:p>
    <w:p w14:paraId="19E0AEFE">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总监理工程师：</w:t>
      </w:r>
    </w:p>
    <w:p w14:paraId="523D2709">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姓    名：</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7498FA0F">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职    务：</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1EAB2BB0">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监理工程师执业资格证书号：</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51EC5D6C">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联系电话：</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719DFF61">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电子信箱：</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10305069">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通信地址：</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73238886">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关于监理人的其他约定：</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MingLiU_HKSCS"/>
          <w:szCs w:val="21"/>
          <w:highlight w:val="none"/>
          <w:u w:val="single"/>
        </w:rPr>
        <w:t xml:space="preserve"> </w:t>
      </w:r>
      <w:r>
        <w:rPr>
          <w:rFonts w:hint="eastAsia" w:ascii="仿宋" w:hAnsi="仿宋" w:eastAsia="仿宋" w:cs="宋体"/>
          <w:szCs w:val="21"/>
          <w:highlight w:val="none"/>
        </w:rPr>
        <w:t>。</w:t>
      </w:r>
    </w:p>
    <w:p w14:paraId="665E43A8">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4.4 商定或确定</w:t>
      </w:r>
    </w:p>
    <w:p w14:paraId="53AE6D03">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在发包人和承包人不能通过协商达成一致意见时，发包人授权监理人对以下事项进行确定：</w:t>
      </w:r>
    </w:p>
    <w:p w14:paraId="7898E74C">
      <w:pPr>
        <w:autoSpaceDE w:val="0"/>
        <w:autoSpaceDN w:val="0"/>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（1）</w:t>
      </w:r>
      <w:r>
        <w:rPr>
          <w:rFonts w:hint="eastAsia" w:ascii="仿宋" w:hAnsi="仿宋" w:eastAsia="仿宋" w:cs="宋体"/>
          <w:szCs w:val="21"/>
          <w:highlight w:val="none"/>
          <w:u w:val="single"/>
        </w:rPr>
        <w:t xml:space="preserve">                                   </w:t>
      </w:r>
      <w:r>
        <w:rPr>
          <w:rFonts w:hint="eastAsia" w:ascii="仿宋" w:hAnsi="仿宋" w:eastAsia="仿宋" w:cs="宋体"/>
          <w:szCs w:val="21"/>
          <w:highlight w:val="none"/>
        </w:rPr>
        <w:t>；</w:t>
      </w:r>
    </w:p>
    <w:p w14:paraId="73125DF0">
      <w:pPr>
        <w:autoSpaceDE w:val="0"/>
        <w:autoSpaceDN w:val="0"/>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（2）</w:t>
      </w:r>
      <w:r>
        <w:rPr>
          <w:rFonts w:hint="eastAsia" w:ascii="仿宋" w:hAnsi="仿宋" w:eastAsia="仿宋" w:cs="宋体"/>
          <w:szCs w:val="21"/>
          <w:highlight w:val="none"/>
          <w:u w:val="single"/>
        </w:rPr>
        <w:t xml:space="preserve">                                   </w:t>
      </w:r>
      <w:r>
        <w:rPr>
          <w:rFonts w:hint="eastAsia" w:ascii="仿宋" w:hAnsi="仿宋" w:eastAsia="仿宋" w:cs="宋体"/>
          <w:szCs w:val="21"/>
          <w:highlight w:val="none"/>
        </w:rPr>
        <w:t>；</w:t>
      </w:r>
    </w:p>
    <w:p w14:paraId="1919BD77">
      <w:pPr>
        <w:autoSpaceDE w:val="0"/>
        <w:autoSpaceDN w:val="0"/>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（3）</w:t>
      </w:r>
      <w:r>
        <w:rPr>
          <w:rFonts w:hint="eastAsia" w:ascii="仿宋" w:hAnsi="仿宋" w:eastAsia="仿宋" w:cs="宋体"/>
          <w:szCs w:val="21"/>
          <w:highlight w:val="none"/>
          <w:u w:val="single"/>
        </w:rPr>
        <w:t xml:space="preserve">                                   </w:t>
      </w:r>
      <w:r>
        <w:rPr>
          <w:rFonts w:hint="eastAsia" w:ascii="仿宋" w:hAnsi="仿宋" w:eastAsia="仿宋" w:cs="宋体"/>
          <w:szCs w:val="21"/>
          <w:highlight w:val="none"/>
        </w:rPr>
        <w:t>。</w:t>
      </w:r>
    </w:p>
    <w:p w14:paraId="57808275">
      <w:pPr>
        <w:keepNext/>
        <w:keepLines/>
        <w:spacing w:before="120" w:line="360" w:lineRule="exact"/>
        <w:outlineLvl w:val="3"/>
        <w:rPr>
          <w:rFonts w:ascii="仿宋" w:hAnsi="仿宋" w:eastAsia="仿宋" w:cs="宋体"/>
          <w:bCs/>
          <w:szCs w:val="21"/>
          <w:highlight w:val="none"/>
        </w:rPr>
      </w:pPr>
      <w:r>
        <w:rPr>
          <w:rFonts w:hint="eastAsia" w:ascii="仿宋" w:hAnsi="仿宋" w:eastAsia="仿宋" w:cs="宋体"/>
          <w:bCs/>
          <w:szCs w:val="21"/>
          <w:highlight w:val="none"/>
        </w:rPr>
        <w:t>5. 工程质量</w:t>
      </w:r>
    </w:p>
    <w:p w14:paraId="209B1B69">
      <w:pPr>
        <w:spacing w:line="360" w:lineRule="exact"/>
        <w:ind w:firstLine="420" w:firstLineChars="200"/>
        <w:outlineLvl w:val="0"/>
        <w:rPr>
          <w:rFonts w:ascii="仿宋" w:hAnsi="仿宋" w:eastAsia="仿宋" w:cs="宋体"/>
          <w:szCs w:val="21"/>
          <w:highlight w:val="none"/>
        </w:rPr>
      </w:pPr>
      <w:bookmarkStart w:id="82" w:name="_Toc26645"/>
      <w:r>
        <w:rPr>
          <w:rFonts w:hint="eastAsia" w:ascii="仿宋" w:hAnsi="仿宋" w:eastAsia="仿宋" w:cs="宋体"/>
          <w:szCs w:val="21"/>
          <w:highlight w:val="none"/>
        </w:rPr>
        <w:t>5.1 质量要求</w:t>
      </w:r>
      <w:bookmarkEnd w:id="82"/>
    </w:p>
    <w:p w14:paraId="1CFEA1BC">
      <w:pPr>
        <w:spacing w:line="360" w:lineRule="exact"/>
        <w:ind w:firstLine="420" w:firstLineChars="200"/>
        <w:jc w:val="left"/>
        <w:rPr>
          <w:rFonts w:ascii="仿宋" w:hAnsi="仿宋" w:eastAsia="仿宋"/>
          <w:highlight w:val="none"/>
          <w:u w:val="single"/>
        </w:rPr>
      </w:pPr>
      <w:r>
        <w:rPr>
          <w:rFonts w:hint="eastAsia" w:ascii="仿宋" w:hAnsi="仿宋" w:eastAsia="仿宋" w:cs="宋体"/>
          <w:szCs w:val="21"/>
          <w:highlight w:val="none"/>
        </w:rPr>
        <w:t>5.1.1 特殊质量标准和要求：</w:t>
      </w:r>
      <w:r>
        <w:rPr>
          <w:rFonts w:hint="eastAsia" w:ascii="仿宋" w:hAnsi="仿宋" w:eastAsia="仿宋"/>
          <w:highlight w:val="none"/>
          <w:u w:val="single"/>
        </w:rPr>
        <w:t>质量要求合格。工程质量达不到合同约定条件，承包人必须无条件返工到合格为止，并承担全部返工费用；若返工后仍不能达到约定要求的，发包人按不合格部分造价扣除承包人的工程款，承包人还须支付不合格部分造价两倍的违约金。</w:t>
      </w:r>
    </w:p>
    <w:p w14:paraId="19BB3066">
      <w:pPr>
        <w:ind w:firstLine="420" w:firstLineChars="200"/>
        <w:jc w:val="left"/>
        <w:rPr>
          <w:rFonts w:ascii="仿宋" w:hAnsi="仿宋" w:eastAsia="仿宋"/>
          <w:szCs w:val="21"/>
          <w:highlight w:val="none"/>
          <w:u w:val="single"/>
        </w:rPr>
      </w:pPr>
      <w:r>
        <w:rPr>
          <w:rFonts w:hint="eastAsia" w:ascii="仿宋" w:hAnsi="仿宋" w:eastAsia="仿宋" w:cs="宋体"/>
          <w:szCs w:val="21"/>
          <w:highlight w:val="none"/>
        </w:rPr>
        <w:t>关于工程奖项的约定：</w:t>
      </w:r>
      <w:r>
        <w:rPr>
          <w:rFonts w:hint="eastAsia" w:ascii="仿宋" w:hAnsi="仿宋" w:eastAsia="仿宋"/>
          <w:szCs w:val="21"/>
          <w:highlight w:val="none"/>
          <w:u w:val="single"/>
        </w:rPr>
        <w:t>/</w:t>
      </w:r>
      <w:r>
        <w:rPr>
          <w:rFonts w:ascii="仿宋" w:hAnsi="仿宋" w:eastAsia="仿宋"/>
          <w:highlight w:val="none"/>
        </w:rPr>
        <w:t>。</w:t>
      </w:r>
    </w:p>
    <w:p w14:paraId="05782A2D">
      <w:pPr>
        <w:spacing w:after="120" w:line="360" w:lineRule="exact"/>
        <w:ind w:firstLine="420" w:firstLineChars="200"/>
        <w:outlineLvl w:val="0"/>
        <w:rPr>
          <w:rFonts w:ascii="仿宋" w:hAnsi="仿宋" w:eastAsia="仿宋" w:cs="宋体"/>
          <w:szCs w:val="21"/>
          <w:highlight w:val="none"/>
        </w:rPr>
      </w:pPr>
      <w:bookmarkStart w:id="83" w:name="_Toc12064"/>
      <w:r>
        <w:rPr>
          <w:rFonts w:hint="eastAsia" w:ascii="仿宋" w:hAnsi="仿宋" w:eastAsia="仿宋" w:cs="宋体"/>
          <w:szCs w:val="21"/>
          <w:highlight w:val="none"/>
        </w:rPr>
        <w:t>5.3 隐蔽工程检查</w:t>
      </w:r>
      <w:bookmarkEnd w:id="83"/>
    </w:p>
    <w:p w14:paraId="0EDB20A4">
      <w:pPr>
        <w:spacing w:line="360" w:lineRule="exact"/>
        <w:jc w:val="left"/>
        <w:rPr>
          <w:rFonts w:ascii="仿宋" w:hAnsi="仿宋" w:eastAsia="仿宋" w:cs="宋体"/>
          <w:szCs w:val="21"/>
          <w:highlight w:val="none"/>
        </w:rPr>
      </w:pPr>
      <w:r>
        <w:rPr>
          <w:rFonts w:hint="eastAsia" w:ascii="仿宋" w:hAnsi="仿宋" w:eastAsia="仿宋" w:cs="宋体"/>
          <w:szCs w:val="21"/>
          <w:highlight w:val="none"/>
        </w:rPr>
        <w:t xml:space="preserve">    5.3.2承包人提前通知监理人隐蔽工程检查的期限的约定：</w:t>
      </w:r>
      <w:r>
        <w:rPr>
          <w:rFonts w:hint="eastAsia" w:ascii="仿宋" w:hAnsi="仿宋" w:eastAsia="仿宋" w:cs="宋体"/>
          <w:szCs w:val="21"/>
          <w:highlight w:val="none"/>
          <w:u w:val="single"/>
        </w:rPr>
        <w:t>/</w:t>
      </w:r>
      <w:r>
        <w:rPr>
          <w:rFonts w:hint="eastAsia" w:ascii="仿宋" w:hAnsi="仿宋" w:eastAsia="仿宋" w:cs="宋体"/>
          <w:szCs w:val="21"/>
          <w:highlight w:val="none"/>
        </w:rPr>
        <w:t>。</w:t>
      </w:r>
    </w:p>
    <w:p w14:paraId="2E23D5E3">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监理人不能按时进行检查时，应提前</w:t>
      </w:r>
      <w:r>
        <w:rPr>
          <w:rFonts w:hint="eastAsia" w:ascii="仿宋" w:hAnsi="仿宋" w:eastAsia="仿宋" w:cs="宋体"/>
          <w:szCs w:val="21"/>
          <w:highlight w:val="none"/>
          <w:u w:val="single"/>
        </w:rPr>
        <w:t>24</w:t>
      </w:r>
      <w:r>
        <w:rPr>
          <w:rFonts w:hint="eastAsia" w:ascii="仿宋" w:hAnsi="仿宋" w:eastAsia="仿宋" w:cs="宋体"/>
          <w:szCs w:val="21"/>
          <w:highlight w:val="none"/>
        </w:rPr>
        <w:t>小时提交书面延期要求。</w:t>
      </w:r>
    </w:p>
    <w:p w14:paraId="5F750B6F">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关于延期最长不得超过：</w:t>
      </w:r>
      <w:r>
        <w:rPr>
          <w:rFonts w:hint="eastAsia" w:ascii="仿宋" w:hAnsi="仿宋" w:eastAsia="仿宋" w:cs="宋体"/>
          <w:szCs w:val="21"/>
          <w:highlight w:val="none"/>
          <w:u w:val="single"/>
        </w:rPr>
        <w:t>48</w:t>
      </w:r>
      <w:r>
        <w:rPr>
          <w:rFonts w:hint="eastAsia" w:ascii="仿宋" w:hAnsi="仿宋" w:eastAsia="仿宋" w:cs="宋体"/>
          <w:szCs w:val="21"/>
          <w:highlight w:val="none"/>
        </w:rPr>
        <w:t>小时。</w:t>
      </w:r>
    </w:p>
    <w:p w14:paraId="4C181292">
      <w:pPr>
        <w:keepNext/>
        <w:keepLines/>
        <w:spacing w:line="360" w:lineRule="exact"/>
        <w:outlineLvl w:val="3"/>
        <w:rPr>
          <w:rFonts w:ascii="仿宋" w:hAnsi="仿宋" w:eastAsia="仿宋" w:cs="宋体"/>
          <w:bCs/>
          <w:szCs w:val="21"/>
          <w:highlight w:val="none"/>
        </w:rPr>
      </w:pPr>
      <w:r>
        <w:rPr>
          <w:rFonts w:hint="eastAsia" w:ascii="仿宋" w:hAnsi="仿宋" w:eastAsia="仿宋" w:cs="宋体"/>
          <w:bCs/>
          <w:szCs w:val="21"/>
          <w:highlight w:val="none"/>
        </w:rPr>
        <w:t>6. 安全文明施工与环境保护</w:t>
      </w:r>
    </w:p>
    <w:p w14:paraId="3B41B30A">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6.1安全文明施工</w:t>
      </w:r>
    </w:p>
    <w:p w14:paraId="2CB1CCA7">
      <w:pPr>
        <w:spacing w:line="360" w:lineRule="exact"/>
        <w:ind w:firstLine="420" w:firstLineChars="200"/>
        <w:jc w:val="left"/>
        <w:rPr>
          <w:rFonts w:ascii="仿宋" w:hAnsi="仿宋" w:eastAsia="仿宋"/>
          <w:highlight w:val="none"/>
          <w:u w:val="single"/>
        </w:rPr>
      </w:pPr>
      <w:r>
        <w:rPr>
          <w:rFonts w:hint="eastAsia" w:ascii="仿宋" w:hAnsi="仿宋" w:eastAsia="仿宋" w:cs="宋体"/>
          <w:szCs w:val="21"/>
          <w:highlight w:val="none"/>
        </w:rPr>
        <w:t>6.1.1 项目安全生产的达标目标及相应事项的约定：</w:t>
      </w:r>
      <w:r>
        <w:rPr>
          <w:rFonts w:hint="eastAsia" w:ascii="仿宋" w:hAnsi="仿宋" w:eastAsia="仿宋" w:cs="宋体"/>
          <w:szCs w:val="21"/>
          <w:highlight w:val="none"/>
          <w:u w:val="single"/>
        </w:rPr>
        <w:t>不</w:t>
      </w:r>
      <w:r>
        <w:rPr>
          <w:rFonts w:hint="eastAsia" w:ascii="仿宋" w:hAnsi="仿宋" w:eastAsia="仿宋"/>
          <w:highlight w:val="none"/>
          <w:u w:val="single"/>
        </w:rPr>
        <w:t>要求创标化，但要求达到学校相关文明标化工地标准。</w:t>
      </w:r>
      <w:r>
        <w:rPr>
          <w:rFonts w:hint="eastAsia" w:ascii="仿宋" w:hAnsi="仿宋" w:eastAsia="仿宋" w:cs="Arial"/>
          <w:highlight w:val="none"/>
          <w:u w:val="single"/>
        </w:rPr>
        <w:t>1</w:t>
      </w:r>
      <w:r>
        <w:rPr>
          <w:rFonts w:hint="eastAsia" w:ascii="仿宋" w:hAnsi="仿宋" w:eastAsia="仿宋"/>
          <w:highlight w:val="none"/>
          <w:u w:val="single"/>
        </w:rPr>
        <w:t>）承包人在施工期间，应严格执行本市有关建设工程安全、文明施工的规定，由于管理不善引起政府有关部门罚款或责令停工整改等，其发生的费用或导致的损失应由承包人自行承担，在施工单位整改合格前发包人保留因此而缓付工程进度款的权利。3）若发生重大安全事故，承包人承担由此造成的经济损失</w:t>
      </w:r>
      <w:r>
        <w:rPr>
          <w:rFonts w:hint="eastAsia" w:ascii="仿宋" w:hAnsi="仿宋" w:eastAsia="仿宋" w:cs="宋体"/>
          <w:szCs w:val="21"/>
          <w:highlight w:val="none"/>
        </w:rPr>
        <w:t>。</w:t>
      </w:r>
    </w:p>
    <w:p w14:paraId="1A64464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szCs w:val="21"/>
          <w:highlight w:val="none"/>
          <w:u w:val="single"/>
        </w:rPr>
      </w:pPr>
      <w:r>
        <w:rPr>
          <w:rFonts w:hint="eastAsia" w:ascii="仿宋" w:hAnsi="仿宋" w:eastAsia="仿宋" w:cs="宋体"/>
          <w:szCs w:val="21"/>
          <w:highlight w:val="none"/>
        </w:rPr>
        <w:t>6.1.4 关于治安保卫的特别约定：</w:t>
      </w:r>
      <w:r>
        <w:rPr>
          <w:rFonts w:hint="eastAsia" w:ascii="仿宋" w:hAnsi="仿宋" w:eastAsia="仿宋"/>
          <w:highlight w:val="none"/>
          <w:u w:val="single"/>
        </w:rPr>
        <w:t>承包人应承担施工安全保卫工作和责任（包括夜间施工照明）,并承担各级政府管理部门所要求的以及引起的所有经济和法律责任。承包人应与当地公安部门协商，在现场建立治安管理机构或联防组织，统一管理施工场地的治安保卫事项，履行合同工程的治安保卫职责。承包人除应协助现场治安管理机构或联防组织维护施工场地的社会治安外，还应做好包括生活区在内的各自管辖区的治安保卫工作。</w:t>
      </w:r>
    </w:p>
    <w:p w14:paraId="67413B71">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关于编制施工场地治安管理计划的约定：</w:t>
      </w:r>
      <w:r>
        <w:rPr>
          <w:rFonts w:hint="eastAsia" w:ascii="仿宋" w:hAnsi="仿宋" w:eastAsia="仿宋" w:cs="宋体"/>
          <w:szCs w:val="21"/>
          <w:highlight w:val="none"/>
          <w:u w:val="single"/>
        </w:rPr>
        <w:t>承包人应在工程开工后7天内编制施工场地治安管理计划，并制定应对突发治安事件的紧急预案。在工程施工过程中，发生暴乱、爆炸等恐怖事件，以及群殴、械斗等群体性突发治安事件的，承包人应立即向当地政府报告。承包人应积极协助当地有关部门采取措施平息事态，防止事态扩大，尽量避免人员伤亡和财产损失。</w:t>
      </w:r>
    </w:p>
    <w:p w14:paraId="67848E02">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6.1.5 文明施工</w:t>
      </w:r>
    </w:p>
    <w:p w14:paraId="65D3B7F3">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合同当事人对文明施工的要求：</w:t>
      </w:r>
      <w:r>
        <w:rPr>
          <w:rFonts w:hint="eastAsia" w:ascii="仿宋" w:hAnsi="仿宋" w:eastAsia="仿宋" w:cs="宋体"/>
          <w:szCs w:val="21"/>
          <w:highlight w:val="none"/>
          <w:u w:val="single"/>
        </w:rPr>
        <w:t>按有关规定做好文明施工，保证施工场地清洁，符合环境卫生管理要求</w:t>
      </w:r>
      <w:r>
        <w:rPr>
          <w:rFonts w:hint="eastAsia" w:ascii="仿宋" w:hAnsi="仿宋" w:eastAsia="仿宋" w:cs="宋体"/>
          <w:szCs w:val="21"/>
          <w:highlight w:val="none"/>
        </w:rPr>
        <w:t>。</w:t>
      </w:r>
    </w:p>
    <w:p w14:paraId="04EA7F17">
      <w:pPr>
        <w:spacing w:line="360" w:lineRule="exact"/>
        <w:ind w:firstLine="420" w:firstLineChars="200"/>
        <w:jc w:val="left"/>
        <w:rPr>
          <w:rFonts w:ascii="仿宋" w:hAnsi="仿宋" w:eastAsia="仿宋"/>
          <w:szCs w:val="21"/>
          <w:highlight w:val="none"/>
          <w:u w:val="single"/>
        </w:rPr>
      </w:pPr>
      <w:r>
        <w:rPr>
          <w:rFonts w:hint="eastAsia" w:ascii="仿宋" w:hAnsi="仿宋" w:eastAsia="仿宋" w:cs="宋体"/>
          <w:szCs w:val="21"/>
          <w:highlight w:val="none"/>
        </w:rPr>
        <w:t>6.1.6 关于安全文明施工费支付比例和支付期限的约定：</w:t>
      </w:r>
      <w:r>
        <w:rPr>
          <w:rFonts w:hint="eastAsia" w:ascii="仿宋" w:hAnsi="仿宋" w:eastAsia="仿宋" w:cs="Arial"/>
          <w:szCs w:val="21"/>
          <w:highlight w:val="none"/>
          <w:u w:val="single"/>
        </w:rPr>
        <w:t>已包含在承包人报价中</w:t>
      </w:r>
      <w:r>
        <w:rPr>
          <w:rFonts w:hint="eastAsia" w:ascii="仿宋" w:hAnsi="仿宋" w:eastAsia="仿宋"/>
          <w:szCs w:val="21"/>
          <w:highlight w:val="none"/>
          <w:u w:val="single"/>
        </w:rPr>
        <w:t>。</w:t>
      </w:r>
    </w:p>
    <w:p w14:paraId="4D3517DF">
      <w:pPr>
        <w:spacing w:line="360" w:lineRule="exact"/>
        <w:jc w:val="left"/>
        <w:rPr>
          <w:rFonts w:ascii="仿宋" w:hAnsi="仿宋" w:eastAsia="仿宋" w:cs="宋体"/>
          <w:bCs/>
          <w:szCs w:val="21"/>
          <w:highlight w:val="none"/>
        </w:rPr>
      </w:pPr>
      <w:r>
        <w:rPr>
          <w:rFonts w:hint="eastAsia" w:ascii="仿宋" w:hAnsi="仿宋" w:eastAsia="仿宋" w:cs="宋体"/>
          <w:bCs/>
          <w:szCs w:val="21"/>
          <w:highlight w:val="none"/>
        </w:rPr>
        <w:t>7. 工期和进度</w:t>
      </w:r>
    </w:p>
    <w:p w14:paraId="5622FE4B">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7.1 施工组织设计</w:t>
      </w:r>
    </w:p>
    <w:p w14:paraId="32DE96BE">
      <w:pPr>
        <w:autoSpaceDE w:val="0"/>
        <w:autoSpaceDN w:val="0"/>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szCs w:val="21"/>
          <w:highlight w:val="none"/>
        </w:rPr>
        <w:t>7.1.1 合</w:t>
      </w:r>
      <w:r>
        <w:rPr>
          <w:rFonts w:hint="eastAsia" w:ascii="仿宋" w:hAnsi="仿宋" w:eastAsia="仿宋" w:cs="宋体"/>
          <w:kern w:val="0"/>
          <w:szCs w:val="21"/>
          <w:highlight w:val="none"/>
        </w:rPr>
        <w:t>同当事人约定的施工组织设计应包括的其他内容：</w:t>
      </w:r>
      <w:r>
        <w:rPr>
          <w:rFonts w:hint="eastAsia" w:ascii="仿宋" w:hAnsi="仿宋" w:eastAsia="仿宋" w:cs="宋体"/>
          <w:szCs w:val="21"/>
          <w:highlight w:val="none"/>
          <w:u w:val="single"/>
        </w:rPr>
        <w:t>按通用条款规定</w:t>
      </w:r>
      <w:r>
        <w:rPr>
          <w:rFonts w:hint="eastAsia" w:ascii="仿宋" w:hAnsi="仿宋" w:eastAsia="仿宋" w:cs="宋体"/>
          <w:szCs w:val="21"/>
          <w:highlight w:val="none"/>
        </w:rPr>
        <w:t>。</w:t>
      </w:r>
    </w:p>
    <w:p w14:paraId="6115D201">
      <w:pPr>
        <w:autoSpaceDE w:val="0"/>
        <w:autoSpaceDN w:val="0"/>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szCs w:val="21"/>
          <w:highlight w:val="none"/>
        </w:rPr>
        <w:t xml:space="preserve">7.1.2 </w:t>
      </w:r>
      <w:r>
        <w:rPr>
          <w:rFonts w:hint="eastAsia" w:ascii="仿宋" w:hAnsi="仿宋" w:eastAsia="仿宋" w:cs="宋体"/>
          <w:kern w:val="0"/>
          <w:szCs w:val="21"/>
          <w:highlight w:val="none"/>
        </w:rPr>
        <w:t>施工组织设计的提交和修改</w:t>
      </w:r>
    </w:p>
    <w:p w14:paraId="7D945967">
      <w:pPr>
        <w:autoSpaceDE w:val="0"/>
        <w:autoSpaceDN w:val="0"/>
        <w:spacing w:line="360" w:lineRule="exact"/>
        <w:ind w:firstLine="420" w:firstLineChars="200"/>
        <w:jc w:val="left"/>
        <w:rPr>
          <w:rFonts w:ascii="仿宋" w:hAnsi="仿宋" w:eastAsia="仿宋" w:cs="宋体"/>
          <w:szCs w:val="21"/>
          <w:highlight w:val="none"/>
        </w:rPr>
      </w:pPr>
      <w:r>
        <w:rPr>
          <w:rFonts w:hint="eastAsia" w:ascii="仿宋" w:hAnsi="仿宋" w:eastAsia="仿宋" w:cs="宋体"/>
          <w:kern w:val="0"/>
          <w:szCs w:val="21"/>
          <w:highlight w:val="none"/>
        </w:rPr>
        <w:t>承包人提交详细施工组织设计的期限的约定：</w:t>
      </w:r>
      <w:r>
        <w:rPr>
          <w:rFonts w:hint="eastAsia" w:ascii="仿宋" w:hAnsi="仿宋" w:eastAsia="仿宋"/>
          <w:szCs w:val="21"/>
          <w:highlight w:val="none"/>
          <w:u w:val="single"/>
        </w:rPr>
        <w:t>不得晚于开工日期前7天</w:t>
      </w:r>
      <w:r>
        <w:rPr>
          <w:rFonts w:hint="eastAsia" w:ascii="仿宋" w:hAnsi="仿宋" w:eastAsia="仿宋" w:cs="宋体"/>
          <w:szCs w:val="21"/>
          <w:highlight w:val="none"/>
        </w:rPr>
        <w:t>。</w:t>
      </w:r>
    </w:p>
    <w:p w14:paraId="01D6A782">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发包人和监理人在收到详细的施工组织设计后确认或提出修改意见的期限：</w:t>
      </w:r>
      <w:r>
        <w:rPr>
          <w:rFonts w:hint="eastAsia" w:ascii="仿宋" w:hAnsi="仿宋" w:eastAsia="仿宋"/>
          <w:szCs w:val="21"/>
          <w:highlight w:val="none"/>
          <w:u w:val="single"/>
        </w:rPr>
        <w:t>自监理人收到施工组织设计后7天内</w:t>
      </w:r>
      <w:r>
        <w:rPr>
          <w:rFonts w:hint="eastAsia" w:ascii="仿宋" w:hAnsi="仿宋" w:eastAsia="仿宋" w:cs="宋体"/>
          <w:szCs w:val="21"/>
          <w:highlight w:val="none"/>
        </w:rPr>
        <w:t>。</w:t>
      </w:r>
    </w:p>
    <w:p w14:paraId="66B3907F">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7.2 施工进度计划</w:t>
      </w:r>
    </w:p>
    <w:p w14:paraId="5CD1262A">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7.2.2 施工进度计划的修订</w:t>
      </w:r>
    </w:p>
    <w:p w14:paraId="51337F41">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发包人和监理人在收到修订的施工进度计划后确认或提出修改意见的期限：/。</w:t>
      </w:r>
    </w:p>
    <w:p w14:paraId="758D280F">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7.3 开工</w:t>
      </w:r>
    </w:p>
    <w:p w14:paraId="490E7517">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7.3.1 开工准备</w:t>
      </w:r>
    </w:p>
    <w:p w14:paraId="4C9B89FF">
      <w:pPr>
        <w:spacing w:line="360" w:lineRule="exact"/>
        <w:ind w:firstLine="420" w:firstLineChars="200"/>
        <w:jc w:val="left"/>
        <w:rPr>
          <w:rFonts w:ascii="仿宋" w:hAnsi="仿宋" w:eastAsia="仿宋" w:cs="宋体"/>
          <w:szCs w:val="21"/>
          <w:highlight w:val="none"/>
          <w:u w:val="single"/>
        </w:rPr>
      </w:pPr>
      <w:r>
        <w:rPr>
          <w:rFonts w:hint="eastAsia" w:ascii="仿宋" w:hAnsi="仿宋" w:eastAsia="仿宋" w:cs="宋体"/>
          <w:szCs w:val="21"/>
          <w:highlight w:val="none"/>
        </w:rPr>
        <w:t>关于承包人提交</w:t>
      </w:r>
      <w:r>
        <w:rPr>
          <w:rFonts w:hint="eastAsia" w:ascii="仿宋" w:hAnsi="仿宋" w:eastAsia="仿宋" w:cs="宋体"/>
          <w:kern w:val="0"/>
          <w:szCs w:val="21"/>
          <w:highlight w:val="none"/>
        </w:rPr>
        <w:t>工程开工报审表的期限：</w:t>
      </w:r>
      <w:r>
        <w:rPr>
          <w:rFonts w:hint="eastAsia" w:ascii="仿宋" w:hAnsi="仿宋" w:eastAsia="仿宋"/>
          <w:szCs w:val="21"/>
          <w:highlight w:val="none"/>
          <w:u w:val="single"/>
        </w:rPr>
        <w:t>不得晚于计划开工日期前7天</w:t>
      </w:r>
      <w:r>
        <w:rPr>
          <w:rFonts w:hint="eastAsia" w:ascii="仿宋" w:hAnsi="仿宋" w:eastAsia="仿宋" w:cs="宋体"/>
          <w:szCs w:val="21"/>
          <w:highlight w:val="none"/>
        </w:rPr>
        <w:t>。</w:t>
      </w:r>
    </w:p>
    <w:p w14:paraId="66235023">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关于发包人应完成的其他开工准备工作及期限：</w:t>
      </w:r>
      <w:r>
        <w:rPr>
          <w:rFonts w:hint="eastAsia" w:ascii="仿宋" w:hAnsi="仿宋" w:eastAsia="仿宋"/>
          <w:szCs w:val="21"/>
          <w:highlight w:val="none"/>
          <w:u w:val="single"/>
        </w:rPr>
        <w:t>发包人应按照法律规定获得工程施工所需的许可证</w:t>
      </w:r>
      <w:r>
        <w:rPr>
          <w:rFonts w:hint="eastAsia" w:ascii="仿宋" w:hAnsi="仿宋" w:eastAsia="仿宋" w:cs="宋体"/>
          <w:szCs w:val="21"/>
          <w:highlight w:val="none"/>
        </w:rPr>
        <w:t>。</w:t>
      </w:r>
    </w:p>
    <w:p w14:paraId="73888D92">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关于承包人应完成的其他开工准备工作及期限：</w:t>
      </w:r>
      <w:r>
        <w:rPr>
          <w:rFonts w:hint="eastAsia" w:ascii="仿宋" w:hAnsi="仿宋" w:eastAsia="仿宋" w:cs="宋体"/>
          <w:szCs w:val="21"/>
          <w:highlight w:val="none"/>
          <w:u w:val="single"/>
        </w:rPr>
        <w:t>执行通用条款</w:t>
      </w:r>
      <w:r>
        <w:rPr>
          <w:rFonts w:hint="eastAsia" w:ascii="仿宋" w:hAnsi="仿宋" w:eastAsia="仿宋" w:cs="宋体"/>
          <w:szCs w:val="21"/>
          <w:highlight w:val="none"/>
        </w:rPr>
        <w:t>。</w:t>
      </w:r>
    </w:p>
    <w:p w14:paraId="6D888D84">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7.3.2开工通知</w:t>
      </w:r>
    </w:p>
    <w:p w14:paraId="1F6CA921">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因发包人原因造成监理人未能在计划开工日期之日起</w:t>
      </w:r>
      <w:r>
        <w:rPr>
          <w:rFonts w:hint="eastAsia" w:ascii="仿宋" w:hAnsi="仿宋" w:eastAsia="仿宋" w:cs="宋体"/>
          <w:szCs w:val="21"/>
          <w:highlight w:val="none"/>
          <w:u w:val="single"/>
        </w:rPr>
        <w:t>180</w:t>
      </w:r>
      <w:r>
        <w:rPr>
          <w:rFonts w:hint="eastAsia" w:ascii="仿宋" w:hAnsi="仿宋" w:eastAsia="仿宋" w:cs="宋体"/>
          <w:szCs w:val="21"/>
          <w:highlight w:val="none"/>
        </w:rPr>
        <w:t>天内发出开工通知的，承包人有权提出价格调整要求，或者解除合同。</w:t>
      </w:r>
    </w:p>
    <w:p w14:paraId="25323CC6">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7.4 测量放线</w:t>
      </w:r>
    </w:p>
    <w:p w14:paraId="4C000928">
      <w:pPr>
        <w:spacing w:line="360" w:lineRule="exact"/>
        <w:ind w:firstLine="420" w:firstLineChars="200"/>
        <w:jc w:val="left"/>
        <w:rPr>
          <w:rFonts w:ascii="仿宋" w:hAnsi="仿宋" w:eastAsia="仿宋" w:cs="宋体"/>
          <w:szCs w:val="21"/>
          <w:highlight w:val="none"/>
          <w:u w:val="single"/>
        </w:rPr>
      </w:pPr>
      <w:r>
        <w:rPr>
          <w:rFonts w:hint="eastAsia" w:ascii="仿宋" w:hAnsi="仿宋" w:eastAsia="仿宋" w:cs="宋体"/>
          <w:szCs w:val="21"/>
          <w:highlight w:val="none"/>
        </w:rPr>
        <w:t>7.4.1发包人通过监理人向承包人提供测量基准点、基准线和水准点及其书面资料的期限：</w:t>
      </w:r>
      <w:r>
        <w:rPr>
          <w:rFonts w:hint="eastAsia" w:ascii="仿宋" w:hAnsi="仿宋" w:eastAsia="仿宋" w:cs="宋体"/>
          <w:szCs w:val="21"/>
          <w:highlight w:val="none"/>
          <w:u w:val="single"/>
        </w:rPr>
        <w:t>/</w:t>
      </w:r>
      <w:r>
        <w:rPr>
          <w:rFonts w:hint="eastAsia" w:ascii="仿宋" w:hAnsi="仿宋" w:eastAsia="仿宋" w:cs="宋体"/>
          <w:szCs w:val="21"/>
          <w:highlight w:val="none"/>
        </w:rPr>
        <w:t>。</w:t>
      </w:r>
    </w:p>
    <w:p w14:paraId="18456085">
      <w:pPr>
        <w:spacing w:after="120"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7.5 工期延误</w:t>
      </w:r>
    </w:p>
    <w:p w14:paraId="1DF0964D">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7.5.1 因发包人原因导致工期延误</w:t>
      </w:r>
    </w:p>
    <w:p w14:paraId="7E1C2FA8">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（7）因发包人原因导致工期延误的其他情形：</w:t>
      </w:r>
      <w:r>
        <w:rPr>
          <w:rFonts w:hint="eastAsia" w:ascii="仿宋" w:hAnsi="仿宋" w:eastAsia="仿宋" w:cs="宋体"/>
          <w:szCs w:val="21"/>
          <w:highlight w:val="none"/>
          <w:u w:val="single"/>
        </w:rPr>
        <w:t xml:space="preserve">      /       </w:t>
      </w:r>
      <w:r>
        <w:rPr>
          <w:rFonts w:hint="eastAsia" w:ascii="仿宋" w:hAnsi="仿宋" w:eastAsia="仿宋" w:cs="宋体"/>
          <w:szCs w:val="21"/>
          <w:highlight w:val="none"/>
        </w:rPr>
        <w:t>。</w:t>
      </w:r>
    </w:p>
    <w:p w14:paraId="1768895E">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7.5.2 因承包人原因导致工期延误</w:t>
      </w:r>
    </w:p>
    <w:p w14:paraId="0208AC23">
      <w:pPr>
        <w:spacing w:line="360" w:lineRule="exact"/>
        <w:ind w:firstLine="420" w:firstLineChars="200"/>
        <w:jc w:val="left"/>
        <w:rPr>
          <w:rFonts w:ascii="仿宋" w:hAnsi="仿宋" w:eastAsia="仿宋" w:cs="宋体"/>
          <w:b/>
          <w:szCs w:val="21"/>
          <w:highlight w:val="none"/>
        </w:rPr>
      </w:pPr>
      <w:r>
        <w:rPr>
          <w:rFonts w:hint="eastAsia" w:ascii="仿宋" w:hAnsi="仿宋" w:eastAsia="仿宋" w:cs="宋体"/>
          <w:szCs w:val="21"/>
          <w:highlight w:val="none"/>
        </w:rPr>
        <w:t>因承包人原因造成工期延误，逾期竣工违约金的计算方法为：</w:t>
      </w:r>
      <w:r>
        <w:rPr>
          <w:rFonts w:hint="eastAsia" w:ascii="仿宋" w:hAnsi="仿宋" w:eastAsia="仿宋" w:cs="宋体"/>
          <w:szCs w:val="21"/>
          <w:highlight w:val="none"/>
          <w:u w:val="single"/>
        </w:rPr>
        <w:t>承包人按发包人的时间节点合理安排时间进度，</w:t>
      </w:r>
      <w:r>
        <w:rPr>
          <w:rFonts w:hint="eastAsia" w:ascii="仿宋" w:hAnsi="仿宋" w:eastAsia="仿宋"/>
          <w:szCs w:val="21"/>
          <w:highlight w:val="none"/>
          <w:u w:val="single"/>
        </w:rPr>
        <w:t>每延期一天发包人有权处以</w:t>
      </w:r>
      <w:r>
        <w:rPr>
          <w:rFonts w:hint="eastAsia" w:ascii="仿宋" w:hAnsi="仿宋" w:eastAsia="仿宋"/>
          <w:szCs w:val="21"/>
          <w:highlight w:val="none"/>
          <w:u w:val="single"/>
          <w:lang w:val="en-US" w:eastAsia="zh-CN"/>
        </w:rPr>
        <w:t>1</w:t>
      </w:r>
      <w:r>
        <w:rPr>
          <w:rFonts w:hint="eastAsia" w:ascii="仿宋" w:hAnsi="仿宋" w:eastAsia="仿宋"/>
          <w:szCs w:val="21"/>
          <w:highlight w:val="none"/>
          <w:u w:val="single"/>
        </w:rPr>
        <w:t>000元的违约金（不足一天的按一天计算），且发包人有权对由承包人造成的其他损失进行索赔</w:t>
      </w:r>
      <w:r>
        <w:rPr>
          <w:rFonts w:hint="eastAsia" w:ascii="仿宋" w:hAnsi="仿宋" w:eastAsia="仿宋" w:cs="宋体"/>
          <w:b/>
          <w:szCs w:val="21"/>
          <w:highlight w:val="none"/>
        </w:rPr>
        <w:t>。</w:t>
      </w:r>
    </w:p>
    <w:p w14:paraId="634CF8E3">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因承包人原因造成工期延误，逾期竣工违约金的上限：</w:t>
      </w:r>
      <w:r>
        <w:rPr>
          <w:rFonts w:hint="eastAsia" w:ascii="仿宋" w:hAnsi="仿宋" w:eastAsia="仿宋" w:cs="宋体"/>
          <w:szCs w:val="21"/>
          <w:highlight w:val="none"/>
          <w:u w:val="single"/>
        </w:rPr>
        <w:t>最高限额为合同价款的3</w:t>
      </w:r>
      <w:r>
        <w:rPr>
          <w:rFonts w:hint="eastAsia" w:ascii="仿宋" w:hAnsi="仿宋" w:eastAsia="仿宋" w:cs="宋体"/>
          <w:szCs w:val="21"/>
          <w:highlight w:val="none"/>
          <w:u w:val="single"/>
          <w:lang w:val="en-US" w:eastAsia="zh-CN"/>
        </w:rPr>
        <w:t>0</w:t>
      </w:r>
      <w:r>
        <w:rPr>
          <w:rFonts w:hint="eastAsia" w:ascii="仿宋" w:hAnsi="仿宋" w:eastAsia="仿宋" w:cs="宋体"/>
          <w:szCs w:val="21"/>
          <w:highlight w:val="none"/>
          <w:u w:val="single"/>
        </w:rPr>
        <w:t>%</w:t>
      </w:r>
      <w:r>
        <w:rPr>
          <w:rFonts w:hint="eastAsia" w:ascii="仿宋" w:hAnsi="仿宋" w:eastAsia="仿宋" w:cs="宋体"/>
          <w:szCs w:val="21"/>
          <w:highlight w:val="none"/>
        </w:rPr>
        <w:t>。</w:t>
      </w:r>
    </w:p>
    <w:p w14:paraId="70D062A9">
      <w:pPr>
        <w:spacing w:line="360" w:lineRule="auto"/>
        <w:ind w:firstLine="420" w:firstLineChars="200"/>
        <w:rPr>
          <w:rFonts w:ascii="仿宋" w:hAnsi="仿宋" w:eastAsia="仿宋" w:cs="宋体"/>
          <w:szCs w:val="21"/>
          <w:highlight w:val="none"/>
        </w:rPr>
      </w:pPr>
      <w:r>
        <w:rPr>
          <w:rFonts w:hint="eastAsia" w:ascii="仿宋" w:hAnsi="仿宋" w:eastAsia="仿宋" w:cs="宋体"/>
          <w:szCs w:val="21"/>
          <w:highlight w:val="none"/>
        </w:rPr>
        <w:t>7.6 不利物质条件</w:t>
      </w:r>
    </w:p>
    <w:p w14:paraId="0A3B5795">
      <w:pPr>
        <w:spacing w:line="360" w:lineRule="auto"/>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不利物质条件的其他情形和有关约定：</w:t>
      </w:r>
      <w:r>
        <w:rPr>
          <w:rFonts w:hint="eastAsia" w:ascii="仿宋" w:hAnsi="仿宋" w:eastAsia="仿宋" w:cs="宋体"/>
          <w:szCs w:val="21"/>
          <w:highlight w:val="none"/>
          <w:u w:val="single"/>
        </w:rPr>
        <w:t>按通用条款规定</w:t>
      </w:r>
      <w:r>
        <w:rPr>
          <w:rFonts w:hint="eastAsia" w:ascii="仿宋" w:hAnsi="仿宋" w:eastAsia="仿宋" w:cs="宋体"/>
          <w:szCs w:val="21"/>
          <w:highlight w:val="none"/>
        </w:rPr>
        <w:t>。</w:t>
      </w:r>
    </w:p>
    <w:p w14:paraId="6E56A85F">
      <w:pPr>
        <w:spacing w:line="360" w:lineRule="auto"/>
        <w:ind w:firstLine="420" w:firstLineChars="200"/>
        <w:rPr>
          <w:rFonts w:ascii="仿宋" w:hAnsi="仿宋" w:eastAsia="仿宋" w:cs="宋体"/>
          <w:szCs w:val="21"/>
          <w:highlight w:val="none"/>
        </w:rPr>
      </w:pPr>
      <w:r>
        <w:rPr>
          <w:rFonts w:hint="eastAsia" w:ascii="仿宋" w:hAnsi="仿宋" w:eastAsia="仿宋" w:cs="宋体"/>
          <w:szCs w:val="21"/>
          <w:highlight w:val="none"/>
        </w:rPr>
        <w:t>7.7异常恶劣的气候条件</w:t>
      </w:r>
    </w:p>
    <w:p w14:paraId="45A01772">
      <w:pPr>
        <w:spacing w:line="360" w:lineRule="auto"/>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发包人和承包人同意以下情形视为异常恶劣的气候条件：</w:t>
      </w:r>
    </w:p>
    <w:p w14:paraId="4FF79122">
      <w:pPr>
        <w:snapToGrid w:val="0"/>
        <w:spacing w:line="360" w:lineRule="auto"/>
        <w:ind w:firstLine="420" w:firstLineChars="200"/>
        <w:rPr>
          <w:rFonts w:ascii="仿宋" w:hAnsi="仿宋" w:eastAsia="仿宋"/>
          <w:szCs w:val="21"/>
          <w:highlight w:val="none"/>
          <w:u w:val="single"/>
        </w:rPr>
      </w:pPr>
      <w:r>
        <w:rPr>
          <w:rFonts w:ascii="仿宋" w:hAnsi="仿宋" w:eastAsia="仿宋"/>
          <w:szCs w:val="21"/>
          <w:highlight w:val="none"/>
        </w:rPr>
        <w:t>（1）</w:t>
      </w:r>
      <w:r>
        <w:rPr>
          <w:rFonts w:hint="eastAsia" w:ascii="仿宋" w:hAnsi="仿宋" w:eastAsia="仿宋"/>
          <w:szCs w:val="21"/>
          <w:highlight w:val="none"/>
          <w:u w:val="single"/>
        </w:rPr>
        <w:t>温州气象台发布的以下天气预警信号，其他不计：</w:t>
      </w:r>
    </w:p>
    <w:p w14:paraId="15872671">
      <w:pPr>
        <w:snapToGrid w:val="0"/>
        <w:spacing w:line="360" w:lineRule="auto"/>
        <w:ind w:firstLine="420" w:firstLineChars="200"/>
        <w:rPr>
          <w:rFonts w:ascii="仿宋" w:hAnsi="仿宋" w:eastAsia="仿宋"/>
          <w:szCs w:val="21"/>
          <w:highlight w:val="none"/>
          <w:u w:val="single"/>
        </w:rPr>
      </w:pPr>
      <w:r>
        <w:rPr>
          <w:rFonts w:ascii="仿宋" w:hAnsi="仿宋" w:eastAsia="仿宋"/>
          <w:szCs w:val="21"/>
          <w:highlight w:val="none"/>
        </w:rPr>
        <w:t>（2）</w:t>
      </w:r>
      <w:r>
        <w:rPr>
          <w:rFonts w:hint="eastAsia" w:ascii="仿宋" w:hAnsi="仿宋" w:eastAsia="仿宋"/>
          <w:szCs w:val="21"/>
          <w:highlight w:val="none"/>
          <w:u w:val="single"/>
        </w:rPr>
        <w:t>台风预警黄色及以上、暴雨预警橙色及以上、暴雪预警橙色及以上、大风预警橙色及以上、雷电预警橙色及以上、高温预警橙色及以上</w:t>
      </w:r>
      <w:r>
        <w:rPr>
          <w:rFonts w:ascii="仿宋" w:hAnsi="仿宋" w:eastAsia="仿宋"/>
          <w:szCs w:val="21"/>
          <w:highlight w:val="none"/>
          <w:u w:val="single"/>
        </w:rPr>
        <w:t>；</w:t>
      </w:r>
      <w:r>
        <w:rPr>
          <w:rFonts w:hint="eastAsia" w:ascii="仿宋" w:hAnsi="仿宋" w:eastAsia="仿宋"/>
          <w:szCs w:val="21"/>
          <w:highlight w:val="none"/>
          <w:u w:val="single"/>
        </w:rPr>
        <w:t>同时以上预警信号需结合实际天气情况和发包人审定后确定。</w:t>
      </w:r>
    </w:p>
    <w:p w14:paraId="38C80D67">
      <w:pPr>
        <w:snapToGrid w:val="0"/>
        <w:spacing w:line="360" w:lineRule="auto"/>
        <w:ind w:firstLine="420" w:firstLineChars="200"/>
        <w:rPr>
          <w:rFonts w:ascii="仿宋" w:hAnsi="仿宋" w:eastAsia="仿宋"/>
          <w:szCs w:val="21"/>
          <w:highlight w:val="none"/>
        </w:rPr>
      </w:pPr>
      <w:r>
        <w:rPr>
          <w:rFonts w:ascii="仿宋" w:hAnsi="仿宋" w:eastAsia="仿宋"/>
          <w:szCs w:val="21"/>
          <w:highlight w:val="none"/>
        </w:rPr>
        <w:t>（3）</w:t>
      </w:r>
      <w:r>
        <w:rPr>
          <w:rFonts w:ascii="仿宋" w:hAnsi="仿宋" w:eastAsia="仿宋"/>
          <w:szCs w:val="21"/>
          <w:highlight w:val="none"/>
          <w:u w:val="single"/>
        </w:rPr>
        <w:t xml:space="preserve">  </w:t>
      </w:r>
      <w:r>
        <w:rPr>
          <w:rFonts w:hint="eastAsia" w:ascii="仿宋" w:hAnsi="仿宋" w:eastAsia="仿宋"/>
          <w:szCs w:val="21"/>
          <w:highlight w:val="none"/>
          <w:u w:val="single"/>
        </w:rPr>
        <w:t>/</w:t>
      </w:r>
      <w:r>
        <w:rPr>
          <w:rFonts w:ascii="仿宋" w:hAnsi="仿宋" w:eastAsia="仿宋"/>
          <w:szCs w:val="21"/>
          <w:highlight w:val="none"/>
          <w:u w:val="single"/>
        </w:rPr>
        <w:t xml:space="preserve">  </w:t>
      </w:r>
      <w:r>
        <w:rPr>
          <w:rFonts w:ascii="仿宋" w:hAnsi="仿宋" w:eastAsia="仿宋"/>
          <w:szCs w:val="21"/>
          <w:highlight w:val="none"/>
        </w:rPr>
        <w:t>。</w:t>
      </w:r>
    </w:p>
    <w:p w14:paraId="6450087F">
      <w:pPr>
        <w:spacing w:line="360" w:lineRule="exact"/>
        <w:ind w:firstLine="420" w:firstLineChars="200"/>
        <w:outlineLvl w:val="0"/>
        <w:rPr>
          <w:rFonts w:ascii="仿宋" w:hAnsi="仿宋" w:eastAsia="仿宋" w:cs="宋体"/>
          <w:szCs w:val="21"/>
          <w:highlight w:val="none"/>
        </w:rPr>
      </w:pPr>
      <w:bookmarkStart w:id="84" w:name="_Toc25349"/>
      <w:r>
        <w:rPr>
          <w:rFonts w:hint="eastAsia" w:ascii="仿宋" w:hAnsi="仿宋" w:eastAsia="仿宋" w:cs="宋体"/>
          <w:szCs w:val="21"/>
          <w:highlight w:val="none"/>
        </w:rPr>
        <w:t>7.9 提前竣工的奖励</w:t>
      </w:r>
      <w:bookmarkEnd w:id="84"/>
    </w:p>
    <w:p w14:paraId="57731FCF">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7.9.2提前竣工的奖励：</w:t>
      </w:r>
      <w:r>
        <w:rPr>
          <w:rFonts w:hint="eastAsia" w:ascii="仿宋" w:hAnsi="仿宋" w:eastAsia="仿宋"/>
          <w:szCs w:val="21"/>
          <w:highlight w:val="none"/>
          <w:u w:val="single"/>
        </w:rPr>
        <w:t>不奖励</w:t>
      </w:r>
      <w:r>
        <w:rPr>
          <w:rFonts w:hint="eastAsia" w:ascii="仿宋" w:hAnsi="仿宋" w:eastAsia="仿宋" w:cs="宋体"/>
          <w:szCs w:val="21"/>
          <w:highlight w:val="none"/>
        </w:rPr>
        <w:t>。</w:t>
      </w:r>
    </w:p>
    <w:p w14:paraId="664C625F">
      <w:pPr>
        <w:keepNext/>
        <w:keepLines/>
        <w:spacing w:line="360" w:lineRule="exact"/>
        <w:outlineLvl w:val="3"/>
        <w:rPr>
          <w:rFonts w:ascii="仿宋" w:hAnsi="仿宋" w:eastAsia="仿宋" w:cs="宋体"/>
          <w:bCs/>
          <w:szCs w:val="21"/>
          <w:highlight w:val="none"/>
        </w:rPr>
      </w:pPr>
      <w:r>
        <w:rPr>
          <w:rFonts w:hint="eastAsia" w:ascii="仿宋" w:hAnsi="仿宋" w:eastAsia="仿宋" w:cs="宋体"/>
          <w:bCs/>
          <w:szCs w:val="21"/>
          <w:highlight w:val="none"/>
        </w:rPr>
        <w:t>8. 材料与设备</w:t>
      </w:r>
    </w:p>
    <w:p w14:paraId="130757F9">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8.4材料与工程设备的保管与使用</w:t>
      </w:r>
    </w:p>
    <w:p w14:paraId="0F8315E2">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8.4.1发包人供应的材料设备的保管费用的承担：</w:t>
      </w:r>
      <w:r>
        <w:rPr>
          <w:rFonts w:hint="eastAsia" w:ascii="仿宋" w:hAnsi="仿宋" w:eastAsia="仿宋"/>
          <w:szCs w:val="21"/>
          <w:highlight w:val="none"/>
          <w:u w:val="single"/>
        </w:rPr>
        <w:t>由承包人妥善保管及承担费用</w:t>
      </w:r>
      <w:r>
        <w:rPr>
          <w:rFonts w:hint="eastAsia" w:ascii="仿宋" w:hAnsi="仿宋" w:eastAsia="仿宋" w:cs="宋体"/>
          <w:szCs w:val="21"/>
          <w:highlight w:val="none"/>
        </w:rPr>
        <w:t>。</w:t>
      </w:r>
    </w:p>
    <w:p w14:paraId="0D05020F">
      <w:pPr>
        <w:spacing w:line="360" w:lineRule="exact"/>
        <w:ind w:firstLine="420" w:firstLineChars="200"/>
        <w:outlineLvl w:val="0"/>
        <w:rPr>
          <w:rFonts w:ascii="仿宋" w:hAnsi="仿宋" w:eastAsia="仿宋" w:cs="宋体"/>
          <w:szCs w:val="21"/>
          <w:highlight w:val="none"/>
        </w:rPr>
      </w:pPr>
      <w:bookmarkStart w:id="85" w:name="_Toc30840"/>
      <w:r>
        <w:rPr>
          <w:rFonts w:hint="eastAsia" w:ascii="仿宋" w:hAnsi="仿宋" w:eastAsia="仿宋" w:cs="宋体"/>
          <w:szCs w:val="21"/>
          <w:highlight w:val="none"/>
        </w:rPr>
        <w:t>8.6 样品</w:t>
      </w:r>
      <w:bookmarkEnd w:id="85"/>
    </w:p>
    <w:p w14:paraId="5B2D855E">
      <w:pPr>
        <w:autoSpaceDE w:val="0"/>
        <w:autoSpaceDN w:val="0"/>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8.6.1样品的报送与封存</w:t>
      </w:r>
    </w:p>
    <w:p w14:paraId="44AB6DAC">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仿宋" w:hAnsi="仿宋" w:eastAsia="仿宋"/>
          <w:szCs w:val="21"/>
          <w:highlight w:val="none"/>
          <w:u w:val="single"/>
        </w:rPr>
      </w:pPr>
      <w:r>
        <w:rPr>
          <w:rFonts w:hint="eastAsia" w:ascii="仿宋" w:hAnsi="仿宋" w:eastAsia="仿宋" w:cs="宋体"/>
          <w:kern w:val="0"/>
          <w:szCs w:val="21"/>
          <w:highlight w:val="none"/>
        </w:rPr>
        <w:t>需要承包人报送样品的材料或工程设备，样品的种类、名称、规格、数量要求：</w:t>
      </w:r>
      <w:r>
        <w:rPr>
          <w:rFonts w:ascii="仿宋" w:hAnsi="仿宋" w:eastAsia="仿宋" w:cs="Arial"/>
          <w:szCs w:val="21"/>
          <w:highlight w:val="none"/>
          <w:u w:val="single"/>
        </w:rPr>
        <w:t>执行通用条款并补充以下内容：（1）在材料设备使用前，承包人必须提供样品（如特殊原因无法提供的，可随同发包人至制造商查验材料设备）；（2）材料设备的技术检验试验指标、具体型号品牌必须达到设计和发包人对材料设备的要求且按</w:t>
      </w:r>
      <w:r>
        <w:rPr>
          <w:rFonts w:hint="eastAsia" w:ascii="仿宋" w:hAnsi="仿宋" w:eastAsia="仿宋" w:cs="Arial"/>
          <w:szCs w:val="21"/>
          <w:highlight w:val="none"/>
          <w:u w:val="single"/>
        </w:rPr>
        <w:t>投标</w:t>
      </w:r>
      <w:r>
        <w:rPr>
          <w:rFonts w:ascii="仿宋" w:hAnsi="仿宋" w:eastAsia="仿宋" w:cs="Arial"/>
          <w:szCs w:val="21"/>
          <w:highlight w:val="none"/>
          <w:u w:val="single"/>
        </w:rPr>
        <w:t>文件及清单中的要求提供样品，并经发包人和总监理工程师同意后方可使用</w:t>
      </w:r>
      <w:r>
        <w:rPr>
          <w:rFonts w:hint="eastAsia" w:ascii="仿宋" w:hAnsi="仿宋" w:eastAsia="仿宋" w:cs="Arial"/>
          <w:szCs w:val="21"/>
          <w:highlight w:val="none"/>
          <w:u w:val="single"/>
        </w:rPr>
        <w:t>；</w:t>
      </w:r>
      <w:r>
        <w:rPr>
          <w:rFonts w:ascii="仿宋" w:hAnsi="仿宋" w:eastAsia="仿宋" w:cs="Arial"/>
          <w:szCs w:val="21"/>
          <w:highlight w:val="none"/>
          <w:u w:val="single"/>
        </w:rPr>
        <w:t>中标后设计或发包人的要求修改，应按变更处理；（3）承包人投标时提供的材料设备品牌错误或市场上无型号的或购买不到的，则由发包人按照清单中推荐的材料品牌中任一指定，清单中没有推荐的由发包人按照市场上认可度较高的材料品牌确定；（4）承包人拒绝履行上述第（2）-（3）款规定的，则发包人可以自行采购相关材料设备，由此引起的材料设备的购置费、安装费等相关费用均由承包人支付（发包人可以直接从工程款支付中扣除此项费用）且发包人不另行支付由此引起的差价费用，承包人并且需要支付违约金为所需采购材料设备购置及安装费的50%，并承担由此引起的工期延误的责任</w:t>
      </w:r>
      <w:r>
        <w:rPr>
          <w:rFonts w:hint="eastAsia" w:ascii="仿宋" w:hAnsi="仿宋" w:eastAsia="仿宋" w:cs="宋体"/>
          <w:szCs w:val="21"/>
          <w:highlight w:val="none"/>
        </w:rPr>
        <w:t>。</w:t>
      </w:r>
    </w:p>
    <w:p w14:paraId="74BAB31B">
      <w:pPr>
        <w:spacing w:line="360" w:lineRule="exact"/>
        <w:ind w:firstLine="420" w:firstLineChars="200"/>
        <w:outlineLvl w:val="0"/>
        <w:rPr>
          <w:rFonts w:ascii="仿宋" w:hAnsi="仿宋" w:eastAsia="仿宋" w:cs="宋体"/>
          <w:szCs w:val="21"/>
          <w:highlight w:val="none"/>
        </w:rPr>
      </w:pPr>
      <w:bookmarkStart w:id="86" w:name="_Toc45"/>
      <w:r>
        <w:rPr>
          <w:rFonts w:hint="eastAsia" w:ascii="仿宋" w:hAnsi="仿宋" w:eastAsia="仿宋" w:cs="宋体"/>
          <w:szCs w:val="21"/>
          <w:highlight w:val="none"/>
        </w:rPr>
        <w:t>8.8 施工设备和临时设施</w:t>
      </w:r>
      <w:bookmarkEnd w:id="86"/>
    </w:p>
    <w:p w14:paraId="5CC3A742">
      <w:pPr>
        <w:autoSpaceDE w:val="0"/>
        <w:autoSpaceDN w:val="0"/>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8.8.1 承包人提供的施工设备和临时设施</w:t>
      </w:r>
    </w:p>
    <w:p w14:paraId="76F82A71">
      <w:pPr>
        <w:autoSpaceDE w:val="0"/>
        <w:autoSpaceDN w:val="0"/>
        <w:ind w:firstLine="420" w:firstLineChars="200"/>
        <w:jc w:val="left"/>
        <w:rPr>
          <w:rFonts w:ascii="仿宋" w:hAnsi="仿宋" w:eastAsia="仿宋"/>
          <w:szCs w:val="21"/>
          <w:highlight w:val="none"/>
        </w:rPr>
      </w:pPr>
      <w:r>
        <w:rPr>
          <w:rFonts w:hint="eastAsia" w:ascii="仿宋" w:hAnsi="仿宋" w:eastAsia="仿宋" w:cs="宋体"/>
          <w:szCs w:val="21"/>
          <w:highlight w:val="none"/>
        </w:rPr>
        <w:t>关于修建临时设施费用承担的约定：</w:t>
      </w:r>
      <w:r>
        <w:rPr>
          <w:rFonts w:hint="eastAsia" w:ascii="仿宋" w:hAnsi="仿宋" w:eastAsia="仿宋"/>
          <w:szCs w:val="21"/>
          <w:highlight w:val="none"/>
          <w:u w:val="single"/>
        </w:rPr>
        <w:t>承包人必须认真对现场实际情况进行调查，并考虑工程施工时需要进行的保护工作，若因承包人原因（包括对现场实际情况进行调查不足或对周边保护不利影响安全施工等）导致工程返工及延误工期等，承包人应承担由此产生的一切经济损失和赔偿责任</w:t>
      </w:r>
      <w:r>
        <w:rPr>
          <w:rFonts w:hint="eastAsia" w:ascii="仿宋" w:hAnsi="仿宋" w:eastAsia="仿宋" w:cs="宋体"/>
          <w:szCs w:val="21"/>
          <w:highlight w:val="none"/>
        </w:rPr>
        <w:t>。</w:t>
      </w:r>
    </w:p>
    <w:p w14:paraId="2421AF1C">
      <w:pPr>
        <w:spacing w:line="360" w:lineRule="exact"/>
        <w:outlineLvl w:val="0"/>
        <w:rPr>
          <w:rFonts w:ascii="仿宋" w:hAnsi="仿宋" w:eastAsia="仿宋" w:cs="宋体"/>
          <w:szCs w:val="21"/>
          <w:highlight w:val="none"/>
        </w:rPr>
      </w:pPr>
      <w:bookmarkStart w:id="87" w:name="_Toc16015"/>
      <w:r>
        <w:rPr>
          <w:rFonts w:hint="eastAsia" w:ascii="仿宋" w:hAnsi="仿宋" w:eastAsia="仿宋" w:cs="宋体"/>
          <w:szCs w:val="21"/>
          <w:highlight w:val="none"/>
        </w:rPr>
        <w:t>9. 试验与检验</w:t>
      </w:r>
      <w:bookmarkEnd w:id="87"/>
    </w:p>
    <w:p w14:paraId="26161CF4">
      <w:pPr>
        <w:spacing w:line="360" w:lineRule="exact"/>
        <w:ind w:firstLine="420" w:firstLineChars="200"/>
        <w:outlineLvl w:val="0"/>
        <w:rPr>
          <w:rFonts w:ascii="仿宋" w:hAnsi="仿宋" w:eastAsia="仿宋" w:cs="宋体"/>
          <w:szCs w:val="21"/>
          <w:highlight w:val="none"/>
        </w:rPr>
      </w:pPr>
      <w:bookmarkStart w:id="88" w:name="_Toc14807"/>
      <w:r>
        <w:rPr>
          <w:rFonts w:hint="eastAsia" w:ascii="仿宋" w:hAnsi="仿宋" w:eastAsia="仿宋" w:cs="宋体"/>
          <w:szCs w:val="21"/>
          <w:highlight w:val="none"/>
        </w:rPr>
        <w:t>9.1试验设备与试验人员</w:t>
      </w:r>
      <w:bookmarkEnd w:id="88"/>
    </w:p>
    <w:p w14:paraId="4DFF4F2A">
      <w:pPr>
        <w:spacing w:line="360" w:lineRule="exact"/>
        <w:ind w:firstLine="420" w:firstLineChars="200"/>
        <w:outlineLvl w:val="0"/>
        <w:rPr>
          <w:rFonts w:ascii="仿宋" w:hAnsi="仿宋" w:eastAsia="仿宋" w:cs="宋体"/>
          <w:szCs w:val="21"/>
          <w:highlight w:val="none"/>
        </w:rPr>
      </w:pPr>
      <w:bookmarkStart w:id="89" w:name="_Toc16360"/>
      <w:r>
        <w:rPr>
          <w:rFonts w:hint="eastAsia" w:ascii="仿宋" w:hAnsi="仿宋" w:eastAsia="仿宋" w:cs="宋体"/>
          <w:szCs w:val="21"/>
          <w:highlight w:val="none"/>
        </w:rPr>
        <w:t>9.1.2 试验设备</w:t>
      </w:r>
      <w:bookmarkEnd w:id="89"/>
    </w:p>
    <w:p w14:paraId="38FB2749">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施工现场需要配置的试验场所：</w:t>
      </w:r>
      <w:r>
        <w:rPr>
          <w:rFonts w:hint="eastAsia" w:ascii="仿宋" w:hAnsi="仿宋" w:eastAsia="仿宋" w:cs="宋体"/>
          <w:szCs w:val="21"/>
          <w:highlight w:val="none"/>
          <w:u w:val="single"/>
        </w:rPr>
        <w:t xml:space="preserve">                         </w:t>
      </w:r>
      <w:r>
        <w:rPr>
          <w:rFonts w:hint="eastAsia" w:ascii="仿宋" w:hAnsi="仿宋" w:eastAsia="仿宋" w:cs="宋体"/>
          <w:szCs w:val="21"/>
          <w:highlight w:val="none"/>
        </w:rPr>
        <w:t xml:space="preserve">。 </w:t>
      </w:r>
    </w:p>
    <w:p w14:paraId="0D714618">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施工现场需要配备的试验设备：</w:t>
      </w:r>
      <w:r>
        <w:rPr>
          <w:rFonts w:hint="eastAsia" w:ascii="仿宋" w:hAnsi="仿宋" w:eastAsia="仿宋" w:cs="宋体"/>
          <w:szCs w:val="21"/>
          <w:highlight w:val="none"/>
          <w:u w:val="single"/>
        </w:rPr>
        <w:t xml:space="preserve">                       </w:t>
      </w:r>
      <w:r>
        <w:rPr>
          <w:rFonts w:hint="eastAsia" w:ascii="仿宋" w:hAnsi="仿宋" w:eastAsia="仿宋" w:cs="宋体"/>
          <w:szCs w:val="21"/>
          <w:highlight w:val="none"/>
        </w:rPr>
        <w:t>。</w:t>
      </w:r>
    </w:p>
    <w:p w14:paraId="355FA8B1">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施工现场需要具备的其他试验条件：</w:t>
      </w:r>
      <w:r>
        <w:rPr>
          <w:rFonts w:hint="eastAsia" w:ascii="仿宋" w:hAnsi="仿宋" w:eastAsia="仿宋" w:cs="宋体"/>
          <w:szCs w:val="21"/>
          <w:highlight w:val="none"/>
          <w:u w:val="single"/>
        </w:rPr>
        <w:t xml:space="preserve">                    </w:t>
      </w:r>
      <w:r>
        <w:rPr>
          <w:rFonts w:hint="eastAsia" w:ascii="仿宋" w:hAnsi="仿宋" w:eastAsia="仿宋" w:cs="宋体"/>
          <w:szCs w:val="21"/>
          <w:highlight w:val="none"/>
        </w:rPr>
        <w:t>。</w:t>
      </w:r>
    </w:p>
    <w:p w14:paraId="7246D5C3">
      <w:pPr>
        <w:spacing w:line="360" w:lineRule="exact"/>
        <w:ind w:firstLine="420" w:firstLineChars="200"/>
        <w:outlineLvl w:val="0"/>
        <w:rPr>
          <w:rFonts w:ascii="仿宋" w:hAnsi="仿宋" w:eastAsia="仿宋" w:cs="宋体"/>
          <w:szCs w:val="21"/>
          <w:highlight w:val="none"/>
        </w:rPr>
      </w:pPr>
      <w:bookmarkStart w:id="90" w:name="_Toc13417"/>
      <w:r>
        <w:rPr>
          <w:rFonts w:hint="eastAsia" w:ascii="仿宋" w:hAnsi="仿宋" w:eastAsia="仿宋" w:cs="宋体"/>
          <w:szCs w:val="21"/>
          <w:highlight w:val="none"/>
        </w:rPr>
        <w:t>9.4 现场工艺试验</w:t>
      </w:r>
      <w:bookmarkEnd w:id="90"/>
      <w:r>
        <w:rPr>
          <w:rFonts w:hint="eastAsia" w:ascii="仿宋" w:hAnsi="仿宋" w:eastAsia="仿宋" w:cs="宋体"/>
          <w:szCs w:val="21"/>
          <w:highlight w:val="none"/>
        </w:rPr>
        <w:t xml:space="preserve"> </w:t>
      </w:r>
    </w:p>
    <w:p w14:paraId="1EF0C19C">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现场工艺试验的有关约定：</w:t>
      </w:r>
      <w:r>
        <w:rPr>
          <w:rFonts w:hint="eastAsia" w:ascii="仿宋" w:hAnsi="仿宋" w:eastAsia="仿宋" w:cs="宋体"/>
          <w:szCs w:val="21"/>
          <w:highlight w:val="none"/>
          <w:u w:val="single"/>
        </w:rPr>
        <w:t xml:space="preserve">                           </w:t>
      </w:r>
      <w:r>
        <w:rPr>
          <w:rFonts w:hint="eastAsia" w:ascii="仿宋" w:hAnsi="仿宋" w:eastAsia="仿宋" w:cs="宋体"/>
          <w:szCs w:val="21"/>
          <w:highlight w:val="none"/>
        </w:rPr>
        <w:t>。</w:t>
      </w:r>
    </w:p>
    <w:p w14:paraId="5EB454CF">
      <w:pPr>
        <w:spacing w:line="360" w:lineRule="exact"/>
        <w:outlineLvl w:val="0"/>
        <w:rPr>
          <w:rFonts w:ascii="仿宋" w:hAnsi="仿宋" w:eastAsia="仿宋" w:cs="宋体"/>
          <w:szCs w:val="21"/>
          <w:highlight w:val="none"/>
        </w:rPr>
      </w:pPr>
      <w:bookmarkStart w:id="91" w:name="_Toc14198"/>
      <w:r>
        <w:rPr>
          <w:rFonts w:hint="eastAsia" w:ascii="仿宋" w:hAnsi="仿宋" w:eastAsia="仿宋" w:cs="宋体"/>
          <w:szCs w:val="21"/>
          <w:highlight w:val="none"/>
        </w:rPr>
        <w:t>10. 变更</w:t>
      </w:r>
      <w:bookmarkEnd w:id="91"/>
    </w:p>
    <w:p w14:paraId="19D3AD8F">
      <w:pPr>
        <w:snapToGrid w:val="0"/>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10.1变更的范围</w:t>
      </w:r>
    </w:p>
    <w:p w14:paraId="2D58B47B">
      <w:pPr>
        <w:tabs>
          <w:tab w:val="left" w:pos="482"/>
          <w:tab w:val="left" w:pos="2183"/>
          <w:tab w:val="left" w:pos="3884"/>
          <w:tab w:val="left" w:pos="5585"/>
        </w:tabs>
        <w:snapToGrid w:val="0"/>
        <w:spacing w:line="360" w:lineRule="exact"/>
        <w:ind w:firstLine="420" w:firstLineChars="200"/>
        <w:rPr>
          <w:rFonts w:ascii="仿宋" w:hAnsi="仿宋" w:eastAsia="仿宋"/>
          <w:szCs w:val="21"/>
          <w:highlight w:val="none"/>
          <w:u w:val="single"/>
        </w:rPr>
      </w:pPr>
      <w:r>
        <w:rPr>
          <w:rFonts w:hint="eastAsia" w:ascii="仿宋" w:hAnsi="仿宋" w:eastAsia="仿宋" w:cs="宋体"/>
          <w:szCs w:val="21"/>
          <w:highlight w:val="none"/>
        </w:rPr>
        <w:t>关于变更的范围的约定：</w:t>
      </w:r>
      <w:r>
        <w:rPr>
          <w:rFonts w:hint="eastAsia" w:ascii="仿宋" w:hAnsi="仿宋" w:eastAsia="仿宋" w:cs="宋体"/>
          <w:szCs w:val="21"/>
          <w:highlight w:val="none"/>
          <w:u w:val="single"/>
        </w:rPr>
        <w:t>1)本项目参考工程量清单和实际工程量清单的差异；2)为了满足工程施工需要，发包人设计变更或工程量调整。承包人必须</w:t>
      </w:r>
      <w:r>
        <w:rPr>
          <w:rFonts w:ascii="仿宋" w:hAnsi="仿宋" w:eastAsia="仿宋" w:cs="Arial"/>
          <w:szCs w:val="21"/>
          <w:highlight w:val="none"/>
          <w:u w:val="single"/>
        </w:rPr>
        <w:t>服从和配合并应予以实施，否则视同承包人合同违约</w:t>
      </w:r>
      <w:r>
        <w:rPr>
          <w:rFonts w:hint="eastAsia" w:ascii="仿宋" w:hAnsi="仿宋" w:eastAsia="仿宋" w:cs="Arial"/>
          <w:szCs w:val="21"/>
          <w:highlight w:val="none"/>
          <w:u w:val="single"/>
        </w:rPr>
        <w:t>，3</w:t>
      </w:r>
      <w:r>
        <w:rPr>
          <w:rFonts w:hint="eastAsia" w:ascii="仿宋" w:hAnsi="仿宋" w:eastAsia="仿宋" w:cs="宋体"/>
          <w:szCs w:val="21"/>
          <w:highlight w:val="none"/>
          <w:u w:val="single"/>
        </w:rPr>
        <w:t>)不得超过合同价的10%</w:t>
      </w:r>
      <w:r>
        <w:rPr>
          <w:rFonts w:hint="eastAsia" w:ascii="仿宋" w:hAnsi="仿宋" w:eastAsia="仿宋"/>
          <w:szCs w:val="21"/>
          <w:highlight w:val="none"/>
          <w:u w:val="single"/>
        </w:rPr>
        <w:t>。</w:t>
      </w:r>
    </w:p>
    <w:p w14:paraId="3B2808F6">
      <w:pPr>
        <w:snapToGrid w:val="0"/>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10.4 变更估价</w:t>
      </w:r>
    </w:p>
    <w:p w14:paraId="02F409AC">
      <w:pPr>
        <w:snapToGrid w:val="0"/>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10.4.1 变更估价原则</w:t>
      </w:r>
    </w:p>
    <w:p w14:paraId="181F24DB">
      <w:pPr>
        <w:pStyle w:val="18"/>
        <w:snapToGrid w:val="0"/>
        <w:spacing w:line="360" w:lineRule="exact"/>
        <w:ind w:firstLine="420" w:firstLineChars="200"/>
        <w:rPr>
          <w:rFonts w:ascii="仿宋" w:hAnsi="仿宋" w:eastAsia="仿宋" w:cs="宋体"/>
          <w:highlight w:val="none"/>
          <w:u w:val="single"/>
        </w:rPr>
      </w:pPr>
      <w:r>
        <w:rPr>
          <w:rFonts w:hint="eastAsia" w:ascii="仿宋" w:hAnsi="仿宋" w:eastAsia="仿宋" w:cs="宋体"/>
          <w:highlight w:val="none"/>
        </w:rPr>
        <w:t xml:space="preserve">关于变更估价的约定: </w:t>
      </w:r>
      <w:r>
        <w:rPr>
          <w:rFonts w:hint="eastAsia" w:ascii="仿宋" w:hAnsi="仿宋" w:eastAsia="仿宋" w:cs="宋体"/>
          <w:highlight w:val="none"/>
          <w:u w:val="single"/>
        </w:rPr>
        <w:t xml:space="preserve"> ①按工程量计算规范2013版，浙江省建设工程计价规则（2018版）第8.3合同价款调整的规定执行，费率按浙江省建设工程计价依据（2018版）取费定额中值计取；②承包人要求上报设计变更时，必须同时上报造价，上报资料必须真实，对设计变更的审价费用参照浙价服〔2009〕84号文件规定，其核增费用和超过送审金额5%的核减费用由承包人支付。</w:t>
      </w:r>
    </w:p>
    <w:p w14:paraId="5725E277">
      <w:pPr>
        <w:pStyle w:val="18"/>
        <w:snapToGrid w:val="0"/>
        <w:spacing w:line="360" w:lineRule="exact"/>
        <w:ind w:firstLine="420" w:firstLineChars="200"/>
        <w:rPr>
          <w:rFonts w:ascii="仿宋" w:hAnsi="仿宋" w:eastAsia="仿宋" w:cs="Courier New"/>
          <w:highlight w:val="none"/>
          <w:u w:val="single"/>
        </w:rPr>
      </w:pPr>
      <w:r>
        <w:rPr>
          <w:rFonts w:hint="eastAsia" w:ascii="仿宋" w:hAnsi="仿宋" w:eastAsia="仿宋" w:cs="宋体"/>
          <w:highlight w:val="none"/>
          <w:u w:val="single"/>
        </w:rPr>
        <w:t>承包人在提出变更前，须以书面形式报发包人和监理人确认，承包人收到经发包人签认的</w:t>
      </w:r>
      <w:r>
        <w:rPr>
          <w:rFonts w:hint="eastAsia" w:ascii="仿宋" w:hAnsi="仿宋" w:eastAsia="仿宋" w:cs="Courier New"/>
          <w:highlight w:val="none"/>
          <w:u w:val="single"/>
        </w:rPr>
        <w:t>变更联系单后，方可实施变更。承包人应遵守并执行每项变更，未经许可，承包人不得擅自对工程的任何部分进行变更。</w:t>
      </w:r>
    </w:p>
    <w:p w14:paraId="5D38CD9C">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10.5承包人的合理化建议</w:t>
      </w:r>
    </w:p>
    <w:p w14:paraId="0A97CCF4">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监理人审查承包人合理化建议的期限：</w:t>
      </w:r>
      <w:r>
        <w:rPr>
          <w:rFonts w:hint="eastAsia" w:ascii="仿宋" w:hAnsi="仿宋" w:eastAsia="仿宋"/>
          <w:szCs w:val="21"/>
          <w:highlight w:val="none"/>
          <w:u w:val="single"/>
        </w:rPr>
        <w:t>收到承包人提交的合理化建议后7天内审核完毕并报送发包人，发现其中存在技术上的缺陷，应通知承包人修改</w:t>
      </w:r>
      <w:r>
        <w:rPr>
          <w:rFonts w:hint="eastAsia" w:ascii="仿宋" w:hAnsi="仿宋" w:eastAsia="仿宋" w:cs="宋体"/>
          <w:szCs w:val="21"/>
          <w:highlight w:val="none"/>
        </w:rPr>
        <w:t>。</w:t>
      </w:r>
    </w:p>
    <w:p w14:paraId="7382E9E4">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发包人审批承包人合理化建议的期限：</w:t>
      </w:r>
      <w:r>
        <w:rPr>
          <w:rFonts w:hint="eastAsia" w:ascii="仿宋" w:hAnsi="仿宋" w:eastAsia="仿宋"/>
          <w:szCs w:val="21"/>
          <w:highlight w:val="none"/>
          <w:u w:val="single"/>
        </w:rPr>
        <w:t>受到监理人报送的合理化建议后7天内</w:t>
      </w:r>
      <w:r>
        <w:rPr>
          <w:rFonts w:hint="eastAsia" w:ascii="仿宋" w:hAnsi="仿宋" w:eastAsia="仿宋" w:cs="宋体"/>
          <w:szCs w:val="21"/>
          <w:highlight w:val="none"/>
        </w:rPr>
        <w:t>。</w:t>
      </w:r>
    </w:p>
    <w:p w14:paraId="734A9A38">
      <w:pPr>
        <w:ind w:firstLine="420" w:firstLineChars="200"/>
        <w:rPr>
          <w:rFonts w:ascii="仿宋" w:hAnsi="仿宋" w:eastAsia="仿宋"/>
          <w:szCs w:val="21"/>
          <w:highlight w:val="none"/>
          <w:u w:val="single"/>
        </w:rPr>
      </w:pPr>
      <w:r>
        <w:rPr>
          <w:rFonts w:hint="eastAsia" w:ascii="仿宋" w:hAnsi="仿宋" w:eastAsia="仿宋" w:cs="宋体"/>
          <w:szCs w:val="21"/>
          <w:highlight w:val="none"/>
        </w:rPr>
        <w:t>承包人提出的合理化建议降低了合同价格或者提高了工程经济效益的奖励的方法和金额为：</w:t>
      </w:r>
      <w:r>
        <w:rPr>
          <w:rFonts w:hint="eastAsia" w:ascii="仿宋" w:hAnsi="仿宋" w:eastAsia="仿宋"/>
          <w:szCs w:val="21"/>
          <w:highlight w:val="none"/>
          <w:u w:val="single"/>
        </w:rPr>
        <w:t>/</w:t>
      </w:r>
      <w:r>
        <w:rPr>
          <w:rFonts w:hint="eastAsia" w:ascii="仿宋" w:hAnsi="仿宋" w:eastAsia="仿宋" w:cs="宋体"/>
          <w:szCs w:val="21"/>
          <w:highlight w:val="none"/>
        </w:rPr>
        <w:t>。</w:t>
      </w:r>
    </w:p>
    <w:p w14:paraId="2B6875FB">
      <w:pPr>
        <w:spacing w:line="360" w:lineRule="exact"/>
        <w:ind w:firstLine="420" w:firstLineChars="200"/>
        <w:outlineLvl w:val="0"/>
        <w:rPr>
          <w:rFonts w:ascii="仿宋" w:hAnsi="仿宋" w:eastAsia="仿宋" w:cs="宋体"/>
          <w:szCs w:val="21"/>
          <w:highlight w:val="none"/>
        </w:rPr>
      </w:pPr>
      <w:bookmarkStart w:id="92" w:name="_Toc28305"/>
      <w:r>
        <w:rPr>
          <w:rFonts w:hint="eastAsia" w:ascii="仿宋" w:hAnsi="仿宋" w:eastAsia="仿宋" w:cs="宋体"/>
          <w:szCs w:val="21"/>
          <w:highlight w:val="none"/>
        </w:rPr>
        <w:t>10.7 暂估价</w:t>
      </w:r>
      <w:bookmarkEnd w:id="92"/>
    </w:p>
    <w:p w14:paraId="00F04BCB">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kern w:val="0"/>
          <w:szCs w:val="21"/>
          <w:highlight w:val="none"/>
        </w:rPr>
        <w:t>暂估价材料和工程设备的明细详见附件11：</w:t>
      </w:r>
      <w:r>
        <w:rPr>
          <w:rFonts w:hint="eastAsia" w:ascii="仿宋" w:hAnsi="仿宋" w:eastAsia="仿宋" w:cs="宋体"/>
          <w:kern w:val="0"/>
          <w:szCs w:val="21"/>
          <w:highlight w:val="none"/>
          <w:u w:val="single"/>
          <w:lang w:val="en-US" w:eastAsia="zh-CN"/>
        </w:rPr>
        <w:t>/</w:t>
      </w:r>
      <w:r>
        <w:rPr>
          <w:rFonts w:hint="eastAsia" w:ascii="仿宋" w:hAnsi="仿宋" w:eastAsia="仿宋" w:cs="宋体"/>
          <w:kern w:val="0"/>
          <w:szCs w:val="21"/>
          <w:highlight w:val="none"/>
        </w:rPr>
        <w:t>。</w:t>
      </w:r>
    </w:p>
    <w:p w14:paraId="47635178">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10.7.1 依法必须招标的暂估价项目</w:t>
      </w:r>
    </w:p>
    <w:p w14:paraId="3F04AF5D">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对于依法必须招标的暂估价项目的确认和批准采取第</w:t>
      </w:r>
      <w:r>
        <w:rPr>
          <w:rFonts w:hint="eastAsia" w:ascii="仿宋" w:hAnsi="仿宋" w:eastAsia="仿宋" w:cs="宋体"/>
          <w:szCs w:val="21"/>
          <w:highlight w:val="none"/>
          <w:u w:val="single"/>
        </w:rPr>
        <w:t>/</w:t>
      </w:r>
      <w:r>
        <w:rPr>
          <w:rFonts w:hint="eastAsia" w:ascii="仿宋" w:hAnsi="仿宋" w:eastAsia="仿宋" w:cs="宋体"/>
          <w:szCs w:val="21"/>
          <w:highlight w:val="none"/>
        </w:rPr>
        <w:t>种方式确定。</w:t>
      </w:r>
    </w:p>
    <w:p w14:paraId="677BE803">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10.7.2 不属于依法必须招标的暂估价项目</w:t>
      </w:r>
    </w:p>
    <w:p w14:paraId="2CEF3070">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对于不属于依法必须招标的暂估价项目的确认和批准采取第</w:t>
      </w:r>
      <w:r>
        <w:rPr>
          <w:rFonts w:hint="eastAsia" w:ascii="仿宋" w:hAnsi="仿宋" w:eastAsia="仿宋" w:cs="宋体"/>
          <w:szCs w:val="21"/>
          <w:highlight w:val="none"/>
          <w:u w:val="single"/>
        </w:rPr>
        <w:t>2</w:t>
      </w:r>
      <w:r>
        <w:rPr>
          <w:rFonts w:hint="eastAsia" w:ascii="仿宋" w:hAnsi="仿宋" w:eastAsia="仿宋" w:cs="宋体"/>
          <w:szCs w:val="21"/>
          <w:highlight w:val="none"/>
        </w:rPr>
        <w:t xml:space="preserve"> 种方式确定。</w:t>
      </w:r>
    </w:p>
    <w:p w14:paraId="28F02B41">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szCs w:val="21"/>
          <w:highlight w:val="none"/>
        </w:rPr>
        <w:t>第3种方式：</w:t>
      </w:r>
      <w:r>
        <w:rPr>
          <w:rFonts w:hint="eastAsia" w:ascii="仿宋" w:hAnsi="仿宋" w:eastAsia="仿宋" w:cs="宋体"/>
          <w:kern w:val="0"/>
          <w:szCs w:val="21"/>
          <w:highlight w:val="none"/>
        </w:rPr>
        <w:t>承包人直接实施的暂估价项目</w:t>
      </w:r>
    </w:p>
    <w:p w14:paraId="2B963B35">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承包人直接实施的暂估价项目的约定：</w:t>
      </w:r>
      <w:r>
        <w:rPr>
          <w:rFonts w:hint="eastAsia" w:ascii="仿宋" w:hAnsi="仿宋" w:eastAsia="仿宋" w:cs="宋体"/>
          <w:szCs w:val="21"/>
          <w:highlight w:val="none"/>
          <w:u w:val="single"/>
        </w:rPr>
        <w:t xml:space="preserve">         /          </w:t>
      </w:r>
      <w:r>
        <w:rPr>
          <w:rFonts w:hint="eastAsia" w:ascii="仿宋" w:hAnsi="仿宋" w:eastAsia="仿宋" w:cs="宋体"/>
          <w:szCs w:val="21"/>
          <w:highlight w:val="none"/>
        </w:rPr>
        <w:t>。</w:t>
      </w:r>
    </w:p>
    <w:p w14:paraId="2424A772">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10.8 暂列金额</w:t>
      </w:r>
    </w:p>
    <w:p w14:paraId="515A99F8">
      <w:pPr>
        <w:autoSpaceDE w:val="0"/>
        <w:autoSpaceDN w:val="0"/>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合同当事人关于暂列金额使用的约定：</w:t>
      </w:r>
      <w:r>
        <w:rPr>
          <w:rFonts w:hint="eastAsia" w:ascii="仿宋" w:hAnsi="仿宋" w:eastAsia="仿宋" w:cs="宋体"/>
          <w:szCs w:val="21"/>
          <w:highlight w:val="none"/>
          <w:u w:val="single"/>
        </w:rPr>
        <w:t>必须由发包人审批同意</w:t>
      </w:r>
      <w:r>
        <w:rPr>
          <w:rFonts w:hint="eastAsia" w:ascii="仿宋" w:hAnsi="仿宋" w:eastAsia="仿宋" w:cs="宋体"/>
          <w:kern w:val="0"/>
          <w:szCs w:val="21"/>
          <w:highlight w:val="none"/>
        </w:rPr>
        <w:t>。</w:t>
      </w:r>
    </w:p>
    <w:p w14:paraId="4F177045">
      <w:pPr>
        <w:keepNext/>
        <w:keepLines/>
        <w:spacing w:line="360" w:lineRule="exact"/>
        <w:outlineLvl w:val="3"/>
        <w:rPr>
          <w:rFonts w:ascii="仿宋" w:hAnsi="仿宋" w:eastAsia="仿宋" w:cs="宋体"/>
          <w:bCs/>
          <w:szCs w:val="21"/>
          <w:highlight w:val="none"/>
        </w:rPr>
      </w:pPr>
      <w:r>
        <w:rPr>
          <w:rFonts w:hint="eastAsia" w:ascii="仿宋" w:hAnsi="仿宋" w:eastAsia="仿宋" w:cs="宋体"/>
          <w:bCs/>
          <w:szCs w:val="21"/>
          <w:highlight w:val="none"/>
        </w:rPr>
        <w:t>11. 价格调整</w:t>
      </w:r>
    </w:p>
    <w:p w14:paraId="5142332F">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11.1 市场价格波动引起的调整</w:t>
      </w:r>
    </w:p>
    <w:p w14:paraId="70976C68">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kern w:val="0"/>
          <w:szCs w:val="21"/>
          <w:highlight w:val="none"/>
        </w:rPr>
        <w:t>市场价格波动是否调整合同价格的约定：</w:t>
      </w:r>
      <w:r>
        <w:rPr>
          <w:rFonts w:hint="eastAsia" w:ascii="仿宋" w:hAnsi="仿宋" w:eastAsia="仿宋" w:cs="宋体"/>
          <w:szCs w:val="21"/>
          <w:highlight w:val="none"/>
          <w:u w:val="single"/>
        </w:rPr>
        <w:t xml:space="preserve">否   </w:t>
      </w:r>
      <w:r>
        <w:rPr>
          <w:rFonts w:hint="eastAsia" w:ascii="仿宋" w:hAnsi="仿宋" w:eastAsia="仿宋" w:cs="宋体"/>
          <w:szCs w:val="21"/>
          <w:highlight w:val="none"/>
        </w:rPr>
        <w:t>。</w:t>
      </w:r>
    </w:p>
    <w:p w14:paraId="0F361AB9">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因市场价格波动调整合同价格，采用以下第</w:t>
      </w:r>
      <w:r>
        <w:rPr>
          <w:rFonts w:hint="eastAsia" w:ascii="仿宋" w:hAnsi="仿宋" w:eastAsia="仿宋" w:cs="宋体"/>
          <w:szCs w:val="21"/>
          <w:highlight w:val="none"/>
          <w:u w:val="single"/>
        </w:rPr>
        <w:t xml:space="preserve"> / </w:t>
      </w:r>
      <w:r>
        <w:rPr>
          <w:rFonts w:hint="eastAsia" w:ascii="仿宋" w:hAnsi="仿宋" w:eastAsia="仿宋" w:cs="宋体"/>
          <w:szCs w:val="21"/>
          <w:highlight w:val="none"/>
        </w:rPr>
        <w:t>种方式对合同价格进行调整：</w:t>
      </w:r>
    </w:p>
    <w:p w14:paraId="4A750B21">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第1种方式：采用价格指数进行价格调整。</w:t>
      </w:r>
    </w:p>
    <w:p w14:paraId="046331D1">
      <w:pPr>
        <w:spacing w:line="360" w:lineRule="exact"/>
        <w:ind w:firstLine="420" w:firstLineChars="200"/>
        <w:jc w:val="left"/>
        <w:rPr>
          <w:rFonts w:ascii="仿宋" w:hAnsi="仿宋" w:eastAsia="仿宋" w:cs="宋体"/>
          <w:szCs w:val="21"/>
          <w:highlight w:val="none"/>
          <w:u w:val="single"/>
        </w:rPr>
      </w:pPr>
      <w:r>
        <w:rPr>
          <w:rFonts w:hint="eastAsia" w:ascii="仿宋" w:hAnsi="仿宋" w:eastAsia="仿宋" w:cs="宋体"/>
          <w:szCs w:val="21"/>
          <w:highlight w:val="none"/>
        </w:rPr>
        <w:t>关于各可调因子、定值和变值权重，以及基本价格指数及其来源的约定：</w:t>
      </w:r>
      <w:r>
        <w:rPr>
          <w:rFonts w:hint="eastAsia" w:ascii="仿宋" w:hAnsi="仿宋" w:eastAsia="仿宋" w:cs="宋体"/>
          <w:szCs w:val="21"/>
          <w:highlight w:val="none"/>
          <w:u w:val="single"/>
        </w:rPr>
        <w:t xml:space="preserve">       /     </w:t>
      </w:r>
      <w:r>
        <w:rPr>
          <w:rFonts w:hint="eastAsia" w:ascii="仿宋" w:hAnsi="仿宋" w:eastAsia="仿宋" w:cs="宋体"/>
          <w:szCs w:val="21"/>
          <w:highlight w:val="none"/>
        </w:rPr>
        <w:t xml:space="preserve">；  </w:t>
      </w:r>
    </w:p>
    <w:p w14:paraId="0BBE5BC7">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第2种方式：采用造价信息进行价格调整。</w:t>
      </w:r>
    </w:p>
    <w:p w14:paraId="74F11958">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（2）关于基准价格的约定：</w:t>
      </w:r>
      <w:r>
        <w:rPr>
          <w:rFonts w:hint="eastAsia" w:ascii="仿宋" w:hAnsi="仿宋" w:eastAsia="仿宋" w:cs="宋体"/>
          <w:szCs w:val="21"/>
          <w:highlight w:val="none"/>
          <w:u w:val="single"/>
        </w:rPr>
        <w:t xml:space="preserve">            /             </w:t>
      </w:r>
      <w:r>
        <w:rPr>
          <w:rFonts w:hint="eastAsia" w:ascii="仿宋" w:hAnsi="仿宋" w:eastAsia="仿宋" w:cs="宋体"/>
          <w:szCs w:val="21"/>
          <w:highlight w:val="none"/>
        </w:rPr>
        <w:t>。</w:t>
      </w:r>
    </w:p>
    <w:p w14:paraId="2CF25086">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宋体"/>
          <w:szCs w:val="21"/>
          <w:highlight w:val="none"/>
          <w:u w:val="single"/>
        </w:rPr>
        <w:t xml:space="preserve">  /  </w:t>
      </w:r>
      <w:r>
        <w:rPr>
          <w:rFonts w:hint="eastAsia" w:ascii="仿宋" w:hAnsi="仿宋" w:eastAsia="仿宋" w:cs="宋体"/>
          <w:szCs w:val="21"/>
          <w:highlight w:val="none"/>
        </w:rPr>
        <w:t>%时，或材料单价跌幅以已标价工程量清单或预算书中载明材料单价为基础超过</w:t>
      </w:r>
      <w:r>
        <w:rPr>
          <w:rFonts w:hint="eastAsia" w:ascii="仿宋" w:hAnsi="仿宋" w:eastAsia="仿宋" w:cs="宋体"/>
          <w:szCs w:val="21"/>
          <w:highlight w:val="none"/>
          <w:u w:val="single"/>
        </w:rPr>
        <w:t xml:space="preserve">  /  </w:t>
      </w:r>
      <w:r>
        <w:rPr>
          <w:rFonts w:hint="eastAsia" w:ascii="仿宋" w:hAnsi="仿宋" w:eastAsia="仿宋" w:cs="宋体"/>
          <w:szCs w:val="21"/>
          <w:highlight w:val="none"/>
        </w:rPr>
        <w:t>%时，其超过部分据实调整。</w:t>
      </w:r>
    </w:p>
    <w:p w14:paraId="27993F83">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宋体"/>
          <w:szCs w:val="21"/>
          <w:highlight w:val="none"/>
          <w:u w:val="single"/>
        </w:rPr>
        <w:t xml:space="preserve">  /  </w:t>
      </w:r>
      <w:r>
        <w:rPr>
          <w:rFonts w:hint="eastAsia" w:ascii="仿宋" w:hAnsi="仿宋" w:eastAsia="仿宋" w:cs="宋体"/>
          <w:szCs w:val="21"/>
          <w:highlight w:val="none"/>
        </w:rPr>
        <w:t>%时，材料单价涨幅以已标价工程量清单或预算书中载明材料单价为基础超过</w:t>
      </w:r>
      <w:r>
        <w:rPr>
          <w:rFonts w:hint="eastAsia" w:ascii="仿宋" w:hAnsi="仿宋" w:eastAsia="仿宋" w:cs="宋体"/>
          <w:szCs w:val="21"/>
          <w:highlight w:val="none"/>
          <w:u w:val="single"/>
        </w:rPr>
        <w:t xml:space="preserve">  /  </w:t>
      </w:r>
      <w:r>
        <w:rPr>
          <w:rFonts w:hint="eastAsia" w:ascii="仿宋" w:hAnsi="仿宋" w:eastAsia="仿宋" w:cs="宋体"/>
          <w:szCs w:val="21"/>
          <w:highlight w:val="none"/>
        </w:rPr>
        <w:t>%时，其超过部分据实调整。</w:t>
      </w:r>
    </w:p>
    <w:p w14:paraId="7C9AF20D">
      <w:pPr>
        <w:spacing w:line="360" w:lineRule="exact"/>
        <w:ind w:firstLine="645"/>
        <w:jc w:val="left"/>
        <w:rPr>
          <w:rFonts w:ascii="仿宋" w:hAnsi="仿宋" w:eastAsia="仿宋" w:cs="宋体"/>
          <w:szCs w:val="21"/>
          <w:highlight w:val="none"/>
        </w:rPr>
      </w:pPr>
      <w:r>
        <w:rPr>
          <w:rFonts w:hint="eastAsia" w:ascii="仿宋" w:hAnsi="仿宋" w:eastAsia="仿宋" w:cs="宋体"/>
          <w:szCs w:val="21"/>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宋体"/>
          <w:szCs w:val="21"/>
          <w:highlight w:val="none"/>
          <w:u w:val="single"/>
        </w:rPr>
        <w:t xml:space="preserve">  /  </w:t>
      </w:r>
      <w:r>
        <w:rPr>
          <w:rFonts w:hint="eastAsia" w:ascii="仿宋" w:hAnsi="仿宋" w:eastAsia="仿宋" w:cs="宋体"/>
          <w:szCs w:val="21"/>
          <w:highlight w:val="none"/>
        </w:rPr>
        <w:t>%时，其超过部分据实调整。</w:t>
      </w:r>
    </w:p>
    <w:p w14:paraId="0C9D71C0">
      <w:pPr>
        <w:ind w:firstLine="420" w:firstLineChars="200"/>
        <w:rPr>
          <w:rFonts w:ascii="仿宋" w:hAnsi="仿宋" w:eastAsia="仿宋"/>
          <w:szCs w:val="21"/>
          <w:highlight w:val="none"/>
          <w:u w:val="single"/>
        </w:rPr>
      </w:pPr>
      <w:r>
        <w:rPr>
          <w:rFonts w:hint="eastAsia" w:ascii="仿宋" w:hAnsi="仿宋" w:eastAsia="仿宋" w:cs="宋体"/>
          <w:szCs w:val="21"/>
          <w:highlight w:val="none"/>
        </w:rPr>
        <w:t>第3种方式：其他价格调整方式：</w:t>
      </w:r>
      <w:r>
        <w:rPr>
          <w:rFonts w:hint="eastAsia" w:ascii="仿宋" w:hAnsi="仿宋" w:eastAsia="仿宋"/>
          <w:szCs w:val="21"/>
          <w:highlight w:val="none"/>
          <w:u w:val="single"/>
        </w:rPr>
        <w:t>/</w:t>
      </w:r>
    </w:p>
    <w:p w14:paraId="7D1DB373">
      <w:pPr>
        <w:spacing w:line="360" w:lineRule="exact"/>
        <w:ind w:firstLine="420" w:firstLineChars="200"/>
        <w:jc w:val="left"/>
        <w:rPr>
          <w:rFonts w:ascii="仿宋" w:hAnsi="仿宋" w:eastAsia="仿宋" w:cs="宋体"/>
          <w:bCs/>
          <w:szCs w:val="21"/>
          <w:highlight w:val="none"/>
        </w:rPr>
      </w:pPr>
      <w:r>
        <w:rPr>
          <w:rFonts w:hint="eastAsia" w:ascii="仿宋" w:hAnsi="仿宋" w:eastAsia="仿宋" w:cs="宋体"/>
          <w:bCs/>
          <w:szCs w:val="21"/>
          <w:highlight w:val="none"/>
        </w:rPr>
        <w:t>12. 合同价格、计量与支付</w:t>
      </w:r>
    </w:p>
    <w:p w14:paraId="77E34284">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12.1 合同价格形式</w:t>
      </w:r>
    </w:p>
    <w:p w14:paraId="250247B2">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1、单价合同。</w:t>
      </w:r>
    </w:p>
    <w:p w14:paraId="6B9309C4">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综合单价包含的风险范围：</w:t>
      </w:r>
      <w:r>
        <w:rPr>
          <w:rFonts w:hint="eastAsia" w:ascii="仿宋" w:hAnsi="仿宋" w:eastAsia="仿宋" w:cs="宋体"/>
          <w:szCs w:val="21"/>
          <w:highlight w:val="none"/>
          <w:u w:val="single"/>
        </w:rPr>
        <w:t xml:space="preserve">今后除工程量清单修正、变更、因法律变化引起的调整外均不再调整 </w:t>
      </w:r>
      <w:r>
        <w:rPr>
          <w:rFonts w:hint="eastAsia" w:ascii="仿宋" w:hAnsi="仿宋" w:eastAsia="仿宋" w:cs="宋体"/>
          <w:szCs w:val="21"/>
          <w:highlight w:val="none"/>
        </w:rPr>
        <w:t>。</w:t>
      </w:r>
    </w:p>
    <w:p w14:paraId="0A21F19F">
      <w:pPr>
        <w:spacing w:line="360" w:lineRule="exact"/>
        <w:ind w:firstLine="420" w:firstLineChars="200"/>
        <w:jc w:val="left"/>
        <w:rPr>
          <w:rFonts w:ascii="仿宋" w:hAnsi="仿宋" w:eastAsia="仿宋" w:cs="宋体"/>
          <w:szCs w:val="21"/>
          <w:highlight w:val="none"/>
          <w:u w:val="single"/>
        </w:rPr>
      </w:pPr>
      <w:r>
        <w:rPr>
          <w:rFonts w:hint="eastAsia" w:ascii="仿宋" w:hAnsi="仿宋" w:eastAsia="仿宋" w:cs="宋体"/>
          <w:szCs w:val="21"/>
          <w:highlight w:val="none"/>
        </w:rPr>
        <w:t>风险费用的计算方法：</w:t>
      </w:r>
      <w:r>
        <w:rPr>
          <w:rFonts w:hint="eastAsia" w:ascii="仿宋" w:hAnsi="仿宋" w:eastAsia="仿宋" w:cs="宋体"/>
          <w:szCs w:val="21"/>
          <w:highlight w:val="none"/>
          <w:u w:val="single"/>
        </w:rPr>
        <w:t>已包含在综合单价中，在投标竞价时综合考虑风险费用</w:t>
      </w:r>
      <w:r>
        <w:rPr>
          <w:rFonts w:hint="eastAsia" w:ascii="仿宋" w:hAnsi="仿宋" w:eastAsia="仿宋" w:cs="宋体"/>
          <w:szCs w:val="21"/>
          <w:highlight w:val="none"/>
        </w:rPr>
        <w:t>。</w:t>
      </w:r>
      <w:r>
        <w:rPr>
          <w:rFonts w:hint="eastAsia" w:ascii="仿宋" w:hAnsi="仿宋" w:eastAsia="仿宋" w:cs="宋体"/>
          <w:szCs w:val="21"/>
          <w:highlight w:val="none"/>
          <w:u w:val="single"/>
        </w:rPr>
        <w:t>该工程施工实际范围、工程调整存在部分不可预见变化，具体以建设单位和设计单位中途变更为准，投标单位注意承担不平衡报价风险。</w:t>
      </w:r>
    </w:p>
    <w:p w14:paraId="7AEF13C4">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风险范围以外合同价格的调整方法：</w:t>
      </w:r>
      <w:r>
        <w:rPr>
          <w:rFonts w:ascii="仿宋" w:hAnsi="仿宋" w:eastAsia="仿宋" w:cs="Arial"/>
          <w:szCs w:val="21"/>
          <w:highlight w:val="none"/>
          <w:u w:val="single"/>
        </w:rPr>
        <w:t>工程量清单错误</w:t>
      </w:r>
      <w:r>
        <w:rPr>
          <w:rFonts w:hint="eastAsia" w:ascii="仿宋" w:hAnsi="仿宋" w:eastAsia="仿宋" w:cs="Arial"/>
          <w:szCs w:val="21"/>
          <w:highlight w:val="none"/>
          <w:u w:val="single"/>
        </w:rPr>
        <w:t>的</w:t>
      </w:r>
      <w:r>
        <w:rPr>
          <w:rFonts w:ascii="仿宋" w:hAnsi="仿宋" w:eastAsia="仿宋" w:cs="Arial"/>
          <w:szCs w:val="21"/>
          <w:highlight w:val="none"/>
          <w:u w:val="single"/>
        </w:rPr>
        <w:t>修正</w:t>
      </w:r>
      <w:r>
        <w:rPr>
          <w:rFonts w:hint="eastAsia" w:ascii="仿宋" w:hAnsi="仿宋" w:eastAsia="仿宋" w:cs="Arial"/>
          <w:szCs w:val="21"/>
          <w:highlight w:val="none"/>
          <w:u w:val="single"/>
        </w:rPr>
        <w:t>、变更和因法律变化引起的调整</w:t>
      </w:r>
      <w:r>
        <w:rPr>
          <w:rFonts w:ascii="仿宋" w:hAnsi="仿宋" w:eastAsia="仿宋" w:cs="Arial"/>
          <w:szCs w:val="21"/>
          <w:highlight w:val="none"/>
          <w:u w:val="single"/>
        </w:rPr>
        <w:t>按本合同相关条款规定执行</w:t>
      </w:r>
      <w:r>
        <w:rPr>
          <w:rFonts w:hint="eastAsia" w:ascii="仿宋" w:hAnsi="仿宋" w:eastAsia="仿宋" w:cs="Arial"/>
          <w:szCs w:val="21"/>
          <w:highlight w:val="none"/>
          <w:u w:val="single"/>
        </w:rPr>
        <w:t>。</w:t>
      </w:r>
    </w:p>
    <w:p w14:paraId="5A9E67A9">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2、总价合同。</w:t>
      </w:r>
    </w:p>
    <w:p w14:paraId="6CBA3493">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总价包含的风险范围：</w:t>
      </w:r>
      <w:r>
        <w:rPr>
          <w:rFonts w:hint="eastAsia" w:ascii="仿宋" w:hAnsi="仿宋" w:eastAsia="仿宋" w:cs="宋体"/>
          <w:szCs w:val="21"/>
          <w:highlight w:val="none"/>
          <w:u w:val="single"/>
        </w:rPr>
        <w:t>不适用</w:t>
      </w:r>
      <w:r>
        <w:rPr>
          <w:rFonts w:hint="eastAsia" w:ascii="仿宋" w:hAnsi="仿宋" w:eastAsia="仿宋" w:cs="宋体"/>
          <w:szCs w:val="21"/>
          <w:highlight w:val="none"/>
        </w:rPr>
        <w:t>。</w:t>
      </w:r>
    </w:p>
    <w:p w14:paraId="64927117">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风险费用的计算方法：</w:t>
      </w:r>
      <w:r>
        <w:rPr>
          <w:rFonts w:hint="eastAsia" w:ascii="仿宋" w:hAnsi="仿宋" w:eastAsia="仿宋" w:cs="宋体"/>
          <w:szCs w:val="21"/>
          <w:highlight w:val="none"/>
          <w:u w:val="single"/>
        </w:rPr>
        <w:t>不适用</w:t>
      </w:r>
      <w:r>
        <w:rPr>
          <w:rFonts w:hint="eastAsia" w:ascii="仿宋" w:hAnsi="仿宋" w:eastAsia="仿宋" w:cs="宋体"/>
          <w:szCs w:val="21"/>
          <w:highlight w:val="none"/>
        </w:rPr>
        <w:t>。</w:t>
      </w:r>
    </w:p>
    <w:p w14:paraId="44243591">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风险范围以外合同价格的调整方法：</w:t>
      </w:r>
      <w:r>
        <w:rPr>
          <w:rFonts w:hint="eastAsia" w:ascii="仿宋" w:hAnsi="仿宋" w:eastAsia="仿宋" w:cs="宋体"/>
          <w:szCs w:val="21"/>
          <w:highlight w:val="none"/>
          <w:u w:val="single"/>
        </w:rPr>
        <w:t>不适用</w:t>
      </w:r>
      <w:r>
        <w:rPr>
          <w:rFonts w:hint="eastAsia" w:ascii="仿宋" w:hAnsi="仿宋" w:eastAsia="仿宋" w:cs="宋体"/>
          <w:szCs w:val="21"/>
          <w:highlight w:val="none"/>
        </w:rPr>
        <w:t>。</w:t>
      </w:r>
    </w:p>
    <w:p w14:paraId="3161DCFC">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3、其他价格方式：</w:t>
      </w:r>
      <w:r>
        <w:rPr>
          <w:rFonts w:hint="eastAsia" w:ascii="仿宋" w:hAnsi="仿宋" w:eastAsia="仿宋" w:cs="宋体"/>
          <w:szCs w:val="21"/>
          <w:highlight w:val="none"/>
          <w:u w:val="single"/>
        </w:rPr>
        <w:t>/</w:t>
      </w:r>
      <w:r>
        <w:rPr>
          <w:rFonts w:hint="eastAsia" w:ascii="仿宋" w:hAnsi="仿宋" w:eastAsia="仿宋" w:cs="宋体"/>
          <w:szCs w:val="21"/>
          <w:highlight w:val="none"/>
        </w:rPr>
        <w:t>。</w:t>
      </w:r>
    </w:p>
    <w:p w14:paraId="7F15A4EA">
      <w:pPr>
        <w:spacing w:after="120"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12.2 预付款</w:t>
      </w:r>
    </w:p>
    <w:p w14:paraId="2A27621B">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12.2.1 预付款的支付</w:t>
      </w:r>
    </w:p>
    <w:p w14:paraId="411CE0D6">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预付款支付比例或金额：</w:t>
      </w:r>
      <w:r>
        <w:rPr>
          <w:rFonts w:hint="eastAsia" w:ascii="仿宋" w:hAnsi="仿宋" w:eastAsia="仿宋"/>
          <w:szCs w:val="21"/>
          <w:highlight w:val="none"/>
          <w:u w:val="single"/>
        </w:rPr>
        <w:t>签约合同价的40%。</w:t>
      </w:r>
    </w:p>
    <w:p w14:paraId="7FBC5BFA">
      <w:pPr>
        <w:ind w:firstLine="420" w:firstLineChars="200"/>
        <w:jc w:val="left"/>
        <w:rPr>
          <w:rFonts w:ascii="仿宋" w:hAnsi="仿宋" w:eastAsia="仿宋"/>
          <w:highlight w:val="none"/>
          <w:u w:val="single"/>
        </w:rPr>
      </w:pPr>
      <w:r>
        <w:rPr>
          <w:rFonts w:hint="eastAsia" w:ascii="仿宋" w:hAnsi="仿宋" w:eastAsia="仿宋" w:cs="宋体"/>
          <w:szCs w:val="21"/>
          <w:highlight w:val="none"/>
        </w:rPr>
        <w:t>预付款支付期限：</w:t>
      </w:r>
      <w:r>
        <w:rPr>
          <w:rFonts w:hint="eastAsia" w:ascii="仿宋" w:hAnsi="仿宋" w:eastAsia="仿宋" w:cs="宋体"/>
          <w:szCs w:val="21"/>
          <w:highlight w:val="none"/>
          <w:u w:val="single"/>
          <w:lang w:val="en-US" w:eastAsia="zh-CN"/>
        </w:rPr>
        <w:t>合同签订后，</w:t>
      </w:r>
      <w:r>
        <w:rPr>
          <w:rFonts w:hint="eastAsia" w:ascii="仿宋" w:hAnsi="仿宋" w:eastAsia="仿宋" w:cs="宋体"/>
          <w:kern w:val="0"/>
          <w:szCs w:val="21"/>
          <w:highlight w:val="none"/>
          <w:u w:val="single"/>
        </w:rPr>
        <w:t>以施工单位质量、安全、施工、材料和项目负责人等主要施工管理人员到位及主要施工机械设备进场为支付条件。</w:t>
      </w:r>
    </w:p>
    <w:p w14:paraId="4F7C75D2">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预付款扣回的方式：</w:t>
      </w:r>
      <w:r>
        <w:rPr>
          <w:rFonts w:hint="eastAsia" w:ascii="仿宋" w:hAnsi="仿宋" w:eastAsia="仿宋"/>
          <w:szCs w:val="21"/>
          <w:highlight w:val="none"/>
          <w:u w:val="single"/>
        </w:rPr>
        <w:t>在工程进度款支付时扣回。</w:t>
      </w:r>
    </w:p>
    <w:p w14:paraId="3ABDB111">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12.2.2 预付款担保</w:t>
      </w:r>
    </w:p>
    <w:p w14:paraId="786CC86D">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承包人提交预付款担保的期限：</w:t>
      </w:r>
      <w:r>
        <w:rPr>
          <w:rFonts w:hint="eastAsia" w:ascii="仿宋" w:hAnsi="仿宋" w:eastAsia="仿宋" w:cs="宋体"/>
          <w:szCs w:val="21"/>
          <w:highlight w:val="none"/>
          <w:u w:val="single"/>
        </w:rPr>
        <w:t xml:space="preserve">           /            </w:t>
      </w:r>
      <w:r>
        <w:rPr>
          <w:rFonts w:hint="eastAsia" w:ascii="仿宋" w:hAnsi="仿宋" w:eastAsia="仿宋" w:cs="宋体"/>
          <w:szCs w:val="21"/>
          <w:highlight w:val="none"/>
        </w:rPr>
        <w:t>。</w:t>
      </w:r>
    </w:p>
    <w:p w14:paraId="38B600CF">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预付款担保的形式为：</w:t>
      </w:r>
      <w:r>
        <w:rPr>
          <w:rFonts w:hint="eastAsia" w:ascii="仿宋" w:hAnsi="仿宋" w:eastAsia="仿宋" w:cs="宋体"/>
          <w:szCs w:val="21"/>
          <w:highlight w:val="none"/>
          <w:u w:val="single"/>
        </w:rPr>
        <w:t xml:space="preserve">           /                  </w:t>
      </w:r>
      <w:r>
        <w:rPr>
          <w:rFonts w:hint="eastAsia" w:ascii="仿宋" w:hAnsi="仿宋" w:eastAsia="仿宋" w:cs="宋体"/>
          <w:szCs w:val="21"/>
          <w:highlight w:val="none"/>
        </w:rPr>
        <w:t>。</w:t>
      </w:r>
    </w:p>
    <w:p w14:paraId="0B6154D7">
      <w:pPr>
        <w:spacing w:after="120"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12.3 计量</w:t>
      </w:r>
    </w:p>
    <w:p w14:paraId="554E9683">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12.3.1 计量原则</w:t>
      </w:r>
    </w:p>
    <w:p w14:paraId="339704DF">
      <w:pPr>
        <w:ind w:firstLine="420" w:firstLineChars="200"/>
        <w:jc w:val="left"/>
        <w:rPr>
          <w:rFonts w:ascii="仿宋" w:hAnsi="仿宋" w:eastAsia="仿宋"/>
          <w:szCs w:val="21"/>
          <w:highlight w:val="none"/>
          <w:u w:val="single"/>
        </w:rPr>
      </w:pPr>
      <w:r>
        <w:rPr>
          <w:rFonts w:hint="eastAsia" w:ascii="仿宋" w:hAnsi="仿宋" w:eastAsia="仿宋" w:cs="宋体"/>
          <w:szCs w:val="21"/>
          <w:highlight w:val="none"/>
        </w:rPr>
        <w:t>工程量计算规则：</w:t>
      </w:r>
      <w:r>
        <w:rPr>
          <w:rFonts w:hint="eastAsia" w:ascii="仿宋" w:hAnsi="仿宋" w:eastAsia="仿宋" w:cs="宋体"/>
          <w:szCs w:val="21"/>
          <w:highlight w:val="none"/>
          <w:u w:val="single"/>
        </w:rPr>
        <w:t>国标《建设工程工程量清单计价规范》（GB50500-2013），浙江省2018版计价依据及省市相关规定</w:t>
      </w:r>
      <w:r>
        <w:rPr>
          <w:rFonts w:hint="eastAsia" w:ascii="仿宋" w:hAnsi="仿宋" w:eastAsia="仿宋" w:cs="宋体"/>
          <w:szCs w:val="21"/>
          <w:highlight w:val="none"/>
        </w:rPr>
        <w:t>。</w:t>
      </w:r>
    </w:p>
    <w:p w14:paraId="73F40603">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12.3.2 计量周期</w:t>
      </w:r>
    </w:p>
    <w:p w14:paraId="0F94F649">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关于计量周期的约定：</w:t>
      </w:r>
      <w:r>
        <w:rPr>
          <w:rFonts w:hint="eastAsia" w:ascii="仿宋" w:hAnsi="仿宋" w:eastAsia="仿宋" w:cs="宋体"/>
          <w:szCs w:val="21"/>
          <w:highlight w:val="none"/>
          <w:u w:val="single"/>
        </w:rPr>
        <w:t>进度完成后提交已完工程量的报表，作为工程价款支付的依据</w:t>
      </w:r>
      <w:r>
        <w:rPr>
          <w:rFonts w:hint="eastAsia" w:ascii="仿宋" w:hAnsi="仿宋" w:eastAsia="仿宋" w:cs="宋体"/>
          <w:szCs w:val="21"/>
          <w:highlight w:val="none"/>
        </w:rPr>
        <w:t>。</w:t>
      </w:r>
    </w:p>
    <w:p w14:paraId="16ADF528">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12.3.3 单价合同的计量</w:t>
      </w:r>
    </w:p>
    <w:p w14:paraId="5B872870">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关于单价合同计量的约定：</w:t>
      </w:r>
      <w:r>
        <w:rPr>
          <w:rFonts w:hint="eastAsia" w:ascii="仿宋" w:hAnsi="仿宋" w:eastAsia="仿宋" w:cs="宋体"/>
          <w:szCs w:val="21"/>
          <w:highlight w:val="none"/>
          <w:u w:val="single"/>
        </w:rPr>
        <w:t>承包人应向发包人报送已完成的工程量报</w:t>
      </w:r>
      <w:r>
        <w:rPr>
          <w:rFonts w:hint="eastAsia" w:ascii="仿宋" w:hAnsi="仿宋" w:eastAsia="仿宋" w:cs="宋体"/>
          <w:szCs w:val="21"/>
          <w:highlight w:val="none"/>
          <w:u w:val="single"/>
          <w:lang w:eastAsia="zh-CN"/>
        </w:rPr>
        <w:t>告</w:t>
      </w:r>
      <w:r>
        <w:rPr>
          <w:rFonts w:hint="eastAsia" w:ascii="仿宋" w:hAnsi="仿宋" w:eastAsia="仿宋" w:cs="宋体"/>
          <w:szCs w:val="21"/>
          <w:highlight w:val="none"/>
          <w:u w:val="single"/>
        </w:rPr>
        <w:t>，并附进度付款申请单、已完成工程量报表和有关资料</w:t>
      </w:r>
      <w:r>
        <w:rPr>
          <w:rFonts w:hint="eastAsia" w:ascii="仿宋" w:hAnsi="仿宋" w:eastAsia="仿宋" w:cs="宋体"/>
          <w:szCs w:val="21"/>
          <w:highlight w:val="none"/>
        </w:rPr>
        <w:t>。</w:t>
      </w:r>
    </w:p>
    <w:p w14:paraId="1158F28E">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12.3.4 总价合同的计量</w:t>
      </w:r>
    </w:p>
    <w:p w14:paraId="4D239C49">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关于总价合同计量的约定：</w:t>
      </w:r>
      <w:r>
        <w:rPr>
          <w:rFonts w:hint="eastAsia" w:ascii="仿宋" w:hAnsi="仿宋" w:eastAsia="仿宋" w:cs="宋体"/>
          <w:szCs w:val="21"/>
          <w:highlight w:val="none"/>
          <w:u w:val="single"/>
        </w:rPr>
        <w:t>不适用</w:t>
      </w:r>
      <w:r>
        <w:rPr>
          <w:rFonts w:hint="eastAsia" w:ascii="仿宋" w:hAnsi="仿宋" w:eastAsia="仿宋" w:cs="宋体"/>
          <w:szCs w:val="21"/>
          <w:highlight w:val="none"/>
        </w:rPr>
        <w:t>。</w:t>
      </w:r>
    </w:p>
    <w:p w14:paraId="643D3A06">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12.3.5总价合同采用支付分解表计量支付的，是否适用第</w:t>
      </w:r>
      <w:r>
        <w:rPr>
          <w:rFonts w:hint="eastAsia" w:ascii="仿宋" w:hAnsi="仿宋" w:eastAsia="仿宋" w:cs="宋体"/>
          <w:kern w:val="0"/>
          <w:szCs w:val="21"/>
          <w:highlight w:val="none"/>
        </w:rPr>
        <w:t xml:space="preserve">12.3.4 </w:t>
      </w:r>
      <w:r>
        <w:rPr>
          <w:rFonts w:hint="eastAsia" w:ascii="仿宋" w:hAnsi="仿宋" w:eastAsia="仿宋" w:cs="宋体"/>
          <w:szCs w:val="21"/>
          <w:highlight w:val="none"/>
        </w:rPr>
        <w:t>项</w:t>
      </w:r>
      <w:r>
        <w:rPr>
          <w:rFonts w:hint="eastAsia" w:ascii="仿宋" w:hAnsi="仿宋" w:eastAsia="仿宋" w:cs="宋体"/>
          <w:kern w:val="0"/>
          <w:szCs w:val="21"/>
          <w:highlight w:val="none"/>
        </w:rPr>
        <w:t>〔总价合同的计量〕</w:t>
      </w:r>
      <w:r>
        <w:rPr>
          <w:rFonts w:hint="eastAsia" w:ascii="仿宋" w:hAnsi="仿宋" w:eastAsia="仿宋" w:cs="宋体"/>
          <w:szCs w:val="21"/>
          <w:highlight w:val="none"/>
        </w:rPr>
        <w:t>约定进行计量：</w:t>
      </w:r>
      <w:r>
        <w:rPr>
          <w:rFonts w:hint="eastAsia" w:ascii="仿宋" w:hAnsi="仿宋" w:eastAsia="仿宋" w:cs="宋体"/>
          <w:szCs w:val="21"/>
          <w:highlight w:val="none"/>
          <w:u w:val="single"/>
        </w:rPr>
        <w:t>不适用</w:t>
      </w:r>
      <w:r>
        <w:rPr>
          <w:rFonts w:hint="eastAsia" w:ascii="仿宋" w:hAnsi="仿宋" w:eastAsia="仿宋" w:cs="宋体"/>
          <w:szCs w:val="21"/>
          <w:highlight w:val="none"/>
        </w:rPr>
        <w:t>。</w:t>
      </w:r>
    </w:p>
    <w:p w14:paraId="735F7F34">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12.3.6 其他价格形式合同的计量</w:t>
      </w:r>
    </w:p>
    <w:p w14:paraId="779FBB68">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其他价格形式的计量方式和程序：</w:t>
      </w:r>
      <w:r>
        <w:rPr>
          <w:rFonts w:hint="eastAsia" w:ascii="仿宋" w:hAnsi="仿宋" w:eastAsia="仿宋" w:cs="宋体"/>
          <w:szCs w:val="21"/>
          <w:highlight w:val="none"/>
          <w:u w:val="single"/>
        </w:rPr>
        <w:t>/</w:t>
      </w:r>
      <w:r>
        <w:rPr>
          <w:rFonts w:hint="eastAsia" w:ascii="仿宋" w:hAnsi="仿宋" w:eastAsia="仿宋" w:cs="宋体"/>
          <w:szCs w:val="21"/>
          <w:highlight w:val="none"/>
        </w:rPr>
        <w:t>。</w:t>
      </w:r>
    </w:p>
    <w:p w14:paraId="0961C969">
      <w:pPr>
        <w:spacing w:after="120"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12.4 工程进度款支付</w:t>
      </w:r>
    </w:p>
    <w:p w14:paraId="371D4A84">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12.4.1 付款周期</w:t>
      </w:r>
    </w:p>
    <w:p w14:paraId="233E45A3">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关于付款周期的约定：</w:t>
      </w:r>
      <w:r>
        <w:rPr>
          <w:rFonts w:hint="eastAsia" w:ascii="仿宋" w:hAnsi="仿宋" w:eastAsia="仿宋" w:cs="宋体"/>
          <w:szCs w:val="21"/>
          <w:highlight w:val="none"/>
          <w:u w:val="single"/>
        </w:rPr>
        <w:t>按</w:t>
      </w:r>
      <w:r>
        <w:rPr>
          <w:rFonts w:hint="eastAsia" w:ascii="仿宋" w:hAnsi="仿宋" w:eastAsia="仿宋" w:cs="宋体"/>
          <w:szCs w:val="21"/>
          <w:highlight w:val="none"/>
          <w:u w:val="single"/>
          <w:lang w:eastAsia="zh-CN"/>
        </w:rPr>
        <w:t>进度</w:t>
      </w:r>
      <w:r>
        <w:rPr>
          <w:rFonts w:hint="eastAsia" w:ascii="仿宋" w:hAnsi="仿宋" w:eastAsia="仿宋" w:cs="宋体"/>
          <w:szCs w:val="21"/>
          <w:highlight w:val="none"/>
          <w:u w:val="single"/>
        </w:rPr>
        <w:t>支付</w:t>
      </w:r>
      <w:r>
        <w:rPr>
          <w:rFonts w:hint="eastAsia" w:ascii="仿宋" w:hAnsi="仿宋" w:eastAsia="仿宋" w:cs="宋体"/>
          <w:szCs w:val="21"/>
          <w:highlight w:val="none"/>
        </w:rPr>
        <w:t>。</w:t>
      </w:r>
    </w:p>
    <w:p w14:paraId="5468F64C">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12.4.2 进度付款申请单的编制</w:t>
      </w:r>
    </w:p>
    <w:p w14:paraId="10273FDE">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关于进度付款申请单编制的约定：</w:t>
      </w:r>
      <w:r>
        <w:rPr>
          <w:rFonts w:hint="eastAsia" w:ascii="仿宋" w:hAnsi="仿宋" w:eastAsia="仿宋" w:cs="宋体"/>
          <w:szCs w:val="21"/>
          <w:highlight w:val="none"/>
          <w:u w:val="single"/>
        </w:rPr>
        <w:t>进度完成后提交已完工程量的报表，作为工程价款支付的依据</w:t>
      </w:r>
      <w:r>
        <w:rPr>
          <w:rFonts w:hint="eastAsia" w:ascii="仿宋" w:hAnsi="仿宋" w:eastAsia="仿宋" w:cs="宋体"/>
          <w:szCs w:val="21"/>
          <w:highlight w:val="none"/>
        </w:rPr>
        <w:t>。</w:t>
      </w:r>
    </w:p>
    <w:p w14:paraId="2625549F">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12.4.3 进度付款申请单的提交</w:t>
      </w:r>
    </w:p>
    <w:p w14:paraId="35A075F7">
      <w:pPr>
        <w:spacing w:line="400" w:lineRule="exact"/>
        <w:ind w:firstLine="420" w:firstLineChars="200"/>
        <w:jc w:val="left"/>
        <w:rPr>
          <w:rFonts w:ascii="仿宋" w:hAnsi="仿宋" w:eastAsia="仿宋" w:cs="宋体"/>
          <w:szCs w:val="21"/>
          <w:highlight w:val="none"/>
          <w:u w:val="single"/>
        </w:rPr>
      </w:pPr>
      <w:r>
        <w:rPr>
          <w:rFonts w:hint="eastAsia" w:ascii="仿宋" w:hAnsi="仿宋" w:eastAsia="仿宋" w:cs="宋体"/>
          <w:szCs w:val="21"/>
          <w:highlight w:val="none"/>
        </w:rPr>
        <w:t>（1）单价合同进度付款申请单提交的约定：</w:t>
      </w:r>
      <w:r>
        <w:rPr>
          <w:rFonts w:hint="eastAsia" w:ascii="仿宋" w:hAnsi="仿宋" w:eastAsia="仿宋" w:cs="宋体"/>
          <w:szCs w:val="21"/>
          <w:highlight w:val="none"/>
          <w:u w:val="single"/>
        </w:rPr>
        <w:t>在合同生效以及具备实施条件后七个工作日内支付合同价的40%作为预付款，工程竣工验收合格后收到乙方</w:t>
      </w:r>
      <w:r>
        <w:rPr>
          <w:rFonts w:hint="eastAsia" w:ascii="仿宋" w:hAnsi="仿宋" w:eastAsia="仿宋" w:cs="仿宋"/>
          <w:highlight w:val="none"/>
          <w:u w:val="single"/>
        </w:rPr>
        <w:t>增值税发票</w:t>
      </w:r>
      <w:r>
        <w:rPr>
          <w:rFonts w:hint="eastAsia" w:ascii="仿宋" w:hAnsi="仿宋" w:eastAsia="仿宋" w:cs="宋体"/>
          <w:szCs w:val="21"/>
          <w:highlight w:val="none"/>
          <w:u w:val="single"/>
        </w:rPr>
        <w:t>后支付至合同价的</w:t>
      </w:r>
      <w:r>
        <w:rPr>
          <w:rFonts w:hint="eastAsia" w:ascii="仿宋" w:hAnsi="仿宋" w:eastAsia="仿宋" w:cs="宋体"/>
          <w:szCs w:val="21"/>
          <w:highlight w:val="none"/>
          <w:u w:val="single"/>
          <w:lang w:val="en-US" w:eastAsia="zh-CN"/>
        </w:rPr>
        <w:t>80</w:t>
      </w:r>
      <w:r>
        <w:rPr>
          <w:rFonts w:hint="eastAsia" w:ascii="仿宋" w:hAnsi="仿宋" w:eastAsia="仿宋" w:cs="宋体"/>
          <w:szCs w:val="21"/>
          <w:highlight w:val="none"/>
          <w:u w:val="single"/>
        </w:rPr>
        <w:t>%，结算办理完毕后支付至结算价的</w:t>
      </w:r>
      <w:r>
        <w:rPr>
          <w:rFonts w:hint="eastAsia" w:ascii="仿宋" w:hAnsi="仿宋" w:eastAsia="仿宋" w:cs="宋体"/>
          <w:szCs w:val="21"/>
          <w:highlight w:val="none"/>
          <w:u w:val="single"/>
          <w:lang w:val="en-US" w:eastAsia="zh-CN"/>
        </w:rPr>
        <w:t>98.5%，剩1.5%待质保期结束后无息退还</w:t>
      </w:r>
      <w:r>
        <w:rPr>
          <w:rFonts w:hint="eastAsia" w:ascii="仿宋" w:hAnsi="仿宋" w:eastAsia="仿宋"/>
          <w:szCs w:val="21"/>
          <w:highlight w:val="none"/>
          <w:u w:val="single"/>
        </w:rPr>
        <w:t>。</w:t>
      </w:r>
    </w:p>
    <w:p w14:paraId="0E9C7903">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（2）总价合同进度付款申请单提交的约定：</w:t>
      </w:r>
      <w:r>
        <w:rPr>
          <w:rFonts w:hint="eastAsia" w:ascii="仿宋" w:hAnsi="仿宋" w:eastAsia="仿宋" w:cs="宋体"/>
          <w:szCs w:val="21"/>
          <w:highlight w:val="none"/>
          <w:u w:val="single"/>
        </w:rPr>
        <w:t xml:space="preserve"> / </w:t>
      </w:r>
      <w:r>
        <w:rPr>
          <w:rFonts w:hint="eastAsia" w:ascii="仿宋" w:hAnsi="仿宋" w:eastAsia="仿宋" w:cs="宋体"/>
          <w:szCs w:val="21"/>
          <w:highlight w:val="none"/>
        </w:rPr>
        <w:t>。</w:t>
      </w:r>
    </w:p>
    <w:p w14:paraId="281815A9">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（3）其他价格形式合同进度付款申请单提交的约定：</w:t>
      </w:r>
      <w:r>
        <w:rPr>
          <w:rFonts w:hint="eastAsia" w:ascii="仿宋" w:hAnsi="仿宋" w:eastAsia="仿宋" w:cs="宋体"/>
          <w:szCs w:val="21"/>
          <w:highlight w:val="none"/>
          <w:u w:val="single"/>
        </w:rPr>
        <w:t xml:space="preserve"> / </w:t>
      </w:r>
      <w:r>
        <w:rPr>
          <w:rFonts w:hint="eastAsia" w:ascii="仿宋" w:hAnsi="仿宋" w:eastAsia="仿宋" w:cs="宋体"/>
          <w:szCs w:val="21"/>
          <w:highlight w:val="none"/>
        </w:rPr>
        <w:t>。</w:t>
      </w:r>
    </w:p>
    <w:p w14:paraId="7D1A2575">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12.4.4 进度款审核和支付</w:t>
      </w:r>
    </w:p>
    <w:p w14:paraId="46902878">
      <w:pPr>
        <w:spacing w:line="360" w:lineRule="exact"/>
        <w:ind w:firstLine="420" w:firstLineChars="200"/>
        <w:jc w:val="left"/>
        <w:rPr>
          <w:rFonts w:ascii="仿宋" w:hAnsi="仿宋" w:eastAsia="仿宋" w:cs="宋体"/>
          <w:szCs w:val="21"/>
          <w:highlight w:val="none"/>
          <w:u w:val="single"/>
        </w:rPr>
      </w:pPr>
      <w:r>
        <w:rPr>
          <w:rFonts w:hint="eastAsia" w:ascii="仿宋" w:hAnsi="仿宋" w:eastAsia="仿宋" w:cs="宋体"/>
          <w:szCs w:val="21"/>
          <w:highlight w:val="none"/>
        </w:rPr>
        <w:t>（1）监理人审查并报送发包人的期限：</w:t>
      </w:r>
      <w:r>
        <w:rPr>
          <w:rFonts w:hint="eastAsia" w:ascii="仿宋" w:hAnsi="仿宋" w:eastAsia="仿宋" w:cs="宋体"/>
          <w:szCs w:val="21"/>
          <w:highlight w:val="none"/>
          <w:u w:val="single"/>
        </w:rPr>
        <w:t>按通用条款规定</w:t>
      </w:r>
      <w:r>
        <w:rPr>
          <w:rFonts w:hint="eastAsia" w:ascii="仿宋" w:hAnsi="仿宋" w:eastAsia="仿宋" w:cs="宋体"/>
          <w:szCs w:val="21"/>
          <w:highlight w:val="none"/>
        </w:rPr>
        <w:t>。</w:t>
      </w:r>
    </w:p>
    <w:p w14:paraId="082A814B">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发包人完成审批并签发进度款支付证书的期限：</w:t>
      </w:r>
      <w:r>
        <w:rPr>
          <w:rFonts w:hint="eastAsia" w:ascii="仿宋" w:hAnsi="仿宋" w:eastAsia="仿宋"/>
          <w:szCs w:val="21"/>
          <w:highlight w:val="none"/>
          <w:u w:val="single"/>
        </w:rPr>
        <w:t>发包人未收到承包人进度付款申请单，发包人代表将不予签证</w:t>
      </w:r>
      <w:r>
        <w:rPr>
          <w:rFonts w:hint="eastAsia" w:ascii="仿宋" w:hAnsi="仿宋" w:eastAsia="仿宋" w:cs="宋体"/>
          <w:szCs w:val="21"/>
          <w:highlight w:val="none"/>
        </w:rPr>
        <w:t>。</w:t>
      </w:r>
    </w:p>
    <w:p w14:paraId="4EA2C465">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（2）发包人支付进度款的期限：</w:t>
      </w:r>
      <w:r>
        <w:rPr>
          <w:rFonts w:hint="eastAsia" w:ascii="仿宋" w:hAnsi="仿宋" w:eastAsia="仿宋" w:cs="宋体"/>
          <w:szCs w:val="21"/>
          <w:highlight w:val="none"/>
          <w:u w:val="single"/>
        </w:rPr>
        <w:t>除专用合同条款另有约定外，发包人应在进度款支付证书或临时进度款支付证书签发后14天内完成支付。</w:t>
      </w:r>
    </w:p>
    <w:p w14:paraId="39006F78">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发包人逾期支付进度款的违约金的计算方式：</w:t>
      </w:r>
      <w:r>
        <w:rPr>
          <w:rFonts w:hint="eastAsia" w:ascii="仿宋" w:hAnsi="仿宋" w:eastAsia="仿宋" w:cs="宋体"/>
          <w:szCs w:val="21"/>
          <w:highlight w:val="none"/>
          <w:u w:val="single"/>
        </w:rPr>
        <w:t>发包人逾期支付进度款的，应按照中国人民银行发布的同期同类贷款基准利率支付违约金。</w:t>
      </w:r>
    </w:p>
    <w:p w14:paraId="2AEA04B9">
      <w:pPr>
        <w:spacing w:line="360" w:lineRule="exact"/>
        <w:ind w:firstLine="525" w:firstLineChars="250"/>
        <w:jc w:val="left"/>
        <w:rPr>
          <w:rFonts w:ascii="仿宋" w:hAnsi="仿宋" w:eastAsia="仿宋" w:cs="宋体"/>
          <w:szCs w:val="21"/>
          <w:highlight w:val="none"/>
        </w:rPr>
      </w:pPr>
      <w:r>
        <w:rPr>
          <w:rFonts w:hint="eastAsia" w:ascii="仿宋" w:hAnsi="仿宋" w:eastAsia="仿宋" w:cs="宋体"/>
          <w:szCs w:val="21"/>
          <w:highlight w:val="none"/>
        </w:rPr>
        <w:t>12.4.6 支付分解表的编制</w:t>
      </w:r>
    </w:p>
    <w:p w14:paraId="62F8C376">
      <w:pPr>
        <w:spacing w:line="360" w:lineRule="exact"/>
        <w:ind w:left="4376" w:leftChars="284" w:hanging="3780" w:hangingChars="1800"/>
        <w:jc w:val="left"/>
        <w:rPr>
          <w:rFonts w:ascii="仿宋" w:hAnsi="仿宋" w:eastAsia="仿宋" w:cs="宋体"/>
          <w:szCs w:val="21"/>
          <w:highlight w:val="none"/>
        </w:rPr>
      </w:pPr>
      <w:r>
        <w:rPr>
          <w:rFonts w:hint="eastAsia" w:ascii="仿宋" w:hAnsi="仿宋" w:eastAsia="仿宋" w:cs="宋体"/>
          <w:szCs w:val="21"/>
          <w:highlight w:val="none"/>
        </w:rPr>
        <w:t>2、总价合同支付分解表的编制与审批：</w:t>
      </w:r>
      <w:r>
        <w:rPr>
          <w:rFonts w:hint="eastAsia" w:ascii="仿宋" w:hAnsi="仿宋" w:eastAsia="仿宋" w:cs="宋体"/>
          <w:szCs w:val="21"/>
          <w:highlight w:val="none"/>
          <w:u w:val="single"/>
          <w:lang w:val="en-US" w:eastAsia="zh-CN"/>
        </w:rPr>
        <w:t>/</w:t>
      </w:r>
      <w:r>
        <w:rPr>
          <w:rFonts w:hint="eastAsia" w:ascii="仿宋" w:hAnsi="仿宋" w:eastAsia="仿宋" w:cs="宋体"/>
          <w:szCs w:val="21"/>
          <w:highlight w:val="none"/>
        </w:rPr>
        <w:t>。</w:t>
      </w:r>
    </w:p>
    <w:p w14:paraId="1FBAEE8A">
      <w:pPr>
        <w:spacing w:line="360" w:lineRule="exact"/>
        <w:ind w:firstLine="630" w:firstLineChars="300"/>
        <w:jc w:val="left"/>
        <w:rPr>
          <w:rFonts w:ascii="仿宋" w:hAnsi="仿宋" w:eastAsia="仿宋" w:cs="宋体"/>
          <w:szCs w:val="21"/>
          <w:highlight w:val="none"/>
        </w:rPr>
      </w:pPr>
      <w:r>
        <w:rPr>
          <w:rFonts w:hint="eastAsia" w:ascii="仿宋" w:hAnsi="仿宋" w:eastAsia="仿宋" w:cs="宋体"/>
          <w:szCs w:val="21"/>
          <w:highlight w:val="none"/>
        </w:rPr>
        <w:t>3、单价合同的总价项目支付分解表的编制与审批：</w:t>
      </w:r>
      <w:r>
        <w:rPr>
          <w:rFonts w:hint="eastAsia" w:ascii="仿宋" w:hAnsi="仿宋" w:eastAsia="仿宋" w:cs="宋体"/>
          <w:szCs w:val="21"/>
          <w:highlight w:val="none"/>
          <w:u w:val="single"/>
        </w:rPr>
        <w:t xml:space="preserve">  /  </w:t>
      </w:r>
      <w:r>
        <w:rPr>
          <w:rFonts w:hint="eastAsia" w:ascii="仿宋" w:hAnsi="仿宋" w:eastAsia="仿宋" w:cs="宋体"/>
          <w:szCs w:val="21"/>
          <w:highlight w:val="none"/>
        </w:rPr>
        <w:t>。</w:t>
      </w:r>
    </w:p>
    <w:p w14:paraId="7E062066">
      <w:pPr>
        <w:keepNext/>
        <w:keepLines/>
        <w:spacing w:line="360" w:lineRule="exact"/>
        <w:outlineLvl w:val="3"/>
        <w:rPr>
          <w:rFonts w:ascii="仿宋" w:hAnsi="仿宋" w:eastAsia="仿宋" w:cs="宋体"/>
          <w:bCs/>
          <w:szCs w:val="21"/>
          <w:highlight w:val="none"/>
        </w:rPr>
      </w:pPr>
      <w:r>
        <w:rPr>
          <w:rFonts w:hint="eastAsia" w:ascii="仿宋" w:hAnsi="仿宋" w:eastAsia="仿宋" w:cs="宋体"/>
          <w:bCs/>
          <w:szCs w:val="21"/>
          <w:highlight w:val="none"/>
        </w:rPr>
        <w:t>13. 验收和工程试车</w:t>
      </w:r>
    </w:p>
    <w:p w14:paraId="31513F02">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13.1 分部分项工程验收</w:t>
      </w:r>
    </w:p>
    <w:p w14:paraId="193D3F6E">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13.1.2监理人不能按时进行验收时，应提前</w:t>
      </w:r>
      <w:r>
        <w:rPr>
          <w:rFonts w:hint="eastAsia" w:ascii="仿宋" w:hAnsi="仿宋" w:eastAsia="仿宋" w:cs="宋体"/>
          <w:szCs w:val="21"/>
          <w:highlight w:val="none"/>
          <w:u w:val="single"/>
        </w:rPr>
        <w:t>24</w:t>
      </w:r>
      <w:r>
        <w:rPr>
          <w:rFonts w:hint="eastAsia" w:ascii="仿宋" w:hAnsi="仿宋" w:eastAsia="仿宋" w:cs="宋体"/>
          <w:szCs w:val="21"/>
          <w:highlight w:val="none"/>
        </w:rPr>
        <w:t>小时提交书面延期要求。</w:t>
      </w:r>
    </w:p>
    <w:p w14:paraId="0C7D3BFD">
      <w:pPr>
        <w:spacing w:line="360" w:lineRule="exact"/>
        <w:ind w:firstLine="420" w:firstLineChars="200"/>
        <w:jc w:val="left"/>
        <w:rPr>
          <w:rFonts w:ascii="仿宋" w:hAnsi="仿宋" w:eastAsia="仿宋" w:cs="宋体"/>
          <w:b/>
          <w:szCs w:val="21"/>
          <w:highlight w:val="none"/>
        </w:rPr>
      </w:pPr>
      <w:r>
        <w:rPr>
          <w:rFonts w:hint="eastAsia" w:ascii="仿宋" w:hAnsi="仿宋" w:eastAsia="仿宋" w:cs="宋体"/>
          <w:szCs w:val="21"/>
          <w:highlight w:val="none"/>
        </w:rPr>
        <w:t>关于延期最长不得超过：</w:t>
      </w:r>
      <w:r>
        <w:rPr>
          <w:rFonts w:hint="eastAsia" w:ascii="仿宋" w:hAnsi="仿宋" w:eastAsia="仿宋" w:cs="宋体"/>
          <w:szCs w:val="21"/>
          <w:highlight w:val="none"/>
          <w:u w:val="single"/>
        </w:rPr>
        <w:t>48</w:t>
      </w:r>
      <w:r>
        <w:rPr>
          <w:rFonts w:hint="eastAsia" w:ascii="仿宋" w:hAnsi="仿宋" w:eastAsia="仿宋" w:cs="宋体"/>
          <w:szCs w:val="21"/>
          <w:highlight w:val="none"/>
        </w:rPr>
        <w:t>小时。</w:t>
      </w:r>
    </w:p>
    <w:p w14:paraId="48188C4E">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13.2 竣工验收</w:t>
      </w:r>
    </w:p>
    <w:p w14:paraId="7764DDD0">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13.2.2竣工验收程序</w:t>
      </w:r>
    </w:p>
    <w:p w14:paraId="0FB29F1B">
      <w:pPr>
        <w:spacing w:line="360" w:lineRule="exact"/>
        <w:ind w:left="4200" w:leftChars="200" w:hanging="3780" w:hangingChars="1800"/>
        <w:jc w:val="left"/>
        <w:rPr>
          <w:rFonts w:ascii="仿宋" w:hAnsi="仿宋" w:eastAsia="仿宋" w:cs="宋体"/>
          <w:szCs w:val="21"/>
          <w:highlight w:val="none"/>
        </w:rPr>
      </w:pPr>
      <w:r>
        <w:rPr>
          <w:rFonts w:hint="eastAsia" w:ascii="仿宋" w:hAnsi="仿宋" w:eastAsia="仿宋" w:cs="宋体"/>
          <w:kern w:val="0"/>
          <w:szCs w:val="21"/>
          <w:highlight w:val="none"/>
        </w:rPr>
        <w:t>关于竣工验收程序的约定：</w:t>
      </w:r>
      <w:r>
        <w:rPr>
          <w:rFonts w:hint="eastAsia" w:ascii="仿宋" w:hAnsi="仿宋" w:eastAsia="仿宋" w:cs="宋体"/>
          <w:szCs w:val="21"/>
          <w:highlight w:val="none"/>
          <w:u w:val="single"/>
        </w:rPr>
        <w:t>按通用合同条款第13.2.2款执行</w:t>
      </w:r>
      <w:r>
        <w:rPr>
          <w:rFonts w:hint="eastAsia" w:ascii="仿宋" w:hAnsi="仿宋" w:eastAsia="仿宋" w:cs="宋体"/>
          <w:szCs w:val="21"/>
          <w:highlight w:val="none"/>
        </w:rPr>
        <w:t>。</w:t>
      </w:r>
    </w:p>
    <w:p w14:paraId="2CA2C967">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kern w:val="0"/>
          <w:szCs w:val="21"/>
          <w:highlight w:val="none"/>
        </w:rPr>
        <w:t>发包人不按照本项约定组织竣工验收、颁发工程接收证书的违约金的计算方法：</w:t>
      </w:r>
      <w:r>
        <w:rPr>
          <w:rFonts w:hint="eastAsia" w:ascii="仿宋" w:hAnsi="仿宋" w:eastAsia="仿宋" w:cs="宋体"/>
          <w:szCs w:val="21"/>
          <w:highlight w:val="none"/>
          <w:u w:val="single"/>
        </w:rPr>
        <w:t>按通用条款规定</w:t>
      </w:r>
      <w:r>
        <w:rPr>
          <w:rFonts w:hint="eastAsia" w:ascii="仿宋" w:hAnsi="仿宋" w:eastAsia="仿宋" w:cs="宋体"/>
          <w:szCs w:val="21"/>
          <w:highlight w:val="none"/>
        </w:rPr>
        <w:t>。</w:t>
      </w:r>
    </w:p>
    <w:p w14:paraId="7AA38566">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13.2.5移交、接收全部与部分工程</w:t>
      </w:r>
    </w:p>
    <w:p w14:paraId="2C2BE1CF">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承包人向发包人移交工程的期限：</w:t>
      </w:r>
      <w:r>
        <w:rPr>
          <w:rFonts w:hint="eastAsia" w:ascii="仿宋" w:hAnsi="仿宋" w:eastAsia="仿宋"/>
          <w:szCs w:val="21"/>
          <w:highlight w:val="none"/>
          <w:u w:val="single"/>
        </w:rPr>
        <w:t>竣工退场前15天内</w:t>
      </w:r>
      <w:r>
        <w:rPr>
          <w:rFonts w:hint="eastAsia" w:ascii="仿宋" w:hAnsi="仿宋" w:eastAsia="仿宋" w:cs="宋体"/>
          <w:szCs w:val="21"/>
          <w:highlight w:val="none"/>
        </w:rPr>
        <w:t>。</w:t>
      </w:r>
    </w:p>
    <w:p w14:paraId="66FD675D">
      <w:pPr>
        <w:spacing w:line="360" w:lineRule="exact"/>
        <w:ind w:firstLine="420" w:firstLineChars="200"/>
        <w:jc w:val="left"/>
        <w:rPr>
          <w:rFonts w:ascii="仿宋" w:hAnsi="仿宋" w:eastAsia="仿宋" w:cs="宋体"/>
          <w:szCs w:val="21"/>
          <w:highlight w:val="none"/>
          <w:u w:val="single"/>
        </w:rPr>
      </w:pPr>
      <w:r>
        <w:rPr>
          <w:rFonts w:hint="eastAsia" w:ascii="仿宋" w:hAnsi="仿宋" w:eastAsia="仿宋" w:cs="宋体"/>
          <w:kern w:val="0"/>
          <w:szCs w:val="21"/>
          <w:highlight w:val="none"/>
        </w:rPr>
        <w:t>发包人未按本合同约定接收全部或部分工程的，违约金的计算方法为：</w:t>
      </w:r>
      <w:r>
        <w:rPr>
          <w:rFonts w:hint="eastAsia" w:ascii="仿宋" w:hAnsi="仿宋" w:eastAsia="仿宋" w:cs="宋体"/>
          <w:kern w:val="0"/>
          <w:szCs w:val="21"/>
          <w:highlight w:val="none"/>
          <w:u w:val="single"/>
        </w:rPr>
        <w:t xml:space="preserve">  </w:t>
      </w:r>
      <w:r>
        <w:rPr>
          <w:rFonts w:hint="eastAsia" w:ascii="仿宋" w:hAnsi="仿宋" w:eastAsia="仿宋" w:cs="宋体"/>
          <w:szCs w:val="21"/>
          <w:highlight w:val="none"/>
          <w:u w:val="single"/>
        </w:rPr>
        <w:t xml:space="preserve">/  </w:t>
      </w:r>
      <w:r>
        <w:rPr>
          <w:rFonts w:hint="eastAsia" w:ascii="仿宋" w:hAnsi="仿宋" w:eastAsia="仿宋" w:cs="宋体"/>
          <w:szCs w:val="21"/>
          <w:highlight w:val="none"/>
        </w:rPr>
        <w:t>。</w:t>
      </w:r>
    </w:p>
    <w:p w14:paraId="6711CE09">
      <w:pPr>
        <w:spacing w:line="360" w:lineRule="exact"/>
        <w:jc w:val="left"/>
        <w:rPr>
          <w:rFonts w:ascii="仿宋" w:hAnsi="仿宋" w:eastAsia="仿宋" w:cs="宋体"/>
          <w:szCs w:val="21"/>
          <w:highlight w:val="none"/>
        </w:rPr>
      </w:pPr>
      <w:r>
        <w:rPr>
          <w:rFonts w:hint="eastAsia" w:ascii="仿宋" w:hAnsi="仿宋" w:eastAsia="仿宋" w:cs="宋体"/>
          <w:szCs w:val="21"/>
          <w:highlight w:val="none"/>
        </w:rPr>
        <w:t>承包人未按时移交工程的，违约金的计算方法为：</w:t>
      </w:r>
      <w:r>
        <w:rPr>
          <w:rFonts w:hint="eastAsia" w:ascii="仿宋" w:hAnsi="仿宋" w:eastAsia="仿宋"/>
          <w:szCs w:val="21"/>
          <w:highlight w:val="none"/>
          <w:u w:val="single"/>
        </w:rPr>
        <w:t>按专用条款7.5.2款执行。</w:t>
      </w:r>
    </w:p>
    <w:p w14:paraId="3BC2B093">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13.3 工程试车</w:t>
      </w:r>
    </w:p>
    <w:p w14:paraId="7ED7F85E">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13.3.1 试车程序</w:t>
      </w:r>
    </w:p>
    <w:p w14:paraId="576E9E55">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工程试车内容：</w:t>
      </w:r>
      <w:r>
        <w:rPr>
          <w:rFonts w:hint="eastAsia" w:ascii="仿宋" w:hAnsi="仿宋" w:eastAsia="仿宋" w:cs="宋体"/>
          <w:szCs w:val="21"/>
          <w:highlight w:val="none"/>
          <w:u w:val="single"/>
        </w:rPr>
        <w:t>按通用合同条款第13.3.1款执行</w:t>
      </w:r>
      <w:r>
        <w:rPr>
          <w:rFonts w:hint="eastAsia" w:ascii="仿宋" w:hAnsi="仿宋" w:eastAsia="仿宋" w:cs="宋体"/>
          <w:szCs w:val="21"/>
          <w:highlight w:val="none"/>
        </w:rPr>
        <w:t>。</w:t>
      </w:r>
    </w:p>
    <w:p w14:paraId="0B3D3BAC">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（1）单机无负荷试车费用由</w:t>
      </w:r>
      <w:r>
        <w:rPr>
          <w:rFonts w:hint="eastAsia" w:ascii="仿宋" w:hAnsi="仿宋" w:eastAsia="仿宋" w:cs="宋体"/>
          <w:szCs w:val="21"/>
          <w:highlight w:val="none"/>
          <w:u w:val="single"/>
        </w:rPr>
        <w:t>承包人</w:t>
      </w:r>
      <w:r>
        <w:rPr>
          <w:rFonts w:hint="eastAsia" w:ascii="仿宋" w:hAnsi="仿宋" w:eastAsia="仿宋" w:cs="宋体"/>
          <w:kern w:val="0"/>
          <w:szCs w:val="21"/>
          <w:highlight w:val="none"/>
        </w:rPr>
        <w:t>承担；</w:t>
      </w:r>
    </w:p>
    <w:p w14:paraId="19A02881">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（2）无负荷联动试车费用由</w:t>
      </w:r>
      <w:r>
        <w:rPr>
          <w:rFonts w:hint="eastAsia" w:ascii="仿宋" w:hAnsi="仿宋" w:eastAsia="仿宋" w:cs="宋体"/>
          <w:szCs w:val="21"/>
          <w:highlight w:val="none"/>
          <w:u w:val="single"/>
        </w:rPr>
        <w:t>承包人</w:t>
      </w:r>
      <w:r>
        <w:rPr>
          <w:rFonts w:hint="eastAsia" w:ascii="仿宋" w:hAnsi="仿宋" w:eastAsia="仿宋" w:cs="宋体"/>
          <w:kern w:val="0"/>
          <w:szCs w:val="21"/>
          <w:highlight w:val="none"/>
        </w:rPr>
        <w:t>承担。</w:t>
      </w:r>
    </w:p>
    <w:p w14:paraId="5A734EA1">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13.3.3 投料试车</w:t>
      </w:r>
    </w:p>
    <w:p w14:paraId="317B2FD9">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关于投料试车相关事项的约定：</w:t>
      </w:r>
      <w:r>
        <w:rPr>
          <w:rFonts w:hint="eastAsia" w:ascii="仿宋" w:hAnsi="仿宋" w:eastAsia="仿宋" w:cs="宋体"/>
          <w:szCs w:val="21"/>
          <w:highlight w:val="none"/>
          <w:u w:val="single"/>
        </w:rPr>
        <w:t>按通用条款规定</w:t>
      </w:r>
      <w:r>
        <w:rPr>
          <w:rFonts w:hint="eastAsia" w:ascii="仿宋" w:hAnsi="仿宋" w:eastAsia="仿宋" w:cs="宋体"/>
          <w:szCs w:val="21"/>
          <w:highlight w:val="none"/>
        </w:rPr>
        <w:t>。</w:t>
      </w:r>
    </w:p>
    <w:p w14:paraId="17931930">
      <w:pPr>
        <w:spacing w:after="120" w:line="360" w:lineRule="exact"/>
        <w:ind w:firstLine="420" w:firstLineChars="200"/>
        <w:outlineLvl w:val="0"/>
        <w:rPr>
          <w:rFonts w:ascii="仿宋" w:hAnsi="仿宋" w:eastAsia="仿宋" w:cs="宋体"/>
          <w:szCs w:val="21"/>
          <w:highlight w:val="none"/>
        </w:rPr>
      </w:pPr>
      <w:bookmarkStart w:id="93" w:name="_Toc8878"/>
      <w:r>
        <w:rPr>
          <w:rFonts w:hint="eastAsia" w:ascii="仿宋" w:hAnsi="仿宋" w:eastAsia="仿宋" w:cs="宋体"/>
          <w:szCs w:val="21"/>
          <w:highlight w:val="none"/>
        </w:rPr>
        <w:t>13.6 竣工退场</w:t>
      </w:r>
      <w:bookmarkEnd w:id="93"/>
    </w:p>
    <w:p w14:paraId="4660D668">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13.6.1 竣工退场</w:t>
      </w:r>
    </w:p>
    <w:p w14:paraId="00A7B29F">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承包人完成竣工退场的期限：</w:t>
      </w:r>
      <w:r>
        <w:rPr>
          <w:rFonts w:hint="eastAsia" w:ascii="仿宋" w:hAnsi="仿宋" w:eastAsia="仿宋" w:cs="宋体"/>
          <w:szCs w:val="21"/>
          <w:highlight w:val="none"/>
          <w:u w:val="single"/>
        </w:rPr>
        <w:t>竣工验收完成，接到发包人退场通知15天内退场</w:t>
      </w:r>
      <w:r>
        <w:rPr>
          <w:rFonts w:hint="eastAsia" w:ascii="仿宋" w:hAnsi="仿宋" w:eastAsia="仿宋" w:cs="宋体"/>
          <w:kern w:val="0"/>
          <w:szCs w:val="21"/>
          <w:highlight w:val="none"/>
        </w:rPr>
        <w:t>。</w:t>
      </w:r>
    </w:p>
    <w:p w14:paraId="67B3E806">
      <w:pPr>
        <w:keepNext/>
        <w:keepLines/>
        <w:spacing w:before="120" w:after="120" w:line="360" w:lineRule="exact"/>
        <w:outlineLvl w:val="3"/>
        <w:rPr>
          <w:rFonts w:ascii="仿宋" w:hAnsi="仿宋" w:eastAsia="仿宋" w:cs="宋体"/>
          <w:bCs/>
          <w:szCs w:val="21"/>
          <w:highlight w:val="none"/>
        </w:rPr>
      </w:pPr>
      <w:r>
        <w:rPr>
          <w:rFonts w:hint="eastAsia" w:ascii="仿宋" w:hAnsi="仿宋" w:eastAsia="仿宋" w:cs="宋体"/>
          <w:bCs/>
          <w:szCs w:val="21"/>
          <w:highlight w:val="none"/>
        </w:rPr>
        <w:t>14. 竣工结算</w:t>
      </w:r>
    </w:p>
    <w:p w14:paraId="40B73C07">
      <w:pPr>
        <w:spacing w:after="120"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14.1 竣工结算申请</w:t>
      </w:r>
    </w:p>
    <w:p w14:paraId="3F70B666">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承包人提交竣工结算申请单的期限：</w:t>
      </w:r>
      <w:r>
        <w:rPr>
          <w:rFonts w:hint="eastAsia" w:ascii="仿宋" w:hAnsi="仿宋" w:eastAsia="仿宋" w:cs="宋体"/>
          <w:szCs w:val="21"/>
          <w:highlight w:val="none"/>
          <w:u w:val="single"/>
        </w:rPr>
        <w:t>按通用条款规定</w:t>
      </w:r>
      <w:r>
        <w:rPr>
          <w:rFonts w:hint="eastAsia" w:ascii="仿宋" w:hAnsi="仿宋" w:eastAsia="仿宋" w:cs="宋体"/>
          <w:szCs w:val="21"/>
          <w:highlight w:val="none"/>
        </w:rPr>
        <w:t>。</w:t>
      </w:r>
    </w:p>
    <w:p w14:paraId="7FF6C741">
      <w:pPr>
        <w:spacing w:line="360" w:lineRule="exact"/>
        <w:jc w:val="left"/>
        <w:rPr>
          <w:rFonts w:ascii="仿宋" w:hAnsi="仿宋" w:eastAsia="仿宋" w:cs="宋体"/>
          <w:szCs w:val="21"/>
          <w:highlight w:val="none"/>
        </w:rPr>
      </w:pPr>
      <w:r>
        <w:rPr>
          <w:rFonts w:hint="eastAsia" w:ascii="仿宋" w:hAnsi="仿宋" w:eastAsia="仿宋" w:cs="宋体"/>
          <w:szCs w:val="21"/>
          <w:highlight w:val="none"/>
        </w:rPr>
        <w:t>竣工结算申请单应包括的内容：</w:t>
      </w:r>
      <w:r>
        <w:rPr>
          <w:rFonts w:hint="eastAsia" w:ascii="仿宋" w:hAnsi="仿宋" w:eastAsia="仿宋" w:cs="宋体"/>
          <w:szCs w:val="21"/>
          <w:highlight w:val="none"/>
          <w:u w:val="single"/>
        </w:rPr>
        <w:t>按通用条款规定</w:t>
      </w:r>
      <w:r>
        <w:rPr>
          <w:rFonts w:hint="eastAsia" w:ascii="仿宋" w:hAnsi="仿宋" w:eastAsia="仿宋" w:cs="宋体"/>
          <w:szCs w:val="21"/>
          <w:highlight w:val="none"/>
        </w:rPr>
        <w:t>。</w:t>
      </w:r>
    </w:p>
    <w:p w14:paraId="55E5D0EB">
      <w:pPr>
        <w:spacing w:after="120" w:line="360" w:lineRule="exact"/>
        <w:ind w:firstLine="420" w:firstLineChars="200"/>
        <w:outlineLvl w:val="0"/>
        <w:rPr>
          <w:rFonts w:ascii="仿宋" w:hAnsi="仿宋" w:eastAsia="仿宋" w:cs="宋体"/>
          <w:szCs w:val="21"/>
          <w:highlight w:val="none"/>
        </w:rPr>
      </w:pPr>
      <w:bookmarkStart w:id="94" w:name="_Toc27518"/>
      <w:r>
        <w:rPr>
          <w:rFonts w:hint="eastAsia" w:ascii="仿宋" w:hAnsi="仿宋" w:eastAsia="仿宋" w:cs="宋体"/>
          <w:szCs w:val="21"/>
          <w:highlight w:val="none"/>
        </w:rPr>
        <w:t>14.2 竣工结算审核</w:t>
      </w:r>
      <w:bookmarkEnd w:id="94"/>
    </w:p>
    <w:p w14:paraId="202683BB">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发包人审批竣工付款申请单的期限：</w:t>
      </w:r>
      <w:r>
        <w:rPr>
          <w:rFonts w:hint="eastAsia" w:ascii="仿宋" w:hAnsi="仿宋" w:eastAsia="仿宋" w:cs="宋体"/>
          <w:szCs w:val="21"/>
          <w:highlight w:val="none"/>
          <w:u w:val="single"/>
        </w:rPr>
        <w:t>按相关规定期限要求</w:t>
      </w:r>
      <w:r>
        <w:rPr>
          <w:rFonts w:hint="eastAsia" w:ascii="仿宋" w:hAnsi="仿宋" w:eastAsia="仿宋" w:cs="宋体"/>
          <w:szCs w:val="21"/>
          <w:highlight w:val="none"/>
        </w:rPr>
        <w:t>。</w:t>
      </w:r>
    </w:p>
    <w:p w14:paraId="7C86E8BB">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发包人完成竣工付款的期限：</w:t>
      </w:r>
      <w:r>
        <w:rPr>
          <w:rFonts w:hint="eastAsia" w:ascii="仿宋" w:hAnsi="仿宋" w:eastAsia="仿宋" w:cs="宋体"/>
          <w:szCs w:val="21"/>
          <w:highlight w:val="none"/>
          <w:u w:val="single"/>
        </w:rPr>
        <w:t>/</w:t>
      </w:r>
      <w:r>
        <w:rPr>
          <w:rFonts w:hint="eastAsia" w:ascii="仿宋" w:hAnsi="仿宋" w:eastAsia="仿宋" w:cs="宋体"/>
          <w:szCs w:val="21"/>
          <w:highlight w:val="none"/>
        </w:rPr>
        <w:t>。</w:t>
      </w:r>
    </w:p>
    <w:p w14:paraId="7EF647C4">
      <w:pPr>
        <w:spacing w:line="360" w:lineRule="exact"/>
        <w:jc w:val="left"/>
        <w:rPr>
          <w:rFonts w:ascii="仿宋" w:hAnsi="仿宋" w:eastAsia="仿宋" w:cs="宋体"/>
          <w:szCs w:val="21"/>
          <w:highlight w:val="none"/>
        </w:rPr>
      </w:pPr>
      <w:r>
        <w:rPr>
          <w:rFonts w:hint="eastAsia" w:ascii="仿宋" w:hAnsi="仿宋" w:eastAsia="仿宋" w:cs="宋体"/>
          <w:szCs w:val="21"/>
          <w:highlight w:val="none"/>
        </w:rPr>
        <w:t>关于竣工付款证书异议部分复核的方式和程序：</w:t>
      </w:r>
      <w:r>
        <w:rPr>
          <w:rFonts w:hint="eastAsia" w:ascii="仿宋" w:hAnsi="仿宋" w:eastAsia="仿宋" w:cs="宋体"/>
          <w:szCs w:val="21"/>
          <w:highlight w:val="none"/>
          <w:u w:val="single"/>
        </w:rPr>
        <w:t>按通用合同条款</w:t>
      </w:r>
      <w:r>
        <w:rPr>
          <w:rFonts w:hint="eastAsia" w:ascii="仿宋" w:hAnsi="仿宋" w:eastAsia="仿宋" w:cs="宋体"/>
          <w:szCs w:val="21"/>
          <w:highlight w:val="none"/>
        </w:rPr>
        <w:t>。</w:t>
      </w:r>
    </w:p>
    <w:p w14:paraId="5B140CDD">
      <w:pPr>
        <w:spacing w:after="120"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14.4 最终结清</w:t>
      </w:r>
    </w:p>
    <w:p w14:paraId="753D1EF2">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14.4.1 最终结清申请单</w:t>
      </w:r>
    </w:p>
    <w:p w14:paraId="675A8EE7">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承包人提交最终结清申请单的份数：</w:t>
      </w:r>
      <w:r>
        <w:rPr>
          <w:rFonts w:hint="eastAsia" w:ascii="仿宋" w:hAnsi="仿宋" w:eastAsia="仿宋" w:cs="宋体"/>
          <w:szCs w:val="21"/>
          <w:highlight w:val="none"/>
          <w:u w:val="single"/>
        </w:rPr>
        <w:t xml:space="preserve">3份              </w:t>
      </w:r>
      <w:r>
        <w:rPr>
          <w:rFonts w:hint="eastAsia" w:ascii="仿宋" w:hAnsi="仿宋" w:eastAsia="仿宋" w:cs="宋体"/>
          <w:szCs w:val="21"/>
          <w:highlight w:val="none"/>
        </w:rPr>
        <w:t>。</w:t>
      </w:r>
    </w:p>
    <w:p w14:paraId="7BAC660C">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kern w:val="0"/>
          <w:szCs w:val="21"/>
          <w:highlight w:val="none"/>
        </w:rPr>
        <w:t>承包人提交最终结算申请单的期限：</w:t>
      </w:r>
      <w:r>
        <w:rPr>
          <w:rFonts w:hint="eastAsia" w:ascii="仿宋" w:hAnsi="仿宋" w:eastAsia="仿宋" w:cs="宋体"/>
          <w:szCs w:val="21"/>
          <w:highlight w:val="none"/>
          <w:u w:val="single"/>
        </w:rPr>
        <w:t>执行通用条款</w:t>
      </w:r>
      <w:r>
        <w:rPr>
          <w:rFonts w:hint="eastAsia" w:ascii="仿宋" w:hAnsi="仿宋" w:eastAsia="仿宋" w:cs="宋体"/>
          <w:szCs w:val="21"/>
          <w:highlight w:val="none"/>
        </w:rPr>
        <w:t xml:space="preserve">。 </w:t>
      </w:r>
    </w:p>
    <w:p w14:paraId="1623874D">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14.4.2 最终结清证书和支付</w:t>
      </w:r>
    </w:p>
    <w:p w14:paraId="3E6DDEDF">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（1）发包人完成最终结清申请单的审批并颁发最终结清证书的期限：</w:t>
      </w:r>
      <w:r>
        <w:rPr>
          <w:rFonts w:hint="eastAsia" w:ascii="仿宋" w:hAnsi="仿宋" w:eastAsia="仿宋" w:cs="宋体"/>
          <w:szCs w:val="21"/>
          <w:highlight w:val="none"/>
          <w:u w:val="single"/>
        </w:rPr>
        <w:t>执行通用条款</w:t>
      </w:r>
      <w:r>
        <w:rPr>
          <w:rFonts w:hint="eastAsia" w:ascii="仿宋" w:hAnsi="仿宋" w:eastAsia="仿宋" w:cs="宋体"/>
          <w:szCs w:val="21"/>
          <w:highlight w:val="none"/>
        </w:rPr>
        <w:t>。</w:t>
      </w:r>
    </w:p>
    <w:p w14:paraId="49746F48">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（2）发包人完成支付的期限：</w:t>
      </w:r>
      <w:r>
        <w:rPr>
          <w:rFonts w:hint="eastAsia" w:ascii="仿宋" w:hAnsi="仿宋" w:eastAsia="仿宋" w:cs="宋体"/>
          <w:szCs w:val="21"/>
          <w:highlight w:val="none"/>
          <w:u w:val="single"/>
        </w:rPr>
        <w:t>执行通用条款</w:t>
      </w:r>
      <w:r>
        <w:rPr>
          <w:rFonts w:hint="eastAsia" w:ascii="仿宋" w:hAnsi="仿宋" w:eastAsia="仿宋" w:cs="宋体"/>
          <w:szCs w:val="21"/>
          <w:highlight w:val="none"/>
        </w:rPr>
        <w:t>。</w:t>
      </w:r>
    </w:p>
    <w:p w14:paraId="746C9D71">
      <w:pPr>
        <w:keepNext/>
        <w:keepLines/>
        <w:spacing w:line="360" w:lineRule="exact"/>
        <w:outlineLvl w:val="3"/>
        <w:rPr>
          <w:rFonts w:ascii="仿宋" w:hAnsi="仿宋" w:eastAsia="仿宋" w:cs="宋体"/>
          <w:bCs/>
          <w:szCs w:val="21"/>
          <w:highlight w:val="none"/>
        </w:rPr>
      </w:pPr>
      <w:r>
        <w:rPr>
          <w:rFonts w:hint="eastAsia" w:ascii="仿宋" w:hAnsi="仿宋" w:eastAsia="仿宋" w:cs="宋体"/>
          <w:bCs/>
          <w:szCs w:val="21"/>
          <w:highlight w:val="none"/>
        </w:rPr>
        <w:t>15. 缺陷责任期与保修</w:t>
      </w:r>
    </w:p>
    <w:p w14:paraId="360B3593">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15.2缺陷责任期</w:t>
      </w:r>
    </w:p>
    <w:p w14:paraId="65AB8DE1">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缺陷责任期的具体期限：</w:t>
      </w:r>
      <w:r>
        <w:rPr>
          <w:rFonts w:hint="eastAsia" w:ascii="仿宋" w:hAnsi="仿宋" w:eastAsia="仿宋" w:cs="宋体"/>
          <w:szCs w:val="21"/>
          <w:highlight w:val="none"/>
          <w:u w:val="single"/>
        </w:rPr>
        <w:t>自实际竣工日期起</w:t>
      </w:r>
      <w:r>
        <w:rPr>
          <w:rFonts w:hint="eastAsia" w:ascii="仿宋" w:hAnsi="仿宋" w:eastAsia="仿宋" w:cs="宋体"/>
          <w:szCs w:val="21"/>
          <w:highlight w:val="none"/>
          <w:u w:val="single"/>
          <w:lang w:val="en-US" w:eastAsia="zh-CN"/>
        </w:rPr>
        <w:t>24</w:t>
      </w:r>
      <w:r>
        <w:rPr>
          <w:rFonts w:hint="eastAsia" w:ascii="仿宋" w:hAnsi="仿宋" w:eastAsia="仿宋" w:cs="宋体"/>
          <w:szCs w:val="21"/>
          <w:highlight w:val="none"/>
          <w:u w:val="single"/>
        </w:rPr>
        <w:t>个月</w:t>
      </w:r>
      <w:r>
        <w:rPr>
          <w:rFonts w:hint="eastAsia" w:ascii="仿宋" w:hAnsi="仿宋" w:eastAsia="仿宋" w:cs="宋体"/>
          <w:szCs w:val="21"/>
          <w:highlight w:val="none"/>
        </w:rPr>
        <w:t>。</w:t>
      </w:r>
    </w:p>
    <w:p w14:paraId="3282D661">
      <w:pPr>
        <w:spacing w:after="120" w:line="360" w:lineRule="exact"/>
        <w:ind w:firstLine="420" w:firstLineChars="200"/>
        <w:outlineLvl w:val="0"/>
        <w:rPr>
          <w:rFonts w:ascii="仿宋" w:hAnsi="仿宋" w:eastAsia="仿宋" w:cs="宋体"/>
          <w:szCs w:val="21"/>
          <w:highlight w:val="none"/>
        </w:rPr>
      </w:pPr>
      <w:bookmarkStart w:id="95" w:name="_Toc19783"/>
      <w:r>
        <w:rPr>
          <w:rFonts w:hint="eastAsia" w:ascii="仿宋" w:hAnsi="仿宋" w:eastAsia="仿宋" w:cs="宋体"/>
          <w:szCs w:val="21"/>
          <w:highlight w:val="none"/>
        </w:rPr>
        <w:t>15.3 质量保证金</w:t>
      </w:r>
      <w:bookmarkEnd w:id="95"/>
    </w:p>
    <w:p w14:paraId="77241C9A">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关于是否扣留质量保证金的约定：</w:t>
      </w:r>
      <w:r>
        <w:rPr>
          <w:rFonts w:hint="eastAsia" w:ascii="仿宋" w:hAnsi="仿宋" w:eastAsia="仿宋" w:cs="宋体"/>
          <w:szCs w:val="21"/>
          <w:highlight w:val="none"/>
          <w:lang w:eastAsia="zh-CN"/>
        </w:rPr>
        <w:t>是</w:t>
      </w:r>
      <w:r>
        <w:rPr>
          <w:rFonts w:hint="eastAsia" w:ascii="仿宋" w:hAnsi="仿宋" w:eastAsia="仿宋" w:cs="宋体"/>
          <w:szCs w:val="21"/>
          <w:highlight w:val="none"/>
        </w:rPr>
        <w:t>。</w:t>
      </w:r>
    </w:p>
    <w:p w14:paraId="2DD5E24F">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在工程项目竣工前，承包人按专用合同条款第3.7条提供履约担保的，发包人不得同时预留工程质量保证金。</w:t>
      </w:r>
    </w:p>
    <w:p w14:paraId="6EC88FC8">
      <w:pPr>
        <w:spacing w:line="360" w:lineRule="exact"/>
        <w:ind w:firstLine="420" w:firstLineChars="200"/>
        <w:jc w:val="left"/>
        <w:outlineLvl w:val="0"/>
        <w:rPr>
          <w:rFonts w:ascii="仿宋" w:hAnsi="仿宋" w:eastAsia="仿宋" w:cs="宋体"/>
          <w:szCs w:val="21"/>
          <w:highlight w:val="none"/>
        </w:rPr>
      </w:pPr>
      <w:bookmarkStart w:id="96" w:name="_Toc28716"/>
      <w:r>
        <w:rPr>
          <w:rFonts w:hint="eastAsia" w:ascii="仿宋" w:hAnsi="仿宋" w:eastAsia="仿宋" w:cs="宋体"/>
          <w:szCs w:val="21"/>
          <w:highlight w:val="none"/>
        </w:rPr>
        <w:t>15.3.1 质量保证金的扣留</w:t>
      </w:r>
      <w:bookmarkEnd w:id="96"/>
      <w:r>
        <w:rPr>
          <w:rFonts w:hint="eastAsia" w:ascii="仿宋" w:hAnsi="仿宋" w:eastAsia="仿宋" w:cs="宋体"/>
          <w:szCs w:val="21"/>
          <w:highlight w:val="none"/>
        </w:rPr>
        <w:t xml:space="preserve"> </w:t>
      </w:r>
    </w:p>
    <w:p w14:paraId="5B0B49CA">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质量保证金的扣留采取以下第</w:t>
      </w:r>
      <w:r>
        <w:rPr>
          <w:rFonts w:hint="eastAsia" w:ascii="仿宋" w:hAnsi="仿宋" w:eastAsia="仿宋" w:cs="宋体"/>
          <w:szCs w:val="21"/>
          <w:highlight w:val="none"/>
          <w:u w:val="single"/>
          <w:lang w:val="en-US" w:eastAsia="zh-CN"/>
        </w:rPr>
        <w:t xml:space="preserve"> 2</w:t>
      </w:r>
      <w:r>
        <w:rPr>
          <w:rFonts w:hint="eastAsia" w:ascii="仿宋" w:hAnsi="仿宋" w:eastAsia="仿宋" w:cs="宋体"/>
          <w:szCs w:val="21"/>
          <w:highlight w:val="none"/>
        </w:rPr>
        <w:t>种方式：</w:t>
      </w:r>
    </w:p>
    <w:p w14:paraId="090BE663">
      <w:pPr>
        <w:autoSpaceDE w:val="0"/>
        <w:autoSpaceDN w:val="0"/>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（1）在支付工程进度款时逐次扣留，在此情形下，质量保证金的计算基数不包括预付款的支付、扣回以及价格调整的金额；</w:t>
      </w:r>
    </w:p>
    <w:p w14:paraId="3FCE8286">
      <w:pPr>
        <w:autoSpaceDE w:val="0"/>
        <w:autoSpaceDN w:val="0"/>
        <w:spacing w:line="360" w:lineRule="exact"/>
        <w:ind w:firstLine="420" w:firstLineChars="200"/>
        <w:jc w:val="left"/>
        <w:outlineLvl w:val="0"/>
        <w:rPr>
          <w:rFonts w:ascii="仿宋" w:hAnsi="仿宋" w:eastAsia="仿宋" w:cs="宋体"/>
          <w:kern w:val="0"/>
          <w:szCs w:val="21"/>
          <w:highlight w:val="none"/>
        </w:rPr>
      </w:pPr>
      <w:bookmarkStart w:id="97" w:name="_Toc30699"/>
      <w:r>
        <w:rPr>
          <w:rFonts w:hint="eastAsia" w:ascii="仿宋" w:hAnsi="仿宋" w:eastAsia="仿宋" w:cs="宋体"/>
          <w:kern w:val="0"/>
          <w:szCs w:val="21"/>
          <w:highlight w:val="none"/>
        </w:rPr>
        <w:t>（2）工程竣工结算时一次性扣留质量保证金；</w:t>
      </w:r>
      <w:bookmarkEnd w:id="97"/>
    </w:p>
    <w:p w14:paraId="70848915">
      <w:pPr>
        <w:autoSpaceDE w:val="0"/>
        <w:autoSpaceDN w:val="0"/>
        <w:snapToGrid w:val="0"/>
        <w:spacing w:line="360" w:lineRule="auto"/>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（3）其他扣留方式:</w:t>
      </w:r>
      <w:r>
        <w:rPr>
          <w:rFonts w:hint="eastAsia" w:ascii="仿宋" w:hAnsi="仿宋" w:eastAsia="仿宋" w:cs="宋体"/>
          <w:szCs w:val="21"/>
          <w:highlight w:val="none"/>
          <w:u w:val="single"/>
        </w:rPr>
        <w:t>如直接在结算款中扣留的，质量保证金在缺陷责任期内不计息；如采用见索即付保函（银行保函或保险）的，则办理见索即付保函（银行保函或保险）的费用由承包人自行承担，发包人不另行支付。</w:t>
      </w:r>
    </w:p>
    <w:p w14:paraId="5A604A12">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关于质量保证金的补充约定：</w:t>
      </w:r>
      <w:r>
        <w:rPr>
          <w:rFonts w:hint="eastAsia" w:ascii="仿宋" w:hAnsi="仿宋" w:eastAsia="仿宋" w:cs="宋体"/>
          <w:kern w:val="0"/>
          <w:szCs w:val="21"/>
          <w:highlight w:val="none"/>
          <w:u w:val="single"/>
        </w:rPr>
        <w:t xml:space="preserve">             /                </w:t>
      </w:r>
      <w:r>
        <w:rPr>
          <w:rFonts w:hint="eastAsia" w:ascii="仿宋" w:hAnsi="仿宋" w:eastAsia="仿宋" w:cs="宋体"/>
          <w:kern w:val="0"/>
          <w:szCs w:val="21"/>
          <w:highlight w:val="none"/>
        </w:rPr>
        <w:t>。</w:t>
      </w:r>
    </w:p>
    <w:p w14:paraId="6251C7BC">
      <w:pPr>
        <w:spacing w:after="120"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15.4保修</w:t>
      </w:r>
    </w:p>
    <w:p w14:paraId="6CF96E07">
      <w:pPr>
        <w:spacing w:line="360" w:lineRule="exact"/>
        <w:ind w:firstLine="409" w:firstLineChars="195"/>
        <w:jc w:val="left"/>
        <w:rPr>
          <w:rFonts w:ascii="仿宋" w:hAnsi="仿宋" w:eastAsia="仿宋" w:cs="宋体"/>
          <w:szCs w:val="21"/>
          <w:highlight w:val="none"/>
        </w:rPr>
      </w:pPr>
      <w:r>
        <w:rPr>
          <w:rFonts w:hint="eastAsia" w:ascii="仿宋" w:hAnsi="仿宋" w:eastAsia="仿宋" w:cs="宋体"/>
          <w:szCs w:val="21"/>
          <w:highlight w:val="none"/>
        </w:rPr>
        <w:t>15.4.1 保修责任</w:t>
      </w:r>
    </w:p>
    <w:p w14:paraId="0C7C22A5">
      <w:pPr>
        <w:snapToGrid w:val="0"/>
        <w:spacing w:line="360" w:lineRule="auto"/>
        <w:ind w:firstLine="409" w:firstLineChars="195"/>
        <w:rPr>
          <w:rFonts w:ascii="仿宋" w:hAnsi="仿宋" w:eastAsia="仿宋" w:cs="宋体"/>
          <w:kern w:val="0"/>
          <w:szCs w:val="21"/>
          <w:highlight w:val="none"/>
        </w:rPr>
      </w:pPr>
      <w:r>
        <w:rPr>
          <w:rFonts w:hint="eastAsia" w:ascii="仿宋" w:hAnsi="仿宋" w:eastAsia="仿宋" w:cs="宋体"/>
          <w:szCs w:val="21"/>
          <w:highlight w:val="none"/>
        </w:rPr>
        <w:t>工程保修期为：</w:t>
      </w:r>
      <w:r>
        <w:rPr>
          <w:rFonts w:hint="eastAsia" w:ascii="仿宋" w:hAnsi="仿宋" w:eastAsia="仿宋" w:cs="宋体"/>
          <w:szCs w:val="21"/>
          <w:highlight w:val="none"/>
          <w:u w:val="single"/>
        </w:rPr>
        <w:t>见附件工程质量保修书。</w:t>
      </w:r>
    </w:p>
    <w:p w14:paraId="7954D568">
      <w:pPr>
        <w:spacing w:line="360" w:lineRule="exact"/>
        <w:ind w:firstLine="409" w:firstLineChars="195"/>
        <w:jc w:val="left"/>
        <w:rPr>
          <w:rFonts w:ascii="仿宋" w:hAnsi="仿宋" w:eastAsia="仿宋" w:cs="宋体"/>
          <w:szCs w:val="21"/>
          <w:highlight w:val="none"/>
        </w:rPr>
      </w:pPr>
      <w:r>
        <w:rPr>
          <w:rFonts w:hint="eastAsia" w:ascii="仿宋" w:hAnsi="仿宋" w:eastAsia="仿宋" w:cs="宋体"/>
          <w:szCs w:val="21"/>
          <w:highlight w:val="none"/>
        </w:rPr>
        <w:t>15.4.3 修复通知</w:t>
      </w:r>
    </w:p>
    <w:p w14:paraId="5B909280">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承包人收到保修通知并到达工程现场的合理时间：</w:t>
      </w:r>
      <w:r>
        <w:rPr>
          <w:rFonts w:hint="eastAsia" w:ascii="仿宋" w:hAnsi="仿宋" w:eastAsia="仿宋" w:cs="宋体"/>
          <w:szCs w:val="21"/>
          <w:highlight w:val="none"/>
          <w:u w:val="single"/>
        </w:rPr>
        <w:t>属于保修范围、内容的项目，承包人应当在接到保修通知之日起24小时内派人保修。承包人不在约定期限内派人保修的，发包人无需再次通知承包人，并可自行委托他人修理，费用在质量保证金中扣回。不足时承包人另补维修费，承包人不得提出异议。</w:t>
      </w:r>
    </w:p>
    <w:p w14:paraId="3ED620D8">
      <w:pPr>
        <w:keepNext/>
        <w:keepLines/>
        <w:spacing w:line="360" w:lineRule="exact"/>
        <w:outlineLvl w:val="3"/>
        <w:rPr>
          <w:rFonts w:ascii="仿宋" w:hAnsi="仿宋" w:eastAsia="仿宋" w:cs="宋体"/>
          <w:bCs/>
          <w:szCs w:val="21"/>
          <w:highlight w:val="none"/>
        </w:rPr>
      </w:pPr>
      <w:r>
        <w:rPr>
          <w:rFonts w:hint="eastAsia" w:ascii="仿宋" w:hAnsi="仿宋" w:eastAsia="仿宋" w:cs="宋体"/>
          <w:bCs/>
          <w:szCs w:val="21"/>
          <w:highlight w:val="none"/>
        </w:rPr>
        <w:t>16. 违约</w:t>
      </w:r>
    </w:p>
    <w:p w14:paraId="717E919F">
      <w:pPr>
        <w:spacing w:line="360" w:lineRule="exact"/>
        <w:ind w:firstLine="420" w:firstLineChars="200"/>
        <w:outlineLvl w:val="0"/>
        <w:rPr>
          <w:rFonts w:ascii="仿宋" w:hAnsi="仿宋" w:eastAsia="仿宋" w:cs="宋体"/>
          <w:szCs w:val="21"/>
          <w:highlight w:val="none"/>
        </w:rPr>
      </w:pPr>
      <w:bookmarkStart w:id="98" w:name="_Toc29652"/>
      <w:r>
        <w:rPr>
          <w:rFonts w:hint="eastAsia" w:ascii="仿宋" w:hAnsi="仿宋" w:eastAsia="仿宋" w:cs="宋体"/>
          <w:szCs w:val="21"/>
          <w:highlight w:val="none"/>
        </w:rPr>
        <w:t>16.1 发包人违约</w:t>
      </w:r>
      <w:bookmarkEnd w:id="98"/>
    </w:p>
    <w:p w14:paraId="72ACA2AF">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16.1.1发包人违约的情形</w:t>
      </w:r>
    </w:p>
    <w:p w14:paraId="6465F3A7">
      <w:pPr>
        <w:spacing w:line="360" w:lineRule="exact"/>
        <w:ind w:left="1050" w:leftChars="200" w:hanging="630" w:hangingChars="300"/>
        <w:jc w:val="left"/>
        <w:rPr>
          <w:rFonts w:ascii="仿宋" w:hAnsi="仿宋" w:eastAsia="仿宋" w:cs="宋体"/>
          <w:kern w:val="0"/>
          <w:szCs w:val="21"/>
          <w:highlight w:val="none"/>
        </w:rPr>
      </w:pPr>
      <w:r>
        <w:rPr>
          <w:rFonts w:hint="eastAsia" w:ascii="仿宋" w:hAnsi="仿宋" w:eastAsia="仿宋" w:cs="宋体"/>
          <w:kern w:val="0"/>
          <w:szCs w:val="21"/>
          <w:highlight w:val="none"/>
        </w:rPr>
        <w:t>发包人违约的其他情形：</w:t>
      </w:r>
      <w:r>
        <w:rPr>
          <w:rFonts w:hint="eastAsia" w:ascii="仿宋" w:hAnsi="仿宋" w:eastAsia="仿宋" w:cs="宋体"/>
          <w:kern w:val="0"/>
          <w:szCs w:val="21"/>
          <w:highlight w:val="none"/>
          <w:u w:val="single"/>
        </w:rPr>
        <w:t xml:space="preserve">   /   </w:t>
      </w:r>
      <w:r>
        <w:rPr>
          <w:rFonts w:hint="eastAsia" w:ascii="仿宋" w:hAnsi="仿宋" w:eastAsia="仿宋" w:cs="宋体"/>
          <w:kern w:val="0"/>
          <w:szCs w:val="21"/>
          <w:highlight w:val="none"/>
        </w:rPr>
        <w:t>。</w:t>
      </w:r>
    </w:p>
    <w:p w14:paraId="0091FADB">
      <w:pPr>
        <w:spacing w:line="360" w:lineRule="exact"/>
        <w:ind w:left="1050" w:hanging="1050" w:hangingChars="500"/>
        <w:jc w:val="left"/>
        <w:rPr>
          <w:rFonts w:ascii="仿宋" w:hAnsi="仿宋" w:eastAsia="仿宋" w:cs="宋体"/>
          <w:kern w:val="0"/>
          <w:szCs w:val="21"/>
          <w:highlight w:val="none"/>
        </w:rPr>
      </w:pPr>
      <w:r>
        <w:rPr>
          <w:rFonts w:hint="eastAsia" w:ascii="仿宋" w:hAnsi="仿宋" w:eastAsia="仿宋" w:cs="宋体"/>
          <w:kern w:val="0"/>
          <w:szCs w:val="21"/>
          <w:highlight w:val="none"/>
        </w:rPr>
        <w:t xml:space="preserve">    16.1.2 发包人违约的责任</w:t>
      </w:r>
    </w:p>
    <w:p w14:paraId="17FFA48F">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发包人违约责任的承担方式和计算方法：</w:t>
      </w:r>
    </w:p>
    <w:p w14:paraId="620C5BB1">
      <w:pPr>
        <w:spacing w:line="360" w:lineRule="exact"/>
        <w:ind w:firstLine="420" w:firstLineChars="200"/>
        <w:jc w:val="left"/>
        <w:rPr>
          <w:rFonts w:ascii="仿宋" w:hAnsi="仿宋" w:eastAsia="仿宋" w:cs="宋体"/>
          <w:kern w:val="0"/>
          <w:szCs w:val="21"/>
          <w:highlight w:val="none"/>
          <w:u w:val="single"/>
        </w:rPr>
      </w:pPr>
      <w:r>
        <w:rPr>
          <w:rFonts w:hint="eastAsia" w:ascii="仿宋" w:hAnsi="仿宋" w:eastAsia="仿宋" w:cs="宋体"/>
          <w:kern w:val="0"/>
          <w:szCs w:val="21"/>
          <w:highlight w:val="none"/>
        </w:rPr>
        <w:t>（1）因发包人原因未能在计划开工日期前7天内下达开工通知的违约责任：</w:t>
      </w:r>
      <w:r>
        <w:rPr>
          <w:rFonts w:hint="eastAsia" w:ascii="仿宋" w:hAnsi="仿宋" w:eastAsia="仿宋"/>
          <w:szCs w:val="21"/>
          <w:highlight w:val="none"/>
          <w:u w:val="single"/>
        </w:rPr>
        <w:t>工期予以顺延</w:t>
      </w:r>
      <w:r>
        <w:rPr>
          <w:rFonts w:hint="eastAsia" w:ascii="仿宋" w:hAnsi="仿宋" w:eastAsia="仿宋" w:cs="宋体"/>
          <w:kern w:val="0"/>
          <w:szCs w:val="21"/>
          <w:highlight w:val="none"/>
        </w:rPr>
        <w:t>。</w:t>
      </w:r>
    </w:p>
    <w:p w14:paraId="2A7E0F35">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（2）因发包人原因未能按合同约定支付合同价款的违约责任：</w:t>
      </w:r>
      <w:r>
        <w:rPr>
          <w:rFonts w:hint="eastAsia" w:ascii="仿宋" w:hAnsi="仿宋" w:eastAsia="仿宋" w:cs="宋体"/>
          <w:kern w:val="0"/>
          <w:szCs w:val="21"/>
          <w:highlight w:val="none"/>
          <w:u w:val="single"/>
        </w:rPr>
        <w:t xml:space="preserve">  </w:t>
      </w:r>
      <w:r>
        <w:rPr>
          <w:rFonts w:hint="eastAsia" w:ascii="仿宋" w:hAnsi="仿宋" w:eastAsia="仿宋"/>
          <w:szCs w:val="21"/>
          <w:highlight w:val="none"/>
          <w:u w:val="single"/>
        </w:rPr>
        <w:t>/</w:t>
      </w:r>
      <w:r>
        <w:rPr>
          <w:rFonts w:hint="eastAsia" w:ascii="仿宋" w:hAnsi="仿宋" w:eastAsia="仿宋" w:cs="宋体"/>
          <w:kern w:val="0"/>
          <w:szCs w:val="21"/>
          <w:highlight w:val="none"/>
          <w:u w:val="single"/>
        </w:rPr>
        <w:t xml:space="preserve">  </w:t>
      </w:r>
      <w:r>
        <w:rPr>
          <w:rFonts w:hint="eastAsia" w:ascii="仿宋" w:hAnsi="仿宋" w:eastAsia="仿宋" w:cs="宋体"/>
          <w:kern w:val="0"/>
          <w:szCs w:val="21"/>
          <w:highlight w:val="none"/>
        </w:rPr>
        <w:t>。</w:t>
      </w:r>
    </w:p>
    <w:p w14:paraId="52F9CA43">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（3）发包人违反第10.1款〔变更的范围〕第（2）项约定，自行实施被取消的工作或转由他人实施的违约责任：</w:t>
      </w:r>
      <w:r>
        <w:rPr>
          <w:rFonts w:hint="eastAsia" w:ascii="仿宋" w:hAnsi="仿宋" w:eastAsia="仿宋" w:cs="宋体"/>
          <w:kern w:val="0"/>
          <w:szCs w:val="21"/>
          <w:highlight w:val="none"/>
          <w:u w:val="single"/>
        </w:rPr>
        <w:t xml:space="preserve">   </w:t>
      </w:r>
      <w:r>
        <w:rPr>
          <w:rFonts w:hint="eastAsia" w:ascii="仿宋" w:hAnsi="仿宋" w:eastAsia="仿宋"/>
          <w:szCs w:val="21"/>
          <w:highlight w:val="none"/>
          <w:u w:val="single"/>
        </w:rPr>
        <w:t>/</w:t>
      </w:r>
      <w:r>
        <w:rPr>
          <w:rFonts w:hint="eastAsia" w:ascii="仿宋" w:hAnsi="仿宋" w:eastAsia="仿宋" w:cs="宋体"/>
          <w:kern w:val="0"/>
          <w:szCs w:val="21"/>
          <w:highlight w:val="none"/>
          <w:u w:val="single"/>
        </w:rPr>
        <w:t xml:space="preserve">  </w:t>
      </w:r>
      <w:r>
        <w:rPr>
          <w:rFonts w:hint="eastAsia" w:ascii="仿宋" w:hAnsi="仿宋" w:eastAsia="仿宋" w:cs="宋体"/>
          <w:kern w:val="0"/>
          <w:szCs w:val="21"/>
          <w:highlight w:val="none"/>
        </w:rPr>
        <w:t>。</w:t>
      </w:r>
    </w:p>
    <w:p w14:paraId="3589E222">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宋体"/>
          <w:kern w:val="0"/>
          <w:szCs w:val="21"/>
          <w:highlight w:val="none"/>
          <w:u w:val="single"/>
        </w:rPr>
        <w:t xml:space="preserve">   </w:t>
      </w:r>
      <w:r>
        <w:rPr>
          <w:rFonts w:hint="eastAsia" w:ascii="仿宋" w:hAnsi="仿宋" w:eastAsia="仿宋"/>
          <w:szCs w:val="21"/>
          <w:highlight w:val="none"/>
          <w:u w:val="single"/>
        </w:rPr>
        <w:t>工期予以顺延</w:t>
      </w:r>
      <w:r>
        <w:rPr>
          <w:rFonts w:hint="eastAsia" w:ascii="仿宋" w:hAnsi="仿宋" w:eastAsia="仿宋" w:cs="宋体"/>
          <w:kern w:val="0"/>
          <w:szCs w:val="21"/>
          <w:highlight w:val="none"/>
          <w:u w:val="single"/>
        </w:rPr>
        <w:t xml:space="preserve">  </w:t>
      </w:r>
      <w:r>
        <w:rPr>
          <w:rFonts w:hint="eastAsia" w:ascii="仿宋" w:hAnsi="仿宋" w:eastAsia="仿宋" w:cs="宋体"/>
          <w:kern w:val="0"/>
          <w:szCs w:val="21"/>
          <w:highlight w:val="none"/>
        </w:rPr>
        <w:t>。</w:t>
      </w:r>
    </w:p>
    <w:p w14:paraId="36EB6A51">
      <w:pPr>
        <w:spacing w:line="360" w:lineRule="exact"/>
        <w:jc w:val="left"/>
        <w:rPr>
          <w:rFonts w:ascii="仿宋" w:hAnsi="仿宋" w:eastAsia="仿宋" w:cs="宋体"/>
          <w:kern w:val="0"/>
          <w:szCs w:val="21"/>
          <w:highlight w:val="none"/>
        </w:rPr>
      </w:pPr>
      <w:r>
        <w:rPr>
          <w:rFonts w:hint="eastAsia" w:ascii="仿宋" w:hAnsi="仿宋" w:eastAsia="仿宋" w:cs="宋体"/>
          <w:kern w:val="0"/>
          <w:szCs w:val="21"/>
          <w:highlight w:val="none"/>
        </w:rPr>
        <w:t>（5）因发包人违反合同约定造成暂停施工的违约责任：</w:t>
      </w:r>
      <w:r>
        <w:rPr>
          <w:rFonts w:hint="eastAsia" w:ascii="仿宋" w:hAnsi="仿宋" w:eastAsia="仿宋" w:cs="宋体"/>
          <w:kern w:val="0"/>
          <w:szCs w:val="21"/>
          <w:highlight w:val="none"/>
          <w:u w:val="single"/>
        </w:rPr>
        <w:t xml:space="preserve">  </w:t>
      </w:r>
      <w:r>
        <w:rPr>
          <w:rFonts w:hint="eastAsia" w:ascii="仿宋" w:hAnsi="仿宋" w:eastAsia="仿宋"/>
          <w:szCs w:val="21"/>
          <w:highlight w:val="none"/>
          <w:u w:val="single"/>
        </w:rPr>
        <w:t>工期予以顺延</w:t>
      </w:r>
      <w:r>
        <w:rPr>
          <w:rFonts w:hint="eastAsia" w:ascii="仿宋" w:hAnsi="仿宋" w:eastAsia="仿宋" w:cs="宋体"/>
          <w:kern w:val="0"/>
          <w:szCs w:val="21"/>
          <w:highlight w:val="none"/>
        </w:rPr>
        <w:t>。</w:t>
      </w:r>
    </w:p>
    <w:p w14:paraId="4523059C">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（6）发包人无正当理由没有在约定期限内发出复工指示，导致承包人无法复工的违约责任：</w:t>
      </w:r>
      <w:r>
        <w:rPr>
          <w:rFonts w:hint="eastAsia" w:ascii="仿宋" w:hAnsi="仿宋" w:eastAsia="仿宋" w:cs="宋体"/>
          <w:kern w:val="0"/>
          <w:szCs w:val="21"/>
          <w:highlight w:val="none"/>
          <w:u w:val="single"/>
        </w:rPr>
        <w:t xml:space="preserve">   </w:t>
      </w:r>
      <w:r>
        <w:rPr>
          <w:rFonts w:hint="eastAsia" w:ascii="仿宋" w:hAnsi="仿宋" w:eastAsia="仿宋"/>
          <w:szCs w:val="21"/>
          <w:highlight w:val="none"/>
          <w:u w:val="single"/>
        </w:rPr>
        <w:t>工期予以顺延</w:t>
      </w:r>
      <w:r>
        <w:rPr>
          <w:rFonts w:hint="eastAsia" w:ascii="仿宋" w:hAnsi="仿宋" w:eastAsia="仿宋" w:cs="宋体"/>
          <w:kern w:val="0"/>
          <w:szCs w:val="21"/>
          <w:highlight w:val="none"/>
          <w:u w:val="single"/>
        </w:rPr>
        <w:t xml:space="preserve">   </w:t>
      </w:r>
      <w:r>
        <w:rPr>
          <w:rFonts w:hint="eastAsia" w:ascii="仿宋" w:hAnsi="仿宋" w:eastAsia="仿宋" w:cs="宋体"/>
          <w:kern w:val="0"/>
          <w:szCs w:val="21"/>
          <w:highlight w:val="none"/>
        </w:rPr>
        <w:t>。</w:t>
      </w:r>
    </w:p>
    <w:p w14:paraId="178364FC">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（7）其他：</w:t>
      </w:r>
      <w:r>
        <w:rPr>
          <w:rFonts w:hint="eastAsia" w:ascii="仿宋" w:hAnsi="仿宋" w:eastAsia="仿宋" w:cs="宋体"/>
          <w:kern w:val="0"/>
          <w:szCs w:val="21"/>
          <w:highlight w:val="none"/>
          <w:u w:val="single"/>
        </w:rPr>
        <w:t xml:space="preserve">                   /                   </w:t>
      </w:r>
      <w:r>
        <w:rPr>
          <w:rFonts w:hint="eastAsia" w:ascii="仿宋" w:hAnsi="仿宋" w:eastAsia="仿宋" w:cs="宋体"/>
          <w:kern w:val="0"/>
          <w:szCs w:val="21"/>
          <w:highlight w:val="none"/>
        </w:rPr>
        <w:t>。</w:t>
      </w:r>
    </w:p>
    <w:p w14:paraId="7EA3852C">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16.1.3 因发包人违约解除合同</w:t>
      </w:r>
    </w:p>
    <w:p w14:paraId="3ADCAF2D">
      <w:pPr>
        <w:autoSpaceDE w:val="0"/>
        <w:autoSpaceDN w:val="0"/>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承包人按16.1.1项〔发包人违约的情形〕约定暂停施工满</w:t>
      </w:r>
      <w:r>
        <w:rPr>
          <w:rFonts w:hint="eastAsia" w:ascii="仿宋" w:hAnsi="仿宋" w:eastAsia="仿宋" w:cs="宋体"/>
          <w:kern w:val="0"/>
          <w:szCs w:val="21"/>
          <w:highlight w:val="none"/>
          <w:u w:val="single"/>
        </w:rPr>
        <w:t xml:space="preserve">  90  </w:t>
      </w:r>
      <w:r>
        <w:rPr>
          <w:rFonts w:hint="eastAsia" w:ascii="仿宋" w:hAnsi="仿宋" w:eastAsia="仿宋" w:cs="宋体"/>
          <w:kern w:val="0"/>
          <w:szCs w:val="21"/>
          <w:highlight w:val="none"/>
        </w:rPr>
        <w:t>天后发包人仍不纠正其违约行为并致使合同目的不能实现的，承包人有权解除合同。</w:t>
      </w:r>
    </w:p>
    <w:p w14:paraId="618C2150">
      <w:pPr>
        <w:spacing w:after="120" w:line="360" w:lineRule="exact"/>
        <w:ind w:firstLine="420" w:firstLineChars="200"/>
        <w:outlineLvl w:val="0"/>
        <w:rPr>
          <w:rFonts w:ascii="仿宋" w:hAnsi="仿宋" w:eastAsia="仿宋" w:cs="宋体"/>
          <w:szCs w:val="21"/>
          <w:highlight w:val="none"/>
        </w:rPr>
      </w:pPr>
      <w:bookmarkStart w:id="99" w:name="_Toc22875"/>
      <w:r>
        <w:rPr>
          <w:rFonts w:hint="eastAsia" w:ascii="仿宋" w:hAnsi="仿宋" w:eastAsia="仿宋" w:cs="宋体"/>
          <w:szCs w:val="21"/>
          <w:highlight w:val="none"/>
        </w:rPr>
        <w:t>16.2 承包人违约</w:t>
      </w:r>
      <w:bookmarkEnd w:id="99"/>
    </w:p>
    <w:p w14:paraId="129CBAA8">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16.2.1 承包人违约的情形</w:t>
      </w:r>
    </w:p>
    <w:p w14:paraId="7C45FEFC">
      <w:pPr>
        <w:suppressAutoHyphens/>
        <w:topLinePunct/>
        <w:snapToGrid w:val="0"/>
        <w:spacing w:line="360" w:lineRule="exact"/>
        <w:ind w:firstLine="420" w:firstLineChars="200"/>
        <w:rPr>
          <w:rFonts w:ascii="仿宋" w:hAnsi="仿宋" w:eastAsia="仿宋"/>
          <w:highlight w:val="none"/>
          <w:u w:val="single"/>
        </w:rPr>
      </w:pPr>
      <w:r>
        <w:rPr>
          <w:rFonts w:hint="eastAsia" w:ascii="仿宋" w:hAnsi="仿宋" w:eastAsia="仿宋" w:cs="宋体"/>
          <w:kern w:val="0"/>
          <w:szCs w:val="21"/>
          <w:highlight w:val="none"/>
        </w:rPr>
        <w:t>承包人违约的其他情形：</w:t>
      </w:r>
      <w:r>
        <w:rPr>
          <w:rFonts w:hint="eastAsia" w:ascii="仿宋" w:hAnsi="仿宋" w:eastAsia="仿宋"/>
          <w:highlight w:val="none"/>
          <w:u w:val="single"/>
        </w:rPr>
        <w:t>①项目经理</w:t>
      </w:r>
      <w:r>
        <w:rPr>
          <w:rFonts w:hint="eastAsia" w:ascii="仿宋" w:hAnsi="仿宋" w:eastAsia="仿宋"/>
          <w:szCs w:val="21"/>
          <w:highlight w:val="none"/>
          <w:u w:val="single"/>
        </w:rPr>
        <w:t>（现场负责人）</w:t>
      </w:r>
      <w:r>
        <w:rPr>
          <w:rFonts w:hint="eastAsia" w:ascii="仿宋" w:hAnsi="仿宋" w:eastAsia="仿宋"/>
          <w:highlight w:val="none"/>
          <w:u w:val="single"/>
        </w:rPr>
        <w:t>到位率每月不少于80%（24日历天），每少一天发包人有权处以</w:t>
      </w:r>
      <w:r>
        <w:rPr>
          <w:rFonts w:hint="eastAsia" w:ascii="仿宋" w:hAnsi="仿宋" w:eastAsia="仿宋"/>
          <w:highlight w:val="none"/>
          <w:u w:val="single"/>
          <w:lang w:val="en-US" w:eastAsia="zh-CN"/>
        </w:rPr>
        <w:t>5</w:t>
      </w:r>
      <w:r>
        <w:rPr>
          <w:rFonts w:ascii="仿宋" w:hAnsi="仿宋" w:eastAsia="仿宋"/>
          <w:highlight w:val="none"/>
          <w:u w:val="single"/>
        </w:rPr>
        <w:t>00</w:t>
      </w:r>
      <w:r>
        <w:rPr>
          <w:rFonts w:hint="eastAsia" w:ascii="仿宋" w:hAnsi="仿宋" w:eastAsia="仿宋"/>
          <w:highlight w:val="none"/>
          <w:u w:val="single"/>
        </w:rPr>
        <w:t>元的违约金（经批准请假的不计入考勤率），项目经理及施工项目班子技术管理人员到位率以签到考勤为准。②发包人有权对承包人不服从工程质量、进度、安全文明等管理的行为，酌情处以1000-10000元/次的罚款，罚款可在当期工程款中扣除。③承包人在施工期间，因承包人原因被有关部门、监理人及发包人等在日常检查、巡检等各种过程中发现因工程质量、安全达不到规范要求而发出整改通知书的处罚额度如下：其整改通知书由行政主管部门发出的，拒不整改每次处违约金</w:t>
      </w:r>
      <w:r>
        <w:rPr>
          <w:rFonts w:hint="eastAsia" w:ascii="仿宋" w:hAnsi="仿宋" w:eastAsia="仿宋"/>
          <w:highlight w:val="none"/>
          <w:u w:val="single"/>
          <w:lang w:val="en-US" w:eastAsia="zh-CN"/>
        </w:rPr>
        <w:t>10</w:t>
      </w:r>
      <w:r>
        <w:rPr>
          <w:rFonts w:hint="eastAsia" w:ascii="仿宋" w:hAnsi="仿宋" w:eastAsia="仿宋"/>
          <w:highlight w:val="none"/>
          <w:u w:val="single"/>
        </w:rPr>
        <w:t>000元；其整改通知书由发包人发出的，拒不整改每次处违约金</w:t>
      </w:r>
      <w:r>
        <w:rPr>
          <w:rFonts w:hint="eastAsia" w:ascii="仿宋" w:hAnsi="仿宋" w:eastAsia="仿宋"/>
          <w:highlight w:val="none"/>
          <w:u w:val="single"/>
          <w:lang w:val="en-US" w:eastAsia="zh-CN"/>
        </w:rPr>
        <w:t>5</w:t>
      </w:r>
      <w:r>
        <w:rPr>
          <w:rFonts w:hint="eastAsia" w:ascii="仿宋" w:hAnsi="仿宋" w:eastAsia="仿宋"/>
          <w:highlight w:val="none"/>
          <w:u w:val="single"/>
        </w:rPr>
        <w:t>000元；其整改通知书由监理单位发出的，拒不整改每次处违约金</w:t>
      </w:r>
      <w:r>
        <w:rPr>
          <w:rFonts w:hint="eastAsia" w:ascii="仿宋" w:hAnsi="仿宋" w:eastAsia="仿宋"/>
          <w:highlight w:val="none"/>
          <w:u w:val="single"/>
          <w:lang w:val="en-US" w:eastAsia="zh-CN"/>
        </w:rPr>
        <w:t>3</w:t>
      </w:r>
      <w:r>
        <w:rPr>
          <w:rFonts w:hint="eastAsia" w:ascii="仿宋" w:hAnsi="仿宋" w:eastAsia="仿宋"/>
          <w:highlight w:val="none"/>
          <w:u w:val="single"/>
        </w:rPr>
        <w:t>000元；同一事件被多部门要求整改的，其处罚标准以最高级别处罚标准为准，不累计处罚。④</w:t>
      </w:r>
      <w:r>
        <w:rPr>
          <w:rFonts w:ascii="仿宋" w:hAnsi="仿宋" w:eastAsia="仿宋"/>
          <w:highlight w:val="none"/>
          <w:u w:val="single"/>
        </w:rPr>
        <w:t>另外，承包人上报的结算书</w:t>
      </w:r>
      <w:r>
        <w:rPr>
          <w:rFonts w:hint="eastAsia" w:ascii="仿宋" w:hAnsi="仿宋" w:eastAsia="仿宋"/>
          <w:highlight w:val="none"/>
          <w:u w:val="single"/>
        </w:rPr>
        <w:t>（不仅限于结算书，包括动态调整的增加或减少、工程联系单、设计变更等）</w:t>
      </w:r>
      <w:r>
        <w:rPr>
          <w:rFonts w:ascii="仿宋" w:hAnsi="仿宋" w:eastAsia="仿宋"/>
          <w:highlight w:val="none"/>
          <w:u w:val="single"/>
        </w:rPr>
        <w:t>，经审核，核减（增）超过结算价5%以上，应支付的审价追加费用由承包人承担</w:t>
      </w:r>
      <w:r>
        <w:rPr>
          <w:rFonts w:hint="eastAsia" w:ascii="仿宋" w:hAnsi="仿宋" w:eastAsia="仿宋" w:cs="宋体"/>
          <w:kern w:val="0"/>
          <w:szCs w:val="21"/>
          <w:highlight w:val="none"/>
        </w:rPr>
        <w:t>。</w:t>
      </w:r>
    </w:p>
    <w:p w14:paraId="6CD16137">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16.2.2承包人违约的责任</w:t>
      </w:r>
    </w:p>
    <w:p w14:paraId="61AC2384">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承包人违约责任的承担方式和计算方法：</w:t>
      </w:r>
      <w:r>
        <w:rPr>
          <w:rFonts w:hint="eastAsia" w:ascii="仿宋" w:hAnsi="仿宋" w:eastAsia="仿宋" w:cs="宋体"/>
          <w:kern w:val="0"/>
          <w:szCs w:val="21"/>
          <w:highlight w:val="none"/>
          <w:u w:val="single"/>
        </w:rPr>
        <w:t>承包人如违反安全文明施工则按现场安全文明规定进行处罚，如发生安全事故应及时向有关部门报告并及时作出处理，并承担相应的一切责任</w:t>
      </w:r>
      <w:r>
        <w:rPr>
          <w:rFonts w:hint="eastAsia" w:ascii="仿宋" w:hAnsi="仿宋" w:eastAsia="仿宋" w:cs="宋体"/>
          <w:kern w:val="0"/>
          <w:szCs w:val="21"/>
          <w:highlight w:val="none"/>
        </w:rPr>
        <w:t>。</w:t>
      </w:r>
    </w:p>
    <w:p w14:paraId="0906C4DD">
      <w:pPr>
        <w:spacing w:line="360" w:lineRule="exact"/>
        <w:jc w:val="left"/>
        <w:rPr>
          <w:rFonts w:ascii="仿宋" w:hAnsi="仿宋" w:eastAsia="仿宋" w:cs="宋体"/>
          <w:kern w:val="0"/>
          <w:szCs w:val="21"/>
          <w:highlight w:val="none"/>
          <w:u w:val="single"/>
        </w:rPr>
      </w:pPr>
      <w:r>
        <w:rPr>
          <w:rFonts w:hint="eastAsia" w:ascii="仿宋" w:hAnsi="仿宋" w:eastAsia="仿宋" w:cs="宋体"/>
          <w:szCs w:val="21"/>
          <w:highlight w:val="none"/>
        </w:rPr>
        <w:t xml:space="preserve">    </w:t>
      </w:r>
      <w:r>
        <w:rPr>
          <w:rFonts w:hint="eastAsia" w:ascii="仿宋" w:hAnsi="仿宋" w:eastAsia="仿宋" w:cs="宋体"/>
          <w:szCs w:val="21"/>
          <w:highlight w:val="none"/>
          <w:u w:val="single"/>
        </w:rPr>
        <w:t>日常工程管理违约责任：承包人应服从发包人、监理单位的正常管理，对不服从正常管理且造成不良后果的，发包人有权按1000～10000元/次进行经济处罚。</w:t>
      </w:r>
    </w:p>
    <w:p w14:paraId="68240A30">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16.2.3 因承包人违约解除合同</w:t>
      </w:r>
    </w:p>
    <w:p w14:paraId="4388D708">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关于承包人违约解除合同的特别约定：</w:t>
      </w:r>
      <w:r>
        <w:rPr>
          <w:rFonts w:hint="eastAsia" w:ascii="仿宋" w:hAnsi="仿宋" w:eastAsia="仿宋"/>
          <w:highlight w:val="none"/>
          <w:u w:val="single"/>
        </w:rPr>
        <w:t>发生下列情况时，发包人有权单方面解除合同，承包人必须在发包人正式函件送达后规定时间内无条件退场，并做好人员、设备撤离事宜。1)如因承包人原因，在施工中出现工程进度明显滞后于经监理和发包人批准的施工组织进度计划且承包人提出的弥补措施不可行，无法得到监理和发包人认可的情况，发包人有权单方面解除合同且不承担任何责任，同时还保留向承包人索赔的权利；2)承包人委派的人员不能满足施工要求的或人员不到位的；3)承包人无故停工的；4)承包人不得将本工程转包或违法分包给其他单位，一经发现，发包人将单方面终止合同，向承包人索赔，并追究承包人相应责任。5）由承包人原因造成工程延期15天，发包人有权解除合同，并保留追究承包人责任的权利。6）对新增项目、设计变更等造成的工程量变更不积极响应或执行不利，发包人保留解除合同的权利</w:t>
      </w:r>
      <w:r>
        <w:rPr>
          <w:rFonts w:hint="eastAsia" w:ascii="仿宋" w:hAnsi="仿宋" w:eastAsia="仿宋" w:cs="宋体"/>
          <w:kern w:val="0"/>
          <w:szCs w:val="21"/>
          <w:highlight w:val="none"/>
        </w:rPr>
        <w:t>。</w:t>
      </w:r>
    </w:p>
    <w:p w14:paraId="61A9D208">
      <w:pPr>
        <w:spacing w:before="120" w:after="120"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宋体"/>
          <w:kern w:val="0"/>
          <w:szCs w:val="21"/>
          <w:highlight w:val="none"/>
          <w:u w:val="single"/>
        </w:rPr>
        <w:t>双方协商</w:t>
      </w:r>
      <w:r>
        <w:rPr>
          <w:rFonts w:hint="eastAsia" w:ascii="仿宋" w:hAnsi="仿宋" w:eastAsia="仿宋" w:cs="宋体"/>
          <w:kern w:val="0"/>
          <w:szCs w:val="21"/>
          <w:highlight w:val="none"/>
        </w:rPr>
        <w:t>。</w:t>
      </w:r>
    </w:p>
    <w:p w14:paraId="1A63D4DA">
      <w:pPr>
        <w:pStyle w:val="23"/>
        <w:ind w:firstLine="210"/>
        <w:rPr>
          <w:rFonts w:ascii="仿宋" w:hAnsi="仿宋" w:eastAsia="仿宋"/>
          <w:highlight w:val="none"/>
        </w:rPr>
      </w:pPr>
      <w:r>
        <w:rPr>
          <w:rFonts w:hint="eastAsia" w:ascii="仿宋" w:hAnsi="仿宋" w:eastAsia="仿宋"/>
          <w:highlight w:val="none"/>
        </w:rPr>
        <w:t>1</w:t>
      </w:r>
      <w:r>
        <w:rPr>
          <w:rFonts w:ascii="仿宋" w:hAnsi="仿宋" w:eastAsia="仿宋"/>
          <w:highlight w:val="none"/>
        </w:rPr>
        <w:t xml:space="preserve">6.2.4 </w:t>
      </w:r>
      <w:r>
        <w:rPr>
          <w:rFonts w:hint="eastAsia" w:ascii="仿宋" w:hAnsi="仿宋" w:eastAsia="仿宋"/>
          <w:highlight w:val="none"/>
        </w:rPr>
        <w:t>承包人因违约而需要承担的违约金与经济处罚等，发包人有权在当期计量中予以扣除，也有权在结算时予以扣除。</w:t>
      </w:r>
    </w:p>
    <w:p w14:paraId="7FDF7BC7">
      <w:pPr>
        <w:keepNext/>
        <w:keepLines/>
        <w:spacing w:before="120" w:after="120" w:line="360" w:lineRule="exact"/>
        <w:outlineLvl w:val="3"/>
        <w:rPr>
          <w:rFonts w:ascii="仿宋" w:hAnsi="仿宋" w:eastAsia="仿宋" w:cs="宋体"/>
          <w:bCs/>
          <w:szCs w:val="21"/>
          <w:highlight w:val="none"/>
        </w:rPr>
      </w:pPr>
      <w:r>
        <w:rPr>
          <w:rFonts w:hint="eastAsia" w:ascii="仿宋" w:hAnsi="仿宋" w:eastAsia="仿宋" w:cs="宋体"/>
          <w:bCs/>
          <w:szCs w:val="21"/>
          <w:highlight w:val="none"/>
        </w:rPr>
        <w:t xml:space="preserve">17. 不可抗力 </w:t>
      </w:r>
    </w:p>
    <w:p w14:paraId="438DAEE7">
      <w:pPr>
        <w:spacing w:after="120"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17.1 不可抗力的确认</w:t>
      </w:r>
    </w:p>
    <w:p w14:paraId="12FEFEFB">
      <w:pPr>
        <w:spacing w:line="360" w:lineRule="exact"/>
        <w:ind w:firstLine="420" w:firstLineChars="200"/>
        <w:jc w:val="left"/>
        <w:rPr>
          <w:rFonts w:ascii="仿宋" w:hAnsi="仿宋" w:eastAsia="仿宋" w:cs="宋体"/>
          <w:kern w:val="0"/>
          <w:szCs w:val="21"/>
          <w:highlight w:val="none"/>
          <w:u w:val="single"/>
        </w:rPr>
      </w:pPr>
      <w:r>
        <w:rPr>
          <w:rFonts w:hint="eastAsia" w:ascii="仿宋" w:hAnsi="仿宋" w:eastAsia="仿宋" w:cs="宋体"/>
          <w:szCs w:val="21"/>
          <w:highlight w:val="none"/>
        </w:rPr>
        <w:t xml:space="preserve">除通用合同条款约定的不可抗力事件之外，视为不可抗力的其他情形： </w:t>
      </w:r>
      <w:r>
        <w:rPr>
          <w:rFonts w:hint="eastAsia" w:ascii="仿宋" w:hAnsi="仿宋" w:eastAsia="仿宋" w:cs="宋体"/>
          <w:kern w:val="0"/>
          <w:szCs w:val="21"/>
          <w:highlight w:val="none"/>
          <w:u w:val="single"/>
        </w:rPr>
        <w:t xml:space="preserve">      /      </w:t>
      </w:r>
      <w:r>
        <w:rPr>
          <w:rFonts w:hint="eastAsia" w:ascii="仿宋" w:hAnsi="仿宋" w:eastAsia="仿宋" w:cs="宋体"/>
          <w:kern w:val="0"/>
          <w:szCs w:val="21"/>
          <w:highlight w:val="none"/>
        </w:rPr>
        <w:t>。</w:t>
      </w:r>
    </w:p>
    <w:p w14:paraId="5A4F8D3B">
      <w:pPr>
        <w:spacing w:after="120" w:line="360" w:lineRule="exact"/>
        <w:ind w:firstLine="420" w:firstLineChars="200"/>
        <w:outlineLvl w:val="0"/>
        <w:rPr>
          <w:rFonts w:ascii="仿宋" w:hAnsi="仿宋" w:eastAsia="仿宋" w:cs="宋体"/>
          <w:szCs w:val="21"/>
          <w:highlight w:val="none"/>
        </w:rPr>
      </w:pPr>
      <w:bookmarkStart w:id="100" w:name="_Toc9457"/>
      <w:r>
        <w:rPr>
          <w:rFonts w:hint="eastAsia" w:ascii="仿宋" w:hAnsi="仿宋" w:eastAsia="仿宋" w:cs="宋体"/>
          <w:szCs w:val="21"/>
          <w:highlight w:val="none"/>
        </w:rPr>
        <w:t>17.4 因不可抗力解除合同</w:t>
      </w:r>
      <w:bookmarkEnd w:id="100"/>
    </w:p>
    <w:p w14:paraId="7F1337DE">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合同解除后，发包人应在商定或确定发包人应支付款项后</w:t>
      </w:r>
      <w:r>
        <w:rPr>
          <w:rFonts w:hint="eastAsia" w:ascii="仿宋" w:hAnsi="仿宋" w:eastAsia="仿宋" w:cs="宋体"/>
          <w:szCs w:val="21"/>
          <w:highlight w:val="none"/>
          <w:u w:val="single"/>
        </w:rPr>
        <w:t xml:space="preserve">  90  </w:t>
      </w:r>
      <w:r>
        <w:rPr>
          <w:rFonts w:hint="eastAsia" w:ascii="仿宋" w:hAnsi="仿宋" w:eastAsia="仿宋" w:cs="宋体"/>
          <w:szCs w:val="21"/>
          <w:highlight w:val="none"/>
        </w:rPr>
        <w:t>天内完成款项的支付。</w:t>
      </w:r>
    </w:p>
    <w:p w14:paraId="3D27095D">
      <w:pPr>
        <w:keepNext/>
        <w:keepLines/>
        <w:spacing w:before="120" w:after="120" w:line="360" w:lineRule="exact"/>
        <w:outlineLvl w:val="3"/>
        <w:rPr>
          <w:rFonts w:ascii="仿宋" w:hAnsi="仿宋" w:eastAsia="仿宋" w:cs="宋体"/>
          <w:bCs/>
          <w:szCs w:val="21"/>
          <w:highlight w:val="none"/>
        </w:rPr>
      </w:pPr>
      <w:r>
        <w:rPr>
          <w:rFonts w:hint="eastAsia" w:ascii="仿宋" w:hAnsi="仿宋" w:eastAsia="仿宋" w:cs="宋体"/>
          <w:bCs/>
          <w:szCs w:val="21"/>
          <w:highlight w:val="none"/>
        </w:rPr>
        <w:t>18. 保险</w:t>
      </w:r>
    </w:p>
    <w:p w14:paraId="66C9FE65">
      <w:pPr>
        <w:spacing w:after="120"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18.1 工程保险</w:t>
      </w:r>
    </w:p>
    <w:p w14:paraId="613D59A4">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关于工程保险的特别约定：</w:t>
      </w:r>
      <w:r>
        <w:rPr>
          <w:rFonts w:hint="eastAsia" w:ascii="仿宋" w:hAnsi="仿宋" w:eastAsia="仿宋"/>
          <w:szCs w:val="21"/>
          <w:highlight w:val="none"/>
          <w:u w:val="single"/>
        </w:rPr>
        <w:t>除发包人自有人员生命财产险外均由承包人投保并承担费用</w:t>
      </w:r>
      <w:r>
        <w:rPr>
          <w:rFonts w:hint="eastAsia" w:ascii="仿宋" w:hAnsi="仿宋" w:eastAsia="仿宋" w:cs="宋体"/>
          <w:kern w:val="0"/>
          <w:szCs w:val="21"/>
          <w:highlight w:val="none"/>
        </w:rPr>
        <w:t>。</w:t>
      </w:r>
    </w:p>
    <w:p w14:paraId="4C545FEC">
      <w:pPr>
        <w:spacing w:after="120" w:line="360" w:lineRule="exact"/>
        <w:ind w:firstLine="420" w:firstLineChars="200"/>
        <w:outlineLvl w:val="0"/>
        <w:rPr>
          <w:rFonts w:ascii="仿宋" w:hAnsi="仿宋" w:eastAsia="仿宋" w:cs="宋体"/>
          <w:szCs w:val="21"/>
          <w:highlight w:val="none"/>
        </w:rPr>
      </w:pPr>
      <w:bookmarkStart w:id="101" w:name="_Toc30172"/>
      <w:r>
        <w:rPr>
          <w:rFonts w:hint="eastAsia" w:ascii="仿宋" w:hAnsi="仿宋" w:eastAsia="仿宋" w:cs="宋体"/>
          <w:szCs w:val="21"/>
          <w:highlight w:val="none"/>
        </w:rPr>
        <w:t>18.3 其他保险</w:t>
      </w:r>
      <w:bookmarkEnd w:id="101"/>
    </w:p>
    <w:p w14:paraId="16EFCC13">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关于其他保险的约定：</w:t>
      </w:r>
      <w:r>
        <w:rPr>
          <w:rFonts w:hint="eastAsia" w:ascii="仿宋" w:hAnsi="仿宋" w:eastAsia="仿宋"/>
          <w:szCs w:val="21"/>
          <w:highlight w:val="none"/>
          <w:u w:val="single"/>
        </w:rPr>
        <w:t>承包人承担以下保险自身的财产及施工现场内的自身员工的人身伤害及财产，从事危险作业员工的意外伤害，第三人人身伤害及财产等</w:t>
      </w:r>
      <w:r>
        <w:rPr>
          <w:rFonts w:hint="eastAsia" w:ascii="仿宋" w:hAnsi="仿宋" w:eastAsia="仿宋" w:cs="宋体"/>
          <w:kern w:val="0"/>
          <w:szCs w:val="21"/>
          <w:highlight w:val="none"/>
          <w:u w:val="single"/>
        </w:rPr>
        <w:t>。</w:t>
      </w:r>
      <w:r>
        <w:rPr>
          <w:rFonts w:hint="eastAsia" w:ascii="仿宋" w:hAnsi="仿宋" w:eastAsia="仿宋"/>
          <w:highlight w:val="none"/>
          <w:u w:val="single"/>
        </w:rPr>
        <w:t>保险赔付不足时，由承包人承担。</w:t>
      </w:r>
    </w:p>
    <w:p w14:paraId="2DBE30AB">
      <w:pPr>
        <w:snapToGrid w:val="0"/>
        <w:ind w:firstLine="420" w:firstLineChars="200"/>
        <w:rPr>
          <w:rFonts w:ascii="仿宋" w:hAnsi="仿宋" w:eastAsia="仿宋"/>
          <w:szCs w:val="21"/>
          <w:highlight w:val="none"/>
          <w:u w:val="single"/>
        </w:rPr>
      </w:pPr>
    </w:p>
    <w:p w14:paraId="1B841EE3">
      <w:pPr>
        <w:spacing w:line="360" w:lineRule="exact"/>
        <w:ind w:firstLine="420" w:firstLineChars="200"/>
        <w:jc w:val="left"/>
        <w:rPr>
          <w:rFonts w:ascii="仿宋" w:hAnsi="仿宋" w:eastAsia="仿宋" w:cs="宋体"/>
          <w:kern w:val="0"/>
          <w:szCs w:val="21"/>
          <w:highlight w:val="none"/>
        </w:rPr>
      </w:pPr>
      <w:r>
        <w:rPr>
          <w:rFonts w:hint="eastAsia" w:ascii="仿宋" w:hAnsi="仿宋" w:eastAsia="仿宋" w:cs="宋体"/>
          <w:szCs w:val="21"/>
          <w:highlight w:val="none"/>
        </w:rPr>
        <w:t>承包人是否应为其施工设备等办理财产保险：</w:t>
      </w:r>
      <w:r>
        <w:rPr>
          <w:rFonts w:hint="eastAsia" w:ascii="仿宋" w:hAnsi="仿宋" w:eastAsia="仿宋" w:cs="宋体"/>
          <w:szCs w:val="21"/>
          <w:highlight w:val="none"/>
          <w:u w:val="single"/>
        </w:rPr>
        <w:t>是</w:t>
      </w:r>
      <w:r>
        <w:rPr>
          <w:rFonts w:hint="eastAsia" w:ascii="仿宋" w:hAnsi="仿宋" w:eastAsia="仿宋" w:cs="宋体"/>
          <w:szCs w:val="21"/>
          <w:highlight w:val="none"/>
        </w:rPr>
        <w:t>。</w:t>
      </w:r>
    </w:p>
    <w:p w14:paraId="6F983B0F">
      <w:pPr>
        <w:spacing w:after="120"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18.7 通知义务</w:t>
      </w:r>
    </w:p>
    <w:p w14:paraId="6DC0A826">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kern w:val="0"/>
          <w:szCs w:val="21"/>
          <w:highlight w:val="none"/>
        </w:rPr>
        <w:t>关于变更保险合同时的通知义务的约定：</w:t>
      </w:r>
      <w:r>
        <w:rPr>
          <w:rFonts w:hint="eastAsia" w:ascii="仿宋" w:hAnsi="仿宋" w:eastAsia="仿宋" w:cs="宋体"/>
          <w:szCs w:val="21"/>
          <w:highlight w:val="none"/>
          <w:u w:val="single"/>
        </w:rPr>
        <w:t>按通用合同条款第18.7款执行</w:t>
      </w:r>
      <w:r>
        <w:rPr>
          <w:rFonts w:hint="eastAsia" w:ascii="仿宋" w:hAnsi="仿宋" w:eastAsia="仿宋" w:cs="宋体"/>
          <w:szCs w:val="21"/>
          <w:highlight w:val="none"/>
        </w:rPr>
        <w:t>。</w:t>
      </w:r>
    </w:p>
    <w:p w14:paraId="6281D1E5">
      <w:pPr>
        <w:keepNext/>
        <w:keepLines/>
        <w:spacing w:line="360" w:lineRule="exact"/>
        <w:outlineLvl w:val="3"/>
        <w:rPr>
          <w:rFonts w:ascii="仿宋" w:hAnsi="仿宋" w:eastAsia="仿宋" w:cs="宋体"/>
          <w:bCs/>
          <w:szCs w:val="21"/>
          <w:highlight w:val="none"/>
        </w:rPr>
      </w:pPr>
      <w:r>
        <w:rPr>
          <w:rFonts w:hint="eastAsia" w:ascii="仿宋" w:hAnsi="仿宋" w:eastAsia="仿宋" w:cs="宋体"/>
          <w:bCs/>
          <w:szCs w:val="21"/>
          <w:highlight w:val="none"/>
        </w:rPr>
        <w:t>20. 争议解决</w:t>
      </w:r>
    </w:p>
    <w:p w14:paraId="33C4459B">
      <w:pPr>
        <w:spacing w:after="120" w:line="360" w:lineRule="exact"/>
        <w:ind w:firstLine="420" w:firstLineChars="200"/>
        <w:outlineLvl w:val="0"/>
        <w:rPr>
          <w:rFonts w:ascii="仿宋" w:hAnsi="仿宋" w:eastAsia="仿宋" w:cs="宋体"/>
          <w:szCs w:val="21"/>
          <w:highlight w:val="none"/>
        </w:rPr>
      </w:pPr>
      <w:bookmarkStart w:id="102" w:name="_Toc12169"/>
      <w:r>
        <w:rPr>
          <w:rFonts w:hint="eastAsia" w:ascii="仿宋" w:hAnsi="仿宋" w:eastAsia="仿宋" w:cs="宋体"/>
          <w:szCs w:val="21"/>
          <w:highlight w:val="none"/>
        </w:rPr>
        <w:t>20.1仲裁或诉讼</w:t>
      </w:r>
      <w:bookmarkEnd w:id="102"/>
    </w:p>
    <w:p w14:paraId="2A930372">
      <w:pPr>
        <w:spacing w:after="120"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因合同及合同有关事项发生的争议，按下列第</w:t>
      </w:r>
      <w:r>
        <w:rPr>
          <w:rFonts w:hint="eastAsia" w:ascii="仿宋" w:hAnsi="仿宋" w:eastAsia="仿宋" w:cs="宋体"/>
          <w:szCs w:val="21"/>
          <w:highlight w:val="none"/>
          <w:u w:val="single"/>
        </w:rPr>
        <w:t>（</w:t>
      </w:r>
      <w:r>
        <w:rPr>
          <w:rFonts w:hint="eastAsia" w:ascii="仿宋" w:hAnsi="仿宋" w:eastAsia="仿宋" w:cs="宋体"/>
          <w:szCs w:val="21"/>
          <w:highlight w:val="none"/>
          <w:u w:val="single"/>
          <w:lang w:val="en-US" w:eastAsia="zh-CN"/>
        </w:rPr>
        <w:t>2</w:t>
      </w:r>
      <w:r>
        <w:rPr>
          <w:rFonts w:hint="eastAsia" w:ascii="仿宋" w:hAnsi="仿宋" w:eastAsia="仿宋" w:cs="宋体"/>
          <w:szCs w:val="21"/>
          <w:highlight w:val="none"/>
          <w:u w:val="single"/>
        </w:rPr>
        <w:t>）</w:t>
      </w:r>
      <w:r>
        <w:rPr>
          <w:rFonts w:hint="eastAsia" w:ascii="仿宋" w:hAnsi="仿宋" w:eastAsia="仿宋" w:cs="宋体"/>
          <w:szCs w:val="21"/>
          <w:highlight w:val="none"/>
        </w:rPr>
        <w:t>种方式解决：</w:t>
      </w:r>
    </w:p>
    <w:p w14:paraId="26156F98">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（1）向</w:t>
      </w:r>
      <w:r>
        <w:rPr>
          <w:rFonts w:hint="eastAsia" w:ascii="仿宋" w:hAnsi="仿宋" w:eastAsia="仿宋" w:cs="宋体"/>
          <w:szCs w:val="21"/>
          <w:highlight w:val="none"/>
          <w:u w:val="single"/>
        </w:rPr>
        <w:t xml:space="preserve">  </w:t>
      </w:r>
      <w:r>
        <w:rPr>
          <w:rFonts w:hint="eastAsia" w:ascii="仿宋" w:hAnsi="仿宋" w:eastAsia="仿宋" w:cs="宋体"/>
          <w:szCs w:val="21"/>
          <w:highlight w:val="none"/>
          <w:u w:val="single"/>
          <w:lang w:val="en-US" w:eastAsia="zh-CN"/>
        </w:rPr>
        <w:t>/</w:t>
      </w:r>
      <w:r>
        <w:rPr>
          <w:rFonts w:hint="eastAsia" w:ascii="仿宋" w:hAnsi="仿宋" w:eastAsia="仿宋" w:cs="宋体"/>
          <w:szCs w:val="21"/>
          <w:highlight w:val="none"/>
          <w:u w:val="single"/>
        </w:rPr>
        <w:t xml:space="preserve"> </w:t>
      </w:r>
      <w:r>
        <w:rPr>
          <w:rFonts w:hint="eastAsia" w:ascii="仿宋" w:hAnsi="仿宋" w:eastAsia="仿宋" w:cs="宋体"/>
          <w:szCs w:val="21"/>
          <w:highlight w:val="none"/>
        </w:rPr>
        <w:t>仲裁委员会申请仲裁；</w:t>
      </w:r>
    </w:p>
    <w:p w14:paraId="002976EC">
      <w:pPr>
        <w:spacing w:line="360" w:lineRule="exact"/>
        <w:ind w:firstLine="420" w:firstLineChars="200"/>
        <w:jc w:val="left"/>
        <w:rPr>
          <w:rFonts w:ascii="仿宋" w:hAnsi="仿宋" w:eastAsia="仿宋" w:cs="宋体"/>
          <w:szCs w:val="21"/>
          <w:highlight w:val="none"/>
        </w:rPr>
      </w:pPr>
      <w:r>
        <w:rPr>
          <w:rFonts w:hint="eastAsia" w:ascii="仿宋" w:hAnsi="仿宋" w:eastAsia="仿宋" w:cs="宋体"/>
          <w:szCs w:val="21"/>
          <w:highlight w:val="none"/>
        </w:rPr>
        <w:t>（2）向</w:t>
      </w:r>
      <w:r>
        <w:rPr>
          <w:rFonts w:hint="eastAsia" w:ascii="仿宋" w:hAnsi="仿宋" w:eastAsia="仿宋" w:cs="宋体"/>
          <w:szCs w:val="21"/>
          <w:highlight w:val="none"/>
          <w:u w:val="single"/>
        </w:rPr>
        <w:t>甲方所在地</w:t>
      </w:r>
      <w:r>
        <w:rPr>
          <w:rFonts w:hint="eastAsia" w:ascii="仿宋" w:hAnsi="仿宋" w:eastAsia="仿宋" w:cs="宋体"/>
          <w:szCs w:val="21"/>
          <w:highlight w:val="none"/>
        </w:rPr>
        <w:t>人民法院起诉。</w:t>
      </w:r>
    </w:p>
    <w:bookmarkEnd w:id="68"/>
    <w:p w14:paraId="7C6E5C7E">
      <w:pPr>
        <w:widowControl/>
        <w:spacing w:line="500" w:lineRule="exact"/>
        <w:jc w:val="center"/>
        <w:rPr>
          <w:rFonts w:ascii="仿宋" w:hAnsi="仿宋" w:eastAsia="仿宋"/>
          <w:b/>
          <w:bCs/>
          <w:highlight w:val="none"/>
        </w:rPr>
      </w:pPr>
      <w:bookmarkStart w:id="103" w:name="_Toc267251442"/>
    </w:p>
    <w:p w14:paraId="051A15EB">
      <w:pPr>
        <w:widowControl/>
        <w:spacing w:line="500" w:lineRule="exact"/>
        <w:jc w:val="center"/>
        <w:rPr>
          <w:rFonts w:ascii="仿宋" w:hAnsi="仿宋" w:eastAsia="仿宋"/>
          <w:b/>
          <w:sz w:val="28"/>
          <w:szCs w:val="28"/>
          <w:highlight w:val="none"/>
        </w:rPr>
      </w:pPr>
      <w:r>
        <w:rPr>
          <w:rFonts w:hint="eastAsia" w:ascii="仿宋" w:hAnsi="仿宋" w:eastAsia="仿宋"/>
          <w:szCs w:val="21"/>
          <w:highlight w:val="none"/>
        </w:rPr>
        <w:br w:type="page"/>
      </w:r>
      <w:bookmarkEnd w:id="103"/>
      <w:r>
        <w:rPr>
          <w:rFonts w:hint="eastAsia" w:ascii="仿宋" w:hAnsi="仿宋" w:eastAsia="仿宋"/>
          <w:b/>
          <w:sz w:val="28"/>
          <w:szCs w:val="28"/>
          <w:highlight w:val="none"/>
        </w:rPr>
        <w:t>工程质量保修书</w:t>
      </w:r>
    </w:p>
    <w:p w14:paraId="1BF185E2">
      <w:pPr>
        <w:snapToGrid w:val="0"/>
        <w:ind w:firstLine="630" w:firstLineChars="300"/>
        <w:rPr>
          <w:rFonts w:ascii="仿宋" w:hAnsi="仿宋" w:eastAsia="仿宋"/>
          <w:szCs w:val="21"/>
          <w:highlight w:val="none"/>
          <w:u w:val="single"/>
        </w:rPr>
      </w:pPr>
      <w:r>
        <w:rPr>
          <w:rFonts w:hint="eastAsia" w:ascii="仿宋" w:hAnsi="仿宋" w:eastAsia="仿宋"/>
          <w:szCs w:val="21"/>
          <w:highlight w:val="none"/>
        </w:rPr>
        <w:t>发包人：</w:t>
      </w:r>
      <w:r>
        <w:rPr>
          <w:rFonts w:hint="eastAsia" w:ascii="仿宋" w:hAnsi="仿宋" w:eastAsia="仿宋"/>
          <w:szCs w:val="21"/>
          <w:highlight w:val="none"/>
          <w:u w:val="single"/>
        </w:rPr>
        <w:t xml:space="preserve">                              </w:t>
      </w:r>
    </w:p>
    <w:p w14:paraId="63A974B4">
      <w:pPr>
        <w:snapToGrid w:val="0"/>
        <w:ind w:firstLine="630"/>
        <w:rPr>
          <w:rFonts w:ascii="仿宋" w:hAnsi="仿宋" w:eastAsia="仿宋"/>
          <w:szCs w:val="21"/>
          <w:highlight w:val="none"/>
        </w:rPr>
      </w:pPr>
      <w:r>
        <w:rPr>
          <w:rFonts w:hint="eastAsia" w:ascii="仿宋" w:hAnsi="仿宋" w:eastAsia="仿宋"/>
          <w:szCs w:val="21"/>
          <w:highlight w:val="none"/>
        </w:rPr>
        <w:t>承包人：</w:t>
      </w:r>
      <w:r>
        <w:rPr>
          <w:rFonts w:hint="eastAsia" w:ascii="仿宋" w:hAnsi="仿宋" w:eastAsia="仿宋"/>
          <w:szCs w:val="21"/>
          <w:highlight w:val="none"/>
          <w:u w:val="single"/>
        </w:rPr>
        <w:t xml:space="preserve">                              </w:t>
      </w:r>
    </w:p>
    <w:p w14:paraId="3813A429">
      <w:pPr>
        <w:snapToGrid w:val="0"/>
        <w:ind w:firstLine="630"/>
        <w:rPr>
          <w:rFonts w:ascii="仿宋" w:hAnsi="仿宋" w:eastAsia="仿宋"/>
          <w:b/>
          <w:szCs w:val="21"/>
          <w:highlight w:val="none"/>
          <w:u w:val="single"/>
        </w:rPr>
      </w:pPr>
      <w:r>
        <w:rPr>
          <w:rFonts w:hint="eastAsia" w:ascii="仿宋" w:hAnsi="仿宋" w:eastAsia="仿宋"/>
          <w:szCs w:val="21"/>
          <w:highlight w:val="none"/>
        </w:rPr>
        <w:t>发包人、承包人根据《中华人民共和国建筑法》、《建设工程质量管理条例》和《房屋建筑工程质量保修办法》，经协商一致，对</w:t>
      </w:r>
      <w:r>
        <w:rPr>
          <w:rFonts w:hint="eastAsia" w:ascii="仿宋" w:hAnsi="仿宋" w:eastAsia="仿宋"/>
          <w:b/>
          <w:szCs w:val="21"/>
          <w:highlight w:val="none"/>
          <w:u w:val="single"/>
        </w:rPr>
        <w:t xml:space="preserve">              工程</w:t>
      </w:r>
      <w:r>
        <w:rPr>
          <w:rFonts w:hint="eastAsia" w:ascii="仿宋" w:hAnsi="仿宋" w:eastAsia="仿宋"/>
          <w:szCs w:val="21"/>
          <w:highlight w:val="none"/>
        </w:rPr>
        <w:t>签订工程质量保修书。</w:t>
      </w:r>
    </w:p>
    <w:p w14:paraId="5793E99B">
      <w:pPr>
        <w:snapToGrid w:val="0"/>
        <w:ind w:firstLine="630"/>
        <w:rPr>
          <w:rFonts w:ascii="仿宋" w:hAnsi="仿宋" w:eastAsia="仿宋"/>
          <w:b/>
          <w:szCs w:val="21"/>
          <w:highlight w:val="none"/>
        </w:rPr>
      </w:pPr>
      <w:r>
        <w:rPr>
          <w:rFonts w:hint="eastAsia" w:ascii="仿宋" w:hAnsi="仿宋" w:eastAsia="仿宋"/>
          <w:b/>
          <w:szCs w:val="21"/>
          <w:highlight w:val="none"/>
        </w:rPr>
        <w:t>1、工程质量保修范围和内容</w:t>
      </w:r>
    </w:p>
    <w:p w14:paraId="0394C2B3">
      <w:pPr>
        <w:pStyle w:val="24"/>
        <w:snapToGrid w:val="0"/>
        <w:ind w:left="0" w:firstLine="480" w:firstLineChars="200"/>
        <w:rPr>
          <w:rFonts w:ascii="仿宋" w:hAnsi="仿宋" w:eastAsia="仿宋"/>
          <w:szCs w:val="21"/>
          <w:highlight w:val="none"/>
        </w:rPr>
      </w:pPr>
      <w:r>
        <w:rPr>
          <w:rFonts w:hint="eastAsia" w:ascii="仿宋" w:hAnsi="仿宋" w:eastAsia="仿宋"/>
          <w:szCs w:val="21"/>
          <w:highlight w:val="none"/>
        </w:rPr>
        <w:t>承包人在质量保修期内，按照有关法律、法规、规章规定和双方约定，承担本工程质量保修责任。</w:t>
      </w:r>
    </w:p>
    <w:p w14:paraId="6E591BC5">
      <w:pPr>
        <w:pStyle w:val="24"/>
        <w:snapToGrid w:val="0"/>
        <w:rPr>
          <w:rFonts w:ascii="仿宋" w:hAnsi="仿宋" w:eastAsia="仿宋"/>
          <w:szCs w:val="21"/>
          <w:highlight w:val="none"/>
        </w:rPr>
      </w:pPr>
      <w:r>
        <w:rPr>
          <w:rFonts w:hint="eastAsia" w:ascii="仿宋" w:hAnsi="仿宋" w:eastAsia="仿宋"/>
          <w:szCs w:val="21"/>
          <w:highlight w:val="none"/>
        </w:rPr>
        <w:t>质量保修范围及内容，双方约定如下：</w:t>
      </w:r>
    </w:p>
    <w:p w14:paraId="25646F7B">
      <w:pPr>
        <w:snapToGrid w:val="0"/>
        <w:ind w:firstLine="420" w:firstLineChars="200"/>
        <w:rPr>
          <w:rFonts w:ascii="仿宋" w:hAnsi="仿宋" w:eastAsia="仿宋"/>
          <w:szCs w:val="21"/>
          <w:highlight w:val="none"/>
          <w:u w:val="single"/>
        </w:rPr>
      </w:pPr>
      <w:r>
        <w:rPr>
          <w:rFonts w:hint="eastAsia" w:ascii="仿宋" w:hAnsi="仿宋" w:eastAsia="仿宋"/>
          <w:szCs w:val="21"/>
          <w:highlight w:val="none"/>
          <w:u w:val="single"/>
        </w:rPr>
        <w:t>按照竣工图及变更联系单范围的内容工程进行保修，承包人必须承担所施工项目范围的所有内容的保修工作，质量问题均由承包人负责，并承担所发生的一切费用。</w:t>
      </w:r>
    </w:p>
    <w:p w14:paraId="2F1F09AF">
      <w:pPr>
        <w:snapToGrid w:val="0"/>
        <w:ind w:firstLine="630"/>
        <w:rPr>
          <w:rFonts w:ascii="仿宋" w:hAnsi="仿宋" w:eastAsia="仿宋"/>
          <w:b/>
          <w:szCs w:val="21"/>
          <w:highlight w:val="none"/>
        </w:rPr>
      </w:pPr>
      <w:r>
        <w:rPr>
          <w:rFonts w:hint="eastAsia" w:ascii="仿宋" w:hAnsi="仿宋" w:eastAsia="仿宋"/>
          <w:b/>
          <w:szCs w:val="21"/>
          <w:highlight w:val="none"/>
        </w:rPr>
        <w:t>2、质量保修期：</w:t>
      </w:r>
    </w:p>
    <w:p w14:paraId="152AA84E">
      <w:pPr>
        <w:snapToGrid w:val="0"/>
        <w:ind w:firstLine="630"/>
        <w:rPr>
          <w:rFonts w:ascii="仿宋" w:hAnsi="仿宋" w:eastAsia="仿宋"/>
          <w:szCs w:val="21"/>
          <w:highlight w:val="none"/>
        </w:rPr>
      </w:pPr>
      <w:r>
        <w:rPr>
          <w:rFonts w:hint="eastAsia" w:ascii="仿宋" w:hAnsi="仿宋" w:eastAsia="仿宋"/>
          <w:szCs w:val="21"/>
          <w:highlight w:val="none"/>
        </w:rPr>
        <w:t>双方根据《建设工程质量管理条例》、《建设工程质量保证金管理暂行办法》（建质[2005]7号）及有关规定，约定本工程质量保修期如下：</w:t>
      </w:r>
    </w:p>
    <w:p w14:paraId="1F0FAC9F">
      <w:pPr>
        <w:snapToGrid w:val="0"/>
        <w:ind w:firstLine="630"/>
        <w:rPr>
          <w:rFonts w:ascii="仿宋" w:hAnsi="仿宋" w:eastAsia="仿宋"/>
          <w:szCs w:val="21"/>
          <w:highlight w:val="none"/>
        </w:rPr>
      </w:pPr>
      <w:r>
        <w:rPr>
          <w:rFonts w:hint="eastAsia" w:ascii="仿宋" w:hAnsi="仿宋" w:eastAsia="仿宋"/>
          <w:szCs w:val="21"/>
          <w:highlight w:val="none"/>
        </w:rPr>
        <w:t>2.1、地基基础工程和主体结构工程为设计文件规定的该工程合理使用年限。</w:t>
      </w:r>
    </w:p>
    <w:p w14:paraId="331E75CA">
      <w:pPr>
        <w:snapToGrid w:val="0"/>
        <w:ind w:firstLine="630"/>
        <w:rPr>
          <w:rFonts w:ascii="仿宋" w:hAnsi="仿宋" w:eastAsia="仿宋"/>
          <w:szCs w:val="21"/>
          <w:highlight w:val="none"/>
        </w:rPr>
      </w:pPr>
      <w:r>
        <w:rPr>
          <w:rFonts w:hint="eastAsia" w:ascii="仿宋" w:hAnsi="仿宋" w:eastAsia="仿宋"/>
          <w:szCs w:val="21"/>
          <w:highlight w:val="none"/>
        </w:rPr>
        <w:t xml:space="preserve">2.2、屋面防水工程、有防水要求的卫生间、房间和外墙面的防渗漏为 </w:t>
      </w:r>
      <w:r>
        <w:rPr>
          <w:rFonts w:hint="eastAsia" w:ascii="仿宋" w:hAnsi="仿宋" w:eastAsia="仿宋"/>
          <w:szCs w:val="21"/>
          <w:highlight w:val="none"/>
          <w:u w:val="single"/>
        </w:rPr>
        <w:t xml:space="preserve"> </w:t>
      </w:r>
      <w:r>
        <w:rPr>
          <w:rFonts w:hint="eastAsia" w:ascii="仿宋" w:hAnsi="仿宋" w:eastAsia="仿宋"/>
          <w:szCs w:val="21"/>
          <w:highlight w:val="none"/>
          <w:u w:val="single"/>
          <w:lang w:eastAsia="zh-CN"/>
        </w:rPr>
        <w:t>伍</w:t>
      </w:r>
      <w:r>
        <w:rPr>
          <w:rFonts w:hint="eastAsia" w:ascii="仿宋" w:hAnsi="仿宋" w:eastAsia="仿宋"/>
          <w:szCs w:val="21"/>
          <w:highlight w:val="none"/>
          <w:u w:val="single"/>
        </w:rPr>
        <w:t xml:space="preserve"> </w:t>
      </w:r>
      <w:r>
        <w:rPr>
          <w:rFonts w:hint="eastAsia" w:ascii="仿宋" w:hAnsi="仿宋" w:eastAsia="仿宋"/>
          <w:szCs w:val="21"/>
          <w:highlight w:val="none"/>
        </w:rPr>
        <w:t>年；</w:t>
      </w:r>
    </w:p>
    <w:p w14:paraId="5B448482">
      <w:pPr>
        <w:snapToGrid w:val="0"/>
        <w:ind w:firstLine="630"/>
        <w:rPr>
          <w:rFonts w:ascii="仿宋" w:hAnsi="仿宋" w:eastAsia="仿宋"/>
          <w:szCs w:val="21"/>
          <w:highlight w:val="none"/>
        </w:rPr>
      </w:pPr>
      <w:r>
        <w:rPr>
          <w:rFonts w:hint="eastAsia" w:ascii="仿宋" w:hAnsi="仿宋" w:eastAsia="仿宋"/>
          <w:szCs w:val="21"/>
          <w:highlight w:val="none"/>
        </w:rPr>
        <w:t xml:space="preserve">2.3、装修工程为 </w:t>
      </w:r>
      <w:r>
        <w:rPr>
          <w:rFonts w:hint="eastAsia" w:ascii="仿宋" w:hAnsi="仿宋" w:eastAsia="仿宋"/>
          <w:szCs w:val="21"/>
          <w:highlight w:val="none"/>
          <w:u w:val="single"/>
        </w:rPr>
        <w:t xml:space="preserve">贰  </w:t>
      </w:r>
      <w:r>
        <w:rPr>
          <w:rFonts w:hint="eastAsia" w:ascii="仿宋" w:hAnsi="仿宋" w:eastAsia="仿宋"/>
          <w:szCs w:val="21"/>
          <w:highlight w:val="none"/>
        </w:rPr>
        <w:t>年；</w:t>
      </w:r>
    </w:p>
    <w:p w14:paraId="7F3680A1">
      <w:pPr>
        <w:snapToGrid w:val="0"/>
        <w:ind w:firstLine="630"/>
        <w:rPr>
          <w:rFonts w:ascii="仿宋" w:hAnsi="仿宋" w:eastAsia="仿宋"/>
          <w:szCs w:val="21"/>
          <w:highlight w:val="none"/>
        </w:rPr>
      </w:pPr>
      <w:r>
        <w:rPr>
          <w:rFonts w:hint="eastAsia" w:ascii="仿宋" w:hAnsi="仿宋" w:eastAsia="仿宋"/>
          <w:szCs w:val="21"/>
          <w:highlight w:val="none"/>
        </w:rPr>
        <w:t>2.4、本工程设备质量保修期为</w:t>
      </w:r>
      <w:r>
        <w:rPr>
          <w:rFonts w:hint="eastAsia" w:ascii="仿宋" w:hAnsi="仿宋" w:eastAsia="仿宋"/>
          <w:szCs w:val="21"/>
          <w:highlight w:val="none"/>
          <w:u w:val="single"/>
        </w:rPr>
        <w:t xml:space="preserve"> 贰 </w:t>
      </w:r>
      <w:r>
        <w:rPr>
          <w:rFonts w:hint="eastAsia" w:ascii="仿宋" w:hAnsi="仿宋" w:eastAsia="仿宋"/>
          <w:szCs w:val="21"/>
          <w:highlight w:val="none"/>
        </w:rPr>
        <w:t>年。</w:t>
      </w:r>
    </w:p>
    <w:p w14:paraId="6E6B45E9">
      <w:pPr>
        <w:snapToGrid w:val="0"/>
        <w:ind w:firstLine="420" w:firstLineChars="200"/>
        <w:jc w:val="left"/>
        <w:rPr>
          <w:rFonts w:ascii="仿宋" w:hAnsi="仿宋" w:eastAsia="仿宋"/>
          <w:szCs w:val="21"/>
          <w:highlight w:val="none"/>
        </w:rPr>
      </w:pPr>
      <w:r>
        <w:rPr>
          <w:rFonts w:hint="eastAsia" w:ascii="仿宋" w:hAnsi="仿宋" w:eastAsia="仿宋"/>
          <w:szCs w:val="21"/>
          <w:highlight w:val="none"/>
        </w:rPr>
        <w:t>2.5、质量保修期自</w:t>
      </w:r>
      <w:r>
        <w:rPr>
          <w:rFonts w:ascii="仿宋" w:hAnsi="仿宋" w:eastAsia="仿宋"/>
          <w:snapToGrid w:val="0"/>
          <w:kern w:val="0"/>
          <w:szCs w:val="21"/>
          <w:highlight w:val="none"/>
        </w:rPr>
        <w:t>工程整体竣工验收</w:t>
      </w:r>
      <w:r>
        <w:rPr>
          <w:rFonts w:hint="eastAsia" w:ascii="仿宋" w:hAnsi="仿宋" w:eastAsia="仿宋"/>
          <w:snapToGrid w:val="0"/>
          <w:kern w:val="0"/>
          <w:szCs w:val="21"/>
          <w:highlight w:val="none"/>
        </w:rPr>
        <w:t>合格</w:t>
      </w:r>
      <w:r>
        <w:rPr>
          <w:rFonts w:hint="eastAsia" w:ascii="仿宋" w:hAnsi="仿宋" w:eastAsia="仿宋"/>
          <w:szCs w:val="21"/>
          <w:highlight w:val="none"/>
        </w:rPr>
        <w:t>之日起计算。</w:t>
      </w:r>
    </w:p>
    <w:p w14:paraId="4F011D4D">
      <w:pPr>
        <w:snapToGrid w:val="0"/>
        <w:ind w:firstLine="630"/>
        <w:rPr>
          <w:rFonts w:ascii="仿宋" w:hAnsi="仿宋" w:eastAsia="仿宋"/>
          <w:b/>
          <w:szCs w:val="21"/>
          <w:highlight w:val="none"/>
        </w:rPr>
      </w:pPr>
      <w:r>
        <w:rPr>
          <w:rFonts w:hint="eastAsia" w:ascii="仿宋" w:hAnsi="仿宋" w:eastAsia="仿宋"/>
          <w:b/>
          <w:szCs w:val="21"/>
          <w:highlight w:val="none"/>
        </w:rPr>
        <w:t>3、 缺陷责任期</w:t>
      </w:r>
    </w:p>
    <w:p w14:paraId="69D591CE">
      <w:pPr>
        <w:snapToGrid w:val="0"/>
        <w:ind w:firstLine="630"/>
        <w:rPr>
          <w:rFonts w:ascii="仿宋" w:hAnsi="仿宋" w:eastAsia="仿宋"/>
          <w:szCs w:val="21"/>
          <w:highlight w:val="none"/>
        </w:rPr>
      </w:pPr>
      <w:r>
        <w:rPr>
          <w:rFonts w:hint="eastAsia" w:ascii="仿宋" w:hAnsi="仿宋" w:eastAsia="仿宋"/>
          <w:szCs w:val="21"/>
          <w:highlight w:val="none"/>
        </w:rPr>
        <w:t>工程缺陷责任期为</w:t>
      </w:r>
      <w:r>
        <w:rPr>
          <w:rFonts w:hint="eastAsia" w:ascii="仿宋" w:hAnsi="仿宋" w:eastAsia="仿宋"/>
          <w:szCs w:val="21"/>
          <w:highlight w:val="none"/>
          <w:u w:val="single"/>
        </w:rPr>
        <w:t xml:space="preserve"> </w:t>
      </w:r>
      <w:r>
        <w:rPr>
          <w:rFonts w:hint="eastAsia" w:ascii="仿宋" w:hAnsi="仿宋" w:eastAsia="仿宋"/>
          <w:szCs w:val="21"/>
          <w:highlight w:val="none"/>
          <w:u w:val="single"/>
          <w:lang w:val="en-US" w:eastAsia="zh-CN"/>
        </w:rPr>
        <w:t>24</w:t>
      </w:r>
      <w:r>
        <w:rPr>
          <w:rFonts w:hint="eastAsia" w:ascii="仿宋" w:hAnsi="仿宋" w:eastAsia="仿宋"/>
          <w:szCs w:val="21"/>
          <w:highlight w:val="none"/>
          <w:u w:val="single"/>
        </w:rPr>
        <w:t xml:space="preserve"> </w:t>
      </w:r>
      <w:r>
        <w:rPr>
          <w:rFonts w:hint="eastAsia" w:ascii="仿宋" w:hAnsi="仿宋" w:eastAsia="仿宋"/>
          <w:szCs w:val="21"/>
          <w:highlight w:val="none"/>
        </w:rPr>
        <w:t>个月，缺陷责任期自工程竣工验收合格之日起计算。单位工程先于全部工程进行验收，单位工程缺陷责任期自单位工程验收合格之日起算。</w:t>
      </w:r>
    </w:p>
    <w:p w14:paraId="6956D3FA">
      <w:pPr>
        <w:snapToGrid w:val="0"/>
        <w:ind w:firstLine="630"/>
        <w:rPr>
          <w:rFonts w:ascii="仿宋" w:hAnsi="仿宋" w:eastAsia="仿宋"/>
          <w:szCs w:val="21"/>
          <w:highlight w:val="none"/>
        </w:rPr>
      </w:pPr>
      <w:r>
        <w:rPr>
          <w:rFonts w:hint="eastAsia" w:ascii="仿宋" w:hAnsi="仿宋" w:eastAsia="仿宋"/>
          <w:szCs w:val="21"/>
          <w:highlight w:val="none"/>
        </w:rPr>
        <w:t>缺陷责任期终止后，发包人应退还剩余的质量保证金。</w:t>
      </w:r>
    </w:p>
    <w:p w14:paraId="64CB4A05">
      <w:pPr>
        <w:snapToGrid w:val="0"/>
        <w:ind w:firstLine="630"/>
        <w:rPr>
          <w:rFonts w:ascii="仿宋" w:hAnsi="仿宋" w:eastAsia="仿宋"/>
          <w:b/>
          <w:szCs w:val="21"/>
          <w:highlight w:val="none"/>
        </w:rPr>
      </w:pPr>
      <w:r>
        <w:rPr>
          <w:rFonts w:hint="eastAsia" w:ascii="仿宋" w:hAnsi="仿宋" w:eastAsia="仿宋"/>
          <w:b/>
          <w:szCs w:val="21"/>
          <w:highlight w:val="none"/>
        </w:rPr>
        <w:t>4、质量保修责任</w:t>
      </w:r>
    </w:p>
    <w:p w14:paraId="05A819A1">
      <w:pPr>
        <w:snapToGrid w:val="0"/>
        <w:ind w:firstLine="630"/>
        <w:rPr>
          <w:rFonts w:ascii="仿宋" w:hAnsi="仿宋" w:eastAsia="仿宋"/>
          <w:szCs w:val="21"/>
          <w:highlight w:val="none"/>
        </w:rPr>
      </w:pPr>
      <w:r>
        <w:rPr>
          <w:rFonts w:hint="eastAsia" w:ascii="仿宋" w:hAnsi="仿宋" w:eastAsia="仿宋"/>
          <w:szCs w:val="21"/>
          <w:highlight w:val="none"/>
        </w:rPr>
        <w:t>4.1属于保修范围、内容的项目，承包人应当在接到保修通知之日起</w:t>
      </w:r>
      <w:r>
        <w:rPr>
          <w:rFonts w:hint="eastAsia" w:ascii="仿宋" w:hAnsi="仿宋" w:eastAsia="仿宋"/>
          <w:szCs w:val="21"/>
          <w:highlight w:val="none"/>
          <w:u w:val="single"/>
        </w:rPr>
        <w:t>6小时</w:t>
      </w:r>
      <w:r>
        <w:rPr>
          <w:rFonts w:hint="eastAsia" w:ascii="仿宋" w:hAnsi="仿宋" w:eastAsia="仿宋"/>
          <w:szCs w:val="21"/>
          <w:highlight w:val="none"/>
        </w:rPr>
        <w:t>内派人保修。</w:t>
      </w:r>
      <w:r>
        <w:rPr>
          <w:rFonts w:hint="eastAsia" w:ascii="仿宋" w:hAnsi="仿宋" w:eastAsia="仿宋"/>
          <w:szCs w:val="21"/>
          <w:highlight w:val="none"/>
          <w:u w:val="single"/>
        </w:rPr>
        <w:t>承包人不在约定期限内派人保修（包括本条4.2款、4.3款内容）的，发包人无需再次通知承包人，并可自行委托他人修理，费用（实际发生的保修费用加50%的管理费用）在质量保证金中扣回</w:t>
      </w:r>
      <w:r>
        <w:rPr>
          <w:rFonts w:ascii="仿宋" w:hAnsi="仿宋" w:eastAsia="仿宋"/>
          <w:szCs w:val="21"/>
          <w:highlight w:val="none"/>
        </w:rPr>
        <w:t>。</w:t>
      </w:r>
    </w:p>
    <w:p w14:paraId="45F24D74">
      <w:pPr>
        <w:snapToGrid w:val="0"/>
        <w:ind w:firstLine="630"/>
        <w:rPr>
          <w:rFonts w:ascii="仿宋" w:hAnsi="仿宋" w:eastAsia="仿宋"/>
          <w:szCs w:val="21"/>
          <w:highlight w:val="none"/>
        </w:rPr>
      </w:pPr>
      <w:r>
        <w:rPr>
          <w:rFonts w:hint="eastAsia" w:ascii="仿宋" w:hAnsi="仿宋" w:eastAsia="仿宋"/>
          <w:szCs w:val="21"/>
          <w:highlight w:val="none"/>
        </w:rPr>
        <w:t>4.2发生紧急抢修事故的，承包人在接到事故通知后，应当立即到达事故现场抢修。</w:t>
      </w:r>
    </w:p>
    <w:p w14:paraId="4BD0A7AB">
      <w:pPr>
        <w:snapToGrid w:val="0"/>
        <w:ind w:firstLine="630"/>
        <w:rPr>
          <w:rFonts w:ascii="仿宋" w:hAnsi="仿宋" w:eastAsia="仿宋"/>
          <w:szCs w:val="21"/>
          <w:highlight w:val="none"/>
        </w:rPr>
      </w:pPr>
      <w:r>
        <w:rPr>
          <w:rFonts w:hint="eastAsia" w:ascii="仿宋" w:hAnsi="仿宋" w:eastAsia="仿宋"/>
          <w:szCs w:val="21"/>
          <w:highlight w:val="none"/>
        </w:rPr>
        <w:t>4.3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2A59B383">
      <w:pPr>
        <w:snapToGrid w:val="0"/>
        <w:ind w:firstLine="630"/>
        <w:rPr>
          <w:rFonts w:ascii="仿宋" w:hAnsi="仿宋" w:eastAsia="仿宋"/>
          <w:szCs w:val="21"/>
          <w:highlight w:val="none"/>
        </w:rPr>
      </w:pPr>
      <w:r>
        <w:rPr>
          <w:rFonts w:hint="eastAsia" w:ascii="仿宋" w:hAnsi="仿宋" w:eastAsia="仿宋"/>
          <w:szCs w:val="21"/>
          <w:highlight w:val="none"/>
        </w:rPr>
        <w:t>4.4质量保修完成后，由发包人组织验收。</w:t>
      </w:r>
    </w:p>
    <w:p w14:paraId="3F7176EB">
      <w:pPr>
        <w:snapToGrid w:val="0"/>
        <w:ind w:firstLine="630"/>
        <w:rPr>
          <w:rFonts w:ascii="仿宋" w:hAnsi="仿宋" w:eastAsia="仿宋"/>
          <w:b/>
          <w:szCs w:val="21"/>
          <w:highlight w:val="none"/>
        </w:rPr>
      </w:pPr>
      <w:r>
        <w:rPr>
          <w:rFonts w:hint="eastAsia" w:ascii="仿宋" w:hAnsi="仿宋" w:eastAsia="仿宋"/>
          <w:b/>
          <w:szCs w:val="21"/>
          <w:highlight w:val="none"/>
        </w:rPr>
        <w:t>5、保修费用</w:t>
      </w:r>
    </w:p>
    <w:p w14:paraId="01C75486">
      <w:pPr>
        <w:snapToGrid w:val="0"/>
        <w:ind w:firstLine="630"/>
        <w:rPr>
          <w:rFonts w:ascii="仿宋" w:hAnsi="仿宋" w:eastAsia="仿宋"/>
          <w:szCs w:val="21"/>
          <w:highlight w:val="none"/>
        </w:rPr>
      </w:pPr>
      <w:r>
        <w:rPr>
          <w:rFonts w:hint="eastAsia" w:ascii="仿宋" w:hAnsi="仿宋" w:eastAsia="仿宋"/>
          <w:szCs w:val="21"/>
          <w:highlight w:val="none"/>
        </w:rPr>
        <w:t>5.1、保修费用由造成质量缺陷的责任方承担。</w:t>
      </w:r>
    </w:p>
    <w:p w14:paraId="175C9640">
      <w:pPr>
        <w:snapToGrid w:val="0"/>
        <w:ind w:firstLine="630"/>
        <w:rPr>
          <w:rFonts w:ascii="仿宋" w:hAnsi="仿宋" w:eastAsia="仿宋"/>
          <w:b/>
          <w:szCs w:val="21"/>
          <w:highlight w:val="none"/>
        </w:rPr>
      </w:pPr>
      <w:r>
        <w:rPr>
          <w:rFonts w:hint="eastAsia" w:ascii="仿宋" w:hAnsi="仿宋" w:eastAsia="仿宋"/>
          <w:b/>
          <w:szCs w:val="21"/>
          <w:highlight w:val="none"/>
        </w:rPr>
        <w:t>6、其他</w:t>
      </w:r>
    </w:p>
    <w:p w14:paraId="6F1D3F87">
      <w:pPr>
        <w:snapToGrid w:val="0"/>
        <w:ind w:firstLine="630" w:firstLineChars="300"/>
        <w:rPr>
          <w:rFonts w:ascii="仿宋" w:hAnsi="仿宋" w:eastAsia="仿宋"/>
          <w:szCs w:val="21"/>
          <w:highlight w:val="none"/>
          <w:u w:val="single"/>
        </w:rPr>
      </w:pPr>
      <w:r>
        <w:rPr>
          <w:rFonts w:hint="eastAsia" w:ascii="仿宋" w:hAnsi="仿宋" w:eastAsia="仿宋"/>
          <w:szCs w:val="21"/>
          <w:highlight w:val="none"/>
        </w:rPr>
        <w:t>6.1、双方约定的其他工程质量保修事项：</w:t>
      </w:r>
      <w:r>
        <w:rPr>
          <w:rFonts w:hint="eastAsia" w:ascii="仿宋" w:hAnsi="仿宋" w:eastAsia="仿宋"/>
          <w:b/>
          <w:szCs w:val="21"/>
          <w:highlight w:val="none"/>
          <w:u w:val="single"/>
        </w:rPr>
        <w:t>未列明的其他内容的保修期国家省市有规定的从其规定，没有规定的则保修期为 2 年</w:t>
      </w:r>
      <w:r>
        <w:rPr>
          <w:rFonts w:hint="eastAsia" w:ascii="仿宋" w:hAnsi="仿宋" w:eastAsia="仿宋"/>
          <w:szCs w:val="21"/>
          <w:highlight w:val="none"/>
          <w:u w:val="single"/>
        </w:rPr>
        <w:t>。</w:t>
      </w:r>
    </w:p>
    <w:p w14:paraId="09C6B5D1">
      <w:pPr>
        <w:snapToGrid w:val="0"/>
        <w:ind w:firstLine="630"/>
        <w:rPr>
          <w:rFonts w:ascii="仿宋" w:hAnsi="仿宋" w:eastAsia="仿宋"/>
          <w:szCs w:val="21"/>
          <w:highlight w:val="none"/>
        </w:rPr>
      </w:pPr>
      <w:r>
        <w:rPr>
          <w:rFonts w:hint="eastAsia" w:ascii="仿宋" w:hAnsi="仿宋" w:eastAsia="仿宋"/>
          <w:szCs w:val="21"/>
          <w:highlight w:val="none"/>
        </w:rPr>
        <w:t>6.2、本工程质量保修书，由施工合同发包人、承包人双方在竣工验收前共同签署，作为施工合同附件，其有效期限至保修期满。</w:t>
      </w:r>
    </w:p>
    <w:p w14:paraId="702E3F2D">
      <w:pPr>
        <w:snapToGrid w:val="0"/>
        <w:rPr>
          <w:rFonts w:ascii="仿宋" w:hAnsi="仿宋" w:eastAsia="仿宋"/>
          <w:szCs w:val="21"/>
          <w:highlight w:val="none"/>
        </w:rPr>
      </w:pPr>
    </w:p>
    <w:p w14:paraId="45EB601D">
      <w:pPr>
        <w:snapToGrid w:val="0"/>
        <w:rPr>
          <w:rFonts w:ascii="仿宋" w:hAnsi="仿宋" w:eastAsia="仿宋"/>
          <w:szCs w:val="21"/>
          <w:highlight w:val="none"/>
        </w:rPr>
      </w:pPr>
      <w:r>
        <w:rPr>
          <w:rFonts w:hint="eastAsia" w:ascii="仿宋" w:hAnsi="仿宋" w:eastAsia="仿宋"/>
          <w:szCs w:val="21"/>
          <w:highlight w:val="none"/>
        </w:rPr>
        <w:t>发包人（</w:t>
      </w:r>
      <w:r>
        <w:rPr>
          <w:rFonts w:hint="eastAsia" w:ascii="仿宋" w:hAnsi="仿宋" w:eastAsia="仿宋"/>
          <w:szCs w:val="21"/>
          <w:highlight w:val="none"/>
          <w:lang w:val="en-US" w:eastAsia="zh-CN"/>
        </w:rPr>
        <w:t>盖</w:t>
      </w:r>
      <w:r>
        <w:rPr>
          <w:rFonts w:hint="eastAsia" w:ascii="仿宋" w:hAnsi="仿宋" w:eastAsia="仿宋"/>
          <w:szCs w:val="21"/>
          <w:highlight w:val="none"/>
        </w:rPr>
        <w:t>章）：                                承包人：（</w:t>
      </w:r>
      <w:r>
        <w:rPr>
          <w:rFonts w:hint="eastAsia" w:ascii="仿宋" w:hAnsi="仿宋" w:eastAsia="仿宋"/>
          <w:szCs w:val="21"/>
          <w:highlight w:val="none"/>
          <w:lang w:val="en-US" w:eastAsia="zh-CN"/>
        </w:rPr>
        <w:t>盖</w:t>
      </w:r>
      <w:r>
        <w:rPr>
          <w:rFonts w:hint="eastAsia" w:ascii="仿宋" w:hAnsi="仿宋" w:eastAsia="仿宋"/>
          <w:szCs w:val="21"/>
          <w:highlight w:val="none"/>
        </w:rPr>
        <w:t>章）：</w:t>
      </w:r>
    </w:p>
    <w:p w14:paraId="465D6446">
      <w:pPr>
        <w:snapToGrid w:val="0"/>
        <w:rPr>
          <w:rFonts w:ascii="仿宋" w:hAnsi="仿宋" w:eastAsia="仿宋"/>
          <w:szCs w:val="21"/>
          <w:highlight w:val="none"/>
        </w:rPr>
      </w:pPr>
    </w:p>
    <w:p w14:paraId="091331DE">
      <w:pPr>
        <w:snapToGrid w:val="0"/>
        <w:rPr>
          <w:rFonts w:ascii="仿宋" w:hAnsi="仿宋" w:eastAsia="仿宋"/>
          <w:szCs w:val="21"/>
          <w:highlight w:val="none"/>
        </w:rPr>
      </w:pPr>
      <w:r>
        <w:rPr>
          <w:rFonts w:hint="eastAsia" w:ascii="仿宋" w:hAnsi="仿宋" w:eastAsia="仿宋" w:cs="仿宋"/>
          <w:szCs w:val="21"/>
          <w:highlight w:val="none"/>
        </w:rPr>
        <w:t>法定代表人或其委托代理人</w:t>
      </w:r>
      <w:r>
        <w:rPr>
          <w:rFonts w:hint="eastAsia" w:ascii="仿宋" w:hAnsi="仿宋" w:eastAsia="仿宋"/>
          <w:szCs w:val="21"/>
          <w:highlight w:val="none"/>
        </w:rPr>
        <w:t xml:space="preserve">（签字）：               </w:t>
      </w:r>
      <w:r>
        <w:rPr>
          <w:rFonts w:hint="eastAsia" w:ascii="仿宋" w:hAnsi="仿宋" w:eastAsia="仿宋" w:cs="仿宋"/>
          <w:szCs w:val="21"/>
          <w:highlight w:val="none"/>
        </w:rPr>
        <w:t>法定代表人或其委托代理人</w:t>
      </w:r>
      <w:r>
        <w:rPr>
          <w:rFonts w:hint="eastAsia" w:ascii="仿宋" w:hAnsi="仿宋" w:eastAsia="仿宋"/>
          <w:szCs w:val="21"/>
          <w:highlight w:val="none"/>
        </w:rPr>
        <w:t>（签字）：</w:t>
      </w:r>
    </w:p>
    <w:p w14:paraId="06FBBC8C">
      <w:pPr>
        <w:widowControl/>
        <w:spacing w:line="500" w:lineRule="exact"/>
        <w:jc w:val="left"/>
        <w:rPr>
          <w:rFonts w:ascii="仿宋" w:hAnsi="仿宋" w:eastAsia="仿宋" w:cs="Arial"/>
          <w:highlight w:val="none"/>
        </w:rPr>
      </w:pPr>
      <w:r>
        <w:rPr>
          <w:rFonts w:hint="eastAsia" w:ascii="仿宋" w:hAnsi="仿宋" w:eastAsia="仿宋"/>
          <w:szCs w:val="21"/>
          <w:highlight w:val="none"/>
        </w:rPr>
        <w:t>年    月    日                                    年   月   日</w:t>
      </w:r>
    </w:p>
    <w:p w14:paraId="7A8066E9">
      <w:pPr>
        <w:pStyle w:val="52"/>
        <w:rPr>
          <w:highlight w:val="none"/>
        </w:rPr>
        <w:sectPr>
          <w:pgSz w:w="11907" w:h="16840"/>
          <w:pgMar w:top="1474" w:right="1814" w:bottom="1474" w:left="1814" w:header="851" w:footer="851" w:gutter="0"/>
          <w:pgNumType w:fmt="decimal"/>
          <w:cols w:space="720" w:num="1"/>
        </w:sectPr>
      </w:pPr>
    </w:p>
    <w:p w14:paraId="4AF8F823">
      <w:pPr>
        <w:spacing w:line="460" w:lineRule="exact"/>
        <w:rPr>
          <w:rFonts w:hint="eastAsia" w:ascii="仿宋" w:hAnsi="仿宋" w:eastAsia="仿宋" w:cs="仿宋"/>
          <w:b/>
          <w:color w:val="auto"/>
          <w:sz w:val="24"/>
          <w:highlight w:val="none"/>
        </w:rPr>
      </w:pPr>
    </w:p>
    <w:p w14:paraId="3F9124B6">
      <w:pPr>
        <w:spacing w:line="360" w:lineRule="auto"/>
        <w:ind w:left="720" w:firstLine="723" w:firstLineChars="200"/>
        <w:jc w:val="both"/>
        <w:outlineLvl w:val="0"/>
        <w:rPr>
          <w:rFonts w:hint="eastAsia" w:ascii="仿宋" w:hAnsi="仿宋" w:eastAsia="仿宋" w:cs="仿宋"/>
          <w:b/>
          <w:color w:val="auto"/>
          <w:sz w:val="36"/>
          <w:szCs w:val="20"/>
          <w:highlight w:val="none"/>
        </w:rPr>
      </w:pPr>
      <w:bookmarkStart w:id="104" w:name="_Toc221356961"/>
      <w:bookmarkStart w:id="105" w:name="_Toc221356898"/>
      <w:r>
        <w:rPr>
          <w:rFonts w:hint="eastAsia" w:ascii="仿宋" w:hAnsi="仿宋" w:eastAsia="仿宋" w:cs="仿宋"/>
          <w:b/>
          <w:color w:val="auto"/>
          <w:sz w:val="36"/>
          <w:szCs w:val="20"/>
          <w:highlight w:val="none"/>
        </w:rPr>
        <w:t>第五部分  应提交的有关格式范例</w:t>
      </w:r>
    </w:p>
    <w:p w14:paraId="4431EB2A">
      <w:pPr>
        <w:rPr>
          <w:rFonts w:hint="eastAsia" w:ascii="仿宋" w:hAnsi="仿宋" w:eastAsia="仿宋" w:cs="仿宋"/>
          <w:b/>
          <w:color w:val="auto"/>
          <w:kern w:val="0"/>
          <w:sz w:val="36"/>
          <w:szCs w:val="36"/>
          <w:highlight w:val="none"/>
        </w:rPr>
      </w:pPr>
    </w:p>
    <w:p w14:paraId="415A597C">
      <w:pPr>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6822BCB2">
      <w:pPr>
        <w:jc w:val="center"/>
        <w:rPr>
          <w:rFonts w:hint="eastAsia" w:ascii="仿宋" w:hAnsi="仿宋" w:eastAsia="仿宋" w:cs="仿宋"/>
          <w:b/>
          <w:color w:val="auto"/>
          <w:kern w:val="0"/>
          <w:sz w:val="36"/>
          <w:szCs w:val="36"/>
          <w:highlight w:val="none"/>
        </w:rPr>
      </w:pPr>
    </w:p>
    <w:p w14:paraId="47AF1DA1">
      <w:pPr>
        <w:jc w:val="center"/>
        <w:rPr>
          <w:rFonts w:hint="eastAsia" w:ascii="仿宋" w:hAnsi="仿宋" w:eastAsia="仿宋" w:cs="仿宋"/>
          <w:b/>
          <w:color w:val="auto"/>
          <w:kern w:val="0"/>
          <w:sz w:val="36"/>
          <w:szCs w:val="36"/>
          <w:highlight w:val="none"/>
        </w:rPr>
      </w:pPr>
    </w:p>
    <w:p w14:paraId="71BA8595">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D4670FF">
      <w:pPr>
        <w:rPr>
          <w:rFonts w:hint="eastAsia" w:ascii="仿宋" w:hAnsi="仿宋" w:eastAsia="仿宋" w:cs="仿宋"/>
          <w:b/>
          <w:color w:val="auto"/>
          <w:kern w:val="0"/>
          <w:sz w:val="36"/>
          <w:szCs w:val="36"/>
          <w:highlight w:val="none"/>
        </w:rPr>
      </w:pPr>
    </w:p>
    <w:p w14:paraId="6D7497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2EF47A5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（2）落实采购政策需满足的资格要求………………………………（页码）</w:t>
      </w:r>
    </w:p>
    <w:p w14:paraId="3BEA347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7744F5E4">
      <w:pPr>
        <w:snapToGrid w:val="0"/>
        <w:spacing w:line="360" w:lineRule="auto"/>
        <w:ind w:firstLine="480" w:firstLineChars="200"/>
        <w:rPr>
          <w:rFonts w:hint="eastAsia" w:ascii="仿宋" w:hAnsi="仿宋" w:eastAsia="仿宋" w:cs="仿宋"/>
          <w:color w:val="auto"/>
          <w:sz w:val="24"/>
          <w:highlight w:val="none"/>
        </w:rPr>
      </w:pPr>
    </w:p>
    <w:p w14:paraId="28866BED">
      <w:pPr>
        <w:spacing w:line="360" w:lineRule="auto"/>
        <w:ind w:firstLine="480" w:firstLineChars="200"/>
        <w:rPr>
          <w:rFonts w:hint="eastAsia" w:ascii="仿宋" w:hAnsi="仿宋" w:eastAsia="仿宋" w:cs="仿宋"/>
          <w:color w:val="auto"/>
          <w:sz w:val="24"/>
          <w:highlight w:val="none"/>
        </w:rPr>
      </w:pPr>
    </w:p>
    <w:p w14:paraId="5624C50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一、符合参加采购活动应当具备的一般条件的承诺函</w:t>
      </w:r>
    </w:p>
    <w:p w14:paraId="22640C8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727AF0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（采购编号）】采购活动，郑重承诺：</w:t>
      </w:r>
    </w:p>
    <w:p w14:paraId="293C72FE">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D3CE0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8167DB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618430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9FC5D4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029A95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0FAB62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BB3D68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w:t>
      </w:r>
      <w:r>
        <w:rPr>
          <w:rFonts w:hint="eastAsia" w:ascii="仿宋" w:hAnsi="仿宋" w:eastAsia="仿宋" w:cs="仿宋"/>
          <w:color w:val="auto"/>
          <w:kern w:val="0"/>
          <w:sz w:val="24"/>
          <w:highlight w:val="none"/>
        </w:rPr>
        <w:t>中国政府采购网</w:t>
      </w:r>
      <w:r>
        <w:rPr>
          <w:rFonts w:hint="eastAsia" w:ascii="仿宋" w:hAnsi="仿宋" w:eastAsia="仿宋" w:cs="仿宋"/>
          <w:color w:val="auto"/>
          <w:sz w:val="24"/>
          <w:highlight w:val="none"/>
        </w:rPr>
        <w:t>（www.ccgp.gov.cn）列入失信被执行人、重大税收违法案件当事人名单、政府采购严重违法失信行为记录名单。</w:t>
      </w:r>
    </w:p>
    <w:p w14:paraId="33130EC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4A040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05050EC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A5AAE92">
      <w:pPr>
        <w:snapToGrid w:val="0"/>
        <w:spacing w:line="360" w:lineRule="auto"/>
        <w:ind w:firstLine="4819" w:firstLineChars="200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43C4BB42">
      <w:pPr>
        <w:snapToGrid w:val="0"/>
        <w:spacing w:line="360" w:lineRule="auto"/>
        <w:ind w:firstLine="4819" w:firstLineChars="200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0F92041D">
      <w:pPr>
        <w:snapToGrid w:val="0"/>
        <w:spacing w:line="360" w:lineRule="auto"/>
        <w:ind w:right="480"/>
        <w:jc w:val="center"/>
        <w:rPr>
          <w:rFonts w:hint="eastAsia" w:ascii="仿宋" w:hAnsi="仿宋" w:eastAsia="仿宋" w:cs="仿宋"/>
          <w:b/>
          <w:color w:val="auto"/>
          <w:kern w:val="0"/>
          <w:sz w:val="32"/>
          <w:szCs w:val="32"/>
          <w:highlight w:val="none"/>
        </w:rPr>
      </w:pPr>
    </w:p>
    <w:p w14:paraId="704F8598">
      <w:pPr>
        <w:widowControl/>
        <w:adjustRightInd/>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6D44621F">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w:t>
      </w:r>
    </w:p>
    <w:p w14:paraId="458BBBF4">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企业营业执照（或事业法人登记证书或其它工商等登记证明材料，自然人提供身份证)复制件（如为联合体，则联合体各方均应提供）；</w:t>
      </w:r>
    </w:p>
    <w:p w14:paraId="0FCBA3DC">
      <w:pPr>
        <w:snapToGrid w:val="0"/>
        <w:spacing w:line="360" w:lineRule="auto"/>
        <w:jc w:val="left"/>
        <w:rPr>
          <w:rFonts w:hint="eastAsia" w:ascii="仿宋" w:hAnsi="仿宋" w:eastAsia="仿宋" w:cs="仿宋"/>
          <w:color w:val="auto"/>
          <w:szCs w:val="21"/>
          <w:highlight w:val="none"/>
        </w:rPr>
      </w:pPr>
    </w:p>
    <w:p w14:paraId="53C560E2">
      <w:pPr>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6F446A9D">
      <w:pPr>
        <w:snapToGrid w:val="0"/>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21E899D0">
      <w:pPr>
        <w:widowControl/>
        <w:adjustRightInd/>
        <w:jc w:val="left"/>
        <w:rPr>
          <w:rFonts w:hint="eastAsia" w:ascii="仿宋" w:hAnsi="仿宋" w:eastAsia="仿宋" w:cs="仿宋"/>
          <w:b/>
          <w:color w:val="auto"/>
          <w:kern w:val="0"/>
          <w:sz w:val="32"/>
          <w:szCs w:val="32"/>
          <w:highlight w:val="none"/>
        </w:rPr>
      </w:pPr>
    </w:p>
    <w:p w14:paraId="216D7CA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二、落实采购政策需满足的资格要求</w:t>
      </w:r>
    </w:p>
    <w:p w14:paraId="2E55BA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（根据招标公告落实采购政策需满足的资格要求选择提供相应的材料；未要求的，无需提供）</w:t>
      </w:r>
    </w:p>
    <w:p w14:paraId="7E7B4FEA">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w:t>
      </w:r>
      <w:r>
        <w:rPr>
          <w:rFonts w:hint="eastAsia" w:ascii="仿宋" w:hAnsi="仿宋" w:eastAsia="仿宋" w:cs="仿宋"/>
          <w:color w:val="auto"/>
          <w:sz w:val="24"/>
          <w:highlight w:val="none"/>
          <w:lang w:eastAsia="zh-CN"/>
        </w:rPr>
        <w:t>工程施工单位</w:t>
      </w:r>
      <w:r>
        <w:rPr>
          <w:rFonts w:hint="eastAsia" w:ascii="仿宋" w:hAnsi="仿宋" w:eastAsia="仿宋" w:cs="仿宋"/>
          <w:color w:val="auto"/>
          <w:sz w:val="24"/>
          <w:highlight w:val="none"/>
        </w:rPr>
        <w:t>全部由符合政策要求的中小企业（或小微企业）制造或者服务全部由符合政策要求的中小企业（或小微企业）承接的，提供相应的中小企业声明函（附件1）。</w:t>
      </w:r>
    </w:p>
    <w:p w14:paraId="26D6C086">
      <w:pPr>
        <w:widowControl/>
        <w:spacing w:line="360" w:lineRule="auto"/>
        <w:ind w:firstLine="470" w:firstLineChars="196"/>
        <w:jc w:val="left"/>
        <w:rPr>
          <w:rFonts w:hint="eastAsia" w:ascii="仿宋" w:hAnsi="仿宋" w:eastAsia="仿宋" w:cs="仿宋"/>
          <w:color w:val="auto"/>
          <w:sz w:val="24"/>
          <w:highlight w:val="none"/>
        </w:rPr>
      </w:pPr>
    </w:p>
    <w:p w14:paraId="75D959B3">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CE59BE9">
      <w:pPr>
        <w:pStyle w:val="844"/>
        <w:keepNext w:val="0"/>
        <w:pageBreakBefore w:val="0"/>
        <w:tabs>
          <w:tab w:val="clear" w:pos="720"/>
        </w:tabs>
        <w:snapToGrid w:val="0"/>
        <w:spacing w:before="120" w:after="120"/>
        <w:jc w:val="both"/>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w:t>
      </w:r>
    </w:p>
    <w:p w14:paraId="11775BE1">
      <w:pPr>
        <w:spacing w:line="360" w:lineRule="auto"/>
        <w:jc w:val="center"/>
        <w:rPr>
          <w:rFonts w:hint="eastAsia" w:ascii="仿宋" w:hAnsi="仿宋" w:eastAsia="仿宋" w:cs="仿宋"/>
          <w:b/>
          <w:color w:val="auto"/>
          <w:sz w:val="32"/>
          <w:szCs w:val="32"/>
          <w:highlight w:val="none"/>
        </w:rPr>
      </w:pPr>
    </w:p>
    <w:p w14:paraId="049C3AE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）中小企业声明函（工程、服务）</w:t>
      </w:r>
    </w:p>
    <w:p w14:paraId="3AA50BF4">
      <w:pPr>
        <w:spacing w:line="360" w:lineRule="auto"/>
        <w:rPr>
          <w:rFonts w:hint="eastAsia" w:ascii="仿宋" w:hAnsi="仿宋" w:eastAsia="仿宋" w:cs="仿宋"/>
          <w:color w:val="auto"/>
          <w:highlight w:val="none"/>
        </w:rPr>
      </w:pPr>
    </w:p>
    <w:p w14:paraId="538C3AF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8F083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采购文件</w:t>
      </w:r>
      <w:r>
        <w:rPr>
          <w:rFonts w:hint="eastAsia" w:ascii="仿宋" w:hAnsi="仿宋" w:eastAsia="仿宋" w:cs="仿宋"/>
          <w:color w:val="auto"/>
          <w:sz w:val="24"/>
          <w:highlight w:val="none"/>
          <w:u w:val="single"/>
        </w:rPr>
        <w:t>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DBB1D7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采购文件</w:t>
      </w:r>
      <w:r>
        <w:rPr>
          <w:rFonts w:hint="eastAsia" w:ascii="仿宋" w:hAnsi="仿宋" w:eastAsia="仿宋" w:cs="仿宋"/>
          <w:color w:val="auto"/>
          <w:sz w:val="24"/>
          <w:highlight w:val="none"/>
          <w:u w:val="single"/>
        </w:rPr>
        <w:t>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AAF177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71B09F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8E8CE8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342E313">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名称（电子签名）：</w:t>
      </w:r>
    </w:p>
    <w:p w14:paraId="4BFEE4E7">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245EF873">
      <w:pPr>
        <w:spacing w:line="360" w:lineRule="auto"/>
        <w:jc w:val="left"/>
        <w:rPr>
          <w:rFonts w:hint="eastAsia" w:ascii="仿宋" w:hAnsi="仿宋" w:eastAsia="仿宋" w:cs="仿宋"/>
          <w:b/>
          <w:color w:val="auto"/>
          <w:szCs w:val="21"/>
          <w:highlight w:val="none"/>
        </w:rPr>
      </w:pPr>
    </w:p>
    <w:p w14:paraId="16AD0824">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注：1、从业人员、营业收入、资产总额填报上一年度数据，无上一年度数据的新成立企业可不填报。</w:t>
      </w:r>
    </w:p>
    <w:p w14:paraId="67089470">
      <w:pPr>
        <w:spacing w:line="360" w:lineRule="auto"/>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w:t>
      </w:r>
      <w:r>
        <w:rPr>
          <w:rFonts w:hint="eastAsia" w:ascii="仿宋" w:hAnsi="仿宋" w:eastAsia="仿宋" w:cs="仿宋"/>
          <w:color w:val="auto"/>
          <w:sz w:val="18"/>
          <w:szCs w:val="18"/>
          <w:highlight w:val="none"/>
          <w:lang w:eastAsia="zh-CN"/>
        </w:rPr>
        <w:t>供应商</w:t>
      </w:r>
      <w:r>
        <w:rPr>
          <w:rFonts w:hint="eastAsia" w:ascii="仿宋" w:hAnsi="仿宋" w:eastAsia="仿宋" w:cs="仿宋"/>
          <w:color w:val="auto"/>
          <w:sz w:val="18"/>
          <w:szCs w:val="18"/>
          <w:highlight w:val="none"/>
        </w:rPr>
        <w:t>提供由省级以上监狱管理局、戒毒管理局（含新疆生产建设兵团）出具的属于监狱企业证明文件的，视同为小型和微型企业。</w:t>
      </w:r>
    </w:p>
    <w:p w14:paraId="572BCC06">
      <w:pPr>
        <w:spacing w:line="360" w:lineRule="auto"/>
        <w:jc w:val="center"/>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rPr>
        <w:br w:type="page"/>
      </w:r>
    </w:p>
    <w:p w14:paraId="3BC6A02D">
      <w:pPr>
        <w:spacing w:line="360" w:lineRule="auto"/>
        <w:jc w:val="center"/>
        <w:rPr>
          <w:rFonts w:hint="eastAsia" w:ascii="仿宋" w:hAnsi="仿宋" w:eastAsia="仿宋" w:cs="仿宋"/>
          <w:b/>
          <w:bCs/>
          <w:color w:val="auto"/>
          <w:sz w:val="22"/>
          <w:szCs w:val="22"/>
          <w:highlight w:val="none"/>
        </w:rPr>
      </w:pPr>
    </w:p>
    <w:p w14:paraId="2A5F726F">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）残疾人福利性单位声明函</w:t>
      </w:r>
    </w:p>
    <w:p w14:paraId="32DFB621">
      <w:pPr>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（如有）</w:t>
      </w:r>
    </w:p>
    <w:p w14:paraId="72E3DD01">
      <w:pPr>
        <w:spacing w:line="588" w:lineRule="exact"/>
        <w:jc w:val="left"/>
        <w:rPr>
          <w:rFonts w:hint="eastAsia" w:ascii="仿宋" w:hAnsi="仿宋" w:eastAsia="仿宋" w:cs="仿宋"/>
          <w:b/>
          <w:color w:val="auto"/>
          <w:spacing w:val="6"/>
          <w:sz w:val="30"/>
          <w:szCs w:val="30"/>
          <w:highlight w:val="none"/>
        </w:rPr>
      </w:pPr>
    </w:p>
    <w:p w14:paraId="136B779E">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highlight w:val="none"/>
        </w:rPr>
        <w:t>〔2017〕141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D254E1">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5589489B">
      <w:pPr>
        <w:spacing w:line="480" w:lineRule="auto"/>
        <w:ind w:firstLine="504" w:firstLineChars="200"/>
        <w:jc w:val="left"/>
        <w:rPr>
          <w:rFonts w:hint="eastAsia" w:ascii="仿宋" w:hAnsi="仿宋" w:eastAsia="仿宋" w:cs="仿宋"/>
          <w:color w:val="auto"/>
          <w:spacing w:val="6"/>
          <w:sz w:val="24"/>
          <w:highlight w:val="none"/>
        </w:rPr>
      </w:pPr>
    </w:p>
    <w:p w14:paraId="6656F2D1">
      <w:pPr>
        <w:tabs>
          <w:tab w:val="left" w:pos="4860"/>
        </w:tabs>
        <w:spacing w:line="480" w:lineRule="auto"/>
        <w:ind w:right="1191" w:firstLine="3828" w:firstLineChars="1595"/>
        <w:jc w:val="left"/>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名称（电子签名）：</w:t>
      </w:r>
    </w:p>
    <w:p w14:paraId="045790ED">
      <w:pPr>
        <w:tabs>
          <w:tab w:val="left" w:pos="4860"/>
        </w:tabs>
        <w:spacing w:line="480" w:lineRule="auto"/>
        <w:ind w:right="1560" w:firstLine="4019" w:firstLineChars="1595"/>
        <w:jc w:val="left"/>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日     期：</w:t>
      </w:r>
    </w:p>
    <w:p w14:paraId="26DF7AFD">
      <w:pPr>
        <w:spacing w:line="360" w:lineRule="auto"/>
        <w:jc w:val="left"/>
        <w:rPr>
          <w:rFonts w:hint="eastAsia" w:ascii="仿宋" w:hAnsi="仿宋" w:eastAsia="仿宋" w:cs="仿宋"/>
          <w:b/>
          <w:color w:val="auto"/>
          <w:sz w:val="24"/>
          <w:highlight w:val="none"/>
        </w:rPr>
      </w:pPr>
    </w:p>
    <w:p w14:paraId="266DC752">
      <w:pPr>
        <w:tabs>
          <w:tab w:val="left" w:pos="312"/>
        </w:tabs>
        <w:spacing w:line="400" w:lineRule="exact"/>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注：1、供应商如为符合条件的残疾人福利性单位，且响应产品为本企业的，投标文件中须出具《残疾人福利性单位声明函》。</w:t>
      </w:r>
    </w:p>
    <w:p w14:paraId="434F3277">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2、供应商如为残疾人福利性单位且响应产品为其他残疾人福利性单位制造的，所代理品牌制造商的《残疾人福利性单位声明函》也需提供。</w:t>
      </w:r>
    </w:p>
    <w:p w14:paraId="2F32DDB4">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7576CB59">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4、供应商不属于残疾人福利性单位的，无需提供此声明函，如提供所引起的后果由供应商承担。</w:t>
      </w:r>
    </w:p>
    <w:p w14:paraId="4CD50878">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2F8AA77">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3C0549D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（根据招标公告本项目的特定资格要求及评标办法前附表的要求提供相应的材料）</w:t>
      </w:r>
    </w:p>
    <w:p w14:paraId="1F4CAF9A">
      <w:pPr>
        <w:snapToGrid w:val="0"/>
        <w:spacing w:line="360" w:lineRule="auto"/>
        <w:ind w:firstLine="720" w:firstLineChars="200"/>
        <w:rPr>
          <w:rFonts w:hint="eastAsia" w:ascii="仿宋" w:hAnsi="仿宋" w:eastAsia="仿宋" w:cs="仿宋"/>
          <w:color w:val="auto"/>
          <w:kern w:val="0"/>
          <w:sz w:val="36"/>
          <w:szCs w:val="36"/>
          <w:highlight w:val="none"/>
        </w:rPr>
      </w:pPr>
    </w:p>
    <w:p w14:paraId="3E700C45">
      <w:pPr>
        <w:spacing w:line="480" w:lineRule="auto"/>
        <w:rPr>
          <w:rFonts w:ascii="仿宋" w:hAnsi="仿宋" w:eastAsia="仿宋" w:cs="仿宋"/>
          <w:sz w:val="24"/>
          <w:highlight w:val="none"/>
        </w:rPr>
      </w:pPr>
      <w:r>
        <w:rPr>
          <w:rFonts w:hint="eastAsia" w:ascii="仿宋" w:hAnsi="仿宋" w:eastAsia="仿宋" w:cs="仿宋"/>
          <w:sz w:val="24"/>
          <w:highlight w:val="none"/>
        </w:rPr>
        <w:t>（1）提供企业资质证书复印件；</w:t>
      </w:r>
    </w:p>
    <w:p w14:paraId="70873EA5">
      <w:pPr>
        <w:spacing w:line="480" w:lineRule="auto"/>
        <w:rPr>
          <w:rFonts w:ascii="仿宋" w:hAnsi="仿宋" w:eastAsia="仿宋" w:cs="仿宋"/>
          <w:sz w:val="24"/>
          <w:highlight w:val="none"/>
        </w:rPr>
      </w:pPr>
      <w:r>
        <w:rPr>
          <w:rFonts w:hint="eastAsia" w:ascii="仿宋" w:hAnsi="仿宋" w:eastAsia="仿宋" w:cs="仿宋"/>
          <w:sz w:val="24"/>
          <w:highlight w:val="none"/>
        </w:rPr>
        <w:t>（2）提供具备有效的安全生产许可证（或有效的安全生产许可证电子证书打印件）复印件；</w:t>
      </w:r>
    </w:p>
    <w:p w14:paraId="1D33A595">
      <w:pPr>
        <w:spacing w:line="480" w:lineRule="auto"/>
        <w:rPr>
          <w:rFonts w:ascii="仿宋" w:hAnsi="仿宋" w:eastAsia="仿宋" w:cs="仿宋"/>
          <w:sz w:val="24"/>
          <w:highlight w:val="none"/>
        </w:rPr>
      </w:pPr>
      <w:r>
        <w:rPr>
          <w:rFonts w:hint="eastAsia" w:ascii="仿宋" w:hAnsi="仿宋" w:eastAsia="仿宋" w:cs="仿宋"/>
          <w:sz w:val="24"/>
          <w:highlight w:val="none"/>
        </w:rPr>
        <w:t>（3） 提供“A类证书”，企业主要负责人的“A类证书”若能在“浙江省建设信息港”网站上查询到，须提供“浙江建设信息港”下载的网上打印件及有效的分管安全生产副经理的任职文件；</w:t>
      </w:r>
    </w:p>
    <w:p w14:paraId="19149F8F">
      <w:pPr>
        <w:spacing w:line="480" w:lineRule="auto"/>
        <w:rPr>
          <w:rFonts w:ascii="仿宋" w:hAnsi="仿宋" w:eastAsia="仿宋" w:cs="仿宋"/>
          <w:sz w:val="24"/>
          <w:highlight w:val="none"/>
        </w:rPr>
      </w:pPr>
      <w:r>
        <w:rPr>
          <w:rFonts w:hint="eastAsia" w:ascii="仿宋" w:hAnsi="仿宋" w:eastAsia="仿宋" w:cs="仿宋"/>
          <w:sz w:val="24"/>
          <w:highlight w:val="none"/>
        </w:rPr>
        <w:t>（4）提供</w:t>
      </w:r>
      <w:r>
        <w:rPr>
          <w:rFonts w:hint="eastAsia" w:ascii="仿宋" w:hAnsi="仿宋" w:eastAsia="仿宋" w:cs="宋体"/>
          <w:kern w:val="0"/>
          <w:sz w:val="24"/>
          <w:highlight w:val="none"/>
        </w:rPr>
        <w:t>拟派项目负责人具有</w:t>
      </w:r>
      <w:r>
        <w:rPr>
          <w:rFonts w:hint="eastAsia" w:ascii="仿宋" w:hAnsi="仿宋" w:eastAsia="仿宋" w:cs="宋体"/>
          <w:kern w:val="0"/>
          <w:sz w:val="24"/>
          <w:highlight w:val="none"/>
          <w:lang w:eastAsia="zh-CN"/>
        </w:rPr>
        <w:t>市政公用工程专业</w:t>
      </w:r>
      <w:r>
        <w:rPr>
          <w:rFonts w:hint="eastAsia" w:ascii="仿宋" w:hAnsi="仿宋" w:eastAsia="仿宋" w:cs="宋体"/>
          <w:kern w:val="0"/>
          <w:sz w:val="24"/>
          <w:highlight w:val="none"/>
        </w:rPr>
        <w:t>注册建造师贰级及以上资格证书及具有安全生产考核B类证书复印件；</w:t>
      </w:r>
    </w:p>
    <w:p w14:paraId="0EDF83F2">
      <w:pPr>
        <w:spacing w:line="480" w:lineRule="auto"/>
        <w:rPr>
          <w:rFonts w:hint="eastAsia" w:ascii="仿宋" w:hAnsi="仿宋" w:eastAsia="仿宋" w:cs="仿宋"/>
          <w:b/>
          <w:bCs/>
          <w:sz w:val="24"/>
          <w:highlight w:val="none"/>
          <w:lang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bCs/>
          <w:sz w:val="24"/>
          <w:highlight w:val="none"/>
        </w:rPr>
        <w:t>注：▲以上所需的各种证书、证件、证明等若系复印件、扫描件，须加盖投标人有效的公章（或电子签章），建设行政主管部门已启用电子证书且投标人已办理电子证书的，则有效的电子证书具备与同名纸质证书相同效力。一级注册建造师纸质证书无效，必须为电子注册证书。项目负责人一级建造师电子注册证书的相关要求按【建办市〔2021〕40号《住房和城乡建设部办公厅关于全面实行一级建造师电子注册证书的通知》】执行，如“自 2022年1月1日起，一级建造师统一使用电子证书，纸质注册证书作废”、“超出使用时限的电子证书无效，需重新下载电子证书并再次确认使用时限”、“（三）一级建造师打印电子证书后，应在个人签名处手写本人签名，未手写签名或与签名图像笔迹不一致的，该电子证书无效。”等规定</w:t>
      </w:r>
      <w:r>
        <w:rPr>
          <w:rFonts w:hint="eastAsia" w:ascii="仿宋" w:hAnsi="仿宋" w:eastAsia="仿宋" w:cs="仿宋"/>
          <w:b/>
          <w:bCs/>
          <w:sz w:val="24"/>
          <w:highlight w:val="none"/>
          <w:lang w:eastAsia="zh-CN"/>
        </w:rPr>
        <w:t>。</w:t>
      </w:r>
    </w:p>
    <w:p w14:paraId="01381030">
      <w:pPr>
        <w:spacing w:line="360" w:lineRule="auto"/>
        <w:ind w:firstLine="720" w:firstLineChars="200"/>
        <w:jc w:val="center"/>
        <w:rPr>
          <w:rFonts w:hint="eastAsia" w:ascii="仿宋" w:hAnsi="仿宋" w:eastAsia="仿宋" w:cs="仿宋"/>
          <w:color w:val="auto"/>
          <w:kern w:val="0"/>
          <w:sz w:val="36"/>
          <w:szCs w:val="36"/>
          <w:highlight w:val="none"/>
        </w:rPr>
      </w:pPr>
    </w:p>
    <w:p w14:paraId="71081EE2">
      <w:pPr>
        <w:pStyle w:val="2"/>
        <w:jc w:val="center"/>
        <w:rPr>
          <w:rFonts w:ascii="仿宋" w:hAnsi="仿宋" w:eastAsia="仿宋" w:cs="仿宋_GB2312"/>
          <w:b w:val="0"/>
          <w:kern w:val="0"/>
          <w:sz w:val="36"/>
          <w:szCs w:val="36"/>
          <w:highlight w:val="none"/>
        </w:rPr>
      </w:pPr>
      <w:bookmarkStart w:id="106" w:name="_Toc15719"/>
      <w:bookmarkStart w:id="107" w:name="_Hlk93169794"/>
      <w:r>
        <w:rPr>
          <w:rFonts w:hint="eastAsia" w:ascii="仿宋" w:hAnsi="仿宋" w:eastAsia="仿宋" w:cs="仿宋_GB2312"/>
          <w:kern w:val="0"/>
          <w:sz w:val="36"/>
          <w:szCs w:val="36"/>
          <w:highlight w:val="none"/>
        </w:rPr>
        <w:t>商务技术文件部分</w:t>
      </w:r>
      <w:bookmarkEnd w:id="106"/>
      <w:bookmarkEnd w:id="107"/>
    </w:p>
    <w:p w14:paraId="5D5F9D2D">
      <w:pPr>
        <w:rPr>
          <w:rFonts w:ascii="仿宋" w:hAnsi="仿宋" w:eastAsia="仿宋" w:cs="仿宋_GB2312"/>
          <w:b/>
          <w:kern w:val="0"/>
          <w:sz w:val="24"/>
          <w:highlight w:val="none"/>
        </w:rPr>
      </w:pPr>
    </w:p>
    <w:p w14:paraId="6AB86382">
      <w:pPr>
        <w:jc w:val="center"/>
        <w:rPr>
          <w:rFonts w:ascii="仿宋" w:hAnsi="仿宋" w:eastAsia="仿宋" w:cs="仿宋_GB2312"/>
          <w:b/>
          <w:kern w:val="0"/>
          <w:sz w:val="28"/>
          <w:szCs w:val="28"/>
          <w:highlight w:val="none"/>
        </w:rPr>
      </w:pPr>
      <w:r>
        <w:rPr>
          <w:rFonts w:hint="eastAsia" w:ascii="仿宋" w:hAnsi="仿宋" w:eastAsia="仿宋" w:cs="仿宋_GB2312"/>
          <w:b/>
          <w:kern w:val="0"/>
          <w:sz w:val="28"/>
          <w:szCs w:val="28"/>
          <w:highlight w:val="none"/>
        </w:rPr>
        <w:t>目录</w:t>
      </w:r>
    </w:p>
    <w:p w14:paraId="66D54E1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（1）投标函…………………………………………………………（页码）</w:t>
      </w:r>
    </w:p>
    <w:p w14:paraId="634F40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（2）法定代表人身份证明或法定代表人授权委托书……………（页码）</w:t>
      </w:r>
    </w:p>
    <w:p w14:paraId="5E75DD7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（3）符合性审查资料………………………………………………（页码）</w:t>
      </w:r>
    </w:p>
    <w:p w14:paraId="7107A5B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（4）评标标准相应的商务技术资料………………………………（页码）</w:t>
      </w:r>
    </w:p>
    <w:p w14:paraId="4543480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（5）商务技术偏离表………………………………………………（页码）</w:t>
      </w:r>
    </w:p>
    <w:p w14:paraId="4284CC73">
      <w:pPr>
        <w:snapToGrid w:val="0"/>
        <w:spacing w:line="360" w:lineRule="auto"/>
        <w:jc w:val="center"/>
        <w:outlineLvl w:val="0"/>
        <w:rPr>
          <w:rFonts w:hint="eastAsia" w:ascii="仿宋" w:hAnsi="仿宋" w:eastAsia="仿宋" w:cs="仿宋"/>
          <w:b/>
          <w:color w:val="auto"/>
          <w:kern w:val="0"/>
          <w:sz w:val="32"/>
          <w:szCs w:val="32"/>
          <w:highlight w:val="none"/>
        </w:rPr>
      </w:pPr>
    </w:p>
    <w:p w14:paraId="37EBC065">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FC69180">
      <w:pPr>
        <w:pStyle w:val="844"/>
        <w:keepNext w:val="0"/>
        <w:pageBreakBefore w:val="0"/>
        <w:tabs>
          <w:tab w:val="clear" w:pos="720"/>
        </w:tabs>
        <w:snapToGrid w:val="0"/>
        <w:spacing w:before="120" w:after="120"/>
        <w:jc w:val="both"/>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2</w:t>
      </w:r>
    </w:p>
    <w:p w14:paraId="3C31DDD5">
      <w:pPr>
        <w:jc w:val="center"/>
        <w:rPr>
          <w:rFonts w:ascii="仿宋" w:hAnsi="仿宋" w:eastAsia="仿宋" w:cs="仿宋_GB2312"/>
          <w:b/>
          <w:sz w:val="32"/>
          <w:szCs w:val="32"/>
          <w:highlight w:val="none"/>
        </w:rPr>
      </w:pPr>
      <w:r>
        <w:rPr>
          <w:rFonts w:hint="eastAsia" w:ascii="仿宋" w:hAnsi="仿宋" w:eastAsia="仿宋" w:cs="仿宋_GB2312"/>
          <w:b/>
          <w:kern w:val="0"/>
          <w:sz w:val="32"/>
          <w:szCs w:val="32"/>
          <w:highlight w:val="none"/>
        </w:rPr>
        <w:t>一、投标</w:t>
      </w:r>
      <w:r>
        <w:rPr>
          <w:rFonts w:hint="eastAsia" w:ascii="仿宋" w:hAnsi="仿宋" w:eastAsia="仿宋" w:cs="仿宋_GB2312"/>
          <w:b/>
          <w:sz w:val="32"/>
          <w:szCs w:val="32"/>
          <w:highlight w:val="none"/>
        </w:rPr>
        <w:t>函</w:t>
      </w:r>
    </w:p>
    <w:p w14:paraId="01D62047">
      <w:pPr>
        <w:snapToGrid w:val="0"/>
        <w:spacing w:line="360" w:lineRule="auto"/>
        <w:rPr>
          <w:rFonts w:ascii="仿宋" w:hAnsi="仿宋" w:eastAsia="仿宋" w:cs="仿宋_GB2312"/>
          <w:szCs w:val="21"/>
          <w:highlight w:val="none"/>
        </w:rPr>
      </w:pPr>
      <w:r>
        <w:rPr>
          <w:rFonts w:hint="eastAsia" w:ascii="仿宋" w:hAnsi="仿宋" w:eastAsia="仿宋" w:cs="仿宋_GB2312"/>
          <w:szCs w:val="21"/>
          <w:highlight w:val="none"/>
        </w:rPr>
        <w:t>（采购人）、（采购代理机构）：</w:t>
      </w:r>
    </w:p>
    <w:p w14:paraId="325E5D2A">
      <w:pPr>
        <w:snapToGrid w:val="0"/>
        <w:spacing w:line="360" w:lineRule="auto"/>
        <w:ind w:firstLine="420" w:firstLineChars="200"/>
        <w:rPr>
          <w:rFonts w:ascii="仿宋" w:hAnsi="仿宋" w:eastAsia="仿宋" w:cs="仿宋_GB2312"/>
          <w:szCs w:val="21"/>
          <w:highlight w:val="none"/>
        </w:rPr>
      </w:pPr>
      <w:r>
        <w:rPr>
          <w:rFonts w:hint="eastAsia" w:ascii="仿宋" w:hAnsi="仿宋" w:eastAsia="仿宋" w:cs="仿宋_GB2312"/>
          <w:szCs w:val="21"/>
          <w:highlight w:val="none"/>
        </w:rPr>
        <w:t>我方参加你方组织的</w:t>
      </w:r>
      <w:r>
        <w:rPr>
          <w:rFonts w:hint="eastAsia" w:ascii="仿宋" w:hAnsi="仿宋" w:eastAsia="仿宋" w:cs="仿宋_GB2312"/>
          <w:szCs w:val="21"/>
          <w:highlight w:val="none"/>
          <w:u w:val="single"/>
        </w:rPr>
        <w:t>（项目名称）</w:t>
      </w:r>
      <w:r>
        <w:rPr>
          <w:rFonts w:hint="eastAsia" w:ascii="仿宋" w:hAnsi="仿宋" w:eastAsia="仿宋" w:cs="仿宋_GB2312"/>
          <w:szCs w:val="21"/>
          <w:highlight w:val="none"/>
        </w:rPr>
        <w:t>项目【</w:t>
      </w:r>
      <w:r>
        <w:rPr>
          <w:rFonts w:hint="eastAsia" w:ascii="仿宋" w:hAnsi="仿宋" w:eastAsia="仿宋"/>
          <w:szCs w:val="21"/>
          <w:highlight w:val="none"/>
          <w:u w:val="single"/>
        </w:rPr>
        <w:t>采购编号</w:t>
      </w:r>
      <w:r>
        <w:rPr>
          <w:rFonts w:hint="eastAsia" w:ascii="仿宋" w:hAnsi="仿宋" w:eastAsia="仿宋" w:cs="仿宋_GB2312"/>
          <w:szCs w:val="21"/>
          <w:highlight w:val="none"/>
        </w:rPr>
        <w:t>】采购的有关活动，并对此项目进行投标。为此：</w:t>
      </w:r>
    </w:p>
    <w:p w14:paraId="4220C87B">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1、我方承诺投标有效期从提交投标文件的截止之日起</w:t>
      </w:r>
      <w:r>
        <w:rPr>
          <w:rFonts w:hint="eastAsia" w:ascii="仿宋" w:hAnsi="仿宋" w:eastAsia="仿宋" w:cs="仿宋_GB2312"/>
          <w:szCs w:val="21"/>
          <w:highlight w:val="none"/>
        </w:rPr>
        <w:t>天（不少于</w:t>
      </w:r>
      <w:r>
        <w:rPr>
          <w:rFonts w:ascii="仿宋" w:hAnsi="仿宋" w:eastAsia="仿宋" w:cs="仿宋_GB2312"/>
          <w:szCs w:val="21"/>
          <w:highlight w:val="none"/>
          <w:u w:val="single"/>
        </w:rPr>
        <w:t>90</w:t>
      </w:r>
      <w:r>
        <w:rPr>
          <w:rFonts w:ascii="仿宋" w:hAnsi="仿宋" w:eastAsia="仿宋" w:cs="仿宋_GB2312"/>
          <w:szCs w:val="21"/>
          <w:highlight w:val="none"/>
        </w:rPr>
        <w:t>天）</w:t>
      </w:r>
      <w:r>
        <w:rPr>
          <w:rFonts w:hint="eastAsia" w:ascii="仿宋" w:hAnsi="仿宋" w:eastAsia="仿宋"/>
          <w:szCs w:val="21"/>
          <w:highlight w:val="none"/>
        </w:rPr>
        <w:t>，</w:t>
      </w:r>
      <w:r>
        <w:rPr>
          <w:rFonts w:hint="eastAsia" w:ascii="仿宋" w:hAnsi="仿宋" w:eastAsia="仿宋" w:cs="仿宋_GB2312"/>
          <w:szCs w:val="21"/>
          <w:highlight w:val="none"/>
        </w:rPr>
        <w:t>本投标文件在投标有效期满之前均具有约束力。</w:t>
      </w:r>
    </w:p>
    <w:p w14:paraId="090AE673">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2、我方的投标文件包括以下内容：</w:t>
      </w:r>
    </w:p>
    <w:p w14:paraId="4F8E907C">
      <w:pPr>
        <w:snapToGrid w:val="0"/>
        <w:spacing w:line="360" w:lineRule="auto"/>
        <w:ind w:left="210" w:leftChars="100" w:firstLine="420" w:firstLineChars="200"/>
        <w:rPr>
          <w:rFonts w:ascii="仿宋" w:hAnsi="仿宋" w:eastAsia="仿宋" w:cs="仿宋_GB2312"/>
          <w:szCs w:val="21"/>
          <w:highlight w:val="none"/>
        </w:rPr>
      </w:pPr>
      <w:r>
        <w:rPr>
          <w:rFonts w:ascii="仿宋" w:hAnsi="仿宋" w:eastAsia="仿宋" w:cs="仿宋_GB2312"/>
          <w:szCs w:val="21"/>
          <w:highlight w:val="none"/>
        </w:rPr>
        <w:t>2.1资格文件：</w:t>
      </w:r>
    </w:p>
    <w:p w14:paraId="1670BBE1">
      <w:pPr>
        <w:snapToGrid w:val="0"/>
        <w:spacing w:line="360" w:lineRule="auto"/>
        <w:ind w:left="420" w:leftChars="200" w:firstLine="420" w:firstLineChars="200"/>
        <w:rPr>
          <w:rFonts w:hint="eastAsia" w:ascii="仿宋" w:hAnsi="仿宋" w:eastAsia="仿宋" w:cs="仿宋_GB2312"/>
          <w:szCs w:val="21"/>
          <w:highlight w:val="none"/>
        </w:rPr>
      </w:pPr>
      <w:r>
        <w:rPr>
          <w:rFonts w:ascii="仿宋" w:hAnsi="仿宋" w:eastAsia="仿宋" w:cs="仿宋_GB2312"/>
          <w:szCs w:val="21"/>
          <w:highlight w:val="none"/>
        </w:rPr>
        <w:t>2.1.1</w:t>
      </w:r>
      <w:r>
        <w:rPr>
          <w:rFonts w:hint="eastAsia" w:ascii="仿宋" w:hAnsi="仿宋" w:eastAsia="仿宋" w:cs="仿宋_GB2312"/>
          <w:szCs w:val="21"/>
          <w:highlight w:val="none"/>
        </w:rPr>
        <w:t>承诺函；</w:t>
      </w:r>
    </w:p>
    <w:p w14:paraId="6E6F473E">
      <w:pPr>
        <w:snapToGrid w:val="0"/>
        <w:spacing w:line="360" w:lineRule="auto"/>
        <w:ind w:left="420" w:leftChars="200" w:firstLine="420" w:firstLineChars="200"/>
        <w:rPr>
          <w:rFonts w:hint="eastAsia" w:ascii="仿宋" w:hAnsi="仿宋" w:eastAsia="仿宋" w:cs="仿宋_GB2312"/>
          <w:szCs w:val="21"/>
          <w:highlight w:val="none"/>
        </w:rPr>
      </w:pPr>
      <w:r>
        <w:rPr>
          <w:rFonts w:ascii="仿宋" w:hAnsi="仿宋" w:eastAsia="仿宋" w:cs="仿宋_GB2312"/>
          <w:szCs w:val="21"/>
          <w:highlight w:val="none"/>
        </w:rPr>
        <w:t>2.1.</w:t>
      </w:r>
      <w:r>
        <w:rPr>
          <w:rFonts w:hint="eastAsia" w:ascii="仿宋" w:hAnsi="仿宋" w:eastAsia="仿宋" w:cs="仿宋_GB2312"/>
          <w:szCs w:val="21"/>
          <w:highlight w:val="none"/>
          <w:lang w:val="en-US" w:eastAsia="zh-CN"/>
        </w:rPr>
        <w:t>2落实采购政策需满足的资格要求</w:t>
      </w:r>
      <w:r>
        <w:rPr>
          <w:rFonts w:hint="eastAsia" w:ascii="仿宋" w:hAnsi="仿宋" w:eastAsia="仿宋" w:cs="仿宋_GB2312"/>
          <w:szCs w:val="21"/>
          <w:highlight w:val="none"/>
        </w:rPr>
        <w:t>；</w:t>
      </w:r>
    </w:p>
    <w:p w14:paraId="573AE6E3">
      <w:pPr>
        <w:snapToGrid w:val="0"/>
        <w:spacing w:line="360" w:lineRule="auto"/>
        <w:ind w:left="420" w:leftChars="200" w:firstLine="420" w:firstLineChars="200"/>
        <w:rPr>
          <w:rFonts w:hint="eastAsia" w:ascii="仿宋" w:hAnsi="仿宋" w:eastAsia="仿宋" w:cs="仿宋_GB2312"/>
          <w:szCs w:val="21"/>
          <w:highlight w:val="none"/>
        </w:rPr>
      </w:pPr>
      <w:r>
        <w:rPr>
          <w:rFonts w:ascii="仿宋" w:hAnsi="仿宋" w:eastAsia="仿宋" w:cs="仿宋_GB2312"/>
          <w:szCs w:val="21"/>
          <w:highlight w:val="none"/>
        </w:rPr>
        <w:t>2.1.</w:t>
      </w:r>
      <w:r>
        <w:rPr>
          <w:rFonts w:hint="eastAsia" w:ascii="仿宋" w:hAnsi="仿宋" w:eastAsia="仿宋" w:cs="仿宋_GB2312"/>
          <w:szCs w:val="21"/>
          <w:highlight w:val="none"/>
          <w:lang w:val="en-US" w:eastAsia="zh-CN"/>
        </w:rPr>
        <w:t>3本项目的特定资格要求</w:t>
      </w:r>
      <w:r>
        <w:rPr>
          <w:rFonts w:hint="eastAsia" w:ascii="仿宋" w:hAnsi="仿宋" w:eastAsia="仿宋" w:cs="仿宋_GB2312"/>
          <w:szCs w:val="21"/>
          <w:highlight w:val="none"/>
        </w:rPr>
        <w:t>；</w:t>
      </w:r>
    </w:p>
    <w:p w14:paraId="352E7D39">
      <w:pPr>
        <w:snapToGrid w:val="0"/>
        <w:spacing w:line="360" w:lineRule="auto"/>
        <w:ind w:left="210" w:leftChars="100" w:firstLine="420" w:firstLineChars="200"/>
        <w:rPr>
          <w:rFonts w:ascii="仿宋" w:hAnsi="仿宋" w:eastAsia="仿宋" w:cs="仿宋_GB2312"/>
          <w:szCs w:val="21"/>
          <w:highlight w:val="none"/>
          <w:lang w:val="zh-CN"/>
        </w:rPr>
      </w:pPr>
      <w:r>
        <w:rPr>
          <w:rFonts w:ascii="仿宋" w:hAnsi="仿宋" w:eastAsia="仿宋" w:cs="仿宋_GB2312"/>
          <w:szCs w:val="21"/>
          <w:highlight w:val="none"/>
        </w:rPr>
        <w:t>2</w:t>
      </w:r>
      <w:r>
        <w:rPr>
          <w:rFonts w:ascii="仿宋" w:hAnsi="仿宋" w:eastAsia="仿宋" w:cs="仿宋_GB2312"/>
          <w:szCs w:val="21"/>
          <w:highlight w:val="none"/>
          <w:lang w:val="zh-CN"/>
        </w:rPr>
        <w:t>.</w:t>
      </w:r>
      <w:r>
        <w:rPr>
          <w:rFonts w:ascii="仿宋" w:hAnsi="仿宋" w:eastAsia="仿宋" w:cs="仿宋_GB2312"/>
          <w:szCs w:val="21"/>
          <w:highlight w:val="none"/>
        </w:rPr>
        <w:t>2</w:t>
      </w:r>
      <w:r>
        <w:rPr>
          <w:rFonts w:hint="eastAsia" w:ascii="仿宋" w:hAnsi="仿宋" w:eastAsia="仿宋" w:cs="仿宋_GB2312"/>
          <w:szCs w:val="21"/>
          <w:highlight w:val="none"/>
        </w:rPr>
        <w:t>商务技术</w:t>
      </w:r>
      <w:r>
        <w:rPr>
          <w:rFonts w:hint="eastAsia" w:ascii="仿宋" w:hAnsi="仿宋" w:eastAsia="仿宋" w:cs="仿宋_GB2312"/>
          <w:szCs w:val="21"/>
          <w:highlight w:val="none"/>
          <w:lang w:val="zh-CN"/>
        </w:rPr>
        <w:t>文件：</w:t>
      </w:r>
    </w:p>
    <w:p w14:paraId="59DBD996">
      <w:pPr>
        <w:snapToGrid w:val="0"/>
        <w:spacing w:line="360" w:lineRule="auto"/>
        <w:ind w:left="420" w:leftChars="200" w:firstLine="420" w:firstLineChars="200"/>
        <w:rPr>
          <w:rFonts w:ascii="仿宋" w:hAnsi="仿宋" w:eastAsia="仿宋" w:cs="仿宋_GB2312"/>
          <w:szCs w:val="21"/>
          <w:highlight w:val="none"/>
        </w:rPr>
      </w:pPr>
      <w:r>
        <w:rPr>
          <w:rFonts w:ascii="仿宋" w:hAnsi="仿宋" w:eastAsia="仿宋" w:cs="仿宋_GB2312"/>
          <w:szCs w:val="21"/>
          <w:highlight w:val="none"/>
        </w:rPr>
        <w:t>2.2.1投标函；</w:t>
      </w:r>
    </w:p>
    <w:p w14:paraId="6F292A30">
      <w:pPr>
        <w:snapToGrid w:val="0"/>
        <w:spacing w:line="360" w:lineRule="auto"/>
        <w:ind w:left="420" w:leftChars="200" w:firstLine="420" w:firstLineChars="200"/>
        <w:rPr>
          <w:rFonts w:ascii="仿宋" w:hAnsi="仿宋" w:eastAsia="仿宋" w:cs="仿宋_GB2312"/>
          <w:szCs w:val="21"/>
          <w:highlight w:val="none"/>
        </w:rPr>
      </w:pPr>
      <w:r>
        <w:rPr>
          <w:rFonts w:ascii="仿宋" w:hAnsi="仿宋" w:eastAsia="仿宋" w:cs="仿宋_GB2312"/>
          <w:szCs w:val="21"/>
          <w:highlight w:val="none"/>
        </w:rPr>
        <w:t>2.2.2</w:t>
      </w:r>
      <w:r>
        <w:rPr>
          <w:rFonts w:hint="eastAsia" w:ascii="仿宋" w:hAnsi="仿宋" w:eastAsia="仿宋" w:cs="仿宋_GB2312"/>
          <w:szCs w:val="21"/>
          <w:highlight w:val="none"/>
        </w:rPr>
        <w:t>法定代表人身份证明或法定代表人授权委托书</w:t>
      </w:r>
      <w:r>
        <w:rPr>
          <w:rFonts w:ascii="仿宋" w:hAnsi="仿宋" w:eastAsia="仿宋" w:cs="仿宋_GB2312"/>
          <w:szCs w:val="21"/>
          <w:highlight w:val="none"/>
        </w:rPr>
        <w:t>；</w:t>
      </w:r>
    </w:p>
    <w:p w14:paraId="26D1E33B">
      <w:pPr>
        <w:snapToGrid w:val="0"/>
        <w:spacing w:line="360" w:lineRule="auto"/>
        <w:ind w:left="420" w:leftChars="200" w:firstLine="420" w:firstLineChars="200"/>
        <w:rPr>
          <w:rFonts w:ascii="仿宋" w:hAnsi="仿宋" w:eastAsia="仿宋" w:cs="仿宋_GB2312"/>
          <w:szCs w:val="21"/>
          <w:highlight w:val="none"/>
        </w:rPr>
      </w:pPr>
      <w:r>
        <w:rPr>
          <w:rFonts w:ascii="仿宋" w:hAnsi="仿宋" w:eastAsia="仿宋" w:cs="仿宋_GB2312"/>
          <w:szCs w:val="21"/>
          <w:highlight w:val="none"/>
        </w:rPr>
        <w:t>2.2.</w:t>
      </w:r>
      <w:r>
        <w:rPr>
          <w:rFonts w:hint="eastAsia" w:ascii="仿宋" w:hAnsi="仿宋" w:eastAsia="仿宋" w:cs="仿宋_GB2312"/>
          <w:szCs w:val="21"/>
          <w:highlight w:val="none"/>
        </w:rPr>
        <w:t>3</w:t>
      </w:r>
      <w:r>
        <w:rPr>
          <w:rFonts w:ascii="仿宋" w:hAnsi="仿宋" w:eastAsia="仿宋" w:cs="仿宋_GB2312"/>
          <w:szCs w:val="21"/>
          <w:highlight w:val="none"/>
        </w:rPr>
        <w:t>符合性审查资料；</w:t>
      </w:r>
    </w:p>
    <w:p w14:paraId="510BBC00">
      <w:pPr>
        <w:snapToGrid w:val="0"/>
        <w:spacing w:line="360" w:lineRule="auto"/>
        <w:ind w:left="420" w:leftChars="200" w:firstLine="420" w:firstLineChars="200"/>
        <w:rPr>
          <w:rFonts w:ascii="仿宋" w:hAnsi="仿宋" w:eastAsia="仿宋" w:cs="仿宋_GB2312"/>
          <w:szCs w:val="21"/>
          <w:highlight w:val="none"/>
        </w:rPr>
      </w:pPr>
      <w:r>
        <w:rPr>
          <w:rFonts w:ascii="仿宋" w:hAnsi="仿宋" w:eastAsia="仿宋" w:cs="仿宋_GB2312"/>
          <w:szCs w:val="21"/>
          <w:highlight w:val="none"/>
        </w:rPr>
        <w:t>2.2.</w:t>
      </w:r>
      <w:r>
        <w:rPr>
          <w:rFonts w:hint="eastAsia" w:ascii="仿宋" w:hAnsi="仿宋" w:eastAsia="仿宋" w:cs="仿宋_GB2312"/>
          <w:szCs w:val="21"/>
          <w:highlight w:val="none"/>
        </w:rPr>
        <w:t>4</w:t>
      </w:r>
      <w:r>
        <w:rPr>
          <w:rFonts w:ascii="仿宋" w:hAnsi="仿宋" w:eastAsia="仿宋" w:cs="仿宋_GB2312"/>
          <w:szCs w:val="21"/>
          <w:highlight w:val="none"/>
        </w:rPr>
        <w:t>评标标准相应的商务技术资料；</w:t>
      </w:r>
    </w:p>
    <w:p w14:paraId="2AC5E9DC">
      <w:pPr>
        <w:snapToGrid w:val="0"/>
        <w:spacing w:line="360" w:lineRule="auto"/>
        <w:ind w:left="420" w:leftChars="200" w:firstLine="420" w:firstLineChars="200"/>
        <w:rPr>
          <w:rFonts w:ascii="仿宋" w:hAnsi="仿宋" w:eastAsia="仿宋" w:cs="仿宋_GB2312"/>
          <w:szCs w:val="21"/>
          <w:highlight w:val="none"/>
        </w:rPr>
      </w:pPr>
      <w:r>
        <w:rPr>
          <w:rFonts w:ascii="仿宋" w:hAnsi="仿宋" w:eastAsia="仿宋" w:cs="仿宋_GB2312"/>
          <w:szCs w:val="21"/>
          <w:highlight w:val="none"/>
        </w:rPr>
        <w:t>2.2.</w:t>
      </w:r>
      <w:r>
        <w:rPr>
          <w:rFonts w:hint="eastAsia" w:ascii="仿宋" w:hAnsi="仿宋" w:eastAsia="仿宋" w:cs="仿宋_GB2312"/>
          <w:szCs w:val="21"/>
          <w:highlight w:val="none"/>
        </w:rPr>
        <w:t>5</w:t>
      </w:r>
      <w:r>
        <w:rPr>
          <w:rFonts w:ascii="仿宋" w:hAnsi="仿宋" w:eastAsia="仿宋" w:cs="仿宋_GB2312"/>
          <w:szCs w:val="21"/>
          <w:highlight w:val="none"/>
        </w:rPr>
        <w:t>商务技术偏离表；</w:t>
      </w:r>
    </w:p>
    <w:p w14:paraId="522B5729">
      <w:pPr>
        <w:snapToGrid w:val="0"/>
        <w:spacing w:line="360" w:lineRule="auto"/>
        <w:ind w:left="210" w:leftChars="100" w:firstLine="420" w:firstLineChars="200"/>
        <w:rPr>
          <w:rFonts w:ascii="仿宋" w:hAnsi="仿宋" w:eastAsia="仿宋" w:cs="仿宋_GB2312"/>
          <w:szCs w:val="21"/>
          <w:highlight w:val="none"/>
        </w:rPr>
      </w:pPr>
      <w:r>
        <w:rPr>
          <w:rFonts w:ascii="仿宋" w:hAnsi="仿宋" w:eastAsia="仿宋" w:cs="仿宋_GB2312"/>
          <w:szCs w:val="21"/>
          <w:highlight w:val="none"/>
        </w:rPr>
        <w:t>2</w:t>
      </w:r>
      <w:r>
        <w:rPr>
          <w:rFonts w:ascii="仿宋" w:hAnsi="仿宋" w:eastAsia="仿宋" w:cs="仿宋_GB2312"/>
          <w:szCs w:val="21"/>
          <w:highlight w:val="none"/>
          <w:lang w:val="zh-CN"/>
        </w:rPr>
        <w:t>.</w:t>
      </w:r>
      <w:r>
        <w:rPr>
          <w:rFonts w:ascii="仿宋" w:hAnsi="仿宋" w:eastAsia="仿宋" w:cs="仿宋_GB2312"/>
          <w:szCs w:val="21"/>
          <w:highlight w:val="none"/>
        </w:rPr>
        <w:t>3报价文件</w:t>
      </w:r>
    </w:p>
    <w:p w14:paraId="654F70A6">
      <w:pPr>
        <w:snapToGrid w:val="0"/>
        <w:spacing w:line="360" w:lineRule="auto"/>
        <w:ind w:left="420" w:leftChars="200" w:firstLine="420" w:firstLineChars="200"/>
        <w:rPr>
          <w:rFonts w:ascii="仿宋" w:hAnsi="仿宋" w:eastAsia="仿宋" w:cs="仿宋_GB2312"/>
          <w:szCs w:val="21"/>
          <w:highlight w:val="none"/>
        </w:rPr>
      </w:pPr>
      <w:bookmarkStart w:id="108" w:name="_Hlk93170136"/>
      <w:r>
        <w:rPr>
          <w:rFonts w:ascii="仿宋" w:hAnsi="仿宋" w:eastAsia="仿宋" w:cs="仿宋_GB2312"/>
          <w:szCs w:val="21"/>
          <w:highlight w:val="none"/>
        </w:rPr>
        <w:t>2.3.1开标一览表（</w:t>
      </w:r>
      <w:r>
        <w:rPr>
          <w:rFonts w:hint="eastAsia" w:ascii="仿宋" w:hAnsi="仿宋" w:eastAsia="仿宋" w:cs="仿宋_GB2312"/>
          <w:szCs w:val="21"/>
          <w:highlight w:val="none"/>
        </w:rPr>
        <w:t>首次报价表）</w:t>
      </w:r>
      <w:r>
        <w:rPr>
          <w:rFonts w:ascii="仿宋" w:hAnsi="仿宋" w:eastAsia="仿宋" w:cs="仿宋_GB2312"/>
          <w:szCs w:val="21"/>
          <w:highlight w:val="none"/>
        </w:rPr>
        <w:t>；</w:t>
      </w:r>
    </w:p>
    <w:p w14:paraId="08AD3BB1">
      <w:pPr>
        <w:snapToGrid w:val="0"/>
        <w:spacing w:line="360" w:lineRule="auto"/>
        <w:ind w:left="420" w:leftChars="200" w:firstLine="420" w:firstLineChars="200"/>
        <w:rPr>
          <w:rFonts w:ascii="仿宋" w:hAnsi="仿宋" w:eastAsia="仿宋" w:cs="仿宋_GB2312"/>
          <w:szCs w:val="21"/>
          <w:highlight w:val="none"/>
        </w:rPr>
      </w:pPr>
      <w:r>
        <w:rPr>
          <w:rFonts w:hint="eastAsia" w:ascii="仿宋" w:hAnsi="仿宋" w:eastAsia="仿宋" w:cs="仿宋_GB2312"/>
          <w:szCs w:val="21"/>
          <w:highlight w:val="none"/>
        </w:rPr>
        <w:t>2</w:t>
      </w:r>
      <w:r>
        <w:rPr>
          <w:rFonts w:ascii="仿宋" w:hAnsi="仿宋" w:eastAsia="仿宋" w:cs="仿宋_GB2312"/>
          <w:szCs w:val="21"/>
          <w:highlight w:val="none"/>
        </w:rPr>
        <w:t>.3.2</w:t>
      </w:r>
      <w:r>
        <w:rPr>
          <w:rFonts w:hint="eastAsia" w:ascii="仿宋" w:hAnsi="仿宋" w:eastAsia="仿宋" w:cs="仿宋_GB2312"/>
          <w:szCs w:val="21"/>
          <w:highlight w:val="none"/>
        </w:rPr>
        <w:t>价格组成表。</w:t>
      </w:r>
      <w:bookmarkEnd w:id="108"/>
    </w:p>
    <w:p w14:paraId="0052D1F6">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3、我方承诺除商务技术偏离表列出的偏离外，我方响应</w:t>
      </w:r>
      <w:r>
        <w:rPr>
          <w:rFonts w:hint="eastAsia" w:ascii="仿宋" w:hAnsi="仿宋" w:eastAsia="仿宋" w:cs="仿宋_GB2312"/>
          <w:szCs w:val="21"/>
          <w:highlight w:val="none"/>
        </w:rPr>
        <w:t>招标文件</w:t>
      </w:r>
      <w:r>
        <w:rPr>
          <w:rFonts w:ascii="仿宋" w:hAnsi="仿宋" w:eastAsia="仿宋" w:cs="仿宋_GB2312"/>
          <w:szCs w:val="21"/>
          <w:highlight w:val="none"/>
        </w:rPr>
        <w:t>的全部要求。</w:t>
      </w:r>
    </w:p>
    <w:p w14:paraId="27C7D155">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4、如我方中标，我方承诺：</w:t>
      </w:r>
    </w:p>
    <w:p w14:paraId="1F7CDF32">
      <w:pPr>
        <w:snapToGrid w:val="0"/>
        <w:spacing w:line="360" w:lineRule="auto"/>
        <w:ind w:firstLine="630" w:firstLineChars="300"/>
        <w:rPr>
          <w:rFonts w:ascii="仿宋" w:hAnsi="仿宋" w:eastAsia="仿宋" w:cs="仿宋_GB2312"/>
          <w:szCs w:val="21"/>
          <w:highlight w:val="none"/>
        </w:rPr>
      </w:pPr>
      <w:r>
        <w:rPr>
          <w:rFonts w:ascii="仿宋" w:hAnsi="仿宋" w:eastAsia="仿宋" w:cs="仿宋_GB2312"/>
          <w:szCs w:val="21"/>
          <w:highlight w:val="none"/>
        </w:rPr>
        <w:t xml:space="preserve">4.1在收到中标通知书后，在中标通知书规定的期限内与你方签订合同； </w:t>
      </w:r>
    </w:p>
    <w:p w14:paraId="3F50D374">
      <w:pPr>
        <w:snapToGrid w:val="0"/>
        <w:spacing w:line="360" w:lineRule="auto"/>
        <w:ind w:firstLine="630" w:firstLineChars="300"/>
        <w:rPr>
          <w:rFonts w:ascii="仿宋" w:hAnsi="仿宋" w:eastAsia="仿宋" w:cs="仿宋_GB2312"/>
          <w:szCs w:val="21"/>
          <w:highlight w:val="none"/>
        </w:rPr>
      </w:pPr>
      <w:r>
        <w:rPr>
          <w:rFonts w:ascii="仿宋" w:hAnsi="仿宋" w:eastAsia="仿宋" w:cs="仿宋_GB2312"/>
          <w:szCs w:val="21"/>
          <w:highlight w:val="none"/>
        </w:rPr>
        <w:t>4.2在签订合同时不向你方提出附加条件；</w:t>
      </w:r>
    </w:p>
    <w:p w14:paraId="68A602E1">
      <w:pPr>
        <w:snapToGrid w:val="0"/>
        <w:spacing w:line="360" w:lineRule="auto"/>
        <w:ind w:firstLine="630" w:firstLineChars="300"/>
        <w:rPr>
          <w:rFonts w:ascii="仿宋" w:hAnsi="仿宋" w:eastAsia="仿宋" w:cs="仿宋_GB2312"/>
          <w:szCs w:val="21"/>
          <w:highlight w:val="none"/>
        </w:rPr>
      </w:pPr>
      <w:r>
        <w:rPr>
          <w:rFonts w:hint="eastAsia" w:ascii="仿宋" w:hAnsi="仿宋" w:eastAsia="仿宋" w:cs="仿宋_GB2312"/>
          <w:szCs w:val="21"/>
          <w:highlight w:val="none"/>
        </w:rPr>
        <w:t>4.3按照招标文件要求提交履约保证金；</w:t>
      </w:r>
      <w:r>
        <w:rPr>
          <w:rFonts w:ascii="仿宋" w:hAnsi="仿宋" w:eastAsia="仿宋" w:cs="仿宋_GB2312"/>
          <w:szCs w:val="21"/>
          <w:highlight w:val="none"/>
        </w:rPr>
        <w:t xml:space="preserve"> </w:t>
      </w:r>
    </w:p>
    <w:p w14:paraId="20366551">
      <w:pPr>
        <w:snapToGrid w:val="0"/>
        <w:spacing w:line="360" w:lineRule="auto"/>
        <w:ind w:firstLine="630" w:firstLineChars="300"/>
        <w:rPr>
          <w:rFonts w:ascii="仿宋" w:hAnsi="仿宋" w:eastAsia="仿宋" w:cs="仿宋_GB2312"/>
          <w:szCs w:val="21"/>
          <w:highlight w:val="none"/>
        </w:rPr>
      </w:pPr>
      <w:r>
        <w:rPr>
          <w:rFonts w:ascii="仿宋" w:hAnsi="仿宋" w:eastAsia="仿宋" w:cs="仿宋_GB2312"/>
          <w:szCs w:val="21"/>
          <w:highlight w:val="none"/>
        </w:rPr>
        <w:t>4.</w:t>
      </w:r>
      <w:r>
        <w:rPr>
          <w:rFonts w:hint="eastAsia" w:ascii="仿宋" w:hAnsi="仿宋" w:eastAsia="仿宋" w:cs="仿宋_GB2312"/>
          <w:szCs w:val="21"/>
          <w:highlight w:val="none"/>
        </w:rPr>
        <w:t>4</w:t>
      </w:r>
      <w:r>
        <w:rPr>
          <w:rFonts w:ascii="仿宋" w:hAnsi="仿宋" w:eastAsia="仿宋" w:cs="仿宋_GB2312"/>
          <w:szCs w:val="21"/>
          <w:highlight w:val="none"/>
        </w:rPr>
        <w:t xml:space="preserve">在合同约定的期限内完成合同规定的全部义务。 </w:t>
      </w:r>
    </w:p>
    <w:p w14:paraId="61652CDA">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5、其他补充说明:</w:t>
      </w:r>
      <w:r>
        <w:rPr>
          <w:rFonts w:hint="eastAsia" w:ascii="仿宋" w:hAnsi="仿宋" w:eastAsia="仿宋" w:cs="仿宋_GB2312"/>
          <w:szCs w:val="21"/>
          <w:highlight w:val="none"/>
          <w:u w:val="single"/>
        </w:rPr>
        <w:t xml:space="preserve">        </w:t>
      </w:r>
      <w:r>
        <w:rPr>
          <w:rFonts w:hint="eastAsia" w:ascii="仿宋" w:hAnsi="仿宋" w:eastAsia="仿宋" w:cs="仿宋_GB2312"/>
          <w:szCs w:val="21"/>
          <w:highlight w:val="none"/>
        </w:rPr>
        <w:t>。</w:t>
      </w:r>
    </w:p>
    <w:p w14:paraId="7C257901">
      <w:pPr>
        <w:spacing w:line="360" w:lineRule="auto"/>
        <w:ind w:firstLine="3150" w:firstLineChars="1500"/>
        <w:rPr>
          <w:rFonts w:ascii="仿宋" w:hAnsi="仿宋" w:eastAsia="仿宋" w:cs="仿宋_GB2312"/>
          <w:szCs w:val="21"/>
          <w:highlight w:val="none"/>
        </w:rPr>
      </w:pPr>
      <w:r>
        <w:rPr>
          <w:rFonts w:hint="eastAsia" w:ascii="仿宋" w:hAnsi="仿宋" w:eastAsia="仿宋" w:cs="仿宋_GB2312"/>
          <w:szCs w:val="21"/>
          <w:highlight w:val="none"/>
        </w:rPr>
        <w:t>投标人名称（公章）：</w:t>
      </w:r>
    </w:p>
    <w:p w14:paraId="4155F5EB">
      <w:pPr>
        <w:spacing w:line="360" w:lineRule="auto"/>
        <w:jc w:val="center"/>
        <w:rPr>
          <w:rFonts w:ascii="仿宋" w:hAnsi="仿宋" w:eastAsia="仿宋" w:cs="仿宋_GB2312"/>
          <w:szCs w:val="21"/>
          <w:highlight w:val="none"/>
        </w:rPr>
      </w:pPr>
      <w:r>
        <w:rPr>
          <w:rFonts w:ascii="仿宋" w:hAnsi="仿宋" w:eastAsia="仿宋" w:cs="仿宋_GB2312"/>
          <w:szCs w:val="21"/>
          <w:highlight w:val="none"/>
        </w:rPr>
        <w:t xml:space="preserve">     日期：  年   月   日</w:t>
      </w:r>
    </w:p>
    <w:p w14:paraId="3994A7F0">
      <w:pPr>
        <w:widowControl/>
        <w:adjustRightInd/>
        <w:jc w:val="left"/>
        <w:rPr>
          <w:rFonts w:ascii="仿宋_GB2312" w:hAnsi="仿宋" w:eastAsia="仿宋_GB2312" w:cs="仿宋_GB2312"/>
          <w:b/>
          <w:kern w:val="0"/>
          <w:sz w:val="32"/>
          <w:szCs w:val="32"/>
          <w:highlight w:val="none"/>
          <w:lang w:val="zh-CN"/>
        </w:rPr>
      </w:pPr>
      <w:r>
        <w:rPr>
          <w:rFonts w:ascii="仿宋_GB2312" w:hAnsi="仿宋" w:eastAsia="仿宋_GB2312" w:cs="仿宋_GB2312"/>
          <w:b/>
          <w:kern w:val="0"/>
          <w:sz w:val="32"/>
          <w:szCs w:val="32"/>
          <w:highlight w:val="none"/>
          <w:lang w:val="zh-CN"/>
        </w:rPr>
        <w:br w:type="page"/>
      </w:r>
    </w:p>
    <w:p w14:paraId="08C0130B">
      <w:pPr>
        <w:pStyle w:val="844"/>
        <w:keepNext w:val="0"/>
        <w:pageBreakBefore w:val="0"/>
        <w:tabs>
          <w:tab w:val="clear" w:pos="720"/>
        </w:tabs>
        <w:snapToGrid w:val="0"/>
        <w:spacing w:before="120" w:after="120"/>
        <w:jc w:val="both"/>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3</w:t>
      </w:r>
    </w:p>
    <w:p w14:paraId="5DEDC43F">
      <w:pPr>
        <w:jc w:val="both"/>
        <w:rPr>
          <w:rFonts w:ascii="仿宋" w:hAnsi="仿宋" w:eastAsia="仿宋" w:cs="仿宋_GB2312"/>
          <w:b/>
          <w:kern w:val="0"/>
          <w:sz w:val="32"/>
          <w:szCs w:val="32"/>
          <w:highlight w:val="none"/>
          <w:lang w:val="zh-CN"/>
        </w:rPr>
      </w:pPr>
    </w:p>
    <w:p w14:paraId="7E98665A">
      <w:pPr>
        <w:numPr>
          <w:ilvl w:val="0"/>
          <w:numId w:val="2"/>
        </w:numPr>
        <w:spacing w:line="360" w:lineRule="auto"/>
        <w:jc w:val="center"/>
        <w:rPr>
          <w:rFonts w:hint="eastAsia" w:ascii="仿宋" w:hAnsi="仿宋" w:eastAsia="仿宋" w:cs="仿宋_GB2312"/>
          <w:b/>
          <w:kern w:val="0"/>
          <w:sz w:val="32"/>
          <w:szCs w:val="32"/>
          <w:highlight w:val="none"/>
          <w:lang w:val="zh-CN"/>
        </w:rPr>
      </w:pPr>
      <w:r>
        <w:rPr>
          <w:rFonts w:hint="eastAsia" w:ascii="仿宋" w:hAnsi="仿宋" w:eastAsia="仿宋" w:cs="仿宋_GB2312"/>
          <w:b/>
          <w:kern w:val="0"/>
          <w:sz w:val="32"/>
          <w:szCs w:val="32"/>
          <w:highlight w:val="none"/>
          <w:lang w:val="zh-CN"/>
        </w:rPr>
        <w:t>（</w:t>
      </w:r>
      <w:r>
        <w:rPr>
          <w:rFonts w:hint="eastAsia" w:ascii="仿宋" w:hAnsi="仿宋" w:eastAsia="仿宋" w:cs="仿宋_GB2312"/>
          <w:b/>
          <w:kern w:val="0"/>
          <w:sz w:val="32"/>
          <w:szCs w:val="32"/>
          <w:highlight w:val="none"/>
          <w:lang w:val="en-US" w:eastAsia="zh-CN"/>
        </w:rPr>
        <w:t>1</w:t>
      </w:r>
      <w:r>
        <w:rPr>
          <w:rFonts w:hint="eastAsia" w:ascii="仿宋" w:hAnsi="仿宋" w:eastAsia="仿宋" w:cs="仿宋_GB2312"/>
          <w:b/>
          <w:kern w:val="0"/>
          <w:sz w:val="32"/>
          <w:szCs w:val="32"/>
          <w:highlight w:val="none"/>
          <w:lang w:val="zh-CN"/>
        </w:rPr>
        <w:t>）法定代表人身份证明</w:t>
      </w:r>
    </w:p>
    <w:p w14:paraId="320187A7">
      <w:pPr>
        <w:keepNext w:val="0"/>
        <w:keepLines w:val="0"/>
        <w:pageBreakBefore w:val="0"/>
        <w:widowControl w:val="0"/>
        <w:kinsoku/>
        <w:wordWrap/>
        <w:overflowPunct/>
        <w:topLinePunct w:val="0"/>
        <w:autoSpaceDE/>
        <w:autoSpaceDN/>
        <w:bidi w:val="0"/>
        <w:adjustRightInd w:val="0"/>
        <w:snapToGrid/>
        <w:spacing w:line="480" w:lineRule="auto"/>
        <w:textAlignment w:val="auto"/>
        <w:rPr>
          <w:sz w:val="24"/>
          <w:szCs w:val="24"/>
          <w:highlight w:val="none"/>
        </w:rPr>
      </w:pPr>
    </w:p>
    <w:p w14:paraId="6C8701FE">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1AA4B7E3">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单位性质：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2CF671E9">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p>
    <w:p w14:paraId="55972F75">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成立时间：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日</w:t>
      </w:r>
    </w:p>
    <w:p w14:paraId="53FE2556">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经营期限：</w:t>
      </w:r>
      <w:r>
        <w:rPr>
          <w:rFonts w:hint="eastAsia" w:ascii="仿宋" w:hAnsi="仿宋" w:eastAsia="仿宋" w:cs="仿宋"/>
          <w:sz w:val="24"/>
          <w:szCs w:val="24"/>
          <w:highlight w:val="none"/>
          <w:u w:val="single"/>
        </w:rPr>
        <w:t xml:space="preserve">                               </w:t>
      </w:r>
    </w:p>
    <w:p w14:paraId="45AE1EE3">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14:paraId="6FF38A18">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sz w:val="24"/>
          <w:szCs w:val="24"/>
          <w:highlight w:val="none"/>
        </w:rPr>
        <w:t>名称）的法定代表人。</w:t>
      </w:r>
    </w:p>
    <w:p w14:paraId="4DDD5684">
      <w:pPr>
        <w:keepNext w:val="0"/>
        <w:keepLines w:val="0"/>
        <w:pageBreakBefore w:val="0"/>
        <w:widowControl w:val="0"/>
        <w:kinsoku/>
        <w:wordWrap/>
        <w:overflowPunct/>
        <w:topLinePunct w:val="0"/>
        <w:autoSpaceDE/>
        <w:autoSpaceDN/>
        <w:bidi w:val="0"/>
        <w:adjustRightInd w:val="0"/>
        <w:snapToGrid/>
        <w:spacing w:line="48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特此证明。</w:t>
      </w:r>
    </w:p>
    <w:p w14:paraId="465E5DE2">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4"/>
          <w:szCs w:val="24"/>
          <w:highlight w:val="none"/>
        </w:rPr>
      </w:pPr>
    </w:p>
    <w:p w14:paraId="771D69E1">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4"/>
          <w:szCs w:val="24"/>
          <w:highlight w:val="none"/>
        </w:rPr>
      </w:pPr>
    </w:p>
    <w:p w14:paraId="3E4B791B">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投标人名称</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公章</w:t>
      </w:r>
      <w:r>
        <w:rPr>
          <w:rFonts w:hint="eastAsia" w:ascii="仿宋" w:hAnsi="仿宋" w:eastAsia="仿宋" w:cs="仿宋"/>
          <w:sz w:val="24"/>
          <w:szCs w:val="24"/>
          <w:highlight w:val="none"/>
        </w:rPr>
        <w:t>）</w:t>
      </w:r>
    </w:p>
    <w:p w14:paraId="580AB46C">
      <w:pPr>
        <w:pStyle w:val="23"/>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日 </w:t>
      </w:r>
    </w:p>
    <w:p w14:paraId="0847D1D0">
      <w:pPr>
        <w:widowControl/>
        <w:adjustRightInd/>
        <w:jc w:val="left"/>
        <w:rPr>
          <w:rFonts w:hint="eastAsia" w:ascii="仿宋_GB2312" w:hAnsi="仿宋" w:eastAsia="仿宋_GB2312" w:cs="仿宋_GB2312"/>
          <w:b/>
          <w:kern w:val="0"/>
          <w:sz w:val="24"/>
          <w:szCs w:val="24"/>
          <w:highlight w:val="none"/>
        </w:rPr>
      </w:pPr>
    </w:p>
    <w:p w14:paraId="04B077D5">
      <w:pPr>
        <w:widowControl/>
        <w:adjustRightInd/>
        <w:jc w:val="left"/>
        <w:rPr>
          <w:rFonts w:ascii="仿宋_GB2312" w:hAnsi="仿宋" w:eastAsia="仿宋_GB2312" w:cs="仿宋_GB2312"/>
          <w:b/>
          <w:kern w:val="0"/>
          <w:sz w:val="32"/>
          <w:szCs w:val="32"/>
          <w:highlight w:val="none"/>
        </w:rPr>
        <w:sectPr>
          <w:headerReference r:id="rId5" w:type="default"/>
          <w:footerReference r:id="rId6" w:type="default"/>
          <w:pgSz w:w="11907" w:h="16840"/>
          <w:pgMar w:top="1474" w:right="1814" w:bottom="1474" w:left="1814" w:header="851" w:footer="851" w:gutter="0"/>
          <w:pgNumType w:fmt="decimal"/>
          <w:cols w:space="720" w:num="1"/>
        </w:sectPr>
      </w:pPr>
      <w:r>
        <w:rPr>
          <w:rFonts w:hint="eastAsia" w:ascii="仿宋_GB2312" w:hAnsi="仿宋" w:eastAsia="仿宋_GB2312" w:cs="仿宋_GB2312"/>
          <w:b w:val="0"/>
          <w:bCs/>
          <w:kern w:val="0"/>
          <w:sz w:val="24"/>
          <w:szCs w:val="24"/>
          <w:highlight w:val="none"/>
        </w:rPr>
        <w:t>附:</w:t>
      </w:r>
      <w:r>
        <w:rPr>
          <w:rFonts w:hint="eastAsia" w:ascii="仿宋_GB2312" w:hAnsi="仿宋" w:eastAsia="仿宋_GB2312" w:cs="仿宋_GB2312"/>
          <w:b/>
          <w:bCs w:val="0"/>
          <w:kern w:val="0"/>
          <w:sz w:val="24"/>
          <w:szCs w:val="24"/>
          <w:highlight w:val="none"/>
        </w:rPr>
        <w:t>法定代表人身份证正反面</w:t>
      </w:r>
      <w:r>
        <w:rPr>
          <w:rFonts w:ascii="仿宋_GB2312" w:hAnsi="仿宋" w:eastAsia="仿宋_GB2312" w:cs="仿宋_GB2312"/>
          <w:b/>
          <w:kern w:val="0"/>
          <w:sz w:val="32"/>
          <w:szCs w:val="32"/>
          <w:highlight w:val="none"/>
        </w:rPr>
        <w:br w:type="page"/>
      </w:r>
    </w:p>
    <w:p w14:paraId="6BCE6E51">
      <w:pPr>
        <w:pStyle w:val="998"/>
        <w:jc w:val="center"/>
        <w:rPr>
          <w:rFonts w:hint="eastAsia" w:ascii="仿宋" w:hAnsi="仿宋" w:eastAsia="仿宋" w:cs="仿宋"/>
          <w:b/>
          <w:bCs/>
          <w:color w:val="auto"/>
          <w:sz w:val="32"/>
          <w:szCs w:val="32"/>
          <w:highlight w:val="none"/>
        </w:rPr>
      </w:pPr>
      <w:bookmarkStart w:id="109" w:name="_Toc9168"/>
      <w:bookmarkStart w:id="110" w:name="_Toc6834"/>
      <w:bookmarkStart w:id="111" w:name="_Toc30338"/>
      <w:bookmarkStart w:id="112" w:name="_Toc144974861"/>
      <w:bookmarkStart w:id="113" w:name="_Toc46501833"/>
      <w:bookmarkStart w:id="114" w:name="_Toc152045792"/>
      <w:bookmarkStart w:id="115" w:name="_Toc152042581"/>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sz w:val="32"/>
          <w:szCs w:val="32"/>
          <w:highlight w:val="none"/>
          <w:lang w:eastAsia="zh-CN"/>
        </w:rPr>
        <w:t>）法定代表人</w:t>
      </w:r>
      <w:r>
        <w:rPr>
          <w:rFonts w:hint="eastAsia" w:ascii="仿宋" w:hAnsi="仿宋" w:eastAsia="仿宋" w:cs="仿宋"/>
          <w:b/>
          <w:bCs/>
          <w:color w:val="auto"/>
          <w:sz w:val="32"/>
          <w:szCs w:val="32"/>
          <w:highlight w:val="none"/>
        </w:rPr>
        <w:t>授权委托书</w:t>
      </w:r>
      <w:bookmarkEnd w:id="109"/>
      <w:bookmarkEnd w:id="110"/>
      <w:bookmarkEnd w:id="111"/>
      <w:bookmarkEnd w:id="112"/>
      <w:bookmarkEnd w:id="113"/>
      <w:bookmarkEnd w:id="114"/>
      <w:bookmarkEnd w:id="115"/>
    </w:p>
    <w:p w14:paraId="3EE2A839">
      <w:pPr>
        <w:spacing w:line="440" w:lineRule="exact"/>
        <w:rPr>
          <w:rFonts w:ascii="宋体" w:cs="宋体"/>
          <w:color w:val="auto"/>
          <w:szCs w:val="21"/>
          <w:highlight w:val="none"/>
        </w:rPr>
      </w:pPr>
    </w:p>
    <w:p w14:paraId="636D9B98">
      <w:pPr>
        <w:topLinePunct/>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名称）的法定代表人，现委托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（姓名）为我方代理人。代理人根据授权，以我方名义签署、澄清、说明、补正、递交、撤回、修改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（项目名称）标段施工投标文件、签订合同和处理有关事宜，其法律后果由我方承担。</w:t>
      </w:r>
    </w:p>
    <w:p w14:paraId="1AAC7E2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委托期限：。</w:t>
      </w:r>
    </w:p>
    <w:p w14:paraId="0C3BF6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14:paraId="0E1B19C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r>
        <w:rPr>
          <w:rFonts w:hint="eastAsia" w:ascii="仿宋" w:hAnsi="仿宋" w:eastAsia="仿宋" w:cs="仿宋"/>
          <w:b/>
          <w:bCs/>
          <w:color w:val="auto"/>
          <w:sz w:val="24"/>
          <w:szCs w:val="24"/>
          <w:highlight w:val="none"/>
        </w:rPr>
        <w:t>法定代表人及授权代表的身份证正反面</w:t>
      </w:r>
    </w:p>
    <w:p w14:paraId="7DCC75DB">
      <w:pPr>
        <w:spacing w:line="360" w:lineRule="auto"/>
        <w:rPr>
          <w:rFonts w:hint="eastAsia" w:ascii="仿宋" w:hAnsi="仿宋" w:eastAsia="仿宋" w:cs="仿宋"/>
          <w:color w:val="auto"/>
          <w:sz w:val="24"/>
          <w:szCs w:val="24"/>
          <w:highlight w:val="none"/>
        </w:rPr>
      </w:pPr>
    </w:p>
    <w:p w14:paraId="10538FE1">
      <w:pPr>
        <w:spacing w:line="360" w:lineRule="auto"/>
        <w:rPr>
          <w:rFonts w:hint="eastAsia" w:ascii="仿宋" w:hAnsi="仿宋" w:eastAsia="仿宋" w:cs="仿宋"/>
          <w:color w:val="auto"/>
          <w:sz w:val="24"/>
          <w:szCs w:val="24"/>
          <w:highlight w:val="none"/>
        </w:rPr>
      </w:pPr>
    </w:p>
    <w:p w14:paraId="75391362">
      <w:pPr>
        <w:pStyle w:val="57"/>
        <w:rPr>
          <w:rFonts w:hint="eastAsia"/>
          <w:highlight w:val="none"/>
        </w:rPr>
      </w:pPr>
    </w:p>
    <w:p w14:paraId="501BEB9F">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公章</w:t>
      </w:r>
      <w:r>
        <w:rPr>
          <w:rFonts w:hint="eastAsia" w:ascii="仿宋" w:hAnsi="仿宋" w:eastAsia="仿宋" w:cs="仿宋"/>
          <w:color w:val="auto"/>
          <w:sz w:val="24"/>
          <w:szCs w:val="24"/>
          <w:highlight w:val="none"/>
        </w:rPr>
        <w:t>）</w:t>
      </w:r>
    </w:p>
    <w:p w14:paraId="231855F2">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3ED2986D">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p w14:paraId="21555B17">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14:paraId="77A783C0">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p w14:paraId="3B25D40F">
      <w:pPr>
        <w:spacing w:line="360" w:lineRule="auto"/>
        <w:rPr>
          <w:rFonts w:hint="eastAsia" w:ascii="仿宋" w:hAnsi="仿宋" w:eastAsia="仿宋" w:cs="仿宋"/>
          <w:color w:val="auto"/>
          <w:sz w:val="24"/>
          <w:szCs w:val="24"/>
          <w:highlight w:val="none"/>
        </w:rPr>
      </w:pPr>
    </w:p>
    <w:p w14:paraId="63CF9B76">
      <w:pPr>
        <w:spacing w:line="360" w:lineRule="auto"/>
        <w:rPr>
          <w:rFonts w:hint="eastAsia" w:ascii="仿宋" w:hAnsi="仿宋" w:eastAsia="仿宋" w:cs="仿宋"/>
          <w:color w:val="auto"/>
          <w:sz w:val="24"/>
          <w:szCs w:val="24"/>
          <w:highlight w:val="none"/>
        </w:rPr>
      </w:pPr>
    </w:p>
    <w:p w14:paraId="094274E1">
      <w:pPr>
        <w:pStyle w:val="55"/>
        <w:jc w:val="right"/>
        <w:rPr>
          <w:rFonts w:hint="eastAsia" w:ascii="仿宋" w:hAnsi="仿宋" w:eastAsia="仿宋" w:cs="仿宋"/>
          <w:b w:val="0"/>
          <w:bCs/>
          <w:sz w:val="24"/>
          <w:szCs w:val="24"/>
          <w:highlight w:val="none"/>
        </w:rPr>
      </w:pPr>
      <w:r>
        <w:rPr>
          <w:rFonts w:hint="eastAsia" w:ascii="宋体" w:cs="宋体"/>
          <w:color w:val="auto"/>
          <w:sz w:val="20"/>
          <w:szCs w:val="20"/>
          <w:highlight w:val="none"/>
        </w:rPr>
        <w:t xml:space="preserve">     </w:t>
      </w:r>
      <w:r>
        <w:rPr>
          <w:rFonts w:hint="eastAsia" w:ascii="宋体" w:cs="宋体"/>
          <w:color w:val="auto"/>
          <w:sz w:val="20"/>
          <w:szCs w:val="20"/>
          <w:highlight w:val="none"/>
          <w:lang w:val="en-US" w:eastAsia="zh-CN"/>
        </w:rPr>
        <w:t xml:space="preserve">                             </w:t>
      </w:r>
      <w:r>
        <w:rPr>
          <w:rFonts w:hint="eastAsia" w:ascii="宋体" w:cs="宋体"/>
          <w:b w:val="0"/>
          <w:bCs/>
          <w:color w:val="auto"/>
          <w:sz w:val="20"/>
          <w:szCs w:val="20"/>
          <w:highlight w:val="none"/>
        </w:rPr>
        <w:t xml:space="preserve"> </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年</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月</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日</w:t>
      </w:r>
    </w:p>
    <w:p w14:paraId="032E0865">
      <w:pPr>
        <w:pStyle w:val="55"/>
        <w:jc w:val="right"/>
        <w:rPr>
          <w:rFonts w:hint="eastAsia" w:ascii="仿宋" w:hAnsi="仿宋" w:eastAsia="仿宋" w:cs="仿宋"/>
          <w:b w:val="0"/>
          <w:bCs/>
          <w:sz w:val="24"/>
          <w:szCs w:val="24"/>
          <w:highlight w:val="none"/>
        </w:rPr>
      </w:pPr>
    </w:p>
    <w:p w14:paraId="44B484AF">
      <w:pPr>
        <w:topLinePunct/>
        <w:spacing w:line="360" w:lineRule="auto"/>
        <w:rPr>
          <w:rFonts w:hint="eastAsia" w:ascii="仿宋" w:hAnsi="仿宋" w:eastAsia="仿宋" w:cs="仿宋"/>
          <w:color w:val="auto"/>
          <w:sz w:val="22"/>
          <w:szCs w:val="22"/>
          <w:highlight w:val="none"/>
        </w:rPr>
      </w:pPr>
    </w:p>
    <w:p w14:paraId="1EACA395">
      <w:pPr>
        <w:topLinePunct/>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p w14:paraId="300AF759">
      <w:pPr>
        <w:topLinePunct/>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若投标人代表为法定代表人，应提供法定代表人身份证明(1)并</w:t>
      </w:r>
      <w:r>
        <w:rPr>
          <w:rFonts w:hint="eastAsia" w:ascii="仿宋" w:hAnsi="仿宋" w:eastAsia="仿宋" w:cs="仿宋"/>
          <w:color w:val="auto"/>
          <w:sz w:val="22"/>
          <w:szCs w:val="22"/>
          <w:highlight w:val="none"/>
          <w:lang w:eastAsia="zh-CN"/>
        </w:rPr>
        <w:t>附</w:t>
      </w:r>
      <w:r>
        <w:rPr>
          <w:rFonts w:hint="eastAsia" w:ascii="仿宋" w:hAnsi="仿宋" w:eastAsia="仿宋" w:cs="仿宋"/>
          <w:color w:val="auto"/>
          <w:sz w:val="22"/>
          <w:szCs w:val="22"/>
          <w:highlight w:val="none"/>
        </w:rPr>
        <w:t>法定代表人身份证正反面;</w:t>
      </w:r>
    </w:p>
    <w:p w14:paraId="325BDE6E">
      <w:pPr>
        <w:spacing w:line="360" w:lineRule="auto"/>
        <w:ind w:firstLine="440" w:firstLineChars="200"/>
        <w:jc w:val="left"/>
        <w:rPr>
          <w:rFonts w:ascii="仿宋" w:hAnsi="仿宋" w:eastAsia="仿宋" w:cs="仿宋_GB2312"/>
          <w:kern w:val="0"/>
          <w:sz w:val="24"/>
          <w:highlight w:val="none"/>
          <w:lang w:val="zh-CN"/>
        </w:rPr>
      </w:pPr>
      <w:r>
        <w:rPr>
          <w:rFonts w:hint="eastAsia" w:ascii="仿宋" w:hAnsi="仿宋" w:eastAsia="仿宋" w:cs="仿宋"/>
          <w:color w:val="auto"/>
          <w:sz w:val="22"/>
          <w:szCs w:val="22"/>
          <w:highlight w:val="none"/>
        </w:rPr>
        <w:t>2、若投标人代表为法定代表人授权的委托代理人，应提供法定代表人授权委托书</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，并附法定代表人及授权代表的身份证正反面</w:t>
      </w:r>
      <w:r>
        <w:rPr>
          <w:rFonts w:hint="eastAsia" w:ascii="仿宋" w:hAnsi="仿宋" w:eastAsia="仿宋" w:cs="仿宋"/>
          <w:color w:val="auto"/>
          <w:sz w:val="24"/>
          <w:szCs w:val="24"/>
          <w:highlight w:val="none"/>
        </w:rPr>
        <w:t>。</w:t>
      </w:r>
      <w:r>
        <w:rPr>
          <w:rFonts w:ascii="宋体" w:cs="宋体"/>
          <w:color w:val="auto"/>
          <w:sz w:val="20"/>
          <w:szCs w:val="20"/>
          <w:highlight w:val="none"/>
        </w:rPr>
        <w:br w:type="page"/>
      </w:r>
    </w:p>
    <w:p w14:paraId="17080A8D">
      <w:pPr>
        <w:widowControl/>
        <w:adjustRightInd/>
        <w:jc w:val="left"/>
        <w:rPr>
          <w:rFonts w:ascii="仿宋_GB2312" w:hAnsi="仿宋" w:eastAsia="仿宋_GB2312" w:cs="仿宋_GB2312"/>
          <w:b/>
          <w:kern w:val="0"/>
          <w:sz w:val="32"/>
          <w:szCs w:val="32"/>
          <w:highlight w:val="none"/>
        </w:rPr>
      </w:pPr>
    </w:p>
    <w:p w14:paraId="2FDD4729">
      <w:pP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三、符合性审查资料</w:t>
      </w:r>
    </w:p>
    <w:p w14:paraId="6261036C">
      <w:pPr>
        <w:jc w:val="center"/>
        <w:rPr>
          <w:rFonts w:ascii="仿宋" w:hAnsi="仿宋" w:eastAsia="仿宋" w:cs="仿宋_GB2312"/>
          <w:b/>
          <w:kern w:val="0"/>
          <w:sz w:val="32"/>
          <w:szCs w:val="32"/>
          <w:highlight w:val="none"/>
        </w:rPr>
      </w:pPr>
    </w:p>
    <w:tbl>
      <w:tblPr>
        <w:tblStyle w:val="58"/>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87"/>
        <w:gridCol w:w="2551"/>
        <w:gridCol w:w="1418"/>
      </w:tblGrid>
      <w:tr w14:paraId="43E3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25860C0">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3987" w:type="dxa"/>
            <w:vAlign w:val="center"/>
          </w:tcPr>
          <w:p w14:paraId="21FF0434">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14:paraId="3BEE75A4">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响应情况</w:t>
            </w:r>
          </w:p>
        </w:tc>
        <w:tc>
          <w:tcPr>
            <w:tcW w:w="1418" w:type="dxa"/>
            <w:vAlign w:val="center"/>
          </w:tcPr>
          <w:p w14:paraId="76778622">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14:paraId="2A7BFE57">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14:paraId="57C3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575BDCA9">
            <w:pPr>
              <w:jc w:val="center"/>
              <w:rPr>
                <w:rFonts w:ascii="仿宋" w:hAnsi="仿宋" w:eastAsia="仿宋"/>
                <w:sz w:val="24"/>
                <w:highlight w:val="none"/>
              </w:rPr>
            </w:pPr>
            <w:r>
              <w:rPr>
                <w:rFonts w:ascii="仿宋" w:hAnsi="仿宋" w:eastAsia="仿宋"/>
                <w:sz w:val="24"/>
                <w:highlight w:val="none"/>
              </w:rPr>
              <w:t>1</w:t>
            </w:r>
          </w:p>
        </w:tc>
        <w:tc>
          <w:tcPr>
            <w:tcW w:w="3987" w:type="dxa"/>
            <w:vAlign w:val="center"/>
          </w:tcPr>
          <w:p w14:paraId="44332FC5">
            <w:pPr>
              <w:spacing w:line="360" w:lineRule="auto"/>
              <w:jc w:val="center"/>
              <w:rPr>
                <w:rFonts w:ascii="仿宋" w:hAnsi="仿宋" w:eastAsia="仿宋" w:cs="仿宋_GB2312"/>
                <w:sz w:val="24"/>
                <w:highlight w:val="none"/>
              </w:rPr>
            </w:pPr>
          </w:p>
        </w:tc>
        <w:tc>
          <w:tcPr>
            <w:tcW w:w="2551" w:type="dxa"/>
            <w:vAlign w:val="center"/>
          </w:tcPr>
          <w:p w14:paraId="508BBB0D">
            <w:pPr>
              <w:jc w:val="center"/>
              <w:rPr>
                <w:rFonts w:ascii="仿宋" w:hAnsi="仿宋" w:eastAsia="仿宋"/>
                <w:sz w:val="24"/>
                <w:highlight w:val="none"/>
              </w:rPr>
            </w:pPr>
          </w:p>
        </w:tc>
        <w:tc>
          <w:tcPr>
            <w:tcW w:w="1418" w:type="dxa"/>
            <w:vAlign w:val="center"/>
          </w:tcPr>
          <w:p w14:paraId="5E961830">
            <w:pPr>
              <w:jc w:val="center"/>
              <w:rPr>
                <w:rFonts w:ascii="仿宋" w:hAnsi="仿宋" w:eastAsia="仿宋"/>
                <w:sz w:val="24"/>
                <w:highlight w:val="none"/>
              </w:rPr>
            </w:pPr>
          </w:p>
        </w:tc>
      </w:tr>
      <w:tr w14:paraId="65EC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70185B86">
            <w:pPr>
              <w:spacing w:line="360" w:lineRule="auto"/>
              <w:jc w:val="center"/>
              <w:rPr>
                <w:rFonts w:ascii="仿宋" w:hAnsi="仿宋" w:eastAsia="仿宋"/>
                <w:sz w:val="24"/>
                <w:highlight w:val="none"/>
              </w:rPr>
            </w:pPr>
            <w:r>
              <w:rPr>
                <w:rFonts w:ascii="仿宋" w:hAnsi="仿宋" w:eastAsia="仿宋"/>
                <w:sz w:val="24"/>
                <w:highlight w:val="none"/>
              </w:rPr>
              <w:t>2</w:t>
            </w:r>
          </w:p>
        </w:tc>
        <w:tc>
          <w:tcPr>
            <w:tcW w:w="3987" w:type="dxa"/>
            <w:vAlign w:val="center"/>
          </w:tcPr>
          <w:p w14:paraId="4E2CC144">
            <w:pPr>
              <w:spacing w:line="360" w:lineRule="auto"/>
              <w:jc w:val="center"/>
              <w:rPr>
                <w:rFonts w:ascii="仿宋" w:hAnsi="仿宋" w:eastAsia="仿宋"/>
                <w:sz w:val="24"/>
                <w:highlight w:val="none"/>
              </w:rPr>
            </w:pPr>
          </w:p>
        </w:tc>
        <w:tc>
          <w:tcPr>
            <w:tcW w:w="2551" w:type="dxa"/>
            <w:vAlign w:val="center"/>
          </w:tcPr>
          <w:p w14:paraId="21673705">
            <w:pPr>
              <w:jc w:val="center"/>
              <w:rPr>
                <w:rFonts w:ascii="仿宋" w:hAnsi="仿宋" w:eastAsia="仿宋"/>
                <w:sz w:val="24"/>
                <w:highlight w:val="none"/>
              </w:rPr>
            </w:pPr>
          </w:p>
        </w:tc>
        <w:tc>
          <w:tcPr>
            <w:tcW w:w="1418" w:type="dxa"/>
            <w:vAlign w:val="center"/>
          </w:tcPr>
          <w:p w14:paraId="408554F1">
            <w:pPr>
              <w:pStyle w:val="2"/>
              <w:jc w:val="center"/>
              <w:rPr>
                <w:rFonts w:ascii="仿宋" w:hAnsi="仿宋" w:eastAsia="仿宋"/>
                <w:sz w:val="24"/>
                <w:szCs w:val="24"/>
                <w:highlight w:val="none"/>
              </w:rPr>
            </w:pPr>
          </w:p>
        </w:tc>
      </w:tr>
      <w:tr w14:paraId="58F4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6372BD57">
            <w:pPr>
              <w:jc w:val="center"/>
              <w:rPr>
                <w:rFonts w:ascii="仿宋" w:hAnsi="仿宋" w:eastAsia="仿宋"/>
                <w:sz w:val="24"/>
                <w:highlight w:val="none"/>
              </w:rPr>
            </w:pPr>
            <w:r>
              <w:rPr>
                <w:rFonts w:ascii="仿宋" w:hAnsi="仿宋" w:eastAsia="仿宋"/>
                <w:sz w:val="24"/>
                <w:highlight w:val="none"/>
              </w:rPr>
              <w:t>3</w:t>
            </w:r>
          </w:p>
        </w:tc>
        <w:tc>
          <w:tcPr>
            <w:tcW w:w="3987" w:type="dxa"/>
            <w:vAlign w:val="center"/>
          </w:tcPr>
          <w:p w14:paraId="0B48DC87">
            <w:pPr>
              <w:spacing w:line="360" w:lineRule="auto"/>
              <w:jc w:val="center"/>
              <w:rPr>
                <w:rFonts w:ascii="仿宋" w:hAnsi="仿宋" w:eastAsia="仿宋" w:cs="仿宋_GB2312"/>
                <w:sz w:val="24"/>
                <w:highlight w:val="none"/>
              </w:rPr>
            </w:pPr>
          </w:p>
        </w:tc>
        <w:tc>
          <w:tcPr>
            <w:tcW w:w="2551" w:type="dxa"/>
            <w:vAlign w:val="center"/>
          </w:tcPr>
          <w:p w14:paraId="09DBD2B4">
            <w:pPr>
              <w:jc w:val="center"/>
              <w:rPr>
                <w:rFonts w:ascii="仿宋" w:hAnsi="仿宋" w:eastAsia="仿宋"/>
                <w:sz w:val="24"/>
                <w:highlight w:val="none"/>
              </w:rPr>
            </w:pPr>
          </w:p>
        </w:tc>
        <w:tc>
          <w:tcPr>
            <w:tcW w:w="1418" w:type="dxa"/>
            <w:vAlign w:val="center"/>
          </w:tcPr>
          <w:p w14:paraId="125A9820">
            <w:pPr>
              <w:jc w:val="center"/>
              <w:rPr>
                <w:rFonts w:ascii="仿宋" w:hAnsi="仿宋" w:eastAsia="仿宋"/>
                <w:sz w:val="24"/>
                <w:highlight w:val="none"/>
              </w:rPr>
            </w:pPr>
          </w:p>
        </w:tc>
      </w:tr>
      <w:tr w14:paraId="7175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1EC1B318">
            <w:pPr>
              <w:jc w:val="center"/>
              <w:rPr>
                <w:rFonts w:ascii="仿宋" w:hAnsi="仿宋" w:eastAsia="仿宋"/>
                <w:sz w:val="24"/>
                <w:highlight w:val="none"/>
              </w:rPr>
            </w:pPr>
            <w:r>
              <w:rPr>
                <w:rFonts w:ascii="仿宋" w:hAnsi="仿宋" w:eastAsia="仿宋"/>
                <w:sz w:val="24"/>
                <w:highlight w:val="none"/>
              </w:rPr>
              <w:t>4</w:t>
            </w:r>
          </w:p>
        </w:tc>
        <w:tc>
          <w:tcPr>
            <w:tcW w:w="3987" w:type="dxa"/>
          </w:tcPr>
          <w:p w14:paraId="17D84DD3">
            <w:pPr>
              <w:spacing w:line="360" w:lineRule="auto"/>
              <w:jc w:val="center"/>
              <w:rPr>
                <w:rFonts w:ascii="仿宋" w:hAnsi="仿宋" w:eastAsia="仿宋"/>
                <w:sz w:val="24"/>
                <w:highlight w:val="none"/>
              </w:rPr>
            </w:pPr>
          </w:p>
        </w:tc>
        <w:tc>
          <w:tcPr>
            <w:tcW w:w="2551" w:type="dxa"/>
            <w:vAlign w:val="center"/>
          </w:tcPr>
          <w:p w14:paraId="53D95DC7">
            <w:pPr>
              <w:jc w:val="center"/>
              <w:rPr>
                <w:rFonts w:ascii="仿宋" w:hAnsi="仿宋" w:eastAsia="仿宋"/>
                <w:sz w:val="24"/>
                <w:highlight w:val="none"/>
              </w:rPr>
            </w:pPr>
          </w:p>
        </w:tc>
        <w:tc>
          <w:tcPr>
            <w:tcW w:w="1418" w:type="dxa"/>
          </w:tcPr>
          <w:p w14:paraId="41D8FADD">
            <w:pPr>
              <w:jc w:val="center"/>
              <w:rPr>
                <w:rFonts w:ascii="仿宋" w:hAnsi="仿宋" w:eastAsia="仿宋"/>
                <w:sz w:val="24"/>
                <w:highlight w:val="none"/>
              </w:rPr>
            </w:pPr>
          </w:p>
        </w:tc>
      </w:tr>
    </w:tbl>
    <w:p w14:paraId="34900702">
      <w:pPr>
        <w:rPr>
          <w:rFonts w:ascii="仿宋" w:hAnsi="仿宋" w:eastAsia="仿宋" w:cs="仿宋_GB2312"/>
          <w:kern w:val="0"/>
          <w:szCs w:val="21"/>
          <w:highlight w:val="none"/>
        </w:rPr>
      </w:pPr>
    </w:p>
    <w:p w14:paraId="7D884833">
      <w:pPr>
        <w:rPr>
          <w:rFonts w:ascii="仿宋" w:hAnsi="仿宋" w:eastAsia="仿宋" w:cs="仿宋_GB2312"/>
          <w:kern w:val="0"/>
          <w:szCs w:val="21"/>
          <w:highlight w:val="none"/>
        </w:rPr>
      </w:pPr>
      <w:r>
        <w:rPr>
          <w:rFonts w:hint="eastAsia" w:ascii="仿宋" w:hAnsi="仿宋" w:eastAsia="仿宋" w:cs="仿宋_GB2312"/>
          <w:kern w:val="0"/>
          <w:szCs w:val="21"/>
          <w:highlight w:val="none"/>
        </w:rPr>
        <w:t>注：根据招标文件第六部分“评标办法”第2.2款“符合性审查”的要求，逐条作出实质性响应。</w:t>
      </w:r>
    </w:p>
    <w:p w14:paraId="38A97F3F">
      <w:pPr>
        <w:jc w:val="center"/>
        <w:rPr>
          <w:rFonts w:ascii="仿宋" w:hAnsi="仿宋" w:eastAsia="仿宋" w:cs="仿宋_GB2312"/>
          <w:b/>
          <w:kern w:val="0"/>
          <w:sz w:val="32"/>
          <w:szCs w:val="32"/>
          <w:highlight w:val="none"/>
        </w:rPr>
      </w:pPr>
    </w:p>
    <w:p w14:paraId="1B8F47F4">
      <w:pPr>
        <w:jc w:val="center"/>
        <w:rPr>
          <w:rFonts w:ascii="仿宋" w:hAnsi="仿宋" w:eastAsia="仿宋" w:cs="仿宋_GB2312"/>
          <w:b/>
          <w:kern w:val="0"/>
          <w:sz w:val="32"/>
          <w:szCs w:val="32"/>
          <w:highlight w:val="none"/>
        </w:rPr>
      </w:pPr>
    </w:p>
    <w:p w14:paraId="57AC961A">
      <w:pPr>
        <w:jc w:val="center"/>
        <w:rPr>
          <w:rFonts w:ascii="仿宋" w:hAnsi="仿宋" w:eastAsia="仿宋" w:cs="仿宋_GB2312"/>
          <w:b/>
          <w:kern w:val="0"/>
          <w:sz w:val="32"/>
          <w:szCs w:val="32"/>
          <w:highlight w:val="none"/>
        </w:rPr>
      </w:pPr>
    </w:p>
    <w:p w14:paraId="2A86915B">
      <w:pPr>
        <w:jc w:val="center"/>
        <w:rPr>
          <w:rFonts w:ascii="仿宋" w:hAnsi="仿宋" w:eastAsia="仿宋" w:cs="仿宋_GB2312"/>
          <w:b/>
          <w:kern w:val="0"/>
          <w:sz w:val="32"/>
          <w:szCs w:val="32"/>
          <w:highlight w:val="none"/>
        </w:rPr>
      </w:pPr>
    </w:p>
    <w:p w14:paraId="24498C82">
      <w:pPr>
        <w:widowControl/>
        <w:adjustRightInd/>
        <w:jc w:val="left"/>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br w:type="page"/>
      </w:r>
    </w:p>
    <w:p w14:paraId="2CF51371">
      <w:pPr>
        <w:jc w:val="center"/>
        <w:rPr>
          <w:rFonts w:ascii="仿宋" w:hAnsi="仿宋" w:eastAsia="仿宋"/>
          <w:highlight w:val="none"/>
        </w:rPr>
      </w:pPr>
      <w:r>
        <w:rPr>
          <w:rFonts w:hint="eastAsia" w:ascii="仿宋" w:hAnsi="仿宋" w:eastAsia="仿宋" w:cs="仿宋_GB2312"/>
          <w:b/>
          <w:kern w:val="0"/>
          <w:sz w:val="32"/>
          <w:szCs w:val="32"/>
          <w:highlight w:val="none"/>
        </w:rPr>
        <w:t>四、评标标准相应的商务技术资料</w:t>
      </w:r>
    </w:p>
    <w:p w14:paraId="18260BF4">
      <w:pPr>
        <w:snapToGrid w:val="0"/>
        <w:spacing w:line="360" w:lineRule="auto"/>
        <w:jc w:val="left"/>
        <w:rPr>
          <w:rFonts w:ascii="仿宋" w:hAnsi="仿宋" w:eastAsia="仿宋" w:cs="仿宋_GB2312"/>
          <w:b/>
          <w:sz w:val="24"/>
          <w:highlight w:val="none"/>
        </w:rPr>
      </w:pPr>
    </w:p>
    <w:p w14:paraId="7630AAFB">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（按招标文件第六部分评标办法前附表中相应的商务技术评审因素提供资料）</w:t>
      </w:r>
    </w:p>
    <w:p w14:paraId="0860022C">
      <w:pPr>
        <w:jc w:val="center"/>
        <w:rPr>
          <w:rFonts w:ascii="仿宋" w:hAnsi="仿宋" w:eastAsia="仿宋" w:cs="仿宋_GB2312"/>
          <w:b/>
          <w:kern w:val="0"/>
          <w:sz w:val="32"/>
          <w:szCs w:val="32"/>
          <w:highlight w:val="none"/>
        </w:rPr>
      </w:pPr>
    </w:p>
    <w:p w14:paraId="6A46692D">
      <w:pPr>
        <w:jc w:val="center"/>
        <w:rPr>
          <w:rFonts w:ascii="仿宋_GB2312" w:hAnsi="仿宋" w:eastAsia="仿宋_GB2312" w:cs="仿宋_GB2312"/>
          <w:b/>
          <w:kern w:val="0"/>
          <w:sz w:val="32"/>
          <w:szCs w:val="32"/>
          <w:highlight w:val="none"/>
        </w:rPr>
      </w:pPr>
    </w:p>
    <w:p w14:paraId="1D786836">
      <w:pPr>
        <w:widowControl/>
        <w:adjustRightInd/>
        <w:jc w:val="left"/>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br w:type="page"/>
      </w:r>
    </w:p>
    <w:p w14:paraId="2A2311B6">
      <w:pP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五、商务技术偏离表</w:t>
      </w:r>
    </w:p>
    <w:tbl>
      <w:tblPr>
        <w:tblStyle w:val="58"/>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395"/>
        <w:gridCol w:w="3254"/>
        <w:gridCol w:w="1273"/>
      </w:tblGrid>
      <w:tr w14:paraId="683A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956" w:type="dxa"/>
            <w:shd w:val="clear" w:color="auto" w:fill="auto"/>
          </w:tcPr>
          <w:p w14:paraId="0A1B30B5">
            <w:pPr>
              <w:jc w:val="center"/>
              <w:rPr>
                <w:rFonts w:ascii="仿宋" w:hAnsi="仿宋" w:eastAsia="仿宋"/>
                <w:b/>
                <w:bCs/>
                <w:sz w:val="24"/>
                <w:highlight w:val="none"/>
              </w:rPr>
            </w:pPr>
            <w:r>
              <w:rPr>
                <w:rFonts w:hint="eastAsia" w:ascii="仿宋" w:hAnsi="仿宋" w:eastAsia="仿宋"/>
                <w:b/>
                <w:bCs/>
                <w:sz w:val="24"/>
                <w:highlight w:val="none"/>
              </w:rPr>
              <w:t>序号</w:t>
            </w:r>
          </w:p>
        </w:tc>
        <w:tc>
          <w:tcPr>
            <w:tcW w:w="3395" w:type="dxa"/>
            <w:shd w:val="clear" w:color="auto" w:fill="auto"/>
          </w:tcPr>
          <w:p w14:paraId="7988581F">
            <w:pPr>
              <w:jc w:val="center"/>
              <w:rPr>
                <w:rFonts w:ascii="仿宋" w:hAnsi="仿宋" w:eastAsia="仿宋"/>
                <w:b/>
                <w:bCs/>
                <w:sz w:val="24"/>
                <w:highlight w:val="none"/>
              </w:rPr>
            </w:pPr>
            <w:r>
              <w:rPr>
                <w:rFonts w:hint="eastAsia" w:ascii="仿宋" w:hAnsi="仿宋" w:eastAsia="仿宋"/>
                <w:b/>
                <w:bCs/>
                <w:sz w:val="24"/>
                <w:highlight w:val="none"/>
              </w:rPr>
              <w:t>招标文件章节及具体内容</w:t>
            </w:r>
          </w:p>
        </w:tc>
        <w:tc>
          <w:tcPr>
            <w:tcW w:w="3254" w:type="dxa"/>
            <w:shd w:val="clear" w:color="auto" w:fill="auto"/>
          </w:tcPr>
          <w:p w14:paraId="14F163C7">
            <w:pPr>
              <w:jc w:val="center"/>
              <w:rPr>
                <w:rFonts w:ascii="仿宋" w:hAnsi="仿宋" w:eastAsia="仿宋"/>
                <w:b/>
                <w:bCs/>
                <w:sz w:val="24"/>
                <w:highlight w:val="none"/>
              </w:rPr>
            </w:pPr>
            <w:r>
              <w:rPr>
                <w:rFonts w:hint="eastAsia" w:ascii="仿宋" w:hAnsi="仿宋" w:eastAsia="仿宋"/>
                <w:b/>
                <w:bCs/>
                <w:sz w:val="24"/>
                <w:highlight w:val="none"/>
              </w:rPr>
              <w:t>投标文件章节及具体内容</w:t>
            </w:r>
          </w:p>
        </w:tc>
        <w:tc>
          <w:tcPr>
            <w:tcW w:w="1273" w:type="dxa"/>
            <w:shd w:val="clear" w:color="auto" w:fill="auto"/>
          </w:tcPr>
          <w:p w14:paraId="373130A1">
            <w:pPr>
              <w:jc w:val="center"/>
              <w:rPr>
                <w:rFonts w:ascii="仿宋" w:hAnsi="仿宋" w:eastAsia="仿宋"/>
                <w:b/>
                <w:bCs/>
                <w:sz w:val="24"/>
                <w:highlight w:val="none"/>
              </w:rPr>
            </w:pPr>
            <w:r>
              <w:rPr>
                <w:rFonts w:hint="eastAsia" w:ascii="仿宋" w:hAnsi="仿宋" w:eastAsia="仿宋"/>
                <w:b/>
                <w:bCs/>
                <w:sz w:val="24"/>
                <w:highlight w:val="none"/>
              </w:rPr>
              <w:t>偏离说明</w:t>
            </w:r>
          </w:p>
        </w:tc>
      </w:tr>
      <w:tr w14:paraId="4BA4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6" w:type="dxa"/>
            <w:shd w:val="clear" w:color="auto" w:fill="auto"/>
          </w:tcPr>
          <w:p w14:paraId="1C992A1E">
            <w:pPr>
              <w:jc w:val="center"/>
              <w:rPr>
                <w:rFonts w:ascii="仿宋" w:hAnsi="仿宋" w:eastAsia="仿宋" w:cs="仿宋_GB2312"/>
                <w:kern w:val="0"/>
                <w:sz w:val="24"/>
                <w:highlight w:val="none"/>
              </w:rPr>
            </w:pPr>
            <w:r>
              <w:rPr>
                <w:rFonts w:ascii="仿宋" w:hAnsi="仿宋" w:eastAsia="仿宋" w:cs="仿宋_GB2312"/>
                <w:kern w:val="0"/>
                <w:sz w:val="24"/>
                <w:highlight w:val="none"/>
              </w:rPr>
              <w:t>1</w:t>
            </w:r>
          </w:p>
        </w:tc>
        <w:tc>
          <w:tcPr>
            <w:tcW w:w="3395" w:type="dxa"/>
            <w:shd w:val="clear" w:color="auto" w:fill="auto"/>
          </w:tcPr>
          <w:p w14:paraId="439C4D69">
            <w:pPr>
              <w:jc w:val="center"/>
              <w:rPr>
                <w:rFonts w:ascii="仿宋" w:hAnsi="仿宋" w:eastAsia="仿宋" w:cs="仿宋_GB2312"/>
                <w:b/>
                <w:kern w:val="0"/>
                <w:sz w:val="32"/>
                <w:szCs w:val="32"/>
                <w:highlight w:val="none"/>
              </w:rPr>
            </w:pPr>
          </w:p>
        </w:tc>
        <w:tc>
          <w:tcPr>
            <w:tcW w:w="3254" w:type="dxa"/>
            <w:shd w:val="clear" w:color="auto" w:fill="auto"/>
          </w:tcPr>
          <w:p w14:paraId="65891305">
            <w:pPr>
              <w:jc w:val="center"/>
              <w:rPr>
                <w:rFonts w:ascii="仿宋" w:hAnsi="仿宋" w:eastAsia="仿宋" w:cs="仿宋_GB2312"/>
                <w:b/>
                <w:kern w:val="0"/>
                <w:sz w:val="32"/>
                <w:szCs w:val="32"/>
                <w:highlight w:val="none"/>
              </w:rPr>
            </w:pPr>
          </w:p>
        </w:tc>
        <w:tc>
          <w:tcPr>
            <w:tcW w:w="1273" w:type="dxa"/>
            <w:shd w:val="clear" w:color="auto" w:fill="auto"/>
          </w:tcPr>
          <w:p w14:paraId="335FEF46">
            <w:pPr>
              <w:jc w:val="center"/>
              <w:rPr>
                <w:rFonts w:ascii="仿宋" w:hAnsi="仿宋" w:eastAsia="仿宋" w:cs="仿宋_GB2312"/>
                <w:b/>
                <w:kern w:val="0"/>
                <w:sz w:val="32"/>
                <w:szCs w:val="32"/>
                <w:highlight w:val="none"/>
              </w:rPr>
            </w:pPr>
          </w:p>
        </w:tc>
      </w:tr>
      <w:tr w14:paraId="2A43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6" w:type="dxa"/>
            <w:shd w:val="clear" w:color="auto" w:fill="auto"/>
          </w:tcPr>
          <w:p w14:paraId="3538DC31">
            <w:pPr>
              <w:jc w:val="center"/>
              <w:rPr>
                <w:rFonts w:ascii="仿宋" w:hAnsi="仿宋" w:eastAsia="仿宋" w:cs="仿宋_GB2312"/>
                <w:kern w:val="0"/>
                <w:sz w:val="24"/>
                <w:highlight w:val="none"/>
              </w:rPr>
            </w:pPr>
            <w:r>
              <w:rPr>
                <w:rFonts w:ascii="仿宋" w:hAnsi="仿宋" w:eastAsia="仿宋" w:cs="仿宋_GB2312"/>
                <w:kern w:val="0"/>
                <w:sz w:val="24"/>
                <w:highlight w:val="none"/>
              </w:rPr>
              <w:t>2</w:t>
            </w:r>
          </w:p>
        </w:tc>
        <w:tc>
          <w:tcPr>
            <w:tcW w:w="3395" w:type="dxa"/>
            <w:shd w:val="clear" w:color="auto" w:fill="auto"/>
          </w:tcPr>
          <w:p w14:paraId="05B6610E">
            <w:pPr>
              <w:jc w:val="center"/>
              <w:rPr>
                <w:rFonts w:ascii="仿宋" w:hAnsi="仿宋" w:eastAsia="仿宋" w:cs="仿宋_GB2312"/>
                <w:b/>
                <w:kern w:val="0"/>
                <w:sz w:val="32"/>
                <w:szCs w:val="32"/>
                <w:highlight w:val="none"/>
              </w:rPr>
            </w:pPr>
          </w:p>
        </w:tc>
        <w:tc>
          <w:tcPr>
            <w:tcW w:w="3254" w:type="dxa"/>
            <w:shd w:val="clear" w:color="auto" w:fill="auto"/>
          </w:tcPr>
          <w:p w14:paraId="031238E6">
            <w:pPr>
              <w:jc w:val="center"/>
              <w:rPr>
                <w:rFonts w:ascii="仿宋" w:hAnsi="仿宋" w:eastAsia="仿宋" w:cs="仿宋_GB2312"/>
                <w:b/>
                <w:kern w:val="0"/>
                <w:sz w:val="32"/>
                <w:szCs w:val="32"/>
                <w:highlight w:val="none"/>
              </w:rPr>
            </w:pPr>
          </w:p>
        </w:tc>
        <w:tc>
          <w:tcPr>
            <w:tcW w:w="1273" w:type="dxa"/>
            <w:shd w:val="clear" w:color="auto" w:fill="auto"/>
          </w:tcPr>
          <w:p w14:paraId="65464405">
            <w:pPr>
              <w:jc w:val="center"/>
              <w:rPr>
                <w:rFonts w:ascii="仿宋" w:hAnsi="仿宋" w:eastAsia="仿宋" w:cs="仿宋_GB2312"/>
                <w:b/>
                <w:kern w:val="0"/>
                <w:sz w:val="32"/>
                <w:szCs w:val="32"/>
                <w:highlight w:val="none"/>
              </w:rPr>
            </w:pPr>
          </w:p>
        </w:tc>
      </w:tr>
      <w:tr w14:paraId="1605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56" w:type="dxa"/>
            <w:shd w:val="clear" w:color="auto" w:fill="auto"/>
          </w:tcPr>
          <w:p w14:paraId="34E34B6E">
            <w:pPr>
              <w:jc w:val="center"/>
              <w:rPr>
                <w:rFonts w:ascii="仿宋" w:hAnsi="仿宋" w:eastAsia="仿宋" w:cs="仿宋_GB2312"/>
                <w:kern w:val="0"/>
                <w:sz w:val="24"/>
                <w:highlight w:val="none"/>
              </w:rPr>
            </w:pPr>
            <w:r>
              <w:rPr>
                <w:rFonts w:hint="eastAsia" w:ascii="仿宋" w:hAnsi="仿宋" w:eastAsia="仿宋" w:cs="仿宋_GB2312"/>
                <w:kern w:val="0"/>
                <w:sz w:val="24"/>
                <w:highlight w:val="none"/>
              </w:rPr>
              <w:t>……</w:t>
            </w:r>
          </w:p>
        </w:tc>
        <w:tc>
          <w:tcPr>
            <w:tcW w:w="3395" w:type="dxa"/>
            <w:shd w:val="clear" w:color="auto" w:fill="auto"/>
          </w:tcPr>
          <w:p w14:paraId="5C33CFEF">
            <w:pPr>
              <w:jc w:val="center"/>
              <w:rPr>
                <w:rFonts w:ascii="仿宋" w:hAnsi="仿宋" w:eastAsia="仿宋" w:cs="仿宋_GB2312"/>
                <w:b/>
                <w:kern w:val="0"/>
                <w:sz w:val="32"/>
                <w:szCs w:val="32"/>
                <w:highlight w:val="none"/>
              </w:rPr>
            </w:pPr>
          </w:p>
        </w:tc>
        <w:tc>
          <w:tcPr>
            <w:tcW w:w="3254" w:type="dxa"/>
            <w:shd w:val="clear" w:color="auto" w:fill="auto"/>
          </w:tcPr>
          <w:p w14:paraId="6739F579">
            <w:pPr>
              <w:jc w:val="center"/>
              <w:rPr>
                <w:rFonts w:ascii="仿宋" w:hAnsi="仿宋" w:eastAsia="仿宋" w:cs="仿宋_GB2312"/>
                <w:b/>
                <w:kern w:val="0"/>
                <w:sz w:val="32"/>
                <w:szCs w:val="32"/>
                <w:highlight w:val="none"/>
              </w:rPr>
            </w:pPr>
          </w:p>
        </w:tc>
        <w:tc>
          <w:tcPr>
            <w:tcW w:w="1273" w:type="dxa"/>
            <w:shd w:val="clear" w:color="auto" w:fill="auto"/>
          </w:tcPr>
          <w:p w14:paraId="737DF2FF">
            <w:pPr>
              <w:jc w:val="center"/>
              <w:rPr>
                <w:rFonts w:ascii="仿宋" w:hAnsi="仿宋" w:eastAsia="仿宋" w:cs="仿宋_GB2312"/>
                <w:b/>
                <w:kern w:val="0"/>
                <w:sz w:val="32"/>
                <w:szCs w:val="32"/>
                <w:highlight w:val="none"/>
              </w:rPr>
            </w:pPr>
          </w:p>
        </w:tc>
      </w:tr>
    </w:tbl>
    <w:p w14:paraId="2DE2AE36">
      <w:pPr>
        <w:jc w:val="left"/>
        <w:rPr>
          <w:rFonts w:ascii="仿宋" w:hAnsi="仿宋" w:eastAsia="仿宋" w:cs="仿宋_GB2312"/>
          <w:kern w:val="0"/>
          <w:sz w:val="24"/>
          <w:highlight w:val="none"/>
        </w:rPr>
      </w:pPr>
      <w:r>
        <w:rPr>
          <w:rFonts w:hint="eastAsia" w:ascii="仿宋" w:hAnsi="仿宋" w:eastAsia="仿宋" w:cs="仿宋_GB2312"/>
          <w:kern w:val="0"/>
          <w:sz w:val="24"/>
          <w:highlight w:val="none"/>
        </w:rPr>
        <w:t>投标人保证：除商务技术偏离表列出的偏离外，投标人响应招标响应文件的全部要求</w:t>
      </w:r>
    </w:p>
    <w:p w14:paraId="7FE29508">
      <w:pPr>
        <w:widowControl/>
        <w:adjustRightInd/>
        <w:jc w:val="left"/>
        <w:rPr>
          <w:rFonts w:ascii="仿宋_GB2312" w:hAnsi="仿宋" w:eastAsia="仿宋_GB2312" w:cs="仿宋_GB2312"/>
          <w:b/>
          <w:kern w:val="0"/>
          <w:sz w:val="36"/>
          <w:szCs w:val="36"/>
          <w:highlight w:val="none"/>
        </w:rPr>
      </w:pPr>
      <w:r>
        <w:rPr>
          <w:rFonts w:ascii="仿宋_GB2312" w:hAnsi="仿宋" w:eastAsia="仿宋_GB2312" w:cs="仿宋_GB2312"/>
          <w:b/>
          <w:kern w:val="0"/>
          <w:sz w:val="36"/>
          <w:szCs w:val="36"/>
          <w:highlight w:val="none"/>
        </w:rPr>
        <w:br w:type="page"/>
      </w:r>
    </w:p>
    <w:p w14:paraId="5763F2FA">
      <w:pPr>
        <w:rPr>
          <w:rFonts w:ascii="仿宋" w:hAnsi="仿宋" w:eastAsia="仿宋" w:cs="仿宋_GB2312"/>
          <w:b/>
          <w:kern w:val="0"/>
          <w:sz w:val="36"/>
          <w:szCs w:val="36"/>
          <w:highlight w:val="none"/>
        </w:rPr>
      </w:pPr>
    </w:p>
    <w:p w14:paraId="64932B65">
      <w:pPr>
        <w:rPr>
          <w:rFonts w:ascii="仿宋" w:hAnsi="仿宋" w:eastAsia="仿宋" w:cs="仿宋_GB2312"/>
          <w:b/>
          <w:kern w:val="0"/>
          <w:sz w:val="36"/>
          <w:szCs w:val="36"/>
          <w:highlight w:val="none"/>
        </w:rPr>
      </w:pPr>
    </w:p>
    <w:p w14:paraId="5F00C341">
      <w:pPr>
        <w:spacing w:line="360" w:lineRule="auto"/>
        <w:jc w:val="center"/>
        <w:outlineLvl w:val="1"/>
        <w:rPr>
          <w:rFonts w:ascii="仿宋" w:hAnsi="仿宋" w:eastAsia="仿宋" w:cs="仿宋_GB2312"/>
          <w:b/>
          <w:kern w:val="0"/>
          <w:sz w:val="36"/>
          <w:szCs w:val="36"/>
          <w:highlight w:val="none"/>
        </w:rPr>
      </w:pPr>
      <w:bookmarkStart w:id="116" w:name="_Toc16825"/>
      <w:r>
        <w:rPr>
          <w:rFonts w:hint="eastAsia" w:ascii="仿宋" w:hAnsi="仿宋" w:eastAsia="仿宋" w:cs="仿宋_GB2312"/>
          <w:b/>
          <w:kern w:val="0"/>
          <w:sz w:val="36"/>
          <w:szCs w:val="36"/>
          <w:highlight w:val="none"/>
        </w:rPr>
        <w:t>报价文件部分</w:t>
      </w:r>
      <w:bookmarkEnd w:id="116"/>
    </w:p>
    <w:p w14:paraId="722D5975">
      <w:pPr>
        <w:jc w:val="center"/>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14:paraId="7C116497">
      <w:pPr>
        <w:rPr>
          <w:rFonts w:ascii="仿宋" w:hAnsi="仿宋" w:eastAsia="仿宋" w:cs="仿宋_GB2312"/>
          <w:b/>
          <w:kern w:val="0"/>
          <w:sz w:val="36"/>
          <w:szCs w:val="36"/>
          <w:highlight w:val="none"/>
        </w:rPr>
      </w:pPr>
    </w:p>
    <w:p w14:paraId="1B4DB564">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1）开标一览表（</w:t>
      </w:r>
      <w:r>
        <w:rPr>
          <w:rFonts w:hint="eastAsia" w:ascii="仿宋" w:hAnsi="仿宋" w:eastAsia="仿宋" w:cs="仿宋_GB2312"/>
          <w:sz w:val="24"/>
          <w:highlight w:val="none"/>
        </w:rPr>
        <w:t>首次报价表</w:t>
      </w:r>
      <w:r>
        <w:rPr>
          <w:rFonts w:ascii="仿宋" w:hAnsi="仿宋" w:eastAsia="仿宋" w:cs="仿宋_GB2312"/>
          <w:sz w:val="24"/>
          <w:highlight w:val="none"/>
        </w:rPr>
        <w:t>）……</w:t>
      </w:r>
      <w:r>
        <w:rPr>
          <w:rFonts w:hint="eastAsia" w:ascii="仿宋" w:hAnsi="仿宋" w:eastAsia="仿宋" w:cs="仿宋_GB2312"/>
          <w:sz w:val="24"/>
          <w:highlight w:val="none"/>
        </w:rPr>
        <w:t>……………………………………（页码）</w:t>
      </w:r>
    </w:p>
    <w:p w14:paraId="4195E98F">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2</w:t>
      </w:r>
      <w:r>
        <w:rPr>
          <w:rFonts w:hint="eastAsia" w:ascii="仿宋" w:hAnsi="仿宋" w:eastAsia="仿宋" w:cs="仿宋_GB2312"/>
          <w:sz w:val="24"/>
          <w:highlight w:val="none"/>
        </w:rPr>
        <w:t>）价格组成表</w:t>
      </w:r>
      <w:r>
        <w:rPr>
          <w:rFonts w:ascii="仿宋" w:hAnsi="仿宋" w:eastAsia="仿宋" w:cs="仿宋_GB2312"/>
          <w:sz w:val="24"/>
          <w:highlight w:val="none"/>
        </w:rPr>
        <w:t>…</w:t>
      </w:r>
      <w:r>
        <w:rPr>
          <w:rFonts w:hint="eastAsia" w:ascii="仿宋" w:hAnsi="仿宋" w:eastAsia="仿宋" w:cs="仿宋_GB2312"/>
          <w:sz w:val="24"/>
          <w:highlight w:val="none"/>
        </w:rPr>
        <w:t>…………………………………………………………（页码）</w:t>
      </w:r>
    </w:p>
    <w:p w14:paraId="38A7D538">
      <w:pPr>
        <w:snapToGrid w:val="0"/>
        <w:spacing w:line="360" w:lineRule="auto"/>
        <w:ind w:right="480"/>
        <w:jc w:val="center"/>
        <w:rPr>
          <w:rFonts w:ascii="仿宋" w:hAnsi="仿宋" w:eastAsia="仿宋" w:cs="仿宋_GB2312"/>
          <w:b/>
          <w:kern w:val="0"/>
          <w:sz w:val="32"/>
          <w:szCs w:val="32"/>
          <w:highlight w:val="none"/>
        </w:rPr>
      </w:pPr>
    </w:p>
    <w:p w14:paraId="579055CB">
      <w:pPr>
        <w:snapToGrid w:val="0"/>
        <w:spacing w:line="360" w:lineRule="auto"/>
        <w:ind w:right="480"/>
        <w:jc w:val="center"/>
        <w:rPr>
          <w:rFonts w:ascii="仿宋" w:hAnsi="仿宋" w:eastAsia="仿宋" w:cs="仿宋_GB2312"/>
          <w:b/>
          <w:kern w:val="0"/>
          <w:sz w:val="32"/>
          <w:szCs w:val="32"/>
          <w:highlight w:val="none"/>
        </w:rPr>
      </w:pPr>
    </w:p>
    <w:p w14:paraId="5359EB8F">
      <w:pPr>
        <w:snapToGrid w:val="0"/>
        <w:spacing w:line="360" w:lineRule="auto"/>
        <w:ind w:right="480"/>
        <w:jc w:val="center"/>
        <w:rPr>
          <w:rFonts w:ascii="仿宋_GB2312" w:hAnsi="仿宋" w:eastAsia="仿宋_GB2312" w:cs="仿宋_GB2312"/>
          <w:b/>
          <w:kern w:val="0"/>
          <w:sz w:val="32"/>
          <w:szCs w:val="32"/>
          <w:highlight w:val="none"/>
        </w:rPr>
      </w:pPr>
    </w:p>
    <w:p w14:paraId="1E46946C">
      <w:pPr>
        <w:snapToGrid w:val="0"/>
        <w:spacing w:line="360" w:lineRule="auto"/>
        <w:ind w:right="480"/>
        <w:jc w:val="center"/>
        <w:rPr>
          <w:rFonts w:ascii="仿宋_GB2312" w:hAnsi="仿宋" w:eastAsia="仿宋_GB2312" w:cs="仿宋_GB2312"/>
          <w:b/>
          <w:kern w:val="0"/>
          <w:sz w:val="32"/>
          <w:szCs w:val="32"/>
          <w:highlight w:val="none"/>
        </w:rPr>
      </w:pPr>
    </w:p>
    <w:p w14:paraId="10F62A4A">
      <w:pPr>
        <w:snapToGrid w:val="0"/>
        <w:spacing w:line="360" w:lineRule="auto"/>
        <w:ind w:right="480"/>
        <w:jc w:val="center"/>
        <w:rPr>
          <w:rFonts w:ascii="仿宋_GB2312" w:hAnsi="仿宋" w:eastAsia="仿宋_GB2312" w:cs="仿宋_GB2312"/>
          <w:b/>
          <w:kern w:val="0"/>
          <w:sz w:val="32"/>
          <w:szCs w:val="32"/>
          <w:highlight w:val="none"/>
        </w:rPr>
      </w:pPr>
    </w:p>
    <w:p w14:paraId="0A00DEE8">
      <w:pPr>
        <w:snapToGrid w:val="0"/>
        <w:spacing w:line="360" w:lineRule="auto"/>
        <w:ind w:right="480"/>
        <w:jc w:val="center"/>
        <w:rPr>
          <w:rFonts w:ascii="仿宋_GB2312" w:hAnsi="仿宋" w:eastAsia="仿宋_GB2312" w:cs="仿宋_GB2312"/>
          <w:b/>
          <w:kern w:val="0"/>
          <w:sz w:val="32"/>
          <w:szCs w:val="32"/>
          <w:highlight w:val="none"/>
        </w:rPr>
      </w:pPr>
    </w:p>
    <w:p w14:paraId="5A692717">
      <w:pPr>
        <w:snapToGrid w:val="0"/>
        <w:spacing w:line="360" w:lineRule="auto"/>
        <w:ind w:right="480"/>
        <w:jc w:val="center"/>
        <w:rPr>
          <w:rFonts w:ascii="仿宋_GB2312" w:hAnsi="仿宋" w:eastAsia="仿宋_GB2312" w:cs="仿宋_GB2312"/>
          <w:b/>
          <w:kern w:val="0"/>
          <w:sz w:val="32"/>
          <w:szCs w:val="32"/>
          <w:highlight w:val="none"/>
        </w:rPr>
      </w:pPr>
    </w:p>
    <w:p w14:paraId="28D68AF6">
      <w:pPr>
        <w:snapToGrid w:val="0"/>
        <w:spacing w:line="360" w:lineRule="auto"/>
        <w:ind w:right="480"/>
        <w:jc w:val="center"/>
        <w:rPr>
          <w:rFonts w:ascii="仿宋_GB2312" w:hAnsi="仿宋" w:eastAsia="仿宋_GB2312" w:cs="仿宋_GB2312"/>
          <w:b/>
          <w:kern w:val="0"/>
          <w:sz w:val="32"/>
          <w:szCs w:val="32"/>
          <w:highlight w:val="none"/>
        </w:rPr>
      </w:pPr>
    </w:p>
    <w:p w14:paraId="0FC1FE15">
      <w:pPr>
        <w:widowControl/>
        <w:adjustRightInd/>
        <w:jc w:val="left"/>
        <w:rPr>
          <w:rFonts w:ascii="新宋体" w:hAnsi="新宋体" w:eastAsia="新宋体" w:cs="新宋体"/>
          <w:b/>
          <w:bCs/>
          <w:kern w:val="0"/>
          <w:sz w:val="22"/>
          <w:szCs w:val="22"/>
          <w:highlight w:val="none"/>
          <w:lang w:val="zh-CN"/>
        </w:rPr>
      </w:pPr>
      <w:bookmarkStart w:id="117" w:name="_Toc14812100"/>
      <w:bookmarkStart w:id="118" w:name="_Toc25942242"/>
      <w:r>
        <w:rPr>
          <w:rFonts w:ascii="新宋体" w:hAnsi="新宋体" w:eastAsia="新宋体" w:cs="新宋体"/>
          <w:b/>
          <w:bCs/>
          <w:kern w:val="0"/>
          <w:sz w:val="22"/>
          <w:szCs w:val="22"/>
          <w:highlight w:val="none"/>
          <w:lang w:val="zh-CN"/>
        </w:rPr>
        <w:br w:type="page"/>
      </w:r>
    </w:p>
    <w:p w14:paraId="6D613459">
      <w:pPr>
        <w:pStyle w:val="844"/>
        <w:keepNext w:val="0"/>
        <w:pageBreakBefore w:val="0"/>
        <w:tabs>
          <w:tab w:val="clear" w:pos="720"/>
        </w:tabs>
        <w:snapToGrid w:val="0"/>
        <w:spacing w:before="120" w:after="120"/>
        <w:jc w:val="both"/>
        <w:outlineLvl w:val="9"/>
        <w:rPr>
          <w:rFonts w:hint="eastAsia" w:ascii="仿宋" w:hAnsi="仿宋" w:eastAsia="仿宋" w:cs="仿宋"/>
          <w:color w:val="auto"/>
          <w:sz w:val="28"/>
          <w:szCs w:val="28"/>
          <w:highlight w:val="none"/>
          <w:lang w:eastAsia="zh-CN"/>
        </w:rPr>
      </w:pPr>
      <w:bookmarkStart w:id="119" w:name="_Hlk93170250"/>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4</w:t>
      </w:r>
    </w:p>
    <w:p w14:paraId="0B4C0F41">
      <w:pPr>
        <w:autoSpaceDE w:val="0"/>
        <w:autoSpaceDN w:val="0"/>
        <w:spacing w:line="460" w:lineRule="atLeast"/>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一、开标一览表（首次报价表）</w:t>
      </w:r>
    </w:p>
    <w:p w14:paraId="5FC9EDD8">
      <w:pPr>
        <w:pStyle w:val="24"/>
        <w:ind w:left="-420" w:leftChars="-200" w:firstLine="0" w:firstLineChars="0"/>
        <w:rPr>
          <w:rFonts w:ascii="仿宋" w:hAnsi="仿宋" w:eastAsia="仿宋" w:cs="新宋体"/>
          <w:highlight w:val="none"/>
          <w:lang w:val="zh-CN"/>
        </w:rPr>
      </w:pPr>
    </w:p>
    <w:bookmarkEnd w:id="119"/>
    <w:p w14:paraId="347F4FFC">
      <w:pPr>
        <w:spacing w:line="380" w:lineRule="exact"/>
        <w:rPr>
          <w:rFonts w:ascii="仿宋" w:hAnsi="仿宋" w:eastAsia="仿宋" w:cs="新宋体"/>
          <w:bCs/>
          <w:sz w:val="22"/>
          <w:szCs w:val="22"/>
          <w:highlight w:val="none"/>
        </w:rPr>
      </w:pPr>
      <w:r>
        <w:rPr>
          <w:rFonts w:hint="eastAsia" w:ascii="仿宋" w:hAnsi="仿宋" w:eastAsia="仿宋" w:cs="新宋体"/>
          <w:bCs/>
          <w:sz w:val="22"/>
          <w:szCs w:val="22"/>
          <w:highlight w:val="none"/>
        </w:rPr>
        <w:t>项目名称：                                       项目编号：</w:t>
      </w:r>
    </w:p>
    <w:p w14:paraId="018E3849">
      <w:pPr>
        <w:spacing w:line="380" w:lineRule="exact"/>
        <w:rPr>
          <w:rFonts w:ascii="仿宋" w:hAnsi="仿宋" w:eastAsia="仿宋" w:cs="新宋体"/>
          <w:bCs/>
          <w:sz w:val="22"/>
          <w:szCs w:val="22"/>
          <w:highlight w:val="none"/>
        </w:rPr>
      </w:pPr>
      <w:r>
        <w:rPr>
          <w:rFonts w:hint="eastAsia" w:ascii="仿宋" w:hAnsi="仿宋" w:eastAsia="仿宋" w:cs="新宋体"/>
          <w:bCs/>
          <w:sz w:val="22"/>
          <w:szCs w:val="22"/>
          <w:highlight w:val="none"/>
        </w:rPr>
        <w:t>投标报价单位：</w:t>
      </w:r>
      <w:r>
        <w:rPr>
          <w:rFonts w:hint="eastAsia" w:ascii="仿宋" w:hAnsi="仿宋" w:eastAsia="仿宋" w:cs="新宋体"/>
          <w:sz w:val="22"/>
          <w:szCs w:val="22"/>
          <w:highlight w:val="none"/>
        </w:rPr>
        <w:t>（元/人民币）</w:t>
      </w:r>
    </w:p>
    <w:tbl>
      <w:tblPr>
        <w:tblStyle w:val="58"/>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473"/>
        <w:gridCol w:w="3684"/>
      </w:tblGrid>
      <w:tr w14:paraId="0876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3681" w:type="dxa"/>
            <w:vAlign w:val="center"/>
          </w:tcPr>
          <w:p w14:paraId="06B302BB">
            <w:pPr>
              <w:pStyle w:val="31"/>
              <w:jc w:val="center"/>
              <w:rPr>
                <w:rFonts w:ascii="仿宋" w:hAnsi="仿宋" w:eastAsia="仿宋" w:cs="新宋体"/>
                <w:sz w:val="22"/>
                <w:szCs w:val="22"/>
                <w:highlight w:val="none"/>
              </w:rPr>
            </w:pPr>
            <w:r>
              <w:rPr>
                <w:rFonts w:hint="eastAsia" w:ascii="仿宋" w:hAnsi="仿宋" w:eastAsia="仿宋" w:cs="新宋体"/>
                <w:sz w:val="22"/>
                <w:szCs w:val="22"/>
                <w:highlight w:val="none"/>
              </w:rPr>
              <w:t>名称</w:t>
            </w:r>
          </w:p>
        </w:tc>
        <w:tc>
          <w:tcPr>
            <w:tcW w:w="2473" w:type="dxa"/>
            <w:vAlign w:val="center"/>
          </w:tcPr>
          <w:p w14:paraId="1262EB59">
            <w:pPr>
              <w:pStyle w:val="31"/>
              <w:jc w:val="center"/>
              <w:rPr>
                <w:rFonts w:hint="default" w:ascii="仿宋" w:hAnsi="仿宋" w:eastAsia="仿宋" w:cs="新宋体"/>
                <w:sz w:val="22"/>
                <w:szCs w:val="22"/>
                <w:highlight w:val="none"/>
                <w:lang w:val="en-US" w:eastAsia="zh-CN"/>
              </w:rPr>
            </w:pPr>
            <w:r>
              <w:rPr>
                <w:rFonts w:hint="eastAsia" w:ascii="仿宋" w:hAnsi="仿宋" w:eastAsia="仿宋" w:cs="新宋体"/>
                <w:sz w:val="22"/>
                <w:szCs w:val="22"/>
                <w:highlight w:val="none"/>
                <w:lang w:val="en-US" w:eastAsia="zh-CN"/>
              </w:rPr>
              <w:t>项目负责人</w:t>
            </w:r>
          </w:p>
        </w:tc>
        <w:tc>
          <w:tcPr>
            <w:tcW w:w="3684" w:type="dxa"/>
            <w:vAlign w:val="center"/>
          </w:tcPr>
          <w:p w14:paraId="5FD85FC5">
            <w:pPr>
              <w:pStyle w:val="31"/>
              <w:jc w:val="center"/>
              <w:rPr>
                <w:rFonts w:ascii="仿宋" w:hAnsi="仿宋" w:eastAsia="仿宋" w:cs="新宋体"/>
                <w:sz w:val="22"/>
                <w:szCs w:val="22"/>
                <w:highlight w:val="none"/>
              </w:rPr>
            </w:pPr>
            <w:r>
              <w:rPr>
                <w:rFonts w:hint="eastAsia" w:ascii="仿宋" w:hAnsi="仿宋" w:eastAsia="仿宋" w:cs="新宋体"/>
                <w:sz w:val="22"/>
                <w:szCs w:val="22"/>
                <w:highlight w:val="none"/>
              </w:rPr>
              <w:t>工期（日历天）</w:t>
            </w:r>
          </w:p>
        </w:tc>
      </w:tr>
      <w:tr w14:paraId="2A6B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3681" w:type="dxa"/>
            <w:vAlign w:val="center"/>
          </w:tcPr>
          <w:p w14:paraId="32B98F8E">
            <w:pPr>
              <w:pStyle w:val="31"/>
              <w:jc w:val="center"/>
              <w:rPr>
                <w:rFonts w:hint="eastAsia" w:ascii="仿宋" w:hAnsi="仿宋" w:eastAsia="仿宋" w:cs="新宋体"/>
                <w:sz w:val="22"/>
                <w:szCs w:val="22"/>
                <w:highlight w:val="none"/>
                <w:lang w:eastAsia="zh-CN"/>
              </w:rPr>
            </w:pPr>
            <w:r>
              <w:rPr>
                <w:rFonts w:hint="eastAsia" w:ascii="仿宋" w:hAnsi="仿宋" w:eastAsia="仿宋" w:cs="宋体"/>
                <w:kern w:val="0"/>
                <w:sz w:val="24"/>
                <w:highlight w:val="none"/>
                <w:lang w:eastAsia="zh-CN"/>
              </w:rPr>
              <w:t>温州肯恩大学梅兰竹菊室外供水干管改造项目</w:t>
            </w:r>
          </w:p>
        </w:tc>
        <w:tc>
          <w:tcPr>
            <w:tcW w:w="2473" w:type="dxa"/>
            <w:vAlign w:val="center"/>
          </w:tcPr>
          <w:p w14:paraId="14E48608">
            <w:pPr>
              <w:pStyle w:val="31"/>
              <w:jc w:val="center"/>
              <w:rPr>
                <w:rFonts w:hint="eastAsia" w:ascii="仿宋" w:hAnsi="仿宋" w:eastAsia="仿宋" w:cs="新宋体"/>
                <w:sz w:val="22"/>
                <w:szCs w:val="22"/>
                <w:highlight w:val="none"/>
                <w:lang w:val="en-US" w:eastAsia="zh-CN"/>
              </w:rPr>
            </w:pPr>
          </w:p>
        </w:tc>
        <w:tc>
          <w:tcPr>
            <w:tcW w:w="3684" w:type="dxa"/>
            <w:vAlign w:val="center"/>
          </w:tcPr>
          <w:p w14:paraId="47BE7F99">
            <w:pPr>
              <w:pStyle w:val="31"/>
              <w:jc w:val="center"/>
              <w:rPr>
                <w:rFonts w:hint="default" w:ascii="仿宋" w:hAnsi="仿宋" w:eastAsia="仿宋" w:cs="新宋体"/>
                <w:sz w:val="22"/>
                <w:szCs w:val="22"/>
                <w:highlight w:val="none"/>
                <w:lang w:val="en-US" w:eastAsia="zh-CN"/>
              </w:rPr>
            </w:pPr>
            <w:r>
              <w:rPr>
                <w:rFonts w:hint="eastAsia" w:ascii="仿宋" w:hAnsi="仿宋" w:eastAsia="仿宋" w:cs="新宋体"/>
                <w:sz w:val="22"/>
                <w:szCs w:val="22"/>
                <w:highlight w:val="none"/>
                <w:lang w:val="en-US" w:eastAsia="zh-CN"/>
              </w:rPr>
              <w:t>30日历天</w:t>
            </w:r>
          </w:p>
        </w:tc>
      </w:tr>
      <w:tr w14:paraId="575F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3681" w:type="dxa"/>
            <w:vAlign w:val="center"/>
          </w:tcPr>
          <w:p w14:paraId="57BDD0F6">
            <w:pPr>
              <w:pStyle w:val="31"/>
              <w:jc w:val="center"/>
              <w:rPr>
                <w:rFonts w:ascii="仿宋" w:hAnsi="仿宋" w:eastAsia="仿宋" w:cs="新宋体"/>
                <w:sz w:val="22"/>
                <w:szCs w:val="22"/>
                <w:highlight w:val="none"/>
              </w:rPr>
            </w:pPr>
            <w:r>
              <w:rPr>
                <w:rFonts w:hint="eastAsia" w:ascii="仿宋" w:hAnsi="仿宋" w:eastAsia="仿宋" w:cs="新宋体"/>
                <w:sz w:val="22"/>
                <w:szCs w:val="22"/>
                <w:highlight w:val="none"/>
              </w:rPr>
              <w:t>投标报价（人民币元）</w:t>
            </w:r>
          </w:p>
        </w:tc>
        <w:tc>
          <w:tcPr>
            <w:tcW w:w="6157" w:type="dxa"/>
            <w:gridSpan w:val="2"/>
            <w:vAlign w:val="center"/>
          </w:tcPr>
          <w:p w14:paraId="7C51D0E2">
            <w:pPr>
              <w:pStyle w:val="31"/>
              <w:rPr>
                <w:rFonts w:ascii="仿宋" w:hAnsi="仿宋" w:eastAsia="仿宋" w:cs="新宋体"/>
                <w:sz w:val="22"/>
                <w:szCs w:val="22"/>
                <w:highlight w:val="none"/>
              </w:rPr>
            </w:pPr>
            <w:r>
              <w:rPr>
                <w:rFonts w:hint="eastAsia" w:ascii="仿宋" w:hAnsi="仿宋" w:eastAsia="仿宋" w:cs="新宋体"/>
                <w:sz w:val="22"/>
                <w:szCs w:val="22"/>
                <w:highlight w:val="none"/>
              </w:rPr>
              <w:t>（大写）</w:t>
            </w:r>
          </w:p>
          <w:p w14:paraId="3C06ABCB">
            <w:pPr>
              <w:pStyle w:val="31"/>
              <w:rPr>
                <w:rFonts w:ascii="仿宋" w:hAnsi="仿宋" w:eastAsia="仿宋" w:cs="新宋体"/>
                <w:sz w:val="22"/>
                <w:szCs w:val="22"/>
                <w:highlight w:val="none"/>
              </w:rPr>
            </w:pPr>
            <w:r>
              <w:rPr>
                <w:rFonts w:hint="eastAsia" w:ascii="仿宋" w:hAnsi="仿宋" w:eastAsia="仿宋" w:cs="新宋体"/>
                <w:sz w:val="22"/>
                <w:szCs w:val="22"/>
                <w:highlight w:val="none"/>
              </w:rPr>
              <w:t>（小写）</w:t>
            </w:r>
          </w:p>
        </w:tc>
      </w:tr>
    </w:tbl>
    <w:p w14:paraId="51D0DB74">
      <w:pPr>
        <w:spacing w:line="380" w:lineRule="exact"/>
        <w:ind w:left="529" w:leftChars="-66" w:hanging="668" w:hangingChars="304"/>
        <w:rPr>
          <w:rFonts w:ascii="仿宋" w:hAnsi="仿宋" w:eastAsia="仿宋" w:cs="新宋体"/>
          <w:sz w:val="22"/>
          <w:szCs w:val="22"/>
          <w:highlight w:val="none"/>
        </w:rPr>
      </w:pPr>
      <w:r>
        <w:rPr>
          <w:rFonts w:hint="eastAsia" w:ascii="仿宋" w:hAnsi="仿宋" w:eastAsia="仿宋" w:cs="新宋体"/>
          <w:sz w:val="22"/>
          <w:szCs w:val="22"/>
          <w:highlight w:val="none"/>
        </w:rPr>
        <w:t>说明：</w:t>
      </w:r>
    </w:p>
    <w:p w14:paraId="1EDF5D32">
      <w:pPr>
        <w:spacing w:line="380" w:lineRule="exact"/>
        <w:rPr>
          <w:rFonts w:ascii="仿宋" w:hAnsi="仿宋" w:eastAsia="仿宋" w:cs="新宋体"/>
          <w:bCs/>
          <w:sz w:val="22"/>
          <w:szCs w:val="22"/>
          <w:highlight w:val="none"/>
        </w:rPr>
      </w:pPr>
      <w:r>
        <w:rPr>
          <w:rFonts w:hint="eastAsia" w:ascii="仿宋" w:hAnsi="仿宋" w:eastAsia="仿宋" w:cs="新宋体"/>
          <w:sz w:val="22"/>
          <w:szCs w:val="22"/>
          <w:highlight w:val="none"/>
          <w:u w:val="single"/>
        </w:rPr>
        <w:t>▲</w:t>
      </w:r>
      <w:r>
        <w:rPr>
          <w:rFonts w:hint="eastAsia" w:ascii="仿宋" w:hAnsi="仿宋" w:eastAsia="仿宋" w:cs="新宋体"/>
          <w:b/>
          <w:bCs/>
          <w:sz w:val="22"/>
          <w:szCs w:val="22"/>
          <w:highlight w:val="none"/>
          <w:u w:val="single"/>
        </w:rPr>
        <w:t>1、本表中的投标报价包括劳务、材料、设备、配件、备件、损耗（包括水、电等）、仓储、运输（包括垃圾外运）、维护、现场物品保护、税费、保险、利润等一切相关费用；</w:t>
      </w:r>
    </w:p>
    <w:p w14:paraId="4F2DD037">
      <w:pPr>
        <w:spacing w:line="380" w:lineRule="exact"/>
        <w:rPr>
          <w:rFonts w:hint="eastAsia" w:ascii="仿宋" w:hAnsi="仿宋" w:eastAsia="仿宋" w:cs="新宋体"/>
          <w:b/>
          <w:bCs/>
          <w:sz w:val="22"/>
          <w:szCs w:val="22"/>
          <w:highlight w:val="none"/>
          <w:u w:val="single"/>
        </w:rPr>
      </w:pPr>
      <w:r>
        <w:rPr>
          <w:rFonts w:hint="eastAsia" w:ascii="仿宋" w:hAnsi="仿宋" w:eastAsia="仿宋" w:cs="新宋体"/>
          <w:b/>
          <w:bCs/>
          <w:sz w:val="22"/>
          <w:szCs w:val="22"/>
          <w:highlight w:val="none"/>
          <w:u w:val="single"/>
        </w:rPr>
        <w:t>▲2、最后的磋商报价若低于首次报价，且磋商内容未发生实质性变更，报价明细表中各项报价不需另行明确，则各项报价均按比例下调，供应商需在报价时考虑此因素。</w:t>
      </w:r>
    </w:p>
    <w:p w14:paraId="295B815E">
      <w:pPr>
        <w:spacing w:line="380" w:lineRule="exact"/>
        <w:rPr>
          <w:rFonts w:ascii="仿宋" w:hAnsi="仿宋" w:eastAsia="仿宋" w:cs="新宋体"/>
          <w:b/>
          <w:bCs/>
          <w:sz w:val="22"/>
          <w:szCs w:val="22"/>
          <w:highlight w:val="none"/>
          <w:u w:val="single"/>
        </w:rPr>
      </w:pPr>
      <w:r>
        <w:rPr>
          <w:rFonts w:hint="eastAsia" w:ascii="仿宋" w:hAnsi="仿宋" w:eastAsia="仿宋" w:cs="新宋体"/>
          <w:b/>
          <w:bCs/>
          <w:sz w:val="22"/>
          <w:szCs w:val="22"/>
          <w:highlight w:val="none"/>
          <w:u w:val="single"/>
        </w:rPr>
        <w:t>▲</w:t>
      </w:r>
      <w:r>
        <w:rPr>
          <w:rFonts w:hint="eastAsia" w:ascii="仿宋" w:hAnsi="仿宋" w:eastAsia="仿宋" w:cs="新宋体"/>
          <w:b/>
          <w:bCs/>
          <w:sz w:val="22"/>
          <w:szCs w:val="22"/>
          <w:highlight w:val="none"/>
          <w:u w:val="single"/>
          <w:lang w:val="en-US" w:eastAsia="zh-CN"/>
        </w:rPr>
        <w:t>3</w:t>
      </w:r>
      <w:r>
        <w:rPr>
          <w:rFonts w:hint="eastAsia" w:ascii="仿宋" w:hAnsi="仿宋" w:eastAsia="仿宋" w:cs="新宋体"/>
          <w:b/>
          <w:bCs/>
          <w:sz w:val="22"/>
          <w:szCs w:val="22"/>
          <w:highlight w:val="none"/>
          <w:u w:val="single"/>
        </w:rPr>
        <w:t>、不提供此表格的将视为没有实质性响应招标文件。</w:t>
      </w:r>
    </w:p>
    <w:p w14:paraId="58471841">
      <w:pPr>
        <w:autoSpaceDE w:val="0"/>
        <w:autoSpaceDN w:val="0"/>
        <w:spacing w:line="380" w:lineRule="atLeast"/>
        <w:ind w:left="36"/>
        <w:rPr>
          <w:rFonts w:ascii="仿宋" w:hAnsi="仿宋" w:eastAsia="仿宋" w:cs="新宋体"/>
          <w:kern w:val="0"/>
          <w:sz w:val="22"/>
          <w:szCs w:val="22"/>
          <w:highlight w:val="none"/>
          <w:lang w:val="zh-CN"/>
        </w:rPr>
      </w:pPr>
    </w:p>
    <w:p w14:paraId="26E4260E">
      <w:pPr>
        <w:autoSpaceDE w:val="0"/>
        <w:autoSpaceDN w:val="0"/>
        <w:spacing w:line="380" w:lineRule="atLeast"/>
        <w:ind w:firstLine="660"/>
        <w:rPr>
          <w:rFonts w:ascii="仿宋" w:hAnsi="仿宋" w:eastAsia="仿宋" w:cs="新宋体"/>
          <w:kern w:val="0"/>
          <w:sz w:val="22"/>
          <w:szCs w:val="22"/>
          <w:highlight w:val="none"/>
          <w:lang w:val="zh-CN"/>
        </w:rPr>
      </w:pPr>
    </w:p>
    <w:p w14:paraId="3ABEA921">
      <w:pPr>
        <w:autoSpaceDE w:val="0"/>
        <w:autoSpaceDN w:val="0"/>
        <w:spacing w:line="380" w:lineRule="atLeast"/>
        <w:ind w:firstLine="660"/>
        <w:rPr>
          <w:rFonts w:ascii="仿宋" w:hAnsi="仿宋" w:eastAsia="仿宋" w:cs="新宋体"/>
          <w:kern w:val="0"/>
          <w:sz w:val="22"/>
          <w:szCs w:val="22"/>
          <w:highlight w:val="none"/>
          <w:lang w:val="zh-CN"/>
        </w:rPr>
      </w:pPr>
    </w:p>
    <w:p w14:paraId="04587DD5">
      <w:pPr>
        <w:autoSpaceDE w:val="0"/>
        <w:autoSpaceDN w:val="0"/>
        <w:spacing w:line="380" w:lineRule="atLeast"/>
        <w:ind w:firstLine="660"/>
        <w:rPr>
          <w:rFonts w:ascii="仿宋" w:hAnsi="仿宋" w:eastAsia="仿宋" w:cs="新宋体"/>
          <w:kern w:val="0"/>
          <w:sz w:val="22"/>
          <w:szCs w:val="22"/>
          <w:highlight w:val="none"/>
          <w:lang w:val="zh-CN"/>
        </w:rPr>
      </w:pPr>
    </w:p>
    <w:p w14:paraId="1DD75AE8">
      <w:pPr>
        <w:snapToGrid w:val="0"/>
        <w:spacing w:line="360" w:lineRule="auto"/>
        <w:ind w:firstLine="576"/>
        <w:jc w:val="right"/>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投标人名称(</w:t>
      </w:r>
      <w:r>
        <w:rPr>
          <w:rFonts w:hint="eastAsia" w:ascii="仿宋" w:hAnsi="仿宋" w:eastAsia="仿宋" w:cs="仿宋_GB2312"/>
          <w:kern w:val="0"/>
          <w:sz w:val="24"/>
          <w:highlight w:val="none"/>
          <w:lang w:val="zh-CN"/>
        </w:rPr>
        <w:t>公章</w:t>
      </w:r>
      <w:r>
        <w:rPr>
          <w:rFonts w:ascii="仿宋" w:hAnsi="仿宋" w:eastAsia="仿宋" w:cs="仿宋_GB2312"/>
          <w:kern w:val="0"/>
          <w:sz w:val="24"/>
          <w:highlight w:val="none"/>
          <w:lang w:val="zh-CN"/>
        </w:rPr>
        <w:t xml:space="preserve">)：                              </w:t>
      </w:r>
    </w:p>
    <w:p w14:paraId="426EB153">
      <w:pPr>
        <w:spacing w:line="360" w:lineRule="auto"/>
        <w:jc w:val="right"/>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日期：  年  月  日</w:t>
      </w:r>
    </w:p>
    <w:p w14:paraId="1FC2F0D2">
      <w:pPr>
        <w:widowControl/>
        <w:adjustRightInd/>
        <w:jc w:val="left"/>
        <w:rPr>
          <w:rFonts w:ascii="仿宋" w:hAnsi="仿宋" w:eastAsia="仿宋"/>
          <w:sz w:val="28"/>
          <w:szCs w:val="36"/>
          <w:highlight w:val="none"/>
        </w:rPr>
        <w:sectPr>
          <w:headerReference r:id="rId7" w:type="default"/>
          <w:footerReference r:id="rId8" w:type="default"/>
          <w:pgSz w:w="11907" w:h="16840"/>
          <w:pgMar w:top="1474" w:right="1814" w:bottom="1474" w:left="1814" w:header="851" w:footer="851" w:gutter="0"/>
          <w:pgNumType w:fmt="decimal"/>
          <w:cols w:space="720" w:num="1"/>
        </w:sectPr>
      </w:pPr>
      <w:r>
        <w:rPr>
          <w:rFonts w:ascii="仿宋" w:hAnsi="仿宋" w:eastAsia="仿宋"/>
          <w:sz w:val="28"/>
          <w:szCs w:val="36"/>
          <w:highlight w:val="none"/>
        </w:rPr>
        <w:br w:type="page"/>
      </w:r>
    </w:p>
    <w:p w14:paraId="56E8612A">
      <w:pPr>
        <w:widowControl/>
        <w:adjustRightInd/>
        <w:jc w:val="left"/>
        <w:rPr>
          <w:rFonts w:ascii="仿宋" w:hAnsi="仿宋" w:eastAsia="仿宋"/>
          <w:sz w:val="28"/>
          <w:szCs w:val="36"/>
          <w:highlight w:val="none"/>
        </w:rPr>
      </w:pPr>
    </w:p>
    <w:p w14:paraId="5C4F45CC">
      <w:pPr>
        <w:widowControl/>
        <w:adjustRightInd/>
        <w:jc w:val="center"/>
        <w:rPr>
          <w:rFonts w:ascii="仿宋" w:hAnsi="仿宋" w:eastAsia="仿宋" w:cs="宋体"/>
          <w:b/>
          <w:bCs/>
          <w:kern w:val="36"/>
          <w:sz w:val="28"/>
          <w:szCs w:val="36"/>
          <w:highlight w:val="none"/>
        </w:rPr>
      </w:pPr>
      <w:r>
        <w:rPr>
          <w:rFonts w:hint="eastAsia" w:ascii="仿宋" w:hAnsi="仿宋" w:eastAsia="仿宋" w:cs="宋体"/>
          <w:b/>
          <w:bCs/>
          <w:kern w:val="36"/>
          <w:sz w:val="28"/>
          <w:szCs w:val="36"/>
          <w:highlight w:val="none"/>
        </w:rPr>
        <w:t>二、价格组成表</w:t>
      </w:r>
    </w:p>
    <w:bookmarkEnd w:id="117"/>
    <w:bookmarkEnd w:id="118"/>
    <w:p w14:paraId="053B660F">
      <w:pPr>
        <w:pStyle w:val="22"/>
        <w:overflowPunct w:val="0"/>
        <w:spacing w:after="0" w:line="460" w:lineRule="exact"/>
        <w:jc w:val="center"/>
        <w:outlineLvl w:val="0"/>
        <w:rPr>
          <w:rStyle w:val="79"/>
          <w:rFonts w:ascii="仿宋" w:hAnsi="仿宋" w:eastAsia="仿宋" w:cs="新宋体"/>
          <w:sz w:val="36"/>
          <w:szCs w:val="36"/>
          <w:highlight w:val="none"/>
        </w:rPr>
      </w:pPr>
    </w:p>
    <w:p w14:paraId="13261731">
      <w:pPr>
        <w:pStyle w:val="22"/>
        <w:overflowPunct w:val="0"/>
        <w:spacing w:after="0" w:line="460" w:lineRule="exact"/>
        <w:ind w:firstLine="281" w:firstLineChars="100"/>
        <w:jc w:val="left"/>
        <w:rPr>
          <w:rStyle w:val="999"/>
          <w:rFonts w:ascii="仿宋" w:hAnsi="仿宋" w:eastAsia="仿宋" w:cs="新宋体"/>
          <w:sz w:val="28"/>
          <w:szCs w:val="28"/>
          <w:highlight w:val="none"/>
        </w:rPr>
        <w:sectPr>
          <w:pgSz w:w="11906" w:h="16838"/>
          <w:pgMar w:top="1440" w:right="1800" w:bottom="1440" w:left="1800" w:header="851" w:footer="992" w:gutter="0"/>
          <w:pgNumType w:fmt="decimal"/>
          <w:cols w:space="720" w:num="1"/>
          <w:docGrid w:type="lines" w:linePitch="312" w:charSpace="0"/>
        </w:sectPr>
      </w:pPr>
      <w:bookmarkStart w:id="120" w:name="_Toc15141"/>
      <w:r>
        <w:rPr>
          <w:rStyle w:val="999"/>
          <w:rFonts w:hint="eastAsia" w:ascii="仿宋" w:hAnsi="仿宋" w:eastAsia="仿宋" w:cs="新宋体"/>
          <w:sz w:val="28"/>
          <w:szCs w:val="28"/>
          <w:highlight w:val="none"/>
        </w:rPr>
        <w:t>见提供的附件</w:t>
      </w:r>
    </w:p>
    <w:bookmarkEnd w:id="120"/>
    <w:p w14:paraId="10D59087">
      <w:pPr>
        <w:pStyle w:val="22"/>
        <w:overflowPunct w:val="0"/>
        <w:spacing w:after="0" w:line="460" w:lineRule="exact"/>
        <w:jc w:val="center"/>
        <w:rPr>
          <w:rFonts w:hint="eastAsia" w:ascii="仿宋" w:hAnsi="仿宋" w:eastAsia="仿宋" w:cs="仿宋"/>
          <w:b/>
          <w:color w:val="auto"/>
          <w:sz w:val="36"/>
          <w:szCs w:val="36"/>
          <w:highlight w:val="none"/>
        </w:rPr>
      </w:pPr>
      <w:r>
        <w:rPr>
          <w:rStyle w:val="79"/>
          <w:rFonts w:hint="eastAsia" w:ascii="仿宋" w:hAnsi="仿宋" w:eastAsia="仿宋" w:cs="仿宋"/>
          <w:color w:val="auto"/>
          <w:sz w:val="36"/>
          <w:szCs w:val="36"/>
          <w:highlight w:val="none"/>
        </w:rPr>
        <w:t>第六部分   评审办法</w:t>
      </w:r>
    </w:p>
    <w:p w14:paraId="0FCB046C">
      <w:pPr>
        <w:pStyle w:val="22"/>
        <w:overflowPunct w:val="0"/>
        <w:spacing w:after="0" w:line="460" w:lineRule="exact"/>
        <w:rPr>
          <w:rFonts w:hint="eastAsia" w:ascii="仿宋" w:hAnsi="仿宋" w:eastAsia="仿宋" w:cs="仿宋"/>
          <w:b/>
          <w:color w:val="auto"/>
          <w:highlight w:val="none"/>
        </w:rPr>
      </w:pPr>
    </w:p>
    <w:p w14:paraId="3D62323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评审办法前附表</w:t>
      </w:r>
    </w:p>
    <w:bookmarkEnd w:id="104"/>
    <w:bookmarkEnd w:id="105"/>
    <w:tbl>
      <w:tblPr>
        <w:tblStyle w:val="58"/>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6"/>
        <w:gridCol w:w="1059"/>
        <w:gridCol w:w="1860"/>
        <w:gridCol w:w="5350"/>
      </w:tblGrid>
      <w:tr w14:paraId="129B7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1935" w:type="dxa"/>
            <w:gridSpan w:val="3"/>
            <w:tcBorders>
              <w:top w:val="single" w:color="auto" w:sz="4" w:space="0"/>
              <w:bottom w:val="single" w:color="auto" w:sz="4" w:space="0"/>
              <w:right w:val="single" w:color="auto" w:sz="4" w:space="0"/>
            </w:tcBorders>
            <w:vAlign w:val="center"/>
          </w:tcPr>
          <w:p w14:paraId="7FE4A21C">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1860" w:type="dxa"/>
            <w:tcBorders>
              <w:top w:val="single" w:color="auto" w:sz="4" w:space="0"/>
              <w:left w:val="single" w:color="auto" w:sz="4" w:space="0"/>
              <w:bottom w:val="single" w:color="auto" w:sz="4" w:space="0"/>
              <w:right w:val="single" w:color="auto" w:sz="4" w:space="0"/>
            </w:tcBorders>
            <w:vAlign w:val="center"/>
          </w:tcPr>
          <w:p w14:paraId="3C40AF82">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5350" w:type="dxa"/>
            <w:tcBorders>
              <w:top w:val="single" w:color="auto" w:sz="4" w:space="0"/>
              <w:left w:val="single" w:color="auto" w:sz="4" w:space="0"/>
              <w:bottom w:val="single" w:color="auto" w:sz="4" w:space="0"/>
            </w:tcBorders>
            <w:vAlign w:val="center"/>
          </w:tcPr>
          <w:p w14:paraId="59721B5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49861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jc w:val="center"/>
        </w:trPr>
        <w:tc>
          <w:tcPr>
            <w:tcW w:w="860" w:type="dxa"/>
            <w:vMerge w:val="restart"/>
            <w:tcBorders>
              <w:top w:val="single" w:color="auto" w:sz="4" w:space="0"/>
              <w:bottom w:val="single" w:color="auto" w:sz="4" w:space="0"/>
              <w:right w:val="single" w:color="auto" w:sz="4" w:space="0"/>
            </w:tcBorders>
            <w:vAlign w:val="center"/>
          </w:tcPr>
          <w:p w14:paraId="0F47A0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dxa"/>
            <w:gridSpan w:val="2"/>
            <w:vMerge w:val="restart"/>
            <w:tcBorders>
              <w:top w:val="single" w:color="auto" w:sz="4" w:space="0"/>
              <w:left w:val="single" w:color="auto" w:sz="4" w:space="0"/>
              <w:right w:val="single" w:color="auto" w:sz="4" w:space="0"/>
            </w:tcBorders>
            <w:vAlign w:val="center"/>
          </w:tcPr>
          <w:p w14:paraId="4260BCC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1860" w:type="dxa"/>
            <w:tcBorders>
              <w:top w:val="single" w:color="auto" w:sz="4" w:space="0"/>
              <w:left w:val="single" w:color="auto" w:sz="4" w:space="0"/>
              <w:bottom w:val="single" w:color="auto" w:sz="4" w:space="0"/>
              <w:right w:val="single" w:color="auto" w:sz="4" w:space="0"/>
            </w:tcBorders>
            <w:vAlign w:val="center"/>
          </w:tcPr>
          <w:p w14:paraId="1209D11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5350" w:type="dxa"/>
            <w:tcBorders>
              <w:top w:val="single" w:color="auto" w:sz="4" w:space="0"/>
              <w:left w:val="single" w:color="auto" w:sz="4" w:space="0"/>
              <w:bottom w:val="single" w:color="auto" w:sz="4" w:space="0"/>
            </w:tcBorders>
            <w:vAlign w:val="center"/>
          </w:tcPr>
          <w:p w14:paraId="4297CA5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14:paraId="0464F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0" w:type="dxa"/>
            <w:vMerge w:val="continue"/>
            <w:tcBorders>
              <w:top w:val="single" w:color="auto" w:sz="4" w:space="0"/>
              <w:bottom w:val="single" w:color="auto" w:sz="4" w:space="0"/>
              <w:right w:val="single" w:color="auto" w:sz="4" w:space="0"/>
            </w:tcBorders>
            <w:vAlign w:val="center"/>
          </w:tcPr>
          <w:p w14:paraId="0A418BFA">
            <w:pPr>
              <w:jc w:val="center"/>
              <w:rPr>
                <w:rFonts w:hint="eastAsia" w:ascii="仿宋" w:hAnsi="仿宋" w:eastAsia="仿宋" w:cs="仿宋"/>
                <w:color w:val="auto"/>
                <w:sz w:val="24"/>
                <w:szCs w:val="24"/>
                <w:highlight w:val="none"/>
              </w:rPr>
            </w:pPr>
          </w:p>
        </w:tc>
        <w:tc>
          <w:tcPr>
            <w:tcW w:w="1075" w:type="dxa"/>
            <w:gridSpan w:val="2"/>
            <w:vMerge w:val="continue"/>
            <w:tcBorders>
              <w:left w:val="single" w:color="auto" w:sz="4" w:space="0"/>
              <w:right w:val="single" w:color="auto" w:sz="4" w:space="0"/>
            </w:tcBorders>
            <w:vAlign w:val="center"/>
          </w:tcPr>
          <w:p w14:paraId="05DE6014">
            <w:pPr>
              <w:jc w:val="center"/>
              <w:rPr>
                <w:rFonts w:hint="eastAsia" w:ascii="仿宋" w:hAnsi="仿宋" w:eastAsia="仿宋" w:cs="仿宋"/>
                <w:color w:val="auto"/>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vAlign w:val="center"/>
          </w:tcPr>
          <w:p w14:paraId="4B18157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推荐中标候选人的数量</w:t>
            </w:r>
          </w:p>
        </w:tc>
        <w:tc>
          <w:tcPr>
            <w:tcW w:w="5350" w:type="dxa"/>
            <w:tcBorders>
              <w:top w:val="single" w:color="auto" w:sz="4" w:space="0"/>
              <w:left w:val="single" w:color="auto" w:sz="4" w:space="0"/>
              <w:bottom w:val="single" w:color="auto" w:sz="4" w:space="0"/>
            </w:tcBorders>
            <w:vAlign w:val="center"/>
          </w:tcPr>
          <w:p w14:paraId="0BE0DE9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r>
      <w:tr w14:paraId="30E06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0" w:type="dxa"/>
            <w:vMerge w:val="continue"/>
            <w:tcBorders>
              <w:top w:val="single" w:color="auto" w:sz="4" w:space="0"/>
              <w:bottom w:val="single" w:color="auto" w:sz="4" w:space="0"/>
              <w:right w:val="single" w:color="auto" w:sz="4" w:space="0"/>
            </w:tcBorders>
            <w:vAlign w:val="center"/>
          </w:tcPr>
          <w:p w14:paraId="55067CA3">
            <w:pPr>
              <w:jc w:val="center"/>
              <w:rPr>
                <w:rFonts w:hint="eastAsia" w:ascii="仿宋" w:hAnsi="仿宋" w:eastAsia="仿宋" w:cs="仿宋"/>
                <w:color w:val="auto"/>
                <w:sz w:val="24"/>
                <w:szCs w:val="24"/>
                <w:highlight w:val="none"/>
              </w:rPr>
            </w:pPr>
          </w:p>
        </w:tc>
        <w:tc>
          <w:tcPr>
            <w:tcW w:w="1075" w:type="dxa"/>
            <w:gridSpan w:val="2"/>
            <w:vMerge w:val="continue"/>
            <w:tcBorders>
              <w:left w:val="single" w:color="auto" w:sz="4" w:space="0"/>
              <w:right w:val="single" w:color="auto" w:sz="4" w:space="0"/>
            </w:tcBorders>
            <w:vAlign w:val="center"/>
          </w:tcPr>
          <w:p w14:paraId="48C42CD8">
            <w:pPr>
              <w:jc w:val="center"/>
              <w:rPr>
                <w:rFonts w:hint="eastAsia" w:ascii="仿宋" w:hAnsi="仿宋" w:eastAsia="仿宋" w:cs="仿宋"/>
                <w:color w:val="auto"/>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vAlign w:val="center"/>
          </w:tcPr>
          <w:p w14:paraId="71EAEA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综合评分、投标报价均相等时确定中标候选人排序的方式</w:t>
            </w:r>
          </w:p>
        </w:tc>
        <w:tc>
          <w:tcPr>
            <w:tcW w:w="5350" w:type="dxa"/>
            <w:tcBorders>
              <w:top w:val="single" w:color="auto" w:sz="4" w:space="0"/>
              <w:left w:val="single" w:color="auto" w:sz="4" w:space="0"/>
              <w:bottom w:val="single" w:color="auto" w:sz="4" w:space="0"/>
            </w:tcBorders>
            <w:vAlign w:val="center"/>
          </w:tcPr>
          <w:p w14:paraId="57F44A8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抽签</w:t>
            </w:r>
            <w:r>
              <w:rPr>
                <w:rFonts w:hint="eastAsia" w:ascii="仿宋" w:hAnsi="仿宋" w:eastAsia="仿宋" w:cs="仿宋"/>
                <w:color w:val="auto"/>
                <w:sz w:val="24"/>
                <w:szCs w:val="24"/>
                <w:highlight w:val="none"/>
                <w:lang w:eastAsia="zh-CN"/>
              </w:rPr>
              <w:t>确定</w:t>
            </w:r>
          </w:p>
        </w:tc>
      </w:tr>
      <w:tr w14:paraId="4E98C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0" w:type="dxa"/>
            <w:tcBorders>
              <w:top w:val="single" w:color="auto" w:sz="4" w:space="0"/>
              <w:bottom w:val="single" w:color="auto" w:sz="4" w:space="0"/>
              <w:right w:val="single" w:color="auto" w:sz="4" w:space="0"/>
            </w:tcBorders>
            <w:vAlign w:val="center"/>
          </w:tcPr>
          <w:p w14:paraId="7C8D8F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p>
        </w:tc>
        <w:tc>
          <w:tcPr>
            <w:tcW w:w="1075" w:type="dxa"/>
            <w:gridSpan w:val="2"/>
            <w:vMerge w:val="restart"/>
            <w:tcBorders>
              <w:top w:val="single" w:color="auto" w:sz="4" w:space="0"/>
              <w:left w:val="single" w:color="auto" w:sz="4" w:space="0"/>
              <w:right w:val="single" w:color="auto" w:sz="4" w:space="0"/>
            </w:tcBorders>
            <w:vAlign w:val="center"/>
          </w:tcPr>
          <w:p w14:paraId="0F3D92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w:t>
            </w:r>
          </w:p>
        </w:tc>
        <w:tc>
          <w:tcPr>
            <w:tcW w:w="1860" w:type="dxa"/>
            <w:tcBorders>
              <w:top w:val="single" w:color="auto" w:sz="4" w:space="0"/>
              <w:left w:val="single" w:color="auto" w:sz="4" w:space="0"/>
              <w:bottom w:val="single" w:color="auto" w:sz="4" w:space="0"/>
              <w:right w:val="single" w:color="auto" w:sz="4" w:space="0"/>
            </w:tcBorders>
            <w:vAlign w:val="center"/>
          </w:tcPr>
          <w:p w14:paraId="3098AC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落实采购政策需满足的资格要求</w:t>
            </w:r>
          </w:p>
        </w:tc>
        <w:tc>
          <w:tcPr>
            <w:tcW w:w="5350" w:type="dxa"/>
            <w:tcBorders>
              <w:top w:val="single" w:color="auto" w:sz="4" w:space="0"/>
              <w:left w:val="single" w:color="auto" w:sz="4" w:space="0"/>
              <w:bottom w:val="single" w:color="auto" w:sz="4" w:space="0"/>
            </w:tcBorders>
            <w:vAlign w:val="center"/>
          </w:tcPr>
          <w:p w14:paraId="6B35DFAB">
            <w:pPr>
              <w:rPr>
                <w:rFonts w:hint="eastAsia" w:ascii="仿宋" w:hAnsi="仿宋" w:eastAsia="仿宋" w:cs="仿宋"/>
                <w:color w:val="auto"/>
                <w:sz w:val="24"/>
                <w:szCs w:val="24"/>
                <w:highlight w:val="none"/>
              </w:rPr>
            </w:pPr>
            <w:r>
              <w:rPr>
                <w:rFonts w:hint="eastAsia" w:ascii="仿宋" w:hAnsi="仿宋" w:eastAsia="仿宋" w:cs="仿宋"/>
                <w:strike w:val="0"/>
                <w:dstrike w:val="0"/>
                <w:color w:val="auto"/>
                <w:sz w:val="24"/>
                <w:szCs w:val="24"/>
                <w:highlight w:val="none"/>
                <w:lang w:eastAsia="zh-CN"/>
              </w:rPr>
              <w:t>提供</w:t>
            </w:r>
            <w:r>
              <w:rPr>
                <w:rFonts w:hint="eastAsia" w:ascii="仿宋" w:hAnsi="仿宋" w:eastAsia="仿宋" w:cs="仿宋"/>
                <w:strike w:val="0"/>
                <w:dstrike w:val="0"/>
                <w:color w:val="auto"/>
                <w:sz w:val="24"/>
                <w:szCs w:val="24"/>
                <w:highlight w:val="none"/>
              </w:rPr>
              <w:t>中小企业声明函</w:t>
            </w:r>
          </w:p>
        </w:tc>
      </w:tr>
      <w:tr w14:paraId="28F58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0" w:type="dxa"/>
            <w:tcBorders>
              <w:top w:val="single" w:color="auto" w:sz="4" w:space="0"/>
              <w:bottom w:val="single" w:color="auto" w:sz="4" w:space="0"/>
              <w:right w:val="single" w:color="auto" w:sz="4" w:space="0"/>
            </w:tcBorders>
            <w:vAlign w:val="center"/>
          </w:tcPr>
          <w:p w14:paraId="7A7B37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w:t>
            </w:r>
          </w:p>
        </w:tc>
        <w:tc>
          <w:tcPr>
            <w:tcW w:w="1075" w:type="dxa"/>
            <w:gridSpan w:val="2"/>
            <w:vMerge w:val="continue"/>
            <w:tcBorders>
              <w:left w:val="single" w:color="auto" w:sz="4" w:space="0"/>
              <w:bottom w:val="single" w:color="auto" w:sz="4" w:space="0"/>
              <w:right w:val="single" w:color="auto" w:sz="4" w:space="0"/>
            </w:tcBorders>
            <w:vAlign w:val="center"/>
          </w:tcPr>
          <w:p w14:paraId="69C3F26D">
            <w:pPr>
              <w:jc w:val="center"/>
              <w:rPr>
                <w:rFonts w:hint="eastAsia" w:ascii="仿宋" w:hAnsi="仿宋" w:eastAsia="仿宋" w:cs="仿宋"/>
                <w:color w:val="auto"/>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vAlign w:val="center"/>
          </w:tcPr>
          <w:p w14:paraId="64F2FE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特定资格条件要求</w:t>
            </w:r>
          </w:p>
        </w:tc>
        <w:tc>
          <w:tcPr>
            <w:tcW w:w="5350" w:type="dxa"/>
            <w:tcBorders>
              <w:top w:val="single" w:color="auto" w:sz="4" w:space="0"/>
              <w:left w:val="single" w:color="auto" w:sz="4" w:space="0"/>
              <w:bottom w:val="single" w:color="auto" w:sz="4" w:space="0"/>
            </w:tcBorders>
            <w:vAlign w:val="center"/>
          </w:tcPr>
          <w:p w14:paraId="0F0C74F3">
            <w:pPr>
              <w:jc w:val="left"/>
              <w:rPr>
                <w:rFonts w:hint="eastAsia" w:ascii="仿宋" w:hAnsi="仿宋" w:eastAsia="仿宋" w:cs="仿宋"/>
                <w:color w:val="auto"/>
                <w:sz w:val="24"/>
                <w:szCs w:val="24"/>
                <w:highlight w:val="none"/>
                <w:lang w:eastAsia="zh-CN"/>
              </w:rPr>
            </w:pPr>
            <w:r>
              <w:rPr>
                <w:rFonts w:hint="eastAsia" w:ascii="仿宋" w:hAnsi="仿宋" w:eastAsia="仿宋" w:cs="宋体"/>
                <w:sz w:val="24"/>
                <w:highlight w:val="none"/>
                <w:lang w:eastAsia="zh-CN"/>
              </w:rPr>
              <w:t>（1）具备市政公用工程施工总承包叁级及以上资质；（2）投标单位具有有效安全生产许可证（或有效的安全生产许可证电子证书打印件）及A类人员证书；（3）具有分管安全生产副经理的任职文件；（4）拟派项目负责人具有市政公用工程专业注册建造师贰级及以上资格，并具有安全生产考核B类证书；</w:t>
            </w:r>
          </w:p>
        </w:tc>
      </w:tr>
      <w:tr w14:paraId="20739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0" w:type="dxa"/>
            <w:tcBorders>
              <w:top w:val="single" w:color="auto" w:sz="4" w:space="0"/>
              <w:bottom w:val="single" w:color="auto" w:sz="4" w:space="0"/>
              <w:right w:val="single" w:color="auto" w:sz="4" w:space="0"/>
            </w:tcBorders>
            <w:vAlign w:val="center"/>
          </w:tcPr>
          <w:p w14:paraId="5A43A5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075" w:type="dxa"/>
            <w:gridSpan w:val="2"/>
            <w:tcBorders>
              <w:top w:val="single" w:color="auto" w:sz="4" w:space="0"/>
              <w:left w:val="single" w:color="auto" w:sz="4" w:space="0"/>
              <w:bottom w:val="single" w:color="auto" w:sz="4" w:space="0"/>
              <w:right w:val="single" w:color="auto" w:sz="4" w:space="0"/>
            </w:tcBorders>
            <w:vAlign w:val="center"/>
          </w:tcPr>
          <w:p w14:paraId="7C49F15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w:t>
            </w:r>
          </w:p>
        </w:tc>
        <w:tc>
          <w:tcPr>
            <w:tcW w:w="1860" w:type="dxa"/>
            <w:tcBorders>
              <w:top w:val="single" w:color="auto" w:sz="4" w:space="0"/>
              <w:left w:val="single" w:color="auto" w:sz="4" w:space="0"/>
              <w:bottom w:val="single" w:color="auto" w:sz="4" w:space="0"/>
              <w:right w:val="single" w:color="auto" w:sz="4" w:space="0"/>
            </w:tcBorders>
            <w:vAlign w:val="center"/>
          </w:tcPr>
          <w:p w14:paraId="2A5386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符合性审查其他要求</w:t>
            </w:r>
          </w:p>
        </w:tc>
        <w:tc>
          <w:tcPr>
            <w:tcW w:w="5350" w:type="dxa"/>
            <w:tcBorders>
              <w:top w:val="single" w:color="auto" w:sz="4" w:space="0"/>
              <w:left w:val="single" w:color="auto" w:sz="4" w:space="0"/>
              <w:bottom w:val="single" w:color="auto" w:sz="4" w:space="0"/>
            </w:tcBorders>
            <w:vAlign w:val="center"/>
          </w:tcPr>
          <w:p w14:paraId="2CAE3F0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评审小组在评审过程中根据本“第六部分评审办法”2.2.1~2.2.3条款规定的符合性审查内容要求对响应文件开启时间的有效性、完整性、响应文件开启时间的响应程度审查。</w:t>
            </w:r>
          </w:p>
          <w:p w14:paraId="059A0137">
            <w:pPr>
              <w:rPr>
                <w:rFonts w:hint="eastAsia" w:eastAsia="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符合性审查其他要求：</w:t>
            </w:r>
            <w:r>
              <w:rPr>
                <w:rFonts w:hint="eastAsia" w:ascii="仿宋" w:hAnsi="仿宋" w:eastAsia="仿宋" w:cs="仿宋"/>
                <w:b/>
                <w:bCs/>
                <w:color w:val="auto"/>
                <w:sz w:val="24"/>
                <w:szCs w:val="24"/>
                <w:highlight w:val="none"/>
                <w:u w:val="single"/>
                <w:lang w:val="en-US" w:eastAsia="zh-CN"/>
              </w:rPr>
              <w:t>/</w:t>
            </w:r>
            <w:r>
              <w:rPr>
                <w:rFonts w:hint="eastAsia" w:ascii="仿宋" w:hAnsi="仿宋" w:eastAsia="仿宋" w:cs="仿宋"/>
                <w:color w:val="auto"/>
                <w:sz w:val="24"/>
                <w:szCs w:val="24"/>
                <w:highlight w:val="none"/>
              </w:rPr>
              <w:t>。</w:t>
            </w:r>
          </w:p>
        </w:tc>
      </w:tr>
      <w:tr w14:paraId="6D9B6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35" w:type="dxa"/>
            <w:gridSpan w:val="3"/>
            <w:tcBorders>
              <w:top w:val="single" w:color="auto" w:sz="4" w:space="0"/>
              <w:bottom w:val="single" w:color="auto" w:sz="4" w:space="0"/>
              <w:right w:val="single" w:color="auto" w:sz="4" w:space="0"/>
            </w:tcBorders>
            <w:vAlign w:val="center"/>
          </w:tcPr>
          <w:p w14:paraId="03461EF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p>
        </w:tc>
        <w:tc>
          <w:tcPr>
            <w:tcW w:w="1860" w:type="dxa"/>
            <w:tcBorders>
              <w:top w:val="single" w:color="auto" w:sz="4" w:space="0"/>
              <w:left w:val="single" w:color="auto" w:sz="4" w:space="0"/>
              <w:bottom w:val="single" w:color="auto" w:sz="4" w:space="0"/>
              <w:right w:val="single" w:color="auto" w:sz="4" w:space="0"/>
            </w:tcBorders>
            <w:vAlign w:val="center"/>
          </w:tcPr>
          <w:p w14:paraId="6C20C8D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分值权重构成</w:t>
            </w:r>
          </w:p>
        </w:tc>
        <w:tc>
          <w:tcPr>
            <w:tcW w:w="5350" w:type="dxa"/>
            <w:tcBorders>
              <w:top w:val="single" w:color="auto" w:sz="4" w:space="0"/>
              <w:left w:val="single" w:color="auto" w:sz="4" w:space="0"/>
              <w:bottom w:val="single" w:color="auto" w:sz="4" w:space="0"/>
            </w:tcBorders>
            <w:vAlign w:val="center"/>
          </w:tcPr>
          <w:p w14:paraId="02B4A971">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商务技术权重：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70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C3CC17B">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报价权重：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0168B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2" w:hRule="atLeast"/>
          <w:jc w:val="center"/>
        </w:trPr>
        <w:tc>
          <w:tcPr>
            <w:tcW w:w="876" w:type="dxa"/>
            <w:gridSpan w:val="2"/>
            <w:vMerge w:val="restart"/>
            <w:tcBorders>
              <w:top w:val="single" w:color="auto" w:sz="4" w:space="0"/>
              <w:right w:val="single" w:color="auto" w:sz="4" w:space="0"/>
            </w:tcBorders>
            <w:vAlign w:val="center"/>
          </w:tcPr>
          <w:p w14:paraId="598E19F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1059" w:type="dxa"/>
            <w:vMerge w:val="restart"/>
            <w:tcBorders>
              <w:top w:val="single" w:color="auto" w:sz="4" w:space="0"/>
              <w:right w:val="single" w:color="auto" w:sz="4" w:space="0"/>
            </w:tcBorders>
            <w:vAlign w:val="center"/>
          </w:tcPr>
          <w:p w14:paraId="6F6922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商务技术评分标准</w:t>
            </w:r>
          </w:p>
        </w:tc>
        <w:tc>
          <w:tcPr>
            <w:tcW w:w="1860" w:type="dxa"/>
            <w:tcBorders>
              <w:top w:val="single" w:color="auto" w:sz="4" w:space="0"/>
              <w:left w:val="single" w:color="auto" w:sz="4" w:space="0"/>
              <w:bottom w:val="single" w:color="auto" w:sz="4" w:space="0"/>
            </w:tcBorders>
            <w:vAlign w:val="center"/>
          </w:tcPr>
          <w:p w14:paraId="211166AD">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评审因素</w:t>
            </w:r>
          </w:p>
        </w:tc>
        <w:tc>
          <w:tcPr>
            <w:tcW w:w="5350" w:type="dxa"/>
            <w:tcBorders>
              <w:top w:val="single" w:color="auto" w:sz="4" w:space="0"/>
              <w:left w:val="single" w:color="auto" w:sz="4" w:space="0"/>
              <w:bottom w:val="single" w:color="auto" w:sz="4" w:space="0"/>
            </w:tcBorders>
            <w:vAlign w:val="center"/>
          </w:tcPr>
          <w:p w14:paraId="3159EE82">
            <w:pPr>
              <w:autoSpaceDE w:val="0"/>
              <w:autoSpaceDN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评审标准（分值）</w:t>
            </w:r>
          </w:p>
        </w:tc>
      </w:tr>
      <w:tr w14:paraId="69733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2" w:hRule="atLeast"/>
          <w:jc w:val="center"/>
        </w:trPr>
        <w:tc>
          <w:tcPr>
            <w:tcW w:w="876" w:type="dxa"/>
            <w:gridSpan w:val="2"/>
            <w:vMerge w:val="continue"/>
            <w:tcBorders>
              <w:top w:val="single" w:color="auto" w:sz="4" w:space="0"/>
              <w:right w:val="single" w:color="auto" w:sz="4" w:space="0"/>
            </w:tcBorders>
            <w:vAlign w:val="center"/>
          </w:tcPr>
          <w:p w14:paraId="753623DF">
            <w:pPr>
              <w:jc w:val="center"/>
              <w:rPr>
                <w:rFonts w:hint="eastAsia" w:ascii="仿宋" w:hAnsi="仿宋" w:eastAsia="仿宋" w:cs="仿宋"/>
                <w:color w:val="auto"/>
                <w:sz w:val="24"/>
                <w:szCs w:val="24"/>
                <w:highlight w:val="none"/>
              </w:rPr>
            </w:pPr>
          </w:p>
        </w:tc>
        <w:tc>
          <w:tcPr>
            <w:tcW w:w="1059" w:type="dxa"/>
            <w:vMerge w:val="continue"/>
            <w:tcBorders>
              <w:top w:val="single" w:color="auto" w:sz="4" w:space="0"/>
              <w:right w:val="single" w:color="auto" w:sz="4" w:space="0"/>
            </w:tcBorders>
            <w:vAlign w:val="center"/>
          </w:tcPr>
          <w:p w14:paraId="06AFDA53">
            <w:pPr>
              <w:jc w:val="center"/>
              <w:rPr>
                <w:rFonts w:hint="eastAsia" w:ascii="仿宋" w:hAnsi="仿宋" w:eastAsia="仿宋" w:cs="仿宋"/>
                <w:color w:val="auto"/>
                <w:sz w:val="24"/>
                <w:szCs w:val="24"/>
                <w:highlight w:val="none"/>
              </w:rPr>
            </w:pPr>
          </w:p>
        </w:tc>
        <w:tc>
          <w:tcPr>
            <w:tcW w:w="7210" w:type="dxa"/>
            <w:gridSpan w:val="2"/>
            <w:tcBorders>
              <w:top w:val="single" w:color="auto" w:sz="4" w:space="0"/>
              <w:left w:val="single" w:color="auto" w:sz="4" w:space="0"/>
              <w:bottom w:val="single" w:color="auto" w:sz="4" w:space="0"/>
            </w:tcBorders>
            <w:vAlign w:val="center"/>
          </w:tcPr>
          <w:p w14:paraId="0893F258">
            <w:pPr>
              <w:autoSpaceDE w:val="0"/>
              <w:autoSpaceDN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商务技术评分标准</w:t>
            </w:r>
            <w:r>
              <w:rPr>
                <w:rFonts w:hint="eastAsia" w:ascii="仿宋" w:hAnsi="仿宋" w:eastAsia="仿宋" w:cs="仿宋"/>
                <w:color w:val="auto"/>
                <w:sz w:val="24"/>
                <w:szCs w:val="24"/>
                <w:highlight w:val="none"/>
                <w:lang w:eastAsia="zh-CN"/>
              </w:rPr>
              <w:t>见附表；</w:t>
            </w:r>
          </w:p>
          <w:p w14:paraId="2DF7067A">
            <w:pPr>
              <w:autoSpaceDE w:val="0"/>
              <w:autoSpaceDN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各磋商小组成员按下列评分项目进行评审，每人一张评分计算票，并记名。</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eastAsia="zh-CN"/>
              </w:rPr>
              <w:t>部分各项评分内容由磋商小组成员各自评分，如某张票的一个因素项目超过规定的范围，则该张票无效。磋商小组成员对各供应商的各项评分内容进行评审、独立打分，所有评审专家的评分总和的算术平均值为各供应商</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eastAsia="zh-CN"/>
              </w:rPr>
              <w:t>标最终得分（小数点后按四舍五入保留2位）。</w:t>
            </w:r>
          </w:p>
        </w:tc>
      </w:tr>
      <w:tr w14:paraId="26846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5" w:type="dxa"/>
            <w:gridSpan w:val="3"/>
            <w:tcBorders>
              <w:top w:val="single" w:color="auto" w:sz="4" w:space="0"/>
              <w:bottom w:val="single" w:color="auto" w:sz="4" w:space="0"/>
              <w:right w:val="single" w:color="auto" w:sz="4" w:space="0"/>
            </w:tcBorders>
            <w:vAlign w:val="center"/>
          </w:tcPr>
          <w:p w14:paraId="30FA5DA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w:t>
            </w:r>
          </w:p>
        </w:tc>
        <w:tc>
          <w:tcPr>
            <w:tcW w:w="1860" w:type="dxa"/>
            <w:tcBorders>
              <w:top w:val="single" w:color="auto" w:sz="4" w:space="0"/>
              <w:left w:val="single" w:color="auto" w:sz="4" w:space="0"/>
              <w:bottom w:val="single" w:color="auto" w:sz="4" w:space="0"/>
              <w:right w:val="single" w:color="auto" w:sz="4" w:space="0"/>
            </w:tcBorders>
            <w:vAlign w:val="center"/>
          </w:tcPr>
          <w:p w14:paraId="3362500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报价评分标准（低价优先法）</w:t>
            </w:r>
          </w:p>
        </w:tc>
        <w:tc>
          <w:tcPr>
            <w:tcW w:w="5350" w:type="dxa"/>
            <w:tcBorders>
              <w:top w:val="single" w:color="auto" w:sz="4" w:space="0"/>
              <w:left w:val="single" w:color="auto" w:sz="4" w:space="0"/>
              <w:bottom w:val="single" w:color="auto" w:sz="4" w:space="0"/>
            </w:tcBorders>
            <w:vAlign w:val="center"/>
          </w:tcPr>
          <w:p w14:paraId="01B232F9">
            <w:pPr>
              <w:snapToGrid w:val="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磋商报价得分=（磋商基准价/最后磋商报价）×价格权值×100</w:t>
            </w:r>
          </w:p>
          <w:p w14:paraId="12CCCFF3">
            <w:pPr>
              <w:pStyle w:val="23"/>
              <w:snapToGrid w:val="0"/>
              <w:spacing w:after="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（1）即满足磋商文件要求且最后磋商报价最低的供应商的价格为磋商基准价。</w:t>
            </w:r>
          </w:p>
        </w:tc>
      </w:tr>
      <w:tr w14:paraId="14860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5" w:type="dxa"/>
            <w:gridSpan w:val="3"/>
            <w:tcBorders>
              <w:top w:val="single" w:color="auto" w:sz="4" w:space="0"/>
              <w:bottom w:val="single" w:color="auto" w:sz="4" w:space="0"/>
              <w:right w:val="single" w:color="auto" w:sz="4" w:space="0"/>
            </w:tcBorders>
            <w:vAlign w:val="center"/>
          </w:tcPr>
          <w:p w14:paraId="292A7038">
            <w:pPr>
              <w:jc w:val="center"/>
              <w:rPr>
                <w:rFonts w:hint="eastAsia" w:ascii="仿宋" w:hAnsi="仿宋" w:eastAsia="仿宋" w:cs="仿宋"/>
                <w:color w:val="auto"/>
                <w:sz w:val="24"/>
                <w:szCs w:val="24"/>
                <w:highlight w:val="none"/>
              </w:rPr>
            </w:pPr>
            <w:bookmarkStart w:id="121" w:name="_Toc55302373"/>
            <w:bookmarkStart w:id="122" w:name="_Toc63189375"/>
            <w:r>
              <w:rPr>
                <w:rFonts w:hint="eastAsia" w:ascii="仿宋" w:hAnsi="仿宋" w:eastAsia="仿宋" w:cs="仿宋"/>
                <w:color w:val="auto"/>
                <w:sz w:val="24"/>
                <w:szCs w:val="24"/>
                <w:highlight w:val="none"/>
              </w:rPr>
              <w:t>2.3.3</w:t>
            </w:r>
          </w:p>
        </w:tc>
        <w:tc>
          <w:tcPr>
            <w:tcW w:w="1860" w:type="dxa"/>
            <w:tcBorders>
              <w:top w:val="single" w:color="auto" w:sz="4" w:space="0"/>
              <w:left w:val="single" w:color="auto" w:sz="4" w:space="0"/>
              <w:bottom w:val="single" w:color="auto" w:sz="4" w:space="0"/>
              <w:right w:val="single" w:color="auto" w:sz="4" w:space="0"/>
            </w:tcBorders>
            <w:vAlign w:val="center"/>
          </w:tcPr>
          <w:p w14:paraId="06BE985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落实采购政策需进行的价格扣除</w:t>
            </w:r>
          </w:p>
        </w:tc>
        <w:tc>
          <w:tcPr>
            <w:tcW w:w="5350" w:type="dxa"/>
            <w:tcBorders>
              <w:top w:val="single" w:color="auto" w:sz="4" w:space="0"/>
              <w:left w:val="single" w:color="auto" w:sz="4" w:space="0"/>
              <w:bottom w:val="single" w:color="auto" w:sz="4" w:space="0"/>
            </w:tcBorders>
            <w:vAlign w:val="center"/>
          </w:tcPr>
          <w:p w14:paraId="0A0DE13C">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本项目专门面向中小企业，不进行价格扣除</w:t>
            </w:r>
          </w:p>
        </w:tc>
      </w:tr>
    </w:tbl>
    <w:p w14:paraId="0EBC323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2DEE6D6">
      <w:pPr>
        <w:spacing w:after="120" w:afterLines="50"/>
        <w:ind w:firstLine="482" w:firstLineChars="200"/>
        <w:rPr>
          <w:rFonts w:ascii="仿宋" w:hAnsi="仿宋" w:eastAsia="仿宋" w:cs="宋体"/>
          <w:b/>
          <w:bCs/>
          <w:sz w:val="24"/>
          <w:highlight w:val="none"/>
        </w:rPr>
      </w:pPr>
      <w:r>
        <w:rPr>
          <w:rFonts w:hint="eastAsia" w:ascii="仿宋" w:hAnsi="仿宋" w:eastAsia="仿宋" w:cs="宋体"/>
          <w:b/>
          <w:bCs/>
          <w:sz w:val="24"/>
          <w:highlight w:val="none"/>
        </w:rPr>
        <w:t>商务技术评分标准附表</w:t>
      </w:r>
    </w:p>
    <w:tbl>
      <w:tblPr>
        <w:tblStyle w:val="58"/>
        <w:tblpPr w:leftFromText="180" w:rightFromText="180" w:vertAnchor="text" w:horzAnchor="page" w:tblpX="1839" w:tblpY="151"/>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275"/>
        <w:gridCol w:w="765"/>
        <w:gridCol w:w="5415"/>
        <w:gridCol w:w="1305"/>
      </w:tblGrid>
      <w:tr w14:paraId="6264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26" w:type="dxa"/>
            <w:vAlign w:val="center"/>
          </w:tcPr>
          <w:p w14:paraId="5FE1D8E4">
            <w:pPr>
              <w:widowControl/>
              <w:jc w:val="center"/>
              <w:rPr>
                <w:rFonts w:ascii="仿宋" w:hAnsi="仿宋" w:eastAsia="仿宋" w:cs="仿宋"/>
                <w:sz w:val="24"/>
                <w:highlight w:val="none"/>
              </w:rPr>
            </w:pPr>
            <w:r>
              <w:rPr>
                <w:rFonts w:hint="eastAsia" w:ascii="仿宋" w:hAnsi="仿宋" w:eastAsia="仿宋" w:cs="仿宋"/>
                <w:sz w:val="24"/>
                <w:highlight w:val="none"/>
              </w:rPr>
              <w:t>序号</w:t>
            </w:r>
          </w:p>
        </w:tc>
        <w:tc>
          <w:tcPr>
            <w:tcW w:w="1275" w:type="dxa"/>
            <w:vAlign w:val="center"/>
          </w:tcPr>
          <w:p w14:paraId="15650215">
            <w:pPr>
              <w:widowControl/>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765" w:type="dxa"/>
            <w:vAlign w:val="center"/>
          </w:tcPr>
          <w:p w14:paraId="23430C93">
            <w:pPr>
              <w:widowControl/>
              <w:jc w:val="center"/>
              <w:rPr>
                <w:rFonts w:ascii="仿宋" w:hAnsi="仿宋" w:eastAsia="仿宋" w:cs="仿宋"/>
                <w:sz w:val="24"/>
                <w:highlight w:val="none"/>
              </w:rPr>
            </w:pPr>
            <w:r>
              <w:rPr>
                <w:rFonts w:hint="eastAsia" w:ascii="仿宋" w:hAnsi="仿宋" w:eastAsia="仿宋" w:cs="仿宋"/>
                <w:sz w:val="24"/>
                <w:highlight w:val="none"/>
              </w:rPr>
              <w:t>分值</w:t>
            </w:r>
          </w:p>
        </w:tc>
        <w:tc>
          <w:tcPr>
            <w:tcW w:w="5415" w:type="dxa"/>
            <w:vAlign w:val="center"/>
          </w:tcPr>
          <w:p w14:paraId="11D320B8">
            <w:pPr>
              <w:widowControl/>
              <w:jc w:val="center"/>
              <w:rPr>
                <w:rFonts w:ascii="仿宋" w:hAnsi="仿宋" w:eastAsia="仿宋" w:cs="仿宋"/>
                <w:sz w:val="24"/>
                <w:highlight w:val="none"/>
              </w:rPr>
            </w:pPr>
            <w:r>
              <w:rPr>
                <w:rFonts w:hint="eastAsia" w:ascii="仿宋" w:hAnsi="仿宋" w:eastAsia="仿宋" w:cs="仿宋"/>
                <w:sz w:val="24"/>
                <w:highlight w:val="none"/>
              </w:rPr>
              <w:t>评分内容</w:t>
            </w:r>
          </w:p>
        </w:tc>
        <w:tc>
          <w:tcPr>
            <w:tcW w:w="1305" w:type="dxa"/>
            <w:vAlign w:val="center"/>
          </w:tcPr>
          <w:p w14:paraId="436D9D62">
            <w:pPr>
              <w:widowControl/>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备注</w:t>
            </w:r>
          </w:p>
        </w:tc>
      </w:tr>
      <w:tr w14:paraId="6EA0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526" w:type="dxa"/>
            <w:vAlign w:val="center"/>
          </w:tcPr>
          <w:p w14:paraId="7846BED3">
            <w:pPr>
              <w:widowControl/>
              <w:jc w:val="both"/>
              <w:rPr>
                <w:rFonts w:ascii="仿宋" w:hAnsi="仿宋" w:eastAsia="仿宋" w:cs="仿宋"/>
                <w:sz w:val="24"/>
                <w:highlight w:val="none"/>
              </w:rPr>
            </w:pPr>
            <w:r>
              <w:rPr>
                <w:rFonts w:hint="eastAsia" w:ascii="仿宋" w:hAnsi="仿宋" w:eastAsia="仿宋" w:cs="仿宋"/>
                <w:sz w:val="24"/>
                <w:highlight w:val="none"/>
              </w:rPr>
              <w:t>1</w:t>
            </w:r>
          </w:p>
        </w:tc>
        <w:tc>
          <w:tcPr>
            <w:tcW w:w="1275" w:type="dxa"/>
            <w:vAlign w:val="center"/>
          </w:tcPr>
          <w:p w14:paraId="6195386C">
            <w:pPr>
              <w:widowControl/>
              <w:jc w:val="center"/>
              <w:rPr>
                <w:rFonts w:hint="eastAsia" w:ascii="仿宋" w:hAnsi="仿宋" w:eastAsia="仿宋" w:cs="仿宋"/>
                <w:b/>
                <w:bCs/>
                <w:sz w:val="24"/>
                <w:highlight w:val="none"/>
                <w:lang w:eastAsia="zh-CN"/>
              </w:rPr>
            </w:pPr>
            <w:r>
              <w:rPr>
                <w:rFonts w:hint="eastAsia" w:ascii="仿宋" w:hAnsi="仿宋" w:eastAsia="仿宋" w:cs="仿宋"/>
                <w:sz w:val="24"/>
                <w:highlight w:val="none"/>
              </w:rPr>
              <w:t>供应商的质量体系</w:t>
            </w:r>
          </w:p>
        </w:tc>
        <w:tc>
          <w:tcPr>
            <w:tcW w:w="765" w:type="dxa"/>
            <w:vAlign w:val="center"/>
          </w:tcPr>
          <w:p w14:paraId="3A546F07">
            <w:pPr>
              <w:widowControl/>
              <w:jc w:val="center"/>
              <w:rPr>
                <w:rFonts w:ascii="仿宋" w:hAnsi="仿宋" w:eastAsia="仿宋" w:cs="仿宋"/>
                <w:sz w:val="24"/>
                <w:highlight w:val="none"/>
              </w:rPr>
            </w:pPr>
            <w:r>
              <w:rPr>
                <w:rFonts w:hint="eastAsia" w:ascii="仿宋" w:hAnsi="仿宋" w:eastAsia="仿宋" w:cs="仿宋"/>
                <w:sz w:val="24"/>
                <w:highlight w:val="none"/>
              </w:rPr>
              <w:t>3</w:t>
            </w:r>
          </w:p>
        </w:tc>
        <w:tc>
          <w:tcPr>
            <w:tcW w:w="5415" w:type="dxa"/>
            <w:vAlign w:val="center"/>
          </w:tcPr>
          <w:p w14:paraId="46F93B7C">
            <w:pPr>
              <w:widowControl/>
              <w:jc w:val="left"/>
              <w:rPr>
                <w:rFonts w:ascii="仿宋" w:hAnsi="仿宋" w:eastAsia="仿宋" w:cs="仿宋"/>
                <w:sz w:val="24"/>
                <w:highlight w:val="none"/>
              </w:rPr>
            </w:pPr>
            <w:r>
              <w:rPr>
                <w:rFonts w:hint="eastAsia" w:ascii="仿宋" w:hAnsi="仿宋" w:eastAsia="仿宋" w:cs="仿宋"/>
                <w:sz w:val="24"/>
                <w:highlight w:val="none"/>
              </w:rPr>
              <w:t>ISO质量体系认证：具备有效的质量管理体系认证、环境管理体系认证、职业健康安全管理体系认证，每个认证证书得1分。证书须在全国认证认可信息公共服务平台(http://cx.cnca.cn/CertECloud/result/skipResultList?certItemOne=A)上证书状态为“有效”的查询结果网页截图打印件加盖公章，否则不得分。</w:t>
            </w:r>
          </w:p>
        </w:tc>
        <w:tc>
          <w:tcPr>
            <w:tcW w:w="1305" w:type="dxa"/>
            <w:vAlign w:val="center"/>
          </w:tcPr>
          <w:p w14:paraId="31CD950A">
            <w:pPr>
              <w:widowControl/>
              <w:jc w:val="left"/>
              <w:rPr>
                <w:rFonts w:hint="eastAsia" w:ascii="仿宋" w:hAnsi="仿宋" w:eastAsia="仿宋" w:cs="仿宋"/>
                <w:sz w:val="24"/>
                <w:highlight w:val="none"/>
              </w:rPr>
            </w:pPr>
            <w:r>
              <w:rPr>
                <w:rFonts w:hint="eastAsia" w:ascii="仿宋" w:hAnsi="仿宋" w:eastAsia="仿宋" w:cs="仿宋"/>
                <w:sz w:val="24"/>
                <w:highlight w:val="none"/>
                <w:lang w:eastAsia="zh-CN"/>
              </w:rPr>
              <w:t>（客观分）</w:t>
            </w:r>
          </w:p>
        </w:tc>
      </w:tr>
      <w:tr w14:paraId="1F31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26" w:type="dxa"/>
            <w:vAlign w:val="center"/>
          </w:tcPr>
          <w:p w14:paraId="32680910">
            <w:pPr>
              <w:widowControl/>
              <w:jc w:val="center"/>
              <w:rPr>
                <w:rFonts w:ascii="仿宋" w:hAnsi="仿宋" w:eastAsia="仿宋" w:cs="仿宋"/>
                <w:sz w:val="24"/>
                <w:highlight w:val="none"/>
              </w:rPr>
            </w:pPr>
            <w:r>
              <w:rPr>
                <w:rFonts w:hint="eastAsia" w:ascii="仿宋" w:hAnsi="仿宋" w:eastAsia="仿宋" w:cs="仿宋"/>
                <w:sz w:val="24"/>
                <w:highlight w:val="none"/>
              </w:rPr>
              <w:t>2</w:t>
            </w:r>
          </w:p>
        </w:tc>
        <w:tc>
          <w:tcPr>
            <w:tcW w:w="1275" w:type="dxa"/>
            <w:vAlign w:val="center"/>
          </w:tcPr>
          <w:p w14:paraId="7A2B07E9">
            <w:pPr>
              <w:widowControl/>
              <w:jc w:val="center"/>
              <w:rPr>
                <w:rFonts w:ascii="仿宋" w:hAnsi="仿宋" w:eastAsia="仿宋" w:cs="仿宋"/>
                <w:sz w:val="24"/>
                <w:highlight w:val="none"/>
              </w:rPr>
            </w:pPr>
            <w:r>
              <w:rPr>
                <w:rFonts w:hint="eastAsia" w:ascii="仿宋" w:hAnsi="仿宋" w:eastAsia="仿宋" w:cs="仿宋"/>
                <w:sz w:val="24"/>
                <w:highlight w:val="none"/>
              </w:rPr>
              <w:t>类似业绩</w:t>
            </w:r>
          </w:p>
        </w:tc>
        <w:tc>
          <w:tcPr>
            <w:tcW w:w="765" w:type="dxa"/>
            <w:vAlign w:val="center"/>
          </w:tcPr>
          <w:p w14:paraId="35010D1E">
            <w:pPr>
              <w:widowControl/>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5415" w:type="dxa"/>
            <w:vAlign w:val="center"/>
          </w:tcPr>
          <w:p w14:paraId="3866B013">
            <w:pPr>
              <w:widowControl/>
              <w:jc w:val="left"/>
              <w:rPr>
                <w:rFonts w:ascii="仿宋" w:hAnsi="仿宋" w:eastAsia="仿宋" w:cs="仿宋"/>
                <w:sz w:val="24"/>
                <w:highlight w:val="none"/>
              </w:rPr>
            </w:pPr>
            <w:r>
              <w:rPr>
                <w:rFonts w:hint="eastAsia" w:ascii="仿宋" w:hAnsi="仿宋" w:eastAsia="仿宋" w:cs="仿宋"/>
                <w:sz w:val="24"/>
                <w:highlight w:val="none"/>
              </w:rPr>
              <w:t>根据供应商近三年（202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年1月1日至今）类似项目业绩（业绩证明须提供</w:t>
            </w:r>
            <w:r>
              <w:rPr>
                <w:rFonts w:hint="eastAsia" w:ascii="仿宋" w:hAnsi="仿宋" w:eastAsia="仿宋" w:cs="仿宋"/>
                <w:sz w:val="24"/>
                <w:highlight w:val="none"/>
                <w:lang w:eastAsia="zh-CN"/>
              </w:rPr>
              <w:t>中标通知书</w:t>
            </w:r>
            <w:r>
              <w:rPr>
                <w:rFonts w:hint="eastAsia" w:ascii="仿宋" w:hAnsi="仿宋" w:eastAsia="仿宋" w:cs="仿宋"/>
                <w:b/>
                <w:bCs/>
                <w:sz w:val="24"/>
                <w:highlight w:val="none"/>
                <w:lang w:eastAsia="zh-CN"/>
              </w:rPr>
              <w:t>或</w:t>
            </w:r>
            <w:r>
              <w:rPr>
                <w:rFonts w:hint="eastAsia" w:ascii="仿宋" w:hAnsi="仿宋" w:eastAsia="仿宋" w:cs="仿宋"/>
                <w:sz w:val="24"/>
                <w:highlight w:val="none"/>
              </w:rPr>
              <w:t>合同</w:t>
            </w:r>
            <w:r>
              <w:rPr>
                <w:rFonts w:hint="eastAsia" w:ascii="仿宋" w:hAnsi="仿宋" w:eastAsia="仿宋" w:cs="仿宋"/>
                <w:b/>
                <w:bCs/>
                <w:sz w:val="24"/>
                <w:highlight w:val="none"/>
              </w:rPr>
              <w:t>及</w:t>
            </w:r>
            <w:r>
              <w:rPr>
                <w:rFonts w:hint="eastAsia" w:ascii="仿宋" w:hAnsi="仿宋" w:eastAsia="仿宋" w:cs="仿宋"/>
                <w:sz w:val="24"/>
                <w:highlight w:val="none"/>
              </w:rPr>
              <w:t>竣工验收报告复印件加盖公章，时间以竣工验收报告材料为准），提供一个业绩得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分，最高</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p>
        </w:tc>
        <w:tc>
          <w:tcPr>
            <w:tcW w:w="1305" w:type="dxa"/>
            <w:vAlign w:val="center"/>
          </w:tcPr>
          <w:p w14:paraId="7A3D8838">
            <w:pPr>
              <w:widowControl/>
              <w:jc w:val="left"/>
              <w:rPr>
                <w:rFonts w:hint="eastAsia" w:ascii="仿宋" w:hAnsi="仿宋" w:eastAsia="仿宋" w:cs="仿宋"/>
                <w:sz w:val="24"/>
                <w:highlight w:val="none"/>
              </w:rPr>
            </w:pPr>
            <w:r>
              <w:rPr>
                <w:rFonts w:hint="eastAsia" w:ascii="仿宋" w:hAnsi="仿宋" w:eastAsia="仿宋" w:cs="仿宋"/>
                <w:sz w:val="24"/>
                <w:highlight w:val="none"/>
                <w:lang w:eastAsia="zh-CN"/>
              </w:rPr>
              <w:t>（客观分）</w:t>
            </w:r>
          </w:p>
        </w:tc>
      </w:tr>
      <w:tr w14:paraId="21CF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526" w:type="dxa"/>
            <w:vAlign w:val="center"/>
          </w:tcPr>
          <w:p w14:paraId="23949FB4">
            <w:pPr>
              <w:widowControl/>
              <w:jc w:val="center"/>
              <w:rPr>
                <w:rFonts w:ascii="仿宋" w:hAnsi="仿宋" w:eastAsia="仿宋" w:cs="仿宋"/>
                <w:sz w:val="24"/>
                <w:highlight w:val="none"/>
              </w:rPr>
            </w:pPr>
            <w:r>
              <w:rPr>
                <w:rFonts w:hint="eastAsia" w:ascii="仿宋" w:hAnsi="仿宋" w:eastAsia="仿宋" w:cs="仿宋"/>
                <w:sz w:val="24"/>
                <w:highlight w:val="none"/>
              </w:rPr>
              <w:t>3</w:t>
            </w:r>
          </w:p>
        </w:tc>
        <w:tc>
          <w:tcPr>
            <w:tcW w:w="1275" w:type="dxa"/>
            <w:vAlign w:val="center"/>
          </w:tcPr>
          <w:p w14:paraId="3CFF4E3B">
            <w:pPr>
              <w:widowControl/>
              <w:jc w:val="center"/>
              <w:rPr>
                <w:rFonts w:ascii="仿宋" w:hAnsi="仿宋" w:eastAsia="仿宋" w:cs="仿宋"/>
                <w:sz w:val="24"/>
                <w:highlight w:val="none"/>
              </w:rPr>
            </w:pPr>
            <w:r>
              <w:rPr>
                <w:rFonts w:hint="eastAsia" w:ascii="仿宋" w:hAnsi="仿宋" w:eastAsia="仿宋" w:cs="仿宋"/>
                <w:sz w:val="24"/>
                <w:highlight w:val="none"/>
              </w:rPr>
              <w:t>施工方案</w:t>
            </w:r>
          </w:p>
        </w:tc>
        <w:tc>
          <w:tcPr>
            <w:tcW w:w="765" w:type="dxa"/>
            <w:vAlign w:val="center"/>
          </w:tcPr>
          <w:p w14:paraId="5EF997F4">
            <w:pPr>
              <w:widowControl/>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p>
        </w:tc>
        <w:tc>
          <w:tcPr>
            <w:tcW w:w="5415" w:type="dxa"/>
            <w:vAlign w:val="center"/>
          </w:tcPr>
          <w:p w14:paraId="6C89B34A">
            <w:pPr>
              <w:widowControl/>
              <w:jc w:val="left"/>
              <w:rPr>
                <w:rFonts w:ascii="仿宋" w:hAnsi="仿宋" w:cs="仿宋"/>
                <w:sz w:val="24"/>
                <w:highlight w:val="none"/>
              </w:rPr>
            </w:pPr>
            <w:r>
              <w:rPr>
                <w:rFonts w:hint="eastAsia" w:ascii="仿宋" w:hAnsi="仿宋" w:eastAsia="仿宋" w:cs="仿宋"/>
                <w:sz w:val="24"/>
                <w:highlight w:val="none"/>
              </w:rPr>
              <w:t>重点评审本工程的主要</w:t>
            </w:r>
            <w:r>
              <w:rPr>
                <w:rFonts w:hint="eastAsia" w:ascii="仿宋" w:hAnsi="仿宋" w:eastAsia="仿宋" w:cs="仿宋"/>
                <w:sz w:val="24"/>
                <w:highlight w:val="none"/>
                <w:lang w:val="en-US" w:eastAsia="zh-CN"/>
              </w:rPr>
              <w:t>施工内容、</w:t>
            </w:r>
            <w:r>
              <w:rPr>
                <w:rFonts w:hint="eastAsia" w:ascii="仿宋" w:hAnsi="仿宋" w:eastAsia="仿宋" w:cs="仿宋"/>
                <w:sz w:val="24"/>
                <w:highlight w:val="none"/>
              </w:rPr>
              <w:t>施工方法、施工组织部署是否得当、可靠，是否符合学校工程实际等情况进行评分。（</w:t>
            </w:r>
            <w:r>
              <w:rPr>
                <w:rFonts w:hint="eastAsia" w:ascii="仿宋" w:hAnsi="仿宋" w:eastAsia="仿宋" w:cs="仿宋"/>
                <w:sz w:val="24"/>
                <w:highlight w:val="none"/>
                <w:lang w:eastAsia="zh-CN"/>
              </w:rPr>
              <w:t>评分范围：</w:t>
            </w:r>
            <w:r>
              <w:rPr>
                <w:rFonts w:hint="eastAsia" w:ascii="仿宋" w:hAnsi="仿宋" w:eastAsia="仿宋" w:cs="仿宋"/>
                <w:sz w:val="24"/>
                <w:highlight w:val="none"/>
                <w:lang w:val="en-US" w:eastAsia="zh-CN"/>
              </w:rPr>
              <w:t>15、12、10、8、6、4、2、0</w:t>
            </w:r>
            <w:r>
              <w:rPr>
                <w:rFonts w:hint="eastAsia" w:ascii="仿宋" w:hAnsi="仿宋" w:eastAsia="仿宋" w:cs="仿宋"/>
                <w:sz w:val="24"/>
                <w:highlight w:val="none"/>
              </w:rPr>
              <w:t>）</w:t>
            </w:r>
          </w:p>
        </w:tc>
        <w:tc>
          <w:tcPr>
            <w:tcW w:w="1305" w:type="dxa"/>
            <w:vAlign w:val="center"/>
          </w:tcPr>
          <w:p w14:paraId="72FEF9E5">
            <w:pPr>
              <w:widowControl/>
              <w:jc w:val="left"/>
              <w:rPr>
                <w:rFonts w:hint="eastAsia" w:ascii="仿宋" w:hAnsi="仿宋" w:eastAsia="仿宋" w:cs="仿宋"/>
                <w:sz w:val="24"/>
                <w:highlight w:val="none"/>
              </w:rPr>
            </w:pPr>
            <w:r>
              <w:rPr>
                <w:rFonts w:hint="eastAsia" w:ascii="仿宋" w:hAnsi="仿宋" w:eastAsia="仿宋" w:cs="仿宋"/>
                <w:sz w:val="24"/>
                <w:highlight w:val="none"/>
                <w:lang w:eastAsia="zh-CN"/>
              </w:rPr>
              <w:t>（主观分）</w:t>
            </w:r>
          </w:p>
        </w:tc>
      </w:tr>
      <w:tr w14:paraId="33A3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526" w:type="dxa"/>
            <w:vAlign w:val="center"/>
          </w:tcPr>
          <w:p w14:paraId="109755E0">
            <w:pPr>
              <w:widowControl/>
              <w:jc w:val="center"/>
              <w:rPr>
                <w:rFonts w:ascii="仿宋" w:hAnsi="仿宋" w:eastAsia="仿宋" w:cs="仿宋"/>
                <w:sz w:val="24"/>
                <w:highlight w:val="none"/>
              </w:rPr>
            </w:pPr>
            <w:r>
              <w:rPr>
                <w:rFonts w:hint="eastAsia" w:ascii="仿宋" w:hAnsi="仿宋" w:eastAsia="仿宋" w:cs="仿宋"/>
                <w:sz w:val="24"/>
                <w:highlight w:val="none"/>
              </w:rPr>
              <w:t>4</w:t>
            </w:r>
          </w:p>
        </w:tc>
        <w:tc>
          <w:tcPr>
            <w:tcW w:w="1275" w:type="dxa"/>
            <w:vAlign w:val="center"/>
          </w:tcPr>
          <w:p w14:paraId="30B44AB4">
            <w:pPr>
              <w:widowControl/>
              <w:jc w:val="center"/>
              <w:rPr>
                <w:rFonts w:ascii="仿宋" w:hAnsi="仿宋" w:eastAsia="仿宋" w:cs="仿宋"/>
                <w:sz w:val="24"/>
                <w:highlight w:val="none"/>
              </w:rPr>
            </w:pPr>
            <w:r>
              <w:rPr>
                <w:rFonts w:hint="eastAsia" w:ascii="仿宋" w:hAnsi="仿宋" w:eastAsia="仿宋" w:cs="仿宋"/>
                <w:sz w:val="24"/>
                <w:highlight w:val="none"/>
                <w:lang w:val="en-US" w:eastAsia="zh-CN"/>
              </w:rPr>
              <w:t>安全文明</w:t>
            </w:r>
            <w:r>
              <w:rPr>
                <w:rFonts w:hint="eastAsia" w:ascii="仿宋" w:hAnsi="仿宋" w:eastAsia="仿宋" w:cs="仿宋"/>
                <w:sz w:val="24"/>
                <w:highlight w:val="none"/>
              </w:rPr>
              <w:t>组织及技术措施</w:t>
            </w:r>
          </w:p>
        </w:tc>
        <w:tc>
          <w:tcPr>
            <w:tcW w:w="765" w:type="dxa"/>
            <w:vAlign w:val="center"/>
          </w:tcPr>
          <w:p w14:paraId="438D34AC">
            <w:pPr>
              <w:widowControl/>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5415" w:type="dxa"/>
            <w:vAlign w:val="center"/>
          </w:tcPr>
          <w:p w14:paraId="151C95F1">
            <w:pPr>
              <w:widowControl/>
              <w:jc w:val="left"/>
              <w:rPr>
                <w:rFonts w:ascii="仿宋" w:hAnsi="仿宋" w:eastAsia="仿宋" w:cs="仿宋"/>
                <w:sz w:val="24"/>
                <w:highlight w:val="none"/>
              </w:rPr>
            </w:pPr>
            <w:r>
              <w:rPr>
                <w:rFonts w:hint="eastAsia" w:ascii="仿宋" w:hAnsi="仿宋" w:eastAsia="仿宋" w:cs="仿宋"/>
                <w:sz w:val="24"/>
                <w:highlight w:val="none"/>
              </w:rPr>
              <w:t>安全文明施工组织措施及技术组织措施：对确保安全生产、文明施工（现场成品及学生物品保护措施)、工程质量保证措施进行评分。（</w:t>
            </w:r>
            <w:r>
              <w:rPr>
                <w:rFonts w:hint="eastAsia" w:ascii="仿宋" w:hAnsi="仿宋" w:eastAsia="仿宋" w:cs="仿宋"/>
                <w:sz w:val="24"/>
                <w:highlight w:val="none"/>
                <w:lang w:eastAsia="zh-CN"/>
              </w:rPr>
              <w:t>评分范围：</w:t>
            </w:r>
            <w:r>
              <w:rPr>
                <w:rFonts w:hint="eastAsia" w:ascii="仿宋" w:hAnsi="仿宋" w:eastAsia="仿宋" w:cs="仿宋"/>
                <w:sz w:val="24"/>
                <w:highlight w:val="none"/>
                <w:lang w:val="en-US" w:eastAsia="zh-CN"/>
              </w:rPr>
              <w:t>8、6、4、2、0</w:t>
            </w:r>
            <w:r>
              <w:rPr>
                <w:rFonts w:hint="eastAsia" w:ascii="仿宋" w:hAnsi="仿宋" w:eastAsia="仿宋" w:cs="仿宋"/>
                <w:sz w:val="24"/>
                <w:highlight w:val="none"/>
              </w:rPr>
              <w:t>）</w:t>
            </w:r>
          </w:p>
        </w:tc>
        <w:tc>
          <w:tcPr>
            <w:tcW w:w="1305" w:type="dxa"/>
            <w:vAlign w:val="center"/>
          </w:tcPr>
          <w:p w14:paraId="05891F1A">
            <w:pPr>
              <w:widowControl/>
              <w:jc w:val="left"/>
              <w:rPr>
                <w:rFonts w:hint="eastAsia" w:ascii="仿宋" w:hAnsi="仿宋" w:eastAsia="仿宋" w:cs="仿宋"/>
                <w:sz w:val="24"/>
                <w:highlight w:val="none"/>
              </w:rPr>
            </w:pPr>
            <w:r>
              <w:rPr>
                <w:rFonts w:hint="eastAsia" w:ascii="仿宋" w:hAnsi="仿宋" w:eastAsia="仿宋" w:cs="仿宋"/>
                <w:sz w:val="24"/>
                <w:highlight w:val="none"/>
                <w:lang w:eastAsia="zh-CN"/>
              </w:rPr>
              <w:t>（主观分）</w:t>
            </w:r>
          </w:p>
        </w:tc>
      </w:tr>
      <w:tr w14:paraId="1B2C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526" w:type="dxa"/>
            <w:vAlign w:val="center"/>
          </w:tcPr>
          <w:p w14:paraId="27DDFFF7">
            <w:pPr>
              <w:widowControl/>
              <w:jc w:val="center"/>
              <w:rPr>
                <w:rFonts w:ascii="仿宋" w:hAnsi="仿宋" w:eastAsia="仿宋" w:cs="仿宋"/>
                <w:sz w:val="24"/>
                <w:highlight w:val="none"/>
              </w:rPr>
            </w:pPr>
            <w:r>
              <w:rPr>
                <w:rFonts w:hint="eastAsia" w:ascii="仿宋" w:hAnsi="仿宋" w:eastAsia="仿宋" w:cs="仿宋"/>
                <w:sz w:val="24"/>
                <w:highlight w:val="none"/>
              </w:rPr>
              <w:t>5</w:t>
            </w:r>
          </w:p>
        </w:tc>
        <w:tc>
          <w:tcPr>
            <w:tcW w:w="1275" w:type="dxa"/>
            <w:vAlign w:val="center"/>
          </w:tcPr>
          <w:p w14:paraId="6FCDA2E6">
            <w:pPr>
              <w:widowControl/>
              <w:jc w:val="center"/>
              <w:rPr>
                <w:rFonts w:ascii="仿宋" w:hAnsi="仿宋" w:eastAsia="仿宋" w:cs="仿宋"/>
                <w:sz w:val="24"/>
                <w:highlight w:val="none"/>
              </w:rPr>
            </w:pPr>
            <w:r>
              <w:rPr>
                <w:rFonts w:hint="eastAsia" w:ascii="仿宋" w:hAnsi="仿宋" w:eastAsia="仿宋" w:cs="仿宋"/>
                <w:sz w:val="24"/>
                <w:highlight w:val="none"/>
              </w:rPr>
              <w:t>工期安排</w:t>
            </w:r>
          </w:p>
        </w:tc>
        <w:tc>
          <w:tcPr>
            <w:tcW w:w="765" w:type="dxa"/>
            <w:vAlign w:val="center"/>
          </w:tcPr>
          <w:p w14:paraId="76A3E1DB">
            <w:pPr>
              <w:widowControl/>
              <w:jc w:val="center"/>
              <w:rPr>
                <w:rFonts w:ascii="仿宋" w:hAnsi="仿宋" w:eastAsia="仿宋" w:cs="仿宋"/>
                <w:sz w:val="24"/>
                <w:highlight w:val="none"/>
              </w:rPr>
            </w:pPr>
            <w:r>
              <w:rPr>
                <w:rFonts w:hint="eastAsia" w:ascii="仿宋" w:hAnsi="仿宋" w:eastAsia="仿宋" w:cs="仿宋"/>
                <w:sz w:val="24"/>
                <w:highlight w:val="none"/>
              </w:rPr>
              <w:t>10</w:t>
            </w:r>
          </w:p>
        </w:tc>
        <w:tc>
          <w:tcPr>
            <w:tcW w:w="5415" w:type="dxa"/>
            <w:vAlign w:val="center"/>
          </w:tcPr>
          <w:p w14:paraId="0545001F">
            <w:pPr>
              <w:widowControl/>
              <w:jc w:val="left"/>
              <w:rPr>
                <w:rFonts w:ascii="仿宋" w:hAnsi="仿宋" w:eastAsia="仿宋" w:cs="仿宋"/>
                <w:sz w:val="24"/>
                <w:highlight w:val="none"/>
              </w:rPr>
            </w:pPr>
            <w:r>
              <w:rPr>
                <w:rFonts w:hint="eastAsia" w:ascii="仿宋" w:hAnsi="仿宋" w:eastAsia="仿宋" w:cs="仿宋"/>
                <w:sz w:val="24"/>
                <w:highlight w:val="none"/>
              </w:rPr>
              <w:t>对施工进度表或工期网络计划进度、计划编制合理性、符合工程实际性（工期紧）等情况进行打分。（</w:t>
            </w:r>
            <w:r>
              <w:rPr>
                <w:rFonts w:hint="eastAsia" w:ascii="仿宋" w:hAnsi="仿宋" w:eastAsia="仿宋" w:cs="仿宋"/>
                <w:sz w:val="24"/>
                <w:highlight w:val="none"/>
                <w:lang w:eastAsia="zh-CN"/>
              </w:rPr>
              <w:t>评分范围：</w:t>
            </w:r>
            <w:r>
              <w:rPr>
                <w:rFonts w:hint="eastAsia" w:ascii="仿宋" w:hAnsi="仿宋" w:eastAsia="仿宋" w:cs="仿宋"/>
                <w:sz w:val="24"/>
                <w:highlight w:val="none"/>
                <w:lang w:val="en-US" w:eastAsia="zh-CN"/>
              </w:rPr>
              <w:t>10、8、6、4、2、0</w:t>
            </w:r>
            <w:r>
              <w:rPr>
                <w:rFonts w:hint="eastAsia" w:ascii="仿宋" w:hAnsi="仿宋" w:eastAsia="仿宋" w:cs="仿宋"/>
                <w:sz w:val="24"/>
                <w:highlight w:val="none"/>
              </w:rPr>
              <w:t>）</w:t>
            </w:r>
          </w:p>
        </w:tc>
        <w:tc>
          <w:tcPr>
            <w:tcW w:w="1305" w:type="dxa"/>
            <w:vAlign w:val="center"/>
          </w:tcPr>
          <w:p w14:paraId="24904669">
            <w:pPr>
              <w:widowControl/>
              <w:jc w:val="left"/>
              <w:rPr>
                <w:rFonts w:hint="eastAsia" w:ascii="仿宋" w:hAnsi="仿宋" w:eastAsia="仿宋" w:cs="仿宋"/>
                <w:sz w:val="24"/>
                <w:highlight w:val="none"/>
              </w:rPr>
            </w:pPr>
            <w:r>
              <w:rPr>
                <w:rFonts w:hint="eastAsia" w:ascii="仿宋" w:hAnsi="仿宋" w:eastAsia="仿宋" w:cs="仿宋"/>
                <w:sz w:val="24"/>
                <w:highlight w:val="none"/>
                <w:lang w:eastAsia="zh-CN"/>
              </w:rPr>
              <w:t>（主观分）</w:t>
            </w:r>
          </w:p>
        </w:tc>
      </w:tr>
      <w:tr w14:paraId="3E53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26" w:type="dxa"/>
            <w:vAlign w:val="center"/>
          </w:tcPr>
          <w:p w14:paraId="5F05D7B6">
            <w:pPr>
              <w:widowControl/>
              <w:jc w:val="center"/>
              <w:rPr>
                <w:rFonts w:ascii="仿宋" w:hAnsi="仿宋" w:eastAsia="仿宋" w:cs="仿宋"/>
                <w:sz w:val="24"/>
                <w:highlight w:val="none"/>
              </w:rPr>
            </w:pPr>
            <w:r>
              <w:rPr>
                <w:rFonts w:hint="eastAsia" w:ascii="仿宋" w:hAnsi="仿宋" w:eastAsia="仿宋" w:cs="仿宋"/>
                <w:sz w:val="24"/>
                <w:highlight w:val="none"/>
              </w:rPr>
              <w:t>6</w:t>
            </w:r>
          </w:p>
        </w:tc>
        <w:tc>
          <w:tcPr>
            <w:tcW w:w="1275" w:type="dxa"/>
            <w:vAlign w:val="center"/>
          </w:tcPr>
          <w:p w14:paraId="3AFF9970">
            <w:pPr>
              <w:widowControl/>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本工程重点难点</w:t>
            </w:r>
          </w:p>
        </w:tc>
        <w:tc>
          <w:tcPr>
            <w:tcW w:w="765" w:type="dxa"/>
            <w:vAlign w:val="center"/>
          </w:tcPr>
          <w:p w14:paraId="4CA0B3E8">
            <w:pPr>
              <w:widowControl/>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p>
        </w:tc>
        <w:tc>
          <w:tcPr>
            <w:tcW w:w="5415" w:type="dxa"/>
            <w:vAlign w:val="center"/>
          </w:tcPr>
          <w:p w14:paraId="086D4169">
            <w:pPr>
              <w:widowControl/>
              <w:jc w:val="left"/>
              <w:rPr>
                <w:rFonts w:ascii="仿宋" w:hAnsi="仿宋" w:eastAsia="仿宋" w:cs="仿宋"/>
                <w:sz w:val="24"/>
                <w:highlight w:val="none"/>
              </w:rPr>
            </w:pPr>
            <w:r>
              <w:rPr>
                <w:rFonts w:hint="eastAsia" w:ascii="仿宋" w:hAnsi="仿宋" w:eastAsia="仿宋" w:cs="仿宋"/>
                <w:sz w:val="24"/>
                <w:highlight w:val="none"/>
                <w:lang w:eastAsia="zh-CN"/>
              </w:rPr>
              <w:t>根据供应商</w:t>
            </w:r>
            <w:r>
              <w:rPr>
                <w:rFonts w:hint="eastAsia" w:ascii="仿宋" w:hAnsi="仿宋" w:eastAsia="仿宋" w:cs="仿宋"/>
                <w:sz w:val="24"/>
                <w:highlight w:val="none"/>
              </w:rPr>
              <w:t>对本工程的重点难点的分析及对本工程的合理化建议等情况进行打分。（</w:t>
            </w:r>
            <w:r>
              <w:rPr>
                <w:rFonts w:hint="eastAsia" w:ascii="仿宋" w:hAnsi="仿宋" w:eastAsia="仿宋" w:cs="仿宋"/>
                <w:sz w:val="24"/>
                <w:highlight w:val="none"/>
                <w:lang w:eastAsia="zh-CN"/>
              </w:rPr>
              <w:t>评分范围：</w:t>
            </w:r>
            <w:r>
              <w:rPr>
                <w:rFonts w:hint="eastAsia" w:ascii="仿宋" w:hAnsi="仿宋" w:eastAsia="仿宋" w:cs="仿宋"/>
                <w:sz w:val="24"/>
                <w:highlight w:val="none"/>
                <w:lang w:val="en-US" w:eastAsia="zh-CN"/>
              </w:rPr>
              <w:t>15、12、10、8、6、4、2、0</w:t>
            </w:r>
            <w:r>
              <w:rPr>
                <w:rFonts w:hint="eastAsia" w:ascii="仿宋" w:hAnsi="仿宋" w:eastAsia="仿宋" w:cs="仿宋"/>
                <w:sz w:val="24"/>
                <w:highlight w:val="none"/>
              </w:rPr>
              <w:t>）</w:t>
            </w:r>
          </w:p>
        </w:tc>
        <w:tc>
          <w:tcPr>
            <w:tcW w:w="1305" w:type="dxa"/>
            <w:vAlign w:val="center"/>
          </w:tcPr>
          <w:p w14:paraId="7AB227A2">
            <w:pPr>
              <w:widowControl/>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（主观分）</w:t>
            </w:r>
          </w:p>
        </w:tc>
      </w:tr>
      <w:tr w14:paraId="32C0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26" w:type="dxa"/>
            <w:vAlign w:val="center"/>
          </w:tcPr>
          <w:p w14:paraId="484E8944">
            <w:pPr>
              <w:widowControl/>
              <w:jc w:val="center"/>
              <w:rPr>
                <w:rFonts w:ascii="仿宋" w:hAnsi="仿宋" w:eastAsia="仿宋" w:cs="仿宋"/>
                <w:sz w:val="24"/>
                <w:highlight w:val="none"/>
              </w:rPr>
            </w:pPr>
            <w:r>
              <w:rPr>
                <w:rFonts w:hint="eastAsia" w:ascii="仿宋" w:hAnsi="仿宋" w:eastAsia="仿宋" w:cs="仿宋"/>
                <w:sz w:val="24"/>
                <w:highlight w:val="none"/>
              </w:rPr>
              <w:t>7</w:t>
            </w:r>
          </w:p>
        </w:tc>
        <w:tc>
          <w:tcPr>
            <w:tcW w:w="1275" w:type="dxa"/>
            <w:vAlign w:val="center"/>
          </w:tcPr>
          <w:p w14:paraId="4F49F8AA">
            <w:pPr>
              <w:widowControl/>
              <w:jc w:val="center"/>
              <w:rPr>
                <w:rFonts w:ascii="仿宋" w:hAnsi="仿宋" w:eastAsia="仿宋" w:cs="仿宋"/>
                <w:sz w:val="24"/>
                <w:highlight w:val="none"/>
              </w:rPr>
            </w:pPr>
            <w:r>
              <w:rPr>
                <w:rFonts w:hint="eastAsia" w:ascii="仿宋" w:hAnsi="仿宋" w:eastAsia="仿宋" w:cs="仿宋"/>
                <w:sz w:val="24"/>
                <w:highlight w:val="none"/>
              </w:rPr>
              <w:t>团队实力</w:t>
            </w:r>
          </w:p>
        </w:tc>
        <w:tc>
          <w:tcPr>
            <w:tcW w:w="765" w:type="dxa"/>
            <w:vAlign w:val="center"/>
          </w:tcPr>
          <w:p w14:paraId="5256CB8D">
            <w:pPr>
              <w:widowControl/>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2</w:t>
            </w:r>
          </w:p>
        </w:tc>
        <w:tc>
          <w:tcPr>
            <w:tcW w:w="5415" w:type="dxa"/>
            <w:vAlign w:val="center"/>
          </w:tcPr>
          <w:p w14:paraId="3D18950A">
            <w:pPr>
              <w:widowControl/>
              <w:jc w:val="left"/>
              <w:rPr>
                <w:rFonts w:ascii="仿宋" w:hAnsi="仿宋" w:eastAsia="仿宋" w:cs="仿宋"/>
                <w:sz w:val="24"/>
                <w:highlight w:val="none"/>
              </w:rPr>
            </w:pPr>
            <w:r>
              <w:rPr>
                <w:rFonts w:hint="eastAsia" w:ascii="仿宋" w:hAnsi="仿宋" w:eastAsia="仿宋" w:cs="仿宋"/>
                <w:sz w:val="24"/>
                <w:highlight w:val="none"/>
              </w:rPr>
              <w:t>根据供应商拟投入本项目的</w:t>
            </w:r>
            <w:r>
              <w:rPr>
                <w:rFonts w:hint="eastAsia" w:ascii="仿宋" w:hAnsi="仿宋" w:eastAsia="仿宋" w:cs="仿宋"/>
                <w:sz w:val="24"/>
                <w:highlight w:val="none"/>
                <w:lang w:val="en-US" w:eastAsia="zh-CN"/>
              </w:rPr>
              <w:t>项目负责人、</w:t>
            </w:r>
            <w:r>
              <w:rPr>
                <w:rFonts w:hint="eastAsia" w:ascii="仿宋" w:hAnsi="仿宋" w:eastAsia="仿宋" w:cs="仿宋"/>
                <w:sz w:val="24"/>
                <w:highlight w:val="none"/>
              </w:rPr>
              <w:t>施工员、质量员、材料员、安全员（各岗位人员不得重复）等其他相关人员情况进行评分。（</w:t>
            </w:r>
            <w:r>
              <w:rPr>
                <w:rFonts w:hint="eastAsia" w:ascii="仿宋" w:hAnsi="仿宋" w:eastAsia="仿宋" w:cs="仿宋"/>
                <w:sz w:val="24"/>
                <w:highlight w:val="none"/>
                <w:lang w:eastAsia="zh-CN"/>
              </w:rPr>
              <w:t>评分范围：</w:t>
            </w:r>
            <w:r>
              <w:rPr>
                <w:rFonts w:hint="eastAsia" w:ascii="仿宋" w:hAnsi="仿宋" w:eastAsia="仿宋" w:cs="仿宋"/>
                <w:sz w:val="24"/>
                <w:highlight w:val="none"/>
                <w:lang w:val="en-US" w:eastAsia="zh-CN"/>
              </w:rPr>
              <w:t>12、10、8、6、4、2、0</w:t>
            </w:r>
            <w:r>
              <w:rPr>
                <w:rFonts w:hint="eastAsia" w:ascii="仿宋" w:hAnsi="仿宋" w:eastAsia="仿宋" w:cs="仿宋"/>
                <w:sz w:val="24"/>
                <w:highlight w:val="none"/>
              </w:rPr>
              <w:t>）</w:t>
            </w:r>
          </w:p>
        </w:tc>
        <w:tc>
          <w:tcPr>
            <w:tcW w:w="1305" w:type="dxa"/>
            <w:vAlign w:val="center"/>
          </w:tcPr>
          <w:p w14:paraId="35BF46BC">
            <w:pPr>
              <w:widowControl/>
              <w:jc w:val="left"/>
              <w:rPr>
                <w:rFonts w:hint="eastAsia" w:ascii="仿宋" w:hAnsi="仿宋" w:eastAsia="仿宋" w:cs="仿宋"/>
                <w:sz w:val="24"/>
                <w:highlight w:val="none"/>
              </w:rPr>
            </w:pPr>
            <w:r>
              <w:rPr>
                <w:rFonts w:hint="eastAsia" w:ascii="仿宋" w:hAnsi="仿宋" w:eastAsia="仿宋" w:cs="仿宋"/>
                <w:sz w:val="24"/>
                <w:highlight w:val="none"/>
                <w:lang w:eastAsia="zh-CN"/>
              </w:rPr>
              <w:t>（主观分）</w:t>
            </w:r>
          </w:p>
        </w:tc>
      </w:tr>
      <w:tr w14:paraId="5112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526" w:type="dxa"/>
            <w:vAlign w:val="center"/>
          </w:tcPr>
          <w:p w14:paraId="25C7668E">
            <w:pPr>
              <w:widowControl/>
              <w:jc w:val="center"/>
              <w:rPr>
                <w:rFonts w:ascii="仿宋" w:hAnsi="仿宋" w:eastAsia="仿宋" w:cs="仿宋"/>
                <w:sz w:val="24"/>
                <w:highlight w:val="none"/>
              </w:rPr>
            </w:pPr>
            <w:r>
              <w:rPr>
                <w:rFonts w:hint="eastAsia" w:ascii="仿宋" w:hAnsi="仿宋" w:eastAsia="仿宋" w:cs="仿宋"/>
                <w:sz w:val="24"/>
                <w:highlight w:val="none"/>
              </w:rPr>
              <w:t>8</w:t>
            </w:r>
          </w:p>
        </w:tc>
        <w:tc>
          <w:tcPr>
            <w:tcW w:w="1275" w:type="dxa"/>
            <w:vAlign w:val="center"/>
          </w:tcPr>
          <w:p w14:paraId="33DB2888">
            <w:pPr>
              <w:widowControl/>
              <w:jc w:val="center"/>
              <w:rPr>
                <w:rFonts w:ascii="仿宋" w:hAnsi="仿宋" w:eastAsia="仿宋" w:cs="仿宋"/>
                <w:sz w:val="24"/>
                <w:highlight w:val="none"/>
              </w:rPr>
            </w:pPr>
            <w:r>
              <w:rPr>
                <w:rFonts w:hint="eastAsia" w:ascii="仿宋" w:hAnsi="仿宋" w:eastAsia="仿宋" w:cs="仿宋"/>
                <w:color w:val="auto"/>
                <w:sz w:val="24"/>
                <w:szCs w:val="24"/>
                <w:highlight w:val="none"/>
                <w:lang w:eastAsia="zh-CN"/>
              </w:rPr>
              <w:t>工程材料品牌、质量及供应保证措施</w:t>
            </w:r>
          </w:p>
        </w:tc>
        <w:tc>
          <w:tcPr>
            <w:tcW w:w="765" w:type="dxa"/>
            <w:vAlign w:val="center"/>
          </w:tcPr>
          <w:p w14:paraId="16EA46C5">
            <w:pPr>
              <w:widowControl/>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5415" w:type="dxa"/>
            <w:vAlign w:val="center"/>
          </w:tcPr>
          <w:p w14:paraId="786A83E9">
            <w:pPr>
              <w:widowControl/>
              <w:jc w:val="left"/>
              <w:rPr>
                <w:rFonts w:hint="eastAsia" w:ascii="仿宋" w:hAnsi="仿宋" w:eastAsia="仿宋" w:cs="仿宋"/>
                <w:sz w:val="24"/>
                <w:highlight w:val="none"/>
                <w:lang w:eastAsia="zh-CN"/>
              </w:rPr>
            </w:pPr>
            <w:r>
              <w:rPr>
                <w:rFonts w:hint="eastAsia" w:ascii="仿宋" w:hAnsi="仿宋" w:eastAsia="仿宋" w:cs="仿宋"/>
                <w:sz w:val="24"/>
                <w:highlight w:val="none"/>
              </w:rPr>
              <w:t>根据供应商拟投入本项目的</w:t>
            </w:r>
            <w:r>
              <w:rPr>
                <w:rFonts w:hint="eastAsia" w:ascii="仿宋" w:hAnsi="仿宋" w:eastAsia="仿宋" w:cs="仿宋"/>
                <w:sz w:val="24"/>
                <w:highlight w:val="none"/>
                <w:lang w:eastAsia="zh-CN"/>
              </w:rPr>
              <w:t>材料品牌、</w:t>
            </w:r>
            <w:r>
              <w:rPr>
                <w:rFonts w:hint="eastAsia" w:ascii="仿宋" w:hAnsi="仿宋" w:eastAsia="仿宋" w:cs="仿宋"/>
                <w:color w:val="auto"/>
                <w:sz w:val="24"/>
                <w:szCs w:val="24"/>
                <w:highlight w:val="none"/>
                <w:lang w:eastAsia="zh-CN"/>
              </w:rPr>
              <w:t>质量及供应保证措施等情况进行评分。（评分范围：</w:t>
            </w:r>
            <w:r>
              <w:rPr>
                <w:rFonts w:hint="eastAsia" w:ascii="仿宋" w:hAnsi="仿宋" w:eastAsia="仿宋" w:cs="仿宋"/>
                <w:color w:val="auto"/>
                <w:sz w:val="24"/>
                <w:szCs w:val="24"/>
                <w:highlight w:val="none"/>
                <w:lang w:val="en-US" w:eastAsia="zh-CN"/>
              </w:rPr>
              <w:t>6</w:t>
            </w:r>
            <w:r>
              <w:rPr>
                <w:rFonts w:hint="eastAsia" w:ascii="仿宋" w:hAnsi="仿宋" w:eastAsia="仿宋" w:cs="仿宋"/>
                <w:sz w:val="24"/>
                <w:highlight w:val="none"/>
                <w:lang w:val="en-US" w:eastAsia="zh-CN"/>
              </w:rPr>
              <w:t>、5、4、3、2、1、0</w:t>
            </w:r>
            <w:r>
              <w:rPr>
                <w:rFonts w:hint="eastAsia" w:ascii="仿宋" w:hAnsi="仿宋" w:eastAsia="仿宋" w:cs="仿宋"/>
                <w:color w:val="auto"/>
                <w:sz w:val="24"/>
                <w:szCs w:val="24"/>
                <w:highlight w:val="none"/>
                <w:lang w:eastAsia="zh-CN"/>
              </w:rPr>
              <w:t>）</w:t>
            </w:r>
          </w:p>
        </w:tc>
        <w:tc>
          <w:tcPr>
            <w:tcW w:w="1305" w:type="dxa"/>
            <w:vAlign w:val="center"/>
          </w:tcPr>
          <w:p w14:paraId="3D88A507">
            <w:pPr>
              <w:widowControl/>
              <w:jc w:val="left"/>
              <w:rPr>
                <w:rFonts w:hint="eastAsia" w:ascii="仿宋" w:hAnsi="仿宋" w:eastAsia="仿宋" w:cs="仿宋"/>
                <w:sz w:val="24"/>
                <w:highlight w:val="none"/>
              </w:rPr>
            </w:pPr>
            <w:r>
              <w:rPr>
                <w:rFonts w:hint="eastAsia" w:ascii="仿宋" w:hAnsi="仿宋" w:eastAsia="仿宋" w:cs="仿宋"/>
                <w:sz w:val="24"/>
                <w:highlight w:val="none"/>
                <w:lang w:eastAsia="zh-CN"/>
              </w:rPr>
              <w:t>（主观分）</w:t>
            </w:r>
          </w:p>
        </w:tc>
      </w:tr>
    </w:tbl>
    <w:p w14:paraId="535AB7CD">
      <w:pPr>
        <w:pStyle w:val="57"/>
        <w:rPr>
          <w:rFonts w:hint="eastAsia"/>
          <w:highlight w:val="none"/>
          <w:lang w:val="en-US" w:eastAsia="zh-CN"/>
        </w:rPr>
      </w:pPr>
    </w:p>
    <w:p w14:paraId="4B7BF2A8">
      <w:pPr>
        <w:pStyle w:val="57"/>
        <w:rPr>
          <w:rFonts w:hint="eastAsia"/>
          <w:highlight w:val="none"/>
          <w:lang w:val="en-US" w:eastAsia="zh-CN"/>
        </w:rPr>
      </w:pPr>
    </w:p>
    <w:p w14:paraId="7C0E43E1">
      <w:pPr>
        <w:pStyle w:val="57"/>
        <w:rPr>
          <w:rFonts w:hint="eastAsia"/>
          <w:highlight w:val="none"/>
          <w:lang w:val="en-US" w:eastAsia="zh-CN"/>
        </w:rPr>
        <w:sectPr>
          <w:footerReference r:id="rId11" w:type="first"/>
          <w:headerReference r:id="rId9" w:type="default"/>
          <w:footerReference r:id="rId10" w:type="default"/>
          <w:pgSz w:w="11906" w:h="16838"/>
          <w:pgMar w:top="1134" w:right="1134" w:bottom="1134" w:left="1134" w:header="851" w:footer="992" w:gutter="0"/>
          <w:cols w:space="425" w:num="1"/>
          <w:docGrid w:type="lines" w:linePitch="312" w:charSpace="0"/>
        </w:sectPr>
      </w:pPr>
    </w:p>
    <w:p w14:paraId="4AFA76F0">
      <w:pPr>
        <w:pStyle w:val="2"/>
        <w:snapToGrid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1.评审方法</w:t>
      </w:r>
      <w:bookmarkEnd w:id="121"/>
      <w:bookmarkEnd w:id="122"/>
    </w:p>
    <w:p w14:paraId="20B15432">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本次评审办法为综合评分法。综合评分法是指响应文件满足磋商文件全部实质性要求且按评审因素的量化指标评审得分最高的供应商为成交候选供应商的评审方法。</w:t>
      </w:r>
    </w:p>
    <w:p w14:paraId="70AA358A">
      <w:pPr>
        <w:pStyle w:val="2"/>
        <w:snapToGrid w:val="0"/>
        <w:spacing w:before="0" w:after="0" w:line="360" w:lineRule="auto"/>
        <w:rPr>
          <w:rFonts w:hint="eastAsia" w:ascii="仿宋" w:hAnsi="仿宋" w:eastAsia="仿宋" w:cs="仿宋"/>
          <w:color w:val="auto"/>
          <w:sz w:val="24"/>
          <w:szCs w:val="24"/>
          <w:highlight w:val="none"/>
        </w:rPr>
      </w:pPr>
      <w:bookmarkStart w:id="123" w:name="_Toc55302374"/>
      <w:bookmarkStart w:id="124" w:name="_Toc63189376"/>
      <w:r>
        <w:rPr>
          <w:rFonts w:hint="eastAsia" w:ascii="仿宋" w:hAnsi="仿宋" w:eastAsia="仿宋" w:cs="仿宋"/>
          <w:color w:val="auto"/>
          <w:sz w:val="24"/>
          <w:szCs w:val="24"/>
          <w:highlight w:val="none"/>
        </w:rPr>
        <w:t>2.评审程序</w:t>
      </w:r>
      <w:bookmarkEnd w:id="123"/>
      <w:bookmarkEnd w:id="124"/>
      <w:r>
        <w:rPr>
          <w:rFonts w:hint="eastAsia" w:ascii="仿宋" w:hAnsi="仿宋" w:eastAsia="仿宋" w:cs="仿宋"/>
          <w:color w:val="auto"/>
          <w:sz w:val="24"/>
          <w:szCs w:val="24"/>
          <w:highlight w:val="none"/>
        </w:rPr>
        <w:t>及标准</w:t>
      </w:r>
    </w:p>
    <w:p w14:paraId="78B4856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2.1资格审查</w:t>
      </w:r>
    </w:p>
    <w:p w14:paraId="48A484F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开标后，采购人或采购代理机构对各供应商进行资格审查，有一项不符合以下评审标准的，投标无效：</w:t>
      </w:r>
    </w:p>
    <w:p w14:paraId="1441E10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r>
        <w:rPr>
          <w:rFonts w:hint="eastAsia" w:ascii="仿宋" w:hAnsi="仿宋" w:eastAsia="仿宋" w:cs="仿宋"/>
          <w:b/>
          <w:color w:val="auto"/>
          <w:sz w:val="24"/>
          <w:highlight w:val="none"/>
        </w:rPr>
        <w:t>▲提供符合参加采购活动应当具备的一般条件的承诺函</w:t>
      </w:r>
      <w:r>
        <w:rPr>
          <w:rFonts w:hint="eastAsia" w:ascii="仿宋" w:hAnsi="仿宋" w:eastAsia="仿宋" w:cs="仿宋"/>
          <w:color w:val="auto"/>
          <w:sz w:val="24"/>
          <w:highlight w:val="none"/>
        </w:rPr>
        <w:t>及有效的</w:t>
      </w:r>
      <w:r>
        <w:rPr>
          <w:rFonts w:hint="eastAsia" w:ascii="仿宋" w:hAnsi="仿宋" w:eastAsia="仿宋" w:cs="仿宋"/>
          <w:b/>
          <w:color w:val="auto"/>
          <w:sz w:val="24"/>
          <w:highlight w:val="none"/>
        </w:rPr>
        <w:t>企业营业执照</w:t>
      </w:r>
      <w:r>
        <w:rPr>
          <w:rFonts w:hint="eastAsia" w:ascii="仿宋" w:hAnsi="仿宋" w:eastAsia="仿宋" w:cs="仿宋"/>
          <w:color w:val="auto"/>
          <w:sz w:val="24"/>
          <w:highlight w:val="none"/>
        </w:rPr>
        <w:t>（或事业法人登记证书或其它工商等登记证明材料，自然人提供身份证)复制件（如为联合体，则联合体各方均应提供）；</w:t>
      </w:r>
    </w:p>
    <w:p w14:paraId="7CAB857F">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7597DED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2.1.2落实采购政策需满足的资格要求：</w:t>
      </w:r>
      <w:r>
        <w:rPr>
          <w:rFonts w:hint="eastAsia" w:ascii="仿宋" w:hAnsi="仿宋" w:eastAsia="仿宋" w:cs="仿宋"/>
          <w:b/>
          <w:color w:val="auto"/>
          <w:sz w:val="24"/>
          <w:highlight w:val="none"/>
        </w:rPr>
        <w:t>见评审办法前附表</w:t>
      </w:r>
      <w:r>
        <w:rPr>
          <w:rFonts w:hint="eastAsia" w:ascii="仿宋" w:hAnsi="仿宋" w:eastAsia="仿宋" w:cs="仿宋"/>
          <w:color w:val="auto"/>
          <w:sz w:val="24"/>
          <w:highlight w:val="none"/>
        </w:rPr>
        <w:t>。</w:t>
      </w:r>
    </w:p>
    <w:p w14:paraId="15E94CA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r>
        <w:rPr>
          <w:rFonts w:hint="eastAsia" w:ascii="仿宋" w:hAnsi="仿宋" w:eastAsia="仿宋" w:cs="仿宋"/>
          <w:b/>
          <w:color w:val="auto"/>
          <w:sz w:val="24"/>
          <w:highlight w:val="none"/>
        </w:rPr>
        <w:t>见评审办法前附表</w:t>
      </w:r>
      <w:r>
        <w:rPr>
          <w:rFonts w:hint="eastAsia" w:ascii="仿宋" w:hAnsi="仿宋" w:eastAsia="仿宋" w:cs="仿宋"/>
          <w:color w:val="auto"/>
          <w:sz w:val="24"/>
          <w:highlight w:val="none"/>
        </w:rPr>
        <w:t>。</w:t>
      </w:r>
    </w:p>
    <w:p w14:paraId="755BF87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2.2符合性审查</w:t>
      </w:r>
    </w:p>
    <w:p w14:paraId="5A028AD6">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磋商小组对资格审查合格的供应商进行符合性审查：</w:t>
      </w:r>
    </w:p>
    <w:p w14:paraId="1FB55AA3">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2.2.1▲供应商存在下列情况之一的，投标无效:</w:t>
      </w:r>
    </w:p>
    <w:p w14:paraId="6191023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（1）仅提交“备份响应文件”的；</w:t>
      </w:r>
    </w:p>
    <w:p w14:paraId="0BF0E867">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（2）不具备采购文件中规定的资格要求的；</w:t>
      </w:r>
    </w:p>
    <w:p w14:paraId="0FBA8B9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（3）响应文件未按采购文件要求签署、盖章的；</w:t>
      </w:r>
    </w:p>
    <w:p w14:paraId="19EC3134">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（4）明显不符合采购文件中标注“▲”且加下划线的实质性要求和条件（主要技术规格、商务技术标准或服务要求）的；</w:t>
      </w:r>
    </w:p>
    <w:p w14:paraId="3E14D110">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（5）采购人拟采购的产品属于政府强制采购的节能产品品目清单范围的，供应商未按采购文件要求提供国家确定的认证机构出具的、处于有效期之内的节能产品认证证书的；</w:t>
      </w:r>
    </w:p>
    <w:p w14:paraId="765D2837">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（6）响应文件中承诺的投标有效期少于采购文件中载明的投标有效期的；</w:t>
      </w:r>
    </w:p>
    <w:p w14:paraId="2C3FD77D">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（7）响应文件实质性内容不全或关键字迹模糊无法辨认的；</w:t>
      </w:r>
    </w:p>
    <w:p w14:paraId="723F79AC">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（8）投标报价超过采购预算或最高限价；</w:t>
      </w:r>
    </w:p>
    <w:p w14:paraId="21A4605B">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（9）响应文件出现不是唯一的、有选择性投标报价的；</w:t>
      </w:r>
    </w:p>
    <w:p w14:paraId="06ABEA71">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（10）供应商对根据修正原则修正后的报价不确认的；</w:t>
      </w:r>
    </w:p>
    <w:p w14:paraId="448FFF07">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（11）响应文件有采购人不能接受的附加条件的；</w:t>
      </w:r>
    </w:p>
    <w:p w14:paraId="1204E473">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（12）供应商提供虚假材料投标的；</w:t>
      </w:r>
    </w:p>
    <w:p w14:paraId="3AFC85D2">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（13）法律、法规和采购文件规定的其他无效情形。</w:t>
      </w:r>
    </w:p>
    <w:p w14:paraId="416A14D8">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2.2.2▲有下列情形之一的，属于恶意串通，对供应商依照政府采购法第七十七条第一款的规定追究法律责任，对采购人、采购代理机构及其工作人员依照政府采购法第七十二条的规定追究法律责任：</w:t>
      </w:r>
    </w:p>
    <w:p w14:paraId="0DA75B74">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（1）供应商直接或者间接从采购人或者采购代理机构处获得其他供应商的相关情况并修改其响应文件的；</w:t>
      </w:r>
    </w:p>
    <w:p w14:paraId="04873E0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（2）供应商按照采购人或者采购代理机构的授意撤换、修改响应文件的；</w:t>
      </w:r>
    </w:p>
    <w:p w14:paraId="3DA96F4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（3）供应商之间协商报价、技术方案等响应文件或者响应文件的实质性内容；</w:t>
      </w:r>
    </w:p>
    <w:p w14:paraId="353E1A08">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（4）属于同一集团、协会、商会等组织成员的供应商按照该组织要求协同参加采购活动；</w:t>
      </w:r>
    </w:p>
    <w:p w14:paraId="5F846073">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（5）供应商之间事先约定由某一特定供应商中标、成交；</w:t>
      </w:r>
    </w:p>
    <w:p w14:paraId="69AF5FC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（6）供应商之间商定部分供应商放弃参加采购活动或者放弃中标、成交；</w:t>
      </w:r>
    </w:p>
    <w:p w14:paraId="1986F91E">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（7）供应商与采购人或者采购代理机构之间、供应商相互之间，为谋求特定供应商中标、成交或者排斥其他供应商的其他串通行为。</w:t>
      </w:r>
    </w:p>
    <w:p w14:paraId="50161EC8">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2.2.3▲有下列情形之一的，视为供应商串通投标，其投标无效：</w:t>
      </w:r>
    </w:p>
    <w:p w14:paraId="5478668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（1）不同供应商的响应文件由同一单位或者个人编制；</w:t>
      </w:r>
    </w:p>
    <w:p w14:paraId="43530D6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（2）不同供应商委托同一单位或者个人办理投标事宜；</w:t>
      </w:r>
    </w:p>
    <w:p w14:paraId="13A08806">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（3）不同供应商的响应文件载明的项目管理成员或者联系人员为同一人；</w:t>
      </w:r>
    </w:p>
    <w:p w14:paraId="645D6AC9">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（4）不同供应商的响应文件异常一致或者投标报价呈规律性差异；</w:t>
      </w:r>
    </w:p>
    <w:p w14:paraId="58462779">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（5）不同供应商的响应文件相互混装；</w:t>
      </w:r>
    </w:p>
    <w:p w14:paraId="40FA8AE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2.2.4符合性审查其他要求见评审办法前附表。</w:t>
      </w:r>
    </w:p>
    <w:p w14:paraId="3403632E">
      <w:pPr>
        <w:snapToGrid w:val="0"/>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2.2.5实质上没有响应采购文件要求的投标将被否决，供应商不得通过修正或撤消不合要求的偏离或保留从而使其投标成为实质上响应的投标。</w:t>
      </w:r>
    </w:p>
    <w:p w14:paraId="1A0C2D82">
      <w:pPr>
        <w:pStyle w:val="4"/>
        <w:widowControl/>
        <w:snapToGrid w:val="0"/>
        <w:spacing w:before="0" w:after="0" w:line="360" w:lineRule="auto"/>
        <w:ind w:firstLine="482" w:firstLineChars="200"/>
        <w:jc w:val="left"/>
        <w:rPr>
          <w:rFonts w:hint="eastAsia" w:ascii="仿宋" w:hAnsi="仿宋" w:eastAsia="仿宋" w:cs="仿宋"/>
          <w:color w:val="auto"/>
          <w:sz w:val="24"/>
          <w:szCs w:val="24"/>
          <w:highlight w:val="none"/>
        </w:rPr>
      </w:pPr>
      <w:bookmarkStart w:id="125" w:name="_Toc5724"/>
      <w:bookmarkStart w:id="126" w:name="_Toc63189379"/>
      <w:bookmarkStart w:id="127" w:name="_Toc55375024"/>
      <w:bookmarkStart w:id="128" w:name="_Toc55302377"/>
      <w:r>
        <w:rPr>
          <w:rFonts w:hint="eastAsia" w:ascii="仿宋" w:hAnsi="仿宋" w:eastAsia="仿宋" w:cs="仿宋"/>
          <w:color w:val="auto"/>
          <w:sz w:val="24"/>
          <w:szCs w:val="24"/>
          <w:highlight w:val="none"/>
        </w:rPr>
        <w:t>2.3比较与评价</w:t>
      </w:r>
    </w:p>
    <w:bookmarkEnd w:id="125"/>
    <w:bookmarkEnd w:id="126"/>
    <w:bookmarkEnd w:id="127"/>
    <w:bookmarkEnd w:id="128"/>
    <w:p w14:paraId="4A02AC27">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2.3.1分值权重构成，见评审办法前附表。</w:t>
      </w:r>
    </w:p>
    <w:p w14:paraId="6F0560A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2.3.2商务技术评分标准，见评审办法前附表。</w:t>
      </w:r>
    </w:p>
    <w:p w14:paraId="416FB633">
      <w:pPr>
        <w:pStyle w:val="23"/>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2.3.3报价评分标准，见评审办法前附表。</w:t>
      </w:r>
    </w:p>
    <w:p w14:paraId="3B0D1C4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2.3.4评分分值计算保留小数点后两位，小数点后第三位“四舍五入”。</w:t>
      </w:r>
    </w:p>
    <w:p w14:paraId="5C37557B">
      <w:pPr>
        <w:snapToGrid w:val="0"/>
        <w:spacing w:line="360" w:lineRule="auto"/>
        <w:ind w:firstLine="480" w:firstLineChars="200"/>
        <w:jc w:val="left"/>
        <w:rPr>
          <w:rFonts w:hint="eastAsia" w:ascii="仿宋" w:hAnsi="仿宋" w:eastAsia="仿宋" w:cs="仿宋"/>
          <w:color w:val="auto"/>
          <w:sz w:val="24"/>
          <w:highlight w:val="none"/>
        </w:rPr>
        <w:sectPr>
          <w:pgSz w:w="11906" w:h="16838"/>
          <w:pgMar w:top="1134" w:right="1134" w:bottom="1134" w:left="1134" w:header="851" w:footer="992" w:gutter="0"/>
          <w:cols w:space="425" w:num="1"/>
          <w:docGrid w:type="lines" w:linePitch="312" w:charSpace="0"/>
        </w:sectPr>
      </w:pPr>
      <w:r>
        <w:rPr>
          <w:rFonts w:hint="eastAsia" w:ascii="仿宋" w:hAnsi="仿宋" w:eastAsia="仿宋" w:cs="仿宋"/>
          <w:color w:val="auto"/>
          <w:sz w:val="24"/>
          <w:highlight w:val="none"/>
        </w:rPr>
        <w:t>2.3.5供应商综合得分=商务技术得分+报价得分。</w:t>
      </w:r>
    </w:p>
    <w:p w14:paraId="3772F3E4">
      <w:pPr>
        <w:pStyle w:val="1000"/>
        <w:snapToGrid w:val="0"/>
        <w:spacing w:line="500" w:lineRule="exact"/>
        <w:jc w:val="both"/>
        <w:outlineLvl w:val="0"/>
        <w:rPr>
          <w:rFonts w:hint="eastAsia" w:cs="宋体"/>
          <w:b/>
          <w:bCs/>
          <w:color w:val="auto"/>
          <w:highlight w:val="none"/>
          <w:lang w:val="en-US" w:eastAsia="zh-CN"/>
        </w:rPr>
      </w:pPr>
      <w:bookmarkStart w:id="129" w:name="_Toc6581"/>
      <w:r>
        <w:rPr>
          <w:rFonts w:hint="eastAsia" w:ascii="仿宋" w:hAnsi="仿宋" w:eastAsia="仿宋" w:cs="仿宋"/>
          <w:color w:val="auto"/>
          <w:sz w:val="28"/>
          <w:highlight w:val="none"/>
          <w:lang w:val="en-US" w:eastAsia="zh-CN"/>
        </w:rPr>
        <w:t>其他附表：</w:t>
      </w:r>
      <w:bookmarkEnd w:id="129"/>
    </w:p>
    <w:p w14:paraId="350F1E32">
      <w:pPr>
        <w:pStyle w:val="1000"/>
        <w:snapToGrid w:val="0"/>
        <w:spacing w:after="157" w:afterLines="50" w:line="420" w:lineRule="exact"/>
        <w:jc w:val="center"/>
        <w:outlineLvl w:val="1"/>
        <w:rPr>
          <w:rFonts w:hint="eastAsia" w:cs="宋体"/>
          <w:b/>
          <w:bCs/>
          <w:color w:val="auto"/>
          <w:sz w:val="32"/>
          <w:szCs w:val="28"/>
          <w:highlight w:val="none"/>
          <w:lang w:val="en-US" w:eastAsia="zh-CN"/>
        </w:rPr>
      </w:pPr>
      <w:r>
        <w:rPr>
          <w:rFonts w:hint="eastAsia" w:cs="宋体"/>
          <w:b/>
          <w:bCs/>
          <w:color w:val="auto"/>
          <w:sz w:val="32"/>
          <w:szCs w:val="28"/>
          <w:highlight w:val="none"/>
          <w:lang w:val="en-US" w:eastAsia="zh-CN"/>
        </w:rPr>
        <w:t>采购活动现场确认声明书</w:t>
      </w:r>
    </w:p>
    <w:p w14:paraId="71CEA0EC">
      <w:pPr>
        <w:pStyle w:val="31"/>
        <w:snapToGrid w:val="0"/>
        <w:spacing w:beforeLines="0" w:afterLines="0" w:line="420" w:lineRule="exact"/>
        <w:rPr>
          <w:rFonts w:hint="eastAsia" w:ascii="仿宋" w:hAnsi="仿宋" w:eastAsia="仿宋" w:cs="仿宋"/>
          <w:b/>
          <w:color w:val="auto"/>
          <w:sz w:val="24"/>
          <w:szCs w:val="24"/>
          <w:highlight w:val="none"/>
        </w:rPr>
      </w:pP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采购人、采购代理机构   </w:t>
      </w:r>
      <w:r>
        <w:rPr>
          <w:rFonts w:hint="eastAsia" w:ascii="仿宋" w:hAnsi="仿宋" w:eastAsia="仿宋" w:cs="仿宋"/>
          <w:color w:val="auto"/>
          <w:sz w:val="24"/>
          <w:szCs w:val="24"/>
          <w:highlight w:val="none"/>
        </w:rPr>
        <w:t>：</w:t>
      </w:r>
    </w:p>
    <w:p w14:paraId="00AAA6A2">
      <w:pPr>
        <w:pStyle w:val="31"/>
        <w:snapToGrid w:val="0"/>
        <w:spacing w:before="0" w:beforeLines="0" w:after="0" w:afterLines="0" w:line="42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（授权代表姓名），经由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）政府采购活动，经与本单位法人代表（负责人）联系确认，现就有关公平竞争事项郑重声明如下：</w:t>
      </w:r>
    </w:p>
    <w:p w14:paraId="6603490E">
      <w:pPr>
        <w:pStyle w:val="31"/>
        <w:snapToGrid w:val="0"/>
        <w:spacing w:before="0" w:beforeLines="0" w:after="0" w:afterLines="0"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一、本单位与采购人之间□不存在利害关系□存在下列利害关系：</w:t>
      </w:r>
    </w:p>
    <w:p w14:paraId="595C9FEC">
      <w:pPr>
        <w:pStyle w:val="31"/>
        <w:snapToGrid w:val="0"/>
        <w:spacing w:before="0" w:beforeLines="0" w:after="0" w:afterLines="0" w:line="420" w:lineRule="exact"/>
        <w:ind w:firstLine="480" w:firstLineChars="200"/>
        <w:rPr>
          <w:rFonts w:hint="eastAsia" w:ascii="仿宋" w:hAnsi="仿宋" w:eastAsia="仿宋" w:cs="仿宋"/>
          <w:b/>
          <w:bCs/>
          <w:color w:val="auto"/>
          <w:sz w:val="24"/>
          <w:szCs w:val="24"/>
          <w:highlight w:val="none"/>
        </w:rPr>
      </w:pPr>
      <w:bookmarkStart w:id="130" w:name="_Toc17468"/>
      <w:bookmarkStart w:id="131" w:name="_Toc6003"/>
      <w:bookmarkStart w:id="132" w:name="_Toc12112"/>
      <w:bookmarkStart w:id="133" w:name="_Toc27231"/>
      <w:bookmarkStart w:id="134" w:name="_Toc15373"/>
      <w:r>
        <w:rPr>
          <w:rFonts w:hint="eastAsia" w:ascii="仿宋" w:hAnsi="仿宋" w:eastAsia="仿宋" w:cs="仿宋"/>
          <w:color w:val="auto"/>
          <w:sz w:val="24"/>
          <w:szCs w:val="24"/>
          <w:highlight w:val="none"/>
        </w:rPr>
        <w:t>A.投资关系    B.行政隶属关系    C.业务指导关系</w:t>
      </w:r>
      <w:bookmarkEnd w:id="130"/>
      <w:bookmarkEnd w:id="131"/>
      <w:bookmarkEnd w:id="132"/>
      <w:bookmarkEnd w:id="133"/>
      <w:bookmarkEnd w:id="134"/>
    </w:p>
    <w:p w14:paraId="7D21058E">
      <w:pPr>
        <w:snapToGrid w:val="0"/>
        <w:spacing w:beforeLines="0" w:afterLines="0" w:line="420" w:lineRule="exact"/>
        <w:ind w:firstLine="480" w:firstLineChars="200"/>
        <w:rPr>
          <w:rFonts w:hint="eastAsia" w:ascii="仿宋" w:hAnsi="仿宋" w:eastAsia="仿宋" w:cs="仿宋"/>
          <w:color w:val="auto"/>
          <w:sz w:val="24"/>
          <w:szCs w:val="24"/>
          <w:highlight w:val="none"/>
        </w:rPr>
      </w:pPr>
      <w:bookmarkStart w:id="135" w:name="_Toc28394"/>
      <w:bookmarkStart w:id="136" w:name="_Toc24424"/>
      <w:bookmarkStart w:id="137" w:name="_Toc9171"/>
      <w:bookmarkStart w:id="138" w:name="_Toc4044"/>
      <w:bookmarkStart w:id="139" w:name="_Toc19012"/>
      <w:r>
        <w:rPr>
          <w:rFonts w:hint="eastAsia" w:ascii="仿宋" w:hAnsi="仿宋" w:eastAsia="仿宋" w:cs="仿宋"/>
          <w:color w:val="auto"/>
          <w:sz w:val="24"/>
          <w:szCs w:val="24"/>
          <w:highlight w:val="none"/>
        </w:rPr>
        <w:t>D.其他可能影响采购公正的利害关系</w:t>
      </w:r>
      <w:r>
        <w:rPr>
          <w:rFonts w:hint="eastAsia" w:ascii="仿宋" w:hAnsi="仿宋" w:eastAsia="仿宋" w:cs="仿宋"/>
          <w:color w:val="auto"/>
          <w:sz w:val="24"/>
          <w:szCs w:val="24"/>
          <w:highlight w:val="none"/>
          <w:u w:val="single"/>
        </w:rPr>
        <w:t xml:space="preserve">（如有，请如实说明）              </w:t>
      </w:r>
      <w:r>
        <w:rPr>
          <w:rFonts w:hint="eastAsia" w:ascii="仿宋" w:hAnsi="仿宋" w:eastAsia="仿宋" w:cs="仿宋"/>
          <w:color w:val="auto"/>
          <w:sz w:val="24"/>
          <w:szCs w:val="24"/>
          <w:highlight w:val="none"/>
        </w:rPr>
        <w:t>。</w:t>
      </w:r>
      <w:bookmarkEnd w:id="135"/>
      <w:bookmarkEnd w:id="136"/>
      <w:bookmarkEnd w:id="137"/>
      <w:bookmarkEnd w:id="138"/>
      <w:bookmarkEnd w:id="139"/>
    </w:p>
    <w:p w14:paraId="2F7F66CC">
      <w:pPr>
        <w:snapToGrid w:val="0"/>
        <w:spacing w:beforeLines="0" w:afterLines="0" w:line="420" w:lineRule="exact"/>
        <w:ind w:firstLine="50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sz w:val="24"/>
          <w:szCs w:val="24"/>
          <w:highlight w:val="none"/>
        </w:rPr>
        <w:t>现已清楚知道参加本项目采购活动的其他所有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名称，本单位□与其他所有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之间均不存在利害关系  □与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之间存在下列利害关系：</w:t>
      </w:r>
    </w:p>
    <w:p w14:paraId="649D8824">
      <w:pPr>
        <w:snapToGrid w:val="0"/>
        <w:spacing w:beforeLines="0" w:afterLines="0"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A.法定代表人或负责人或实际控制人是同一人</w:t>
      </w:r>
    </w:p>
    <w:p w14:paraId="786A3535">
      <w:pPr>
        <w:pStyle w:val="31"/>
        <w:snapToGrid w:val="0"/>
        <w:spacing w:before="0" w:beforeLines="0" w:after="0" w:afterLines="0" w:line="420" w:lineRule="exact"/>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78C2BB11">
      <w:pPr>
        <w:pStyle w:val="31"/>
        <w:snapToGrid w:val="0"/>
        <w:spacing w:before="0" w:beforeLines="0" w:after="0" w:afterLines="0" w:line="42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C.法定代表人或负责人或实际控制人是直系血亲关系</w:t>
      </w:r>
    </w:p>
    <w:p w14:paraId="5622B90F">
      <w:pPr>
        <w:pStyle w:val="31"/>
        <w:snapToGrid w:val="0"/>
        <w:spacing w:before="0" w:beforeLines="0" w:after="0" w:afterLines="0" w:line="420" w:lineRule="exact"/>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38546F86">
      <w:pPr>
        <w:pStyle w:val="31"/>
        <w:snapToGrid w:val="0"/>
        <w:spacing w:before="0" w:beforeLines="0" w:after="0" w:afterLines="0"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73052BFD">
      <w:pPr>
        <w:pStyle w:val="31"/>
        <w:snapToGrid w:val="0"/>
        <w:spacing w:before="0" w:beforeLines="0" w:after="0" w:afterLines="0"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5B9EBDC7">
      <w:pPr>
        <w:pStyle w:val="31"/>
        <w:snapToGrid w:val="0"/>
        <w:spacing w:before="0" w:beforeLines="0" w:after="0" w:afterLines="0"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260EFB75">
      <w:pPr>
        <w:pStyle w:val="31"/>
        <w:snapToGrid w:val="0"/>
        <w:spacing w:before="0" w:beforeLines="0" w:after="0" w:afterLines="0"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H.存在分级代理或代销关系、同一生产制造商关系、管理关系、重要业务（占</w:t>
      </w:r>
      <w:r>
        <w:rPr>
          <w:rFonts w:hint="eastAsia" w:ascii="仿宋" w:hAnsi="仿宋" w:eastAsia="仿宋" w:cs="仿宋"/>
          <w:color w:val="auto"/>
          <w:sz w:val="24"/>
          <w:szCs w:val="24"/>
          <w:highlight w:val="none"/>
        </w:rPr>
        <w:t>主营业务收入50%以上）或重要财务往来关系（如融资）等其他实质性控制关系</w:t>
      </w:r>
    </w:p>
    <w:p w14:paraId="0EFBF880">
      <w:pPr>
        <w:pStyle w:val="31"/>
        <w:snapToGrid w:val="0"/>
        <w:spacing w:before="0" w:beforeLines="0" w:after="0" w:afterLines="0" w:line="420" w:lineRule="exact"/>
        <w:ind w:left="-190" w:firstLine="691" w:firstLineChars="288"/>
        <w:rPr>
          <w:rFonts w:hint="eastAsia" w:ascii="仿宋" w:hAnsi="仿宋" w:eastAsia="仿宋" w:cs="仿宋"/>
          <w:color w:val="auto"/>
          <w:kern w:val="0"/>
          <w:sz w:val="24"/>
          <w:szCs w:val="24"/>
          <w:highlight w:val="none"/>
        </w:rPr>
      </w:pPr>
      <w:bookmarkStart w:id="140" w:name="_Toc23144"/>
      <w:bookmarkStart w:id="141" w:name="_Toc24972"/>
      <w:bookmarkStart w:id="142" w:name="_Toc19277"/>
      <w:bookmarkStart w:id="143" w:name="_Toc21051"/>
      <w:bookmarkStart w:id="144" w:name="_Toc3905"/>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bookmarkEnd w:id="140"/>
      <w:bookmarkEnd w:id="141"/>
      <w:bookmarkEnd w:id="142"/>
      <w:bookmarkEnd w:id="143"/>
      <w:bookmarkEnd w:id="144"/>
    </w:p>
    <w:p w14:paraId="4C895F0C">
      <w:pPr>
        <w:pStyle w:val="31"/>
        <w:numPr>
          <w:ilvl w:val="0"/>
          <w:numId w:val="0"/>
        </w:numPr>
        <w:tabs>
          <w:tab w:val="left" w:pos="210"/>
          <w:tab w:val="left" w:pos="420"/>
        </w:tabs>
        <w:snapToGrid w:val="0"/>
        <w:spacing w:beforeLines="0" w:afterLines="0" w:line="42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现已清楚知道并严格遵守政府采购法律法规和现场纪律。</w:t>
      </w:r>
    </w:p>
    <w:p w14:paraId="39F28A72">
      <w:pPr>
        <w:numPr>
          <w:ilvl w:val="0"/>
          <w:numId w:val="0"/>
        </w:numPr>
        <w:tabs>
          <w:tab w:val="left" w:pos="420"/>
        </w:tabs>
        <w:snapToGrid w:val="0"/>
        <w:spacing w:beforeLines="0" w:afterLines="0" w:line="42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项利害关系。</w:t>
      </w:r>
    </w:p>
    <w:p w14:paraId="07B62280">
      <w:pPr>
        <w:pStyle w:val="27"/>
        <w:spacing w:beforeLines="0" w:afterLines="0" w:line="360" w:lineRule="auto"/>
        <w:ind w:left="0" w:right="-252" w:firstLine="480" w:firstLineChars="200"/>
        <w:jc w:val="center"/>
        <w:rPr>
          <w:rFonts w:hint="eastAsia" w:ascii="仿宋" w:hAnsi="仿宋" w:eastAsia="仿宋" w:cs="仿宋"/>
          <w:color w:val="auto"/>
          <w:sz w:val="24"/>
          <w:szCs w:val="24"/>
          <w:highlight w:val="none"/>
          <w:lang w:val="en-US" w:eastAsia="zh-CN" w:bidi="ar"/>
        </w:rPr>
      </w:pPr>
    </w:p>
    <w:p w14:paraId="3BB981AB">
      <w:pPr>
        <w:pStyle w:val="27"/>
        <w:spacing w:beforeLines="0" w:afterLines="0" w:line="360" w:lineRule="auto"/>
        <w:ind w:left="0" w:right="-252" w:firstLine="480" w:firstLineChars="200"/>
        <w:jc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 xml:space="preserve"> </w:t>
      </w:r>
    </w:p>
    <w:p w14:paraId="7CCEBE86">
      <w:pPr>
        <w:pStyle w:val="27"/>
        <w:spacing w:beforeLines="0" w:afterLines="0" w:line="360" w:lineRule="auto"/>
        <w:ind w:left="0" w:right="-252" w:firstLine="0" w:firstLineChars="0"/>
        <w:jc w:val="both"/>
        <w:rPr>
          <w:rFonts w:hint="eastAsia" w:ascii="仿宋" w:hAnsi="仿宋" w:eastAsia="仿宋" w:cs="仿宋"/>
          <w:color w:val="auto"/>
          <w:sz w:val="24"/>
          <w:szCs w:val="24"/>
          <w:highlight w:val="none"/>
          <w:u w:val="single"/>
          <w:lang w:val="en-US" w:eastAsia="zh-CN" w:bidi="ar"/>
        </w:rPr>
      </w:pPr>
      <w:r>
        <w:rPr>
          <w:rFonts w:hint="eastAsia" w:ascii="仿宋" w:hAnsi="仿宋" w:eastAsia="仿宋" w:cs="仿宋"/>
          <w:color w:val="auto"/>
          <w:sz w:val="24"/>
          <w:szCs w:val="24"/>
          <w:highlight w:val="none"/>
          <w:lang w:val="en-US" w:eastAsia="zh-CN" w:bidi="ar"/>
        </w:rPr>
        <w:t xml:space="preserve">                                  </w:t>
      </w:r>
      <w:r>
        <w:rPr>
          <w:rFonts w:hint="eastAsia" w:ascii="仿宋" w:hAnsi="仿宋" w:eastAsia="仿宋" w:cs="仿宋"/>
          <w:color w:val="auto"/>
          <w:sz w:val="24"/>
          <w:szCs w:val="24"/>
          <w:highlight w:val="none"/>
          <w:lang w:eastAsia="zh-CN" w:bidi="ar"/>
        </w:rPr>
        <w:t>供应商</w:t>
      </w:r>
      <w:r>
        <w:rPr>
          <w:rFonts w:hint="eastAsia" w:ascii="仿宋" w:hAnsi="仿宋" w:eastAsia="仿宋" w:cs="仿宋"/>
          <w:color w:val="auto"/>
          <w:sz w:val="24"/>
          <w:szCs w:val="24"/>
          <w:highlight w:val="none"/>
          <w:lang w:bidi="ar"/>
        </w:rPr>
        <w:t>全称：</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bidi="ar"/>
        </w:rPr>
        <w:t>（盖公章</w:t>
      </w:r>
      <w:r>
        <w:rPr>
          <w:rFonts w:hint="eastAsia" w:ascii="仿宋" w:hAnsi="仿宋" w:eastAsia="仿宋" w:cs="仿宋"/>
          <w:color w:val="auto"/>
          <w:sz w:val="24"/>
          <w:szCs w:val="24"/>
          <w:highlight w:val="none"/>
          <w:u w:val="single"/>
          <w:lang w:eastAsia="zh-CN" w:bidi="ar"/>
        </w:rPr>
        <w:t>）</w:t>
      </w:r>
      <w:r>
        <w:rPr>
          <w:rFonts w:hint="eastAsia" w:ascii="仿宋" w:hAnsi="仿宋" w:eastAsia="仿宋" w:cs="仿宋"/>
          <w:color w:val="auto"/>
          <w:sz w:val="24"/>
          <w:szCs w:val="24"/>
          <w:highlight w:val="none"/>
          <w:u w:val="single"/>
          <w:lang w:val="en-US" w:eastAsia="zh-CN" w:bidi="ar"/>
        </w:rPr>
        <w:t xml:space="preserve"> </w:t>
      </w:r>
    </w:p>
    <w:p w14:paraId="4D5204CB">
      <w:pPr>
        <w:pStyle w:val="27"/>
        <w:spacing w:beforeLines="0" w:afterLines="0" w:line="360" w:lineRule="auto"/>
        <w:ind w:right="-252" w:firstLine="4080" w:firstLineChars="1700"/>
        <w:jc w:val="both"/>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eastAsia="zh-CN" w:bidi="ar"/>
        </w:rPr>
        <w:t>供应商</w:t>
      </w:r>
      <w:r>
        <w:rPr>
          <w:rFonts w:hint="eastAsia" w:ascii="仿宋" w:hAnsi="仿宋" w:eastAsia="仿宋" w:cs="仿宋"/>
          <w:color w:val="auto"/>
          <w:sz w:val="24"/>
          <w:szCs w:val="24"/>
          <w:highlight w:val="none"/>
          <w:lang w:bidi="ar"/>
        </w:rPr>
        <w:t>代表签名：</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lang w:val="en-US" w:eastAsia="zh-CN" w:bidi="ar"/>
        </w:rPr>
        <w:t xml:space="preserve">            </w:t>
      </w:r>
    </w:p>
    <w:p w14:paraId="3D0C1D62">
      <w:pPr>
        <w:pStyle w:val="27"/>
        <w:spacing w:beforeLines="0" w:afterLines="0" w:line="240" w:lineRule="auto"/>
        <w:ind w:firstLine="4080" w:firstLineChars="1700"/>
        <w:jc w:val="both"/>
        <w:rPr>
          <w:rFonts w:hint="eastAsia"/>
          <w:highlight w:val="none"/>
        </w:rPr>
      </w:pPr>
      <w:r>
        <w:rPr>
          <w:rFonts w:hint="eastAsia" w:ascii="仿宋" w:hAnsi="仿宋" w:eastAsia="仿宋" w:cs="仿宋"/>
          <w:color w:val="auto"/>
          <w:sz w:val="24"/>
          <w:szCs w:val="24"/>
          <w:highlight w:val="none"/>
          <w:lang w:eastAsia="zh-CN" w:bidi="ar"/>
        </w:rPr>
        <w:t>日期：</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年</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月</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日</w:t>
      </w:r>
    </w:p>
    <w:sectPr>
      <w:headerReference r:id="rId12" w:type="default"/>
      <w:footerReference r:id="rId1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Helvetica">
    <w:altName w:val="Arial"/>
    <w:panose1 w:val="020B0504020202030204"/>
    <w:charset w:val="00"/>
    <w:family w:val="swiss"/>
    <w:pitch w:val="default"/>
    <w:sig w:usb0="00000000" w:usb1="00000000" w:usb2="00000000" w:usb3="00000000" w:csb0="00000093"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CBB2F">
    <w:pPr>
      <w:pStyle w:val="37"/>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14704C">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314704C">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0BD2F50E">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18518">
    <w:pPr>
      <w:pStyle w:val="37"/>
      <w:ind w:right="360" w:firstLine="4410" w:firstLineChars="2450"/>
      <w:rPr>
        <w:rFonts w:hint="eastAsia" w:eastAsia="宋体"/>
        <w:lang w:val="en-US"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B3C0F4">
                          <w:pPr>
                            <w:pStyle w:val="37"/>
                            <w:rPr>
                              <w:rStyle w:val="68"/>
                            </w:rPr>
                          </w:pPr>
                          <w:r>
                            <w:rPr>
                              <w:rStyle w:val="68"/>
                            </w:rPr>
                            <w:t xml:space="preserve">第 </w:t>
                          </w:r>
                          <w:r>
                            <w:rPr>
                              <w:rStyle w:val="68"/>
                            </w:rPr>
                            <w:fldChar w:fldCharType="begin"/>
                          </w:r>
                          <w:r>
                            <w:rPr>
                              <w:rStyle w:val="68"/>
                            </w:rPr>
                            <w:instrText xml:space="preserve"> PAGE  \* MERGEFORMAT </w:instrText>
                          </w:r>
                          <w:r>
                            <w:rPr>
                              <w:rStyle w:val="68"/>
                            </w:rPr>
                            <w:fldChar w:fldCharType="separate"/>
                          </w:r>
                          <w:r>
                            <w:rPr>
                              <w:rStyle w:val="68"/>
                            </w:rPr>
                            <w:t>46</w:t>
                          </w:r>
                          <w:r>
                            <w:rPr>
                              <w:rStyle w:val="68"/>
                            </w:rPr>
                            <w:fldChar w:fldCharType="end"/>
                          </w:r>
                          <w:r>
                            <w:rPr>
                              <w:rStyle w:val="68"/>
                            </w:rPr>
                            <w:t xml:space="preserve"> 页 共 </w:t>
                          </w:r>
                          <w:r>
                            <w:rPr>
                              <w:rStyle w:val="68"/>
                            </w:rPr>
                            <w:fldChar w:fldCharType="begin"/>
                          </w:r>
                          <w:r>
                            <w:rPr>
                              <w:rStyle w:val="68"/>
                            </w:rPr>
                            <w:instrText xml:space="preserve"> NUMPAGES  \* MERGEFORMAT </w:instrText>
                          </w:r>
                          <w:r>
                            <w:rPr>
                              <w:rStyle w:val="68"/>
                            </w:rPr>
                            <w:fldChar w:fldCharType="separate"/>
                          </w:r>
                          <w:r>
                            <w:rPr>
                              <w:rStyle w:val="68"/>
                            </w:rPr>
                            <w:t>59</w:t>
                          </w:r>
                          <w:r>
                            <w:rPr>
                              <w:rStyle w:val="68"/>
                            </w:rPr>
                            <w:fldChar w:fldCharType="end"/>
                          </w:r>
                          <w:r>
                            <w:rPr>
                              <w:rStyle w:val="6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25B3C0F4">
                    <w:pPr>
                      <w:pStyle w:val="37"/>
                      <w:rPr>
                        <w:rStyle w:val="68"/>
                      </w:rPr>
                    </w:pPr>
                    <w:r>
                      <w:rPr>
                        <w:rStyle w:val="68"/>
                      </w:rPr>
                      <w:t xml:space="preserve">第 </w:t>
                    </w:r>
                    <w:r>
                      <w:rPr>
                        <w:rStyle w:val="68"/>
                      </w:rPr>
                      <w:fldChar w:fldCharType="begin"/>
                    </w:r>
                    <w:r>
                      <w:rPr>
                        <w:rStyle w:val="68"/>
                      </w:rPr>
                      <w:instrText xml:space="preserve"> PAGE  \* MERGEFORMAT </w:instrText>
                    </w:r>
                    <w:r>
                      <w:rPr>
                        <w:rStyle w:val="68"/>
                      </w:rPr>
                      <w:fldChar w:fldCharType="separate"/>
                    </w:r>
                    <w:r>
                      <w:rPr>
                        <w:rStyle w:val="68"/>
                      </w:rPr>
                      <w:t>46</w:t>
                    </w:r>
                    <w:r>
                      <w:rPr>
                        <w:rStyle w:val="68"/>
                      </w:rPr>
                      <w:fldChar w:fldCharType="end"/>
                    </w:r>
                    <w:r>
                      <w:rPr>
                        <w:rStyle w:val="68"/>
                      </w:rPr>
                      <w:t xml:space="preserve"> 页 共 </w:t>
                    </w:r>
                    <w:r>
                      <w:rPr>
                        <w:rStyle w:val="68"/>
                      </w:rPr>
                      <w:fldChar w:fldCharType="begin"/>
                    </w:r>
                    <w:r>
                      <w:rPr>
                        <w:rStyle w:val="68"/>
                      </w:rPr>
                      <w:instrText xml:space="preserve"> NUMPAGES  \* MERGEFORMAT </w:instrText>
                    </w:r>
                    <w:r>
                      <w:rPr>
                        <w:rStyle w:val="68"/>
                      </w:rPr>
                      <w:fldChar w:fldCharType="separate"/>
                    </w:r>
                    <w:r>
                      <w:rPr>
                        <w:rStyle w:val="68"/>
                      </w:rPr>
                      <w:t>59</w:t>
                    </w:r>
                    <w:r>
                      <w:rPr>
                        <w:rStyle w:val="68"/>
                      </w:rPr>
                      <w:fldChar w:fldCharType="end"/>
                    </w:r>
                    <w:r>
                      <w:rPr>
                        <w:rStyle w:val="68"/>
                      </w:rPr>
                      <w:t xml:space="preserve"> 页</w:t>
                    </w:r>
                  </w:p>
                </w:txbxContent>
              </v:textbox>
            </v:shape>
          </w:pict>
        </mc:Fallback>
      </mc:AlternateContent>
    </w:r>
    <w:r>
      <w:rPr>
        <w:rFonts w:hint="eastAsia"/>
        <w:lang w:val="en-US" w:eastAsia="zh-CN"/>
      </w:rPr>
      <w:t>`</w:t>
    </w:r>
    <w:r>
      <w:rPr>
        <w:rFonts w:hint="eastAsia"/>
      </w:rPr>
      <w:t xml:space="preserve"> </w:t>
    </w:r>
    <w:r>
      <w:rPr>
        <w:rFonts w:hint="eastAsia"/>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AE4CD">
    <w:pPr>
      <w:pStyle w:val="37"/>
      <w:ind w:right="360" w:firstLine="4410" w:firstLineChars="2450"/>
      <w:rPr>
        <w:rFonts w:hint="eastAsia" w:eastAsia="宋体"/>
        <w:lang w:val="en-US"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AA6570">
                          <w:pPr>
                            <w:pStyle w:val="37"/>
                            <w:rPr>
                              <w:rStyle w:val="68"/>
                            </w:rPr>
                          </w:pPr>
                          <w:r>
                            <w:rPr>
                              <w:rStyle w:val="68"/>
                            </w:rPr>
                            <w:t xml:space="preserve">第 </w:t>
                          </w:r>
                          <w:r>
                            <w:rPr>
                              <w:rStyle w:val="68"/>
                            </w:rPr>
                            <w:fldChar w:fldCharType="begin"/>
                          </w:r>
                          <w:r>
                            <w:rPr>
                              <w:rStyle w:val="68"/>
                            </w:rPr>
                            <w:instrText xml:space="preserve"> PAGE  \* MERGEFORMAT </w:instrText>
                          </w:r>
                          <w:r>
                            <w:rPr>
                              <w:rStyle w:val="68"/>
                            </w:rPr>
                            <w:fldChar w:fldCharType="separate"/>
                          </w:r>
                          <w:r>
                            <w:rPr>
                              <w:rStyle w:val="68"/>
                            </w:rPr>
                            <w:t>46</w:t>
                          </w:r>
                          <w:r>
                            <w:rPr>
                              <w:rStyle w:val="68"/>
                            </w:rPr>
                            <w:fldChar w:fldCharType="end"/>
                          </w:r>
                          <w:r>
                            <w:rPr>
                              <w:rStyle w:val="68"/>
                            </w:rPr>
                            <w:t xml:space="preserve"> 页 共 </w:t>
                          </w:r>
                          <w:r>
                            <w:rPr>
                              <w:rStyle w:val="68"/>
                            </w:rPr>
                            <w:fldChar w:fldCharType="begin"/>
                          </w:r>
                          <w:r>
                            <w:rPr>
                              <w:rStyle w:val="68"/>
                            </w:rPr>
                            <w:instrText xml:space="preserve"> NUMPAGES  \* MERGEFORMAT </w:instrText>
                          </w:r>
                          <w:r>
                            <w:rPr>
                              <w:rStyle w:val="68"/>
                            </w:rPr>
                            <w:fldChar w:fldCharType="separate"/>
                          </w:r>
                          <w:r>
                            <w:rPr>
                              <w:rStyle w:val="68"/>
                            </w:rPr>
                            <w:t>59</w:t>
                          </w:r>
                          <w:r>
                            <w:rPr>
                              <w:rStyle w:val="68"/>
                            </w:rPr>
                            <w:fldChar w:fldCharType="end"/>
                          </w:r>
                          <w:r>
                            <w:rPr>
                              <w:rStyle w:val="6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4EAA6570">
                    <w:pPr>
                      <w:pStyle w:val="37"/>
                      <w:rPr>
                        <w:rStyle w:val="68"/>
                      </w:rPr>
                    </w:pPr>
                    <w:r>
                      <w:rPr>
                        <w:rStyle w:val="68"/>
                      </w:rPr>
                      <w:t xml:space="preserve">第 </w:t>
                    </w:r>
                    <w:r>
                      <w:rPr>
                        <w:rStyle w:val="68"/>
                      </w:rPr>
                      <w:fldChar w:fldCharType="begin"/>
                    </w:r>
                    <w:r>
                      <w:rPr>
                        <w:rStyle w:val="68"/>
                      </w:rPr>
                      <w:instrText xml:space="preserve"> PAGE  \* MERGEFORMAT </w:instrText>
                    </w:r>
                    <w:r>
                      <w:rPr>
                        <w:rStyle w:val="68"/>
                      </w:rPr>
                      <w:fldChar w:fldCharType="separate"/>
                    </w:r>
                    <w:r>
                      <w:rPr>
                        <w:rStyle w:val="68"/>
                      </w:rPr>
                      <w:t>46</w:t>
                    </w:r>
                    <w:r>
                      <w:rPr>
                        <w:rStyle w:val="68"/>
                      </w:rPr>
                      <w:fldChar w:fldCharType="end"/>
                    </w:r>
                    <w:r>
                      <w:rPr>
                        <w:rStyle w:val="68"/>
                      </w:rPr>
                      <w:t xml:space="preserve"> 页 共 </w:t>
                    </w:r>
                    <w:r>
                      <w:rPr>
                        <w:rStyle w:val="68"/>
                      </w:rPr>
                      <w:fldChar w:fldCharType="begin"/>
                    </w:r>
                    <w:r>
                      <w:rPr>
                        <w:rStyle w:val="68"/>
                      </w:rPr>
                      <w:instrText xml:space="preserve"> NUMPAGES  \* MERGEFORMAT </w:instrText>
                    </w:r>
                    <w:r>
                      <w:rPr>
                        <w:rStyle w:val="68"/>
                      </w:rPr>
                      <w:fldChar w:fldCharType="separate"/>
                    </w:r>
                    <w:r>
                      <w:rPr>
                        <w:rStyle w:val="68"/>
                      </w:rPr>
                      <w:t>59</w:t>
                    </w:r>
                    <w:r>
                      <w:rPr>
                        <w:rStyle w:val="68"/>
                      </w:rPr>
                      <w:fldChar w:fldCharType="end"/>
                    </w:r>
                    <w:r>
                      <w:rPr>
                        <w:rStyle w:val="68"/>
                      </w:rPr>
                      <w:t xml:space="preserve"> 页</w:t>
                    </w:r>
                  </w:p>
                </w:txbxContent>
              </v:textbox>
            </v:shape>
          </w:pict>
        </mc:Fallback>
      </mc:AlternateContent>
    </w:r>
    <w:r>
      <w:rPr>
        <w:rFonts w:hint="eastAsia"/>
        <w:lang w:val="en-US" w:eastAsia="zh-CN"/>
      </w:rPr>
      <w:t>`</w:t>
    </w:r>
    <w:r>
      <w:rPr>
        <w:rFonts w:hint="eastAsia"/>
      </w:rPr>
      <w:t xml:space="preserve"> </w:t>
    </w:r>
    <w:r>
      <w:rPr>
        <w:rFonts w:hint="eastAsia"/>
        <w:lang w:val="en-US" w:eastAsia="zh-CN"/>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BA8A9">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w:t>
    </w:r>
  </w:p>
  <w:p w14:paraId="19FF782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33AE9">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w:t>
    </w:r>
  </w:p>
  <w:p w14:paraId="5AC4A5E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3B1DA">
    <w:pPr>
      <w:pStyle w:val="37"/>
      <w:jc w:val="center"/>
      <w:rPr>
        <w:rFonts w:hint="eastAsia" w:ascii="仿宋_GB2312" w:eastAsia="仿宋_GB2312"/>
        <w:szCs w:val="24"/>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DC173">
                          <w:pPr>
                            <w:pStyle w:val="37"/>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119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47DC173">
                    <w:pPr>
                      <w:pStyle w:val="37"/>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B98C">
    <w:pPr>
      <w:pStyle w:val="38"/>
      <w:pBdr>
        <w:bottom w:val="none" w:color="auto" w:sz="0" w:space="1"/>
      </w:pBdr>
      <w:ind w:left="3" w:leftChars="1" w:right="-82" w:rightChars="-39" w:hanging="1" w:hangingChars="1"/>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D620">
    <w:pPr>
      <w:pStyle w:val="38"/>
      <w:pBdr>
        <w:bottom w:val="none" w:color="auto" w:sz="0" w:space="1"/>
      </w:pBdr>
      <w:ind w:left="3" w:leftChars="1" w:right="-82" w:rightChars="-39" w:hanging="1" w:hangingChars="1"/>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7144E">
    <w:pPr>
      <w:pStyle w:val="38"/>
      <w:pBdr>
        <w:bottom w:val="none" w:color="auto" w:sz="0" w:space="1"/>
      </w:pBdr>
      <w:ind w:left="3" w:leftChars="1" w:right="-82" w:rightChars="-39" w:hanging="1" w:hangingChars="1"/>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AF4E3">
    <w:pPr>
      <w:pStyle w:val="38"/>
      <w:pBdr>
        <w:bottom w:val="none" w:color="auto" w:sz="0" w:space="1"/>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21286">
    <w:pPr>
      <w:pStyle w:val="38"/>
      <w:pBdr>
        <w:bottom w:val="none" w:color="auto" w:sz="0" w:space="1"/>
      </w:pBdr>
      <w:jc w:val="both"/>
      <w:rPr>
        <w:rFonts w:hint="default" w:ascii="仿宋_GB2312" w:eastAsia="仿宋_GB2312"/>
        <w:b/>
        <w:i/>
        <w:iCs/>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EEED5"/>
    <w:multiLevelType w:val="singleLevel"/>
    <w:tmpl w:val="9A2EEED5"/>
    <w:lvl w:ilvl="0" w:tentative="0">
      <w:start w:val="1"/>
      <w:numFmt w:val="chineseCounting"/>
      <w:suff w:val="space"/>
      <w:lvlText w:val="第%1部分"/>
      <w:lvlJc w:val="left"/>
      <w:rPr>
        <w:rFonts w:hint="eastAsia"/>
      </w:rPr>
    </w:lvl>
  </w:abstractNum>
  <w:abstractNum w:abstractNumId="1">
    <w:nsid w:val="6515665A"/>
    <w:multiLevelType w:val="singleLevel"/>
    <w:tmpl w:val="6515665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ZGE5NWQ3MWJhNzZmYTliYjk1OTAxNWIyN2E3MTYifQ=="/>
  </w:docVars>
  <w:rsids>
    <w:rsidRoot w:val="0041735B"/>
    <w:rsid w:val="00012BA6"/>
    <w:rsid w:val="00025D6D"/>
    <w:rsid w:val="00032149"/>
    <w:rsid w:val="0003347D"/>
    <w:rsid w:val="00046600"/>
    <w:rsid w:val="0009295D"/>
    <w:rsid w:val="000A5DD5"/>
    <w:rsid w:val="000C21DF"/>
    <w:rsid w:val="000C3D1E"/>
    <w:rsid w:val="00101C27"/>
    <w:rsid w:val="0015627F"/>
    <w:rsid w:val="001B10DF"/>
    <w:rsid w:val="001C1AE4"/>
    <w:rsid w:val="001C667A"/>
    <w:rsid w:val="001D5000"/>
    <w:rsid w:val="001E28B3"/>
    <w:rsid w:val="001F0E62"/>
    <w:rsid w:val="00201D68"/>
    <w:rsid w:val="00207766"/>
    <w:rsid w:val="00231569"/>
    <w:rsid w:val="002375D9"/>
    <w:rsid w:val="00237FBE"/>
    <w:rsid w:val="00243607"/>
    <w:rsid w:val="0025635A"/>
    <w:rsid w:val="00257DAF"/>
    <w:rsid w:val="002629FB"/>
    <w:rsid w:val="00273780"/>
    <w:rsid w:val="002B4D64"/>
    <w:rsid w:val="002B4D77"/>
    <w:rsid w:val="002D4180"/>
    <w:rsid w:val="002D4944"/>
    <w:rsid w:val="002F01E8"/>
    <w:rsid w:val="00316D20"/>
    <w:rsid w:val="0034202E"/>
    <w:rsid w:val="00364B0C"/>
    <w:rsid w:val="00376087"/>
    <w:rsid w:val="00382163"/>
    <w:rsid w:val="003B3778"/>
    <w:rsid w:val="003B461A"/>
    <w:rsid w:val="003C0A99"/>
    <w:rsid w:val="003C7F6E"/>
    <w:rsid w:val="003D0C72"/>
    <w:rsid w:val="003D34BB"/>
    <w:rsid w:val="003F122A"/>
    <w:rsid w:val="004024F9"/>
    <w:rsid w:val="00411353"/>
    <w:rsid w:val="0041735B"/>
    <w:rsid w:val="00437A41"/>
    <w:rsid w:val="004451A0"/>
    <w:rsid w:val="00446C5C"/>
    <w:rsid w:val="004716A1"/>
    <w:rsid w:val="004A518A"/>
    <w:rsid w:val="004A542A"/>
    <w:rsid w:val="004E57C0"/>
    <w:rsid w:val="004E789E"/>
    <w:rsid w:val="004F3EC1"/>
    <w:rsid w:val="00501C05"/>
    <w:rsid w:val="0055629E"/>
    <w:rsid w:val="0059704A"/>
    <w:rsid w:val="006060CA"/>
    <w:rsid w:val="006121FD"/>
    <w:rsid w:val="006218DB"/>
    <w:rsid w:val="00682B0A"/>
    <w:rsid w:val="006B27C4"/>
    <w:rsid w:val="006B73D4"/>
    <w:rsid w:val="006C3A6F"/>
    <w:rsid w:val="006D30D3"/>
    <w:rsid w:val="006E75C3"/>
    <w:rsid w:val="006F5944"/>
    <w:rsid w:val="00744343"/>
    <w:rsid w:val="0075327E"/>
    <w:rsid w:val="007540F0"/>
    <w:rsid w:val="00785ECA"/>
    <w:rsid w:val="007A23FE"/>
    <w:rsid w:val="007B5199"/>
    <w:rsid w:val="007F1DB8"/>
    <w:rsid w:val="007F358C"/>
    <w:rsid w:val="00801285"/>
    <w:rsid w:val="00824BFB"/>
    <w:rsid w:val="00841A70"/>
    <w:rsid w:val="00850425"/>
    <w:rsid w:val="00851F4D"/>
    <w:rsid w:val="00852F6F"/>
    <w:rsid w:val="008634E9"/>
    <w:rsid w:val="00871C8F"/>
    <w:rsid w:val="00876AA5"/>
    <w:rsid w:val="008D102D"/>
    <w:rsid w:val="008D1288"/>
    <w:rsid w:val="008D69DE"/>
    <w:rsid w:val="008F6025"/>
    <w:rsid w:val="008F7E15"/>
    <w:rsid w:val="00905C8A"/>
    <w:rsid w:val="009A282C"/>
    <w:rsid w:val="009A5CC7"/>
    <w:rsid w:val="009C6472"/>
    <w:rsid w:val="009D391F"/>
    <w:rsid w:val="009E04DC"/>
    <w:rsid w:val="009E51AF"/>
    <w:rsid w:val="009E7EB1"/>
    <w:rsid w:val="009F2C0A"/>
    <w:rsid w:val="00A2285D"/>
    <w:rsid w:val="00A266E8"/>
    <w:rsid w:val="00A9254C"/>
    <w:rsid w:val="00AA6140"/>
    <w:rsid w:val="00AB4EBE"/>
    <w:rsid w:val="00AE3C43"/>
    <w:rsid w:val="00AF65E6"/>
    <w:rsid w:val="00AF73D5"/>
    <w:rsid w:val="00B018C8"/>
    <w:rsid w:val="00B12EDE"/>
    <w:rsid w:val="00B138DB"/>
    <w:rsid w:val="00B24CBC"/>
    <w:rsid w:val="00B3603C"/>
    <w:rsid w:val="00B3797A"/>
    <w:rsid w:val="00B44971"/>
    <w:rsid w:val="00B456F8"/>
    <w:rsid w:val="00B918C5"/>
    <w:rsid w:val="00B92F61"/>
    <w:rsid w:val="00BA07FF"/>
    <w:rsid w:val="00BA2808"/>
    <w:rsid w:val="00BA407C"/>
    <w:rsid w:val="00BA4E07"/>
    <w:rsid w:val="00BB3011"/>
    <w:rsid w:val="00BC67EE"/>
    <w:rsid w:val="00BF2EC0"/>
    <w:rsid w:val="00C05950"/>
    <w:rsid w:val="00C16E60"/>
    <w:rsid w:val="00C170CA"/>
    <w:rsid w:val="00C554C6"/>
    <w:rsid w:val="00C56E32"/>
    <w:rsid w:val="00C63B79"/>
    <w:rsid w:val="00C75286"/>
    <w:rsid w:val="00C80189"/>
    <w:rsid w:val="00C81EA7"/>
    <w:rsid w:val="00CA4CF0"/>
    <w:rsid w:val="00CD0A97"/>
    <w:rsid w:val="00CD2CBD"/>
    <w:rsid w:val="00CD4CFA"/>
    <w:rsid w:val="00D051B5"/>
    <w:rsid w:val="00D2581A"/>
    <w:rsid w:val="00D264AD"/>
    <w:rsid w:val="00D41ADD"/>
    <w:rsid w:val="00D42D56"/>
    <w:rsid w:val="00D61BF6"/>
    <w:rsid w:val="00D75CE2"/>
    <w:rsid w:val="00D8053A"/>
    <w:rsid w:val="00D8657C"/>
    <w:rsid w:val="00DC016B"/>
    <w:rsid w:val="00DD3C04"/>
    <w:rsid w:val="00DD4FD4"/>
    <w:rsid w:val="00DD6C8A"/>
    <w:rsid w:val="00DE1B69"/>
    <w:rsid w:val="00DF3511"/>
    <w:rsid w:val="00E15194"/>
    <w:rsid w:val="00E77892"/>
    <w:rsid w:val="00EC34B1"/>
    <w:rsid w:val="00ED51E9"/>
    <w:rsid w:val="00EE3DAF"/>
    <w:rsid w:val="00EF12A5"/>
    <w:rsid w:val="00EF164C"/>
    <w:rsid w:val="00EF6408"/>
    <w:rsid w:val="00EF7632"/>
    <w:rsid w:val="00F264A2"/>
    <w:rsid w:val="00F46AC9"/>
    <w:rsid w:val="00F65871"/>
    <w:rsid w:val="00FB3010"/>
    <w:rsid w:val="01A93FA3"/>
    <w:rsid w:val="02201D8C"/>
    <w:rsid w:val="02274EC8"/>
    <w:rsid w:val="022E0ED5"/>
    <w:rsid w:val="029458F2"/>
    <w:rsid w:val="0321400D"/>
    <w:rsid w:val="045134A4"/>
    <w:rsid w:val="046046C1"/>
    <w:rsid w:val="048543B9"/>
    <w:rsid w:val="04936845"/>
    <w:rsid w:val="050B287F"/>
    <w:rsid w:val="054364BD"/>
    <w:rsid w:val="05512AE0"/>
    <w:rsid w:val="05704DD8"/>
    <w:rsid w:val="058663AA"/>
    <w:rsid w:val="05B055A6"/>
    <w:rsid w:val="060E6ACB"/>
    <w:rsid w:val="060F639F"/>
    <w:rsid w:val="064918B1"/>
    <w:rsid w:val="06707F67"/>
    <w:rsid w:val="06915006"/>
    <w:rsid w:val="06AE6F96"/>
    <w:rsid w:val="070D6D82"/>
    <w:rsid w:val="074A70D8"/>
    <w:rsid w:val="077557CB"/>
    <w:rsid w:val="07846919"/>
    <w:rsid w:val="07972AF0"/>
    <w:rsid w:val="07D63618"/>
    <w:rsid w:val="07FE491D"/>
    <w:rsid w:val="08406CE4"/>
    <w:rsid w:val="08607386"/>
    <w:rsid w:val="08AA6F7F"/>
    <w:rsid w:val="09F558AC"/>
    <w:rsid w:val="0A0102A3"/>
    <w:rsid w:val="0A2F247A"/>
    <w:rsid w:val="0A7809B7"/>
    <w:rsid w:val="0A8C4462"/>
    <w:rsid w:val="0AB1211B"/>
    <w:rsid w:val="0B9335CE"/>
    <w:rsid w:val="0BE236D8"/>
    <w:rsid w:val="0C0945CB"/>
    <w:rsid w:val="0C8278CB"/>
    <w:rsid w:val="0CB87790"/>
    <w:rsid w:val="0D5F7C0C"/>
    <w:rsid w:val="0D651836"/>
    <w:rsid w:val="0D70006B"/>
    <w:rsid w:val="0DF76096"/>
    <w:rsid w:val="0E107158"/>
    <w:rsid w:val="0E344BF5"/>
    <w:rsid w:val="0E5C3568"/>
    <w:rsid w:val="0E93164C"/>
    <w:rsid w:val="0EB2020F"/>
    <w:rsid w:val="0F296723"/>
    <w:rsid w:val="0FBC3C2E"/>
    <w:rsid w:val="10234F21"/>
    <w:rsid w:val="10545A22"/>
    <w:rsid w:val="10A32F80"/>
    <w:rsid w:val="10BD7757"/>
    <w:rsid w:val="10D4446D"/>
    <w:rsid w:val="110E3E23"/>
    <w:rsid w:val="114F61E9"/>
    <w:rsid w:val="117619C8"/>
    <w:rsid w:val="11C714B9"/>
    <w:rsid w:val="12443FB1"/>
    <w:rsid w:val="134E17F7"/>
    <w:rsid w:val="13B10A95"/>
    <w:rsid w:val="13B32C7A"/>
    <w:rsid w:val="13BB7B66"/>
    <w:rsid w:val="13DE370D"/>
    <w:rsid w:val="13F07810"/>
    <w:rsid w:val="14376589"/>
    <w:rsid w:val="143C2A55"/>
    <w:rsid w:val="14714350"/>
    <w:rsid w:val="14872991"/>
    <w:rsid w:val="14CD18FF"/>
    <w:rsid w:val="15AF6C7D"/>
    <w:rsid w:val="1638324F"/>
    <w:rsid w:val="1638549E"/>
    <w:rsid w:val="163F682C"/>
    <w:rsid w:val="165A18B8"/>
    <w:rsid w:val="16E25732"/>
    <w:rsid w:val="171C2C06"/>
    <w:rsid w:val="18906F2F"/>
    <w:rsid w:val="18F27B86"/>
    <w:rsid w:val="19153875"/>
    <w:rsid w:val="19726FEE"/>
    <w:rsid w:val="19AF7825"/>
    <w:rsid w:val="19B72B7E"/>
    <w:rsid w:val="19B8429B"/>
    <w:rsid w:val="1A200723"/>
    <w:rsid w:val="1A271AB1"/>
    <w:rsid w:val="1AA650CC"/>
    <w:rsid w:val="1B746F78"/>
    <w:rsid w:val="1BAB226E"/>
    <w:rsid w:val="1C6E39C8"/>
    <w:rsid w:val="1C7A6810"/>
    <w:rsid w:val="1C7C7FFD"/>
    <w:rsid w:val="1C817B9F"/>
    <w:rsid w:val="1C8A6328"/>
    <w:rsid w:val="1D290567"/>
    <w:rsid w:val="1D632E00"/>
    <w:rsid w:val="1D7F072E"/>
    <w:rsid w:val="1D7F1D2F"/>
    <w:rsid w:val="1DC64367"/>
    <w:rsid w:val="1DE06B47"/>
    <w:rsid w:val="1E894AE9"/>
    <w:rsid w:val="1E8C45D9"/>
    <w:rsid w:val="1F9F394C"/>
    <w:rsid w:val="1FE9504D"/>
    <w:rsid w:val="1FEA2D0B"/>
    <w:rsid w:val="202A40A9"/>
    <w:rsid w:val="20AC2F82"/>
    <w:rsid w:val="21311468"/>
    <w:rsid w:val="217A10F4"/>
    <w:rsid w:val="2181419D"/>
    <w:rsid w:val="21983295"/>
    <w:rsid w:val="21C45F63"/>
    <w:rsid w:val="22963AA6"/>
    <w:rsid w:val="237F172A"/>
    <w:rsid w:val="23A14683"/>
    <w:rsid w:val="2426102C"/>
    <w:rsid w:val="246001CD"/>
    <w:rsid w:val="24613E12"/>
    <w:rsid w:val="252B5BE0"/>
    <w:rsid w:val="25AE35FD"/>
    <w:rsid w:val="2661634B"/>
    <w:rsid w:val="26A06E73"/>
    <w:rsid w:val="27196C26"/>
    <w:rsid w:val="27B00F0B"/>
    <w:rsid w:val="281055F3"/>
    <w:rsid w:val="283755B5"/>
    <w:rsid w:val="28ED1885"/>
    <w:rsid w:val="28F96D0F"/>
    <w:rsid w:val="29373393"/>
    <w:rsid w:val="295108F9"/>
    <w:rsid w:val="29891E41"/>
    <w:rsid w:val="2A334567"/>
    <w:rsid w:val="2B6C7C6C"/>
    <w:rsid w:val="2BB807BB"/>
    <w:rsid w:val="2BFB0579"/>
    <w:rsid w:val="2C2E3173"/>
    <w:rsid w:val="2C3145CE"/>
    <w:rsid w:val="2C3A3E5F"/>
    <w:rsid w:val="2C775033"/>
    <w:rsid w:val="2D6B7AAF"/>
    <w:rsid w:val="2E232138"/>
    <w:rsid w:val="2E4B1DBB"/>
    <w:rsid w:val="2E652751"/>
    <w:rsid w:val="2E905A1F"/>
    <w:rsid w:val="2E975000"/>
    <w:rsid w:val="2EAE40F8"/>
    <w:rsid w:val="2ECD5689"/>
    <w:rsid w:val="2F947791"/>
    <w:rsid w:val="3062519A"/>
    <w:rsid w:val="30A6777C"/>
    <w:rsid w:val="30C9346B"/>
    <w:rsid w:val="30E262DA"/>
    <w:rsid w:val="30FC739C"/>
    <w:rsid w:val="3135465C"/>
    <w:rsid w:val="31493F5D"/>
    <w:rsid w:val="31501F89"/>
    <w:rsid w:val="31D16E7A"/>
    <w:rsid w:val="32146851"/>
    <w:rsid w:val="333B2288"/>
    <w:rsid w:val="33B82047"/>
    <w:rsid w:val="33CA3782"/>
    <w:rsid w:val="33FF5C49"/>
    <w:rsid w:val="34117602"/>
    <w:rsid w:val="349E7D32"/>
    <w:rsid w:val="35AB75E3"/>
    <w:rsid w:val="360B2EED"/>
    <w:rsid w:val="368A33F2"/>
    <w:rsid w:val="37920A5A"/>
    <w:rsid w:val="37C55447"/>
    <w:rsid w:val="39290F4A"/>
    <w:rsid w:val="39700E94"/>
    <w:rsid w:val="397877DC"/>
    <w:rsid w:val="3AFD61EB"/>
    <w:rsid w:val="3B1A4598"/>
    <w:rsid w:val="3B2F187C"/>
    <w:rsid w:val="3B343BD6"/>
    <w:rsid w:val="3B464036"/>
    <w:rsid w:val="3B471B5C"/>
    <w:rsid w:val="3B7A3CDF"/>
    <w:rsid w:val="3B8A47EF"/>
    <w:rsid w:val="3BB05953"/>
    <w:rsid w:val="3BE455FD"/>
    <w:rsid w:val="3BEB24E7"/>
    <w:rsid w:val="3C5F6A31"/>
    <w:rsid w:val="3CA8662A"/>
    <w:rsid w:val="3CEF4D08"/>
    <w:rsid w:val="3DBC05DF"/>
    <w:rsid w:val="3DDA6145"/>
    <w:rsid w:val="3E213720"/>
    <w:rsid w:val="3E247F32"/>
    <w:rsid w:val="3E51398F"/>
    <w:rsid w:val="3E740EBA"/>
    <w:rsid w:val="3E7C7D6E"/>
    <w:rsid w:val="3EED6576"/>
    <w:rsid w:val="3F56236D"/>
    <w:rsid w:val="3F8E1FB5"/>
    <w:rsid w:val="3FA66751"/>
    <w:rsid w:val="3FCA68B7"/>
    <w:rsid w:val="403B65AE"/>
    <w:rsid w:val="41082B43"/>
    <w:rsid w:val="411F3454"/>
    <w:rsid w:val="414323CD"/>
    <w:rsid w:val="416F7716"/>
    <w:rsid w:val="41AC096A"/>
    <w:rsid w:val="41D35EF7"/>
    <w:rsid w:val="421F113C"/>
    <w:rsid w:val="422E62A5"/>
    <w:rsid w:val="423A7D24"/>
    <w:rsid w:val="4249440B"/>
    <w:rsid w:val="435B576A"/>
    <w:rsid w:val="43931DE2"/>
    <w:rsid w:val="44674220"/>
    <w:rsid w:val="449F47B6"/>
    <w:rsid w:val="44C15470"/>
    <w:rsid w:val="451E1B7F"/>
    <w:rsid w:val="4604046D"/>
    <w:rsid w:val="46075124"/>
    <w:rsid w:val="46453F15"/>
    <w:rsid w:val="465A12E5"/>
    <w:rsid w:val="46EE10DD"/>
    <w:rsid w:val="471A18C9"/>
    <w:rsid w:val="47B70420"/>
    <w:rsid w:val="47E46A97"/>
    <w:rsid w:val="48381E2A"/>
    <w:rsid w:val="492E66EE"/>
    <w:rsid w:val="49662013"/>
    <w:rsid w:val="499C1AF5"/>
    <w:rsid w:val="499D0E18"/>
    <w:rsid w:val="49CD67C6"/>
    <w:rsid w:val="4B3814C1"/>
    <w:rsid w:val="4B797B0F"/>
    <w:rsid w:val="4BA735EF"/>
    <w:rsid w:val="4C063EED"/>
    <w:rsid w:val="4C28206B"/>
    <w:rsid w:val="4C3E60B9"/>
    <w:rsid w:val="4C5D736D"/>
    <w:rsid w:val="4CA46E0E"/>
    <w:rsid w:val="4CDD7C2A"/>
    <w:rsid w:val="4D0D3E21"/>
    <w:rsid w:val="4D2834AF"/>
    <w:rsid w:val="4D64659D"/>
    <w:rsid w:val="4D69341E"/>
    <w:rsid w:val="4DE33966"/>
    <w:rsid w:val="4E8D742E"/>
    <w:rsid w:val="4EC54E1A"/>
    <w:rsid w:val="4EDF237F"/>
    <w:rsid w:val="4EE71234"/>
    <w:rsid w:val="4EEA0D24"/>
    <w:rsid w:val="4F2064F4"/>
    <w:rsid w:val="4F5A7C58"/>
    <w:rsid w:val="50C11611"/>
    <w:rsid w:val="510734C7"/>
    <w:rsid w:val="5116195C"/>
    <w:rsid w:val="512B1A31"/>
    <w:rsid w:val="515F4D01"/>
    <w:rsid w:val="516B41EC"/>
    <w:rsid w:val="51735001"/>
    <w:rsid w:val="51990B70"/>
    <w:rsid w:val="521A722A"/>
    <w:rsid w:val="522409B0"/>
    <w:rsid w:val="5328724C"/>
    <w:rsid w:val="538365A9"/>
    <w:rsid w:val="53A53FF8"/>
    <w:rsid w:val="5406215C"/>
    <w:rsid w:val="5457521D"/>
    <w:rsid w:val="54BA71B6"/>
    <w:rsid w:val="552D14F7"/>
    <w:rsid w:val="55681DC5"/>
    <w:rsid w:val="55700164"/>
    <w:rsid w:val="55DB13C7"/>
    <w:rsid w:val="55F36710"/>
    <w:rsid w:val="560C1C05"/>
    <w:rsid w:val="56821842"/>
    <w:rsid w:val="56AD2D63"/>
    <w:rsid w:val="56BF65F2"/>
    <w:rsid w:val="57AF2B0B"/>
    <w:rsid w:val="57C32112"/>
    <w:rsid w:val="57D61E46"/>
    <w:rsid w:val="580130E5"/>
    <w:rsid w:val="5830645D"/>
    <w:rsid w:val="583628E4"/>
    <w:rsid w:val="584E40D2"/>
    <w:rsid w:val="58B278EF"/>
    <w:rsid w:val="58DE3013"/>
    <w:rsid w:val="5905624B"/>
    <w:rsid w:val="592B4413"/>
    <w:rsid w:val="595079D6"/>
    <w:rsid w:val="59EA1BD8"/>
    <w:rsid w:val="5A2E2707"/>
    <w:rsid w:val="5AA33481"/>
    <w:rsid w:val="5B215ACE"/>
    <w:rsid w:val="5B3E042E"/>
    <w:rsid w:val="5B6B4F9B"/>
    <w:rsid w:val="5B9242D5"/>
    <w:rsid w:val="5B982E74"/>
    <w:rsid w:val="5BF154A0"/>
    <w:rsid w:val="5C0C052C"/>
    <w:rsid w:val="5D0134C1"/>
    <w:rsid w:val="5DC664B8"/>
    <w:rsid w:val="5EAB6030"/>
    <w:rsid w:val="5EDE3589"/>
    <w:rsid w:val="5F2142EE"/>
    <w:rsid w:val="5F7E4DC7"/>
    <w:rsid w:val="60AA0313"/>
    <w:rsid w:val="60C50CA9"/>
    <w:rsid w:val="617B1C3F"/>
    <w:rsid w:val="61E97263"/>
    <w:rsid w:val="62356B2D"/>
    <w:rsid w:val="62AA63A9"/>
    <w:rsid w:val="62BE7260"/>
    <w:rsid w:val="63387E58"/>
    <w:rsid w:val="63AC7EFE"/>
    <w:rsid w:val="63CC40F4"/>
    <w:rsid w:val="63D538F9"/>
    <w:rsid w:val="650073FE"/>
    <w:rsid w:val="65055B18"/>
    <w:rsid w:val="659155FE"/>
    <w:rsid w:val="65C40356"/>
    <w:rsid w:val="65DA6FA5"/>
    <w:rsid w:val="66014D57"/>
    <w:rsid w:val="666D7E19"/>
    <w:rsid w:val="66B772E6"/>
    <w:rsid w:val="66F145A6"/>
    <w:rsid w:val="672E57FA"/>
    <w:rsid w:val="6732696D"/>
    <w:rsid w:val="67584625"/>
    <w:rsid w:val="677A0A3F"/>
    <w:rsid w:val="679212CA"/>
    <w:rsid w:val="67AC4CF2"/>
    <w:rsid w:val="67E22673"/>
    <w:rsid w:val="68D51CA5"/>
    <w:rsid w:val="694766FF"/>
    <w:rsid w:val="699D0E2D"/>
    <w:rsid w:val="69D61D6C"/>
    <w:rsid w:val="69EB1780"/>
    <w:rsid w:val="6A071301"/>
    <w:rsid w:val="6A930FB1"/>
    <w:rsid w:val="6B6D0B8A"/>
    <w:rsid w:val="6B956EDC"/>
    <w:rsid w:val="6BAD3293"/>
    <w:rsid w:val="6BB64010"/>
    <w:rsid w:val="6BE91CF0"/>
    <w:rsid w:val="6BEA26F2"/>
    <w:rsid w:val="6BF82638"/>
    <w:rsid w:val="6CCE7A47"/>
    <w:rsid w:val="6D0446DA"/>
    <w:rsid w:val="6D1F4BC4"/>
    <w:rsid w:val="6DA5433C"/>
    <w:rsid w:val="6DBD1443"/>
    <w:rsid w:val="6E146DCC"/>
    <w:rsid w:val="6E3A0F28"/>
    <w:rsid w:val="6E557B10"/>
    <w:rsid w:val="6E857DE8"/>
    <w:rsid w:val="6E95733A"/>
    <w:rsid w:val="6EC911D3"/>
    <w:rsid w:val="6EDA1DC4"/>
    <w:rsid w:val="6F280D81"/>
    <w:rsid w:val="70180A8A"/>
    <w:rsid w:val="70425E72"/>
    <w:rsid w:val="70710506"/>
    <w:rsid w:val="709B5583"/>
    <w:rsid w:val="709F5073"/>
    <w:rsid w:val="70AB1618"/>
    <w:rsid w:val="70B10400"/>
    <w:rsid w:val="71AC73C6"/>
    <w:rsid w:val="71B26AD7"/>
    <w:rsid w:val="71C01745"/>
    <w:rsid w:val="721721D6"/>
    <w:rsid w:val="731700C0"/>
    <w:rsid w:val="733E3D3A"/>
    <w:rsid w:val="739C09CF"/>
    <w:rsid w:val="73BF5B0E"/>
    <w:rsid w:val="73EC4A73"/>
    <w:rsid w:val="744D3038"/>
    <w:rsid w:val="74675EA7"/>
    <w:rsid w:val="748C590E"/>
    <w:rsid w:val="74C7103C"/>
    <w:rsid w:val="74D74F40"/>
    <w:rsid w:val="75610B49"/>
    <w:rsid w:val="75B82733"/>
    <w:rsid w:val="76244346"/>
    <w:rsid w:val="76612DCA"/>
    <w:rsid w:val="7718510F"/>
    <w:rsid w:val="775D17E4"/>
    <w:rsid w:val="776C7C79"/>
    <w:rsid w:val="7830143D"/>
    <w:rsid w:val="78454752"/>
    <w:rsid w:val="79412178"/>
    <w:rsid w:val="7962540E"/>
    <w:rsid w:val="79D7587D"/>
    <w:rsid w:val="79D97847"/>
    <w:rsid w:val="79F104C4"/>
    <w:rsid w:val="7AA95409"/>
    <w:rsid w:val="7AC5601E"/>
    <w:rsid w:val="7AE5221C"/>
    <w:rsid w:val="7B364826"/>
    <w:rsid w:val="7B3C1271"/>
    <w:rsid w:val="7BCD518A"/>
    <w:rsid w:val="7C3E6A95"/>
    <w:rsid w:val="7C5238E1"/>
    <w:rsid w:val="7C61762E"/>
    <w:rsid w:val="7CE85FF3"/>
    <w:rsid w:val="7D875B3A"/>
    <w:rsid w:val="7DAE1BA3"/>
    <w:rsid w:val="7DB4253A"/>
    <w:rsid w:val="7DD13CE3"/>
    <w:rsid w:val="7E5020A2"/>
    <w:rsid w:val="7E7A2C7B"/>
    <w:rsid w:val="7F1B44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iPriority="39"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99"/>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8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98"/>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1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62"/>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6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2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3">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4">
    <w:name w:val="Normal Indent"/>
    <w:basedOn w:val="1"/>
    <w:link w:val="301"/>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5">
    <w:name w:val="caption"/>
    <w:basedOn w:val="1"/>
    <w:next w:val="1"/>
    <w:link w:val="334"/>
    <w:qFormat/>
    <w:uiPriority w:val="0"/>
    <w:rPr>
      <w:rFonts w:asciiTheme="minorHAnsi" w:hAnsiTheme="minorHAnsi" w:eastAsiaTheme="minorEastAsia" w:cstheme="minorBidi"/>
      <w:b/>
      <w:sz w:val="28"/>
      <w:szCs w:val="22"/>
    </w:rPr>
  </w:style>
  <w:style w:type="paragraph" w:styleId="16">
    <w:name w:val="index 5"/>
    <w:basedOn w:val="1"/>
    <w:next w:val="1"/>
    <w:qFormat/>
    <w:uiPriority w:val="0"/>
    <w:pPr>
      <w:adjustRightInd/>
      <w:ind w:left="800" w:leftChars="800" w:firstLine="200" w:firstLineChars="200"/>
    </w:pPr>
  </w:style>
  <w:style w:type="paragraph" w:styleId="17">
    <w:name w:val="Document Map"/>
    <w:basedOn w:val="1"/>
    <w:link w:val="309"/>
    <w:qFormat/>
    <w:uiPriority w:val="0"/>
    <w:pPr>
      <w:shd w:val="clear" w:color="auto" w:fill="000080"/>
    </w:pPr>
    <w:rPr>
      <w:rFonts w:asciiTheme="minorHAnsi" w:hAnsiTheme="minorHAnsi" w:eastAsiaTheme="minorEastAsia" w:cstheme="minorBidi"/>
    </w:rPr>
  </w:style>
  <w:style w:type="paragraph" w:styleId="18">
    <w:name w:val="annotation text"/>
    <w:basedOn w:val="1"/>
    <w:link w:val="99"/>
    <w:qFormat/>
    <w:uiPriority w:val="0"/>
    <w:pPr>
      <w:adjustRightInd/>
      <w:jc w:val="left"/>
    </w:pPr>
    <w:rPr>
      <w:szCs w:val="21"/>
    </w:rPr>
  </w:style>
  <w:style w:type="paragraph" w:styleId="19">
    <w:name w:val="Salutation"/>
    <w:basedOn w:val="1"/>
    <w:next w:val="1"/>
    <w:link w:val="397"/>
    <w:qFormat/>
    <w:uiPriority w:val="0"/>
    <w:rPr>
      <w:rFonts w:ascii="仿宋_GB2312" w:eastAsia="仿宋_GB2312" w:hAnsiTheme="minorHAnsi" w:cstheme="minorBidi"/>
      <w:sz w:val="28"/>
      <w:szCs w:val="22"/>
    </w:rPr>
  </w:style>
  <w:style w:type="paragraph" w:styleId="20">
    <w:name w:val="Body Text 3"/>
    <w:basedOn w:val="1"/>
    <w:link w:val="412"/>
    <w:qFormat/>
    <w:uiPriority w:val="0"/>
    <w:pPr>
      <w:jc w:val="center"/>
    </w:pPr>
    <w:rPr>
      <w:rFonts w:asciiTheme="minorHAnsi" w:hAnsiTheme="minorHAnsi" w:eastAsiaTheme="minorEastAsia" w:cstheme="minorBidi"/>
      <w:szCs w:val="22"/>
    </w:rPr>
  </w:style>
  <w:style w:type="paragraph" w:styleId="21">
    <w:name w:val="List Bullet 3"/>
    <w:basedOn w:val="1"/>
    <w:unhideWhenUsed/>
    <w:qFormat/>
    <w:uiPriority w:val="0"/>
    <w:pPr>
      <w:snapToGrid w:val="0"/>
      <w:spacing w:line="360" w:lineRule="auto"/>
      <w:ind w:left="360" w:right="238" w:hanging="360"/>
      <w:contextualSpacing/>
    </w:pPr>
    <w:rPr>
      <w:sz w:val="24"/>
    </w:rPr>
  </w:style>
  <w:style w:type="paragraph" w:styleId="22">
    <w:name w:val="Body Text"/>
    <w:basedOn w:val="1"/>
    <w:next w:val="23"/>
    <w:link w:val="95"/>
    <w:unhideWhenUsed/>
    <w:qFormat/>
    <w:uiPriority w:val="0"/>
    <w:pPr>
      <w:spacing w:after="120"/>
    </w:pPr>
  </w:style>
  <w:style w:type="paragraph" w:styleId="23">
    <w:name w:val="Body Text First Indent"/>
    <w:basedOn w:val="22"/>
    <w:link w:val="96"/>
    <w:unhideWhenUsed/>
    <w:qFormat/>
    <w:uiPriority w:val="99"/>
    <w:pPr>
      <w:ind w:firstLine="420" w:firstLineChars="100"/>
    </w:pPr>
  </w:style>
  <w:style w:type="paragraph" w:styleId="24">
    <w:name w:val="Body Text Indent"/>
    <w:basedOn w:val="1"/>
    <w:link w:val="85"/>
    <w:qFormat/>
    <w:uiPriority w:val="0"/>
    <w:pPr>
      <w:adjustRightInd/>
      <w:ind w:left="480" w:hanging="480" w:hangingChars="200"/>
    </w:pPr>
    <w:rPr>
      <w:rFonts w:eastAsia="Cambria" w:asciiTheme="minorHAnsi" w:hAnsiTheme="minorHAnsi" w:cstheme="minorBidi"/>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324"/>
    <w:qFormat/>
    <w:uiPriority w:val="0"/>
    <w:pPr>
      <w:widowControl/>
      <w:adjustRightInd/>
      <w:ind w:firstLine="200" w:firstLineChars="200"/>
      <w:jc w:val="left"/>
    </w:pPr>
    <w:rPr>
      <w:rFonts w:ascii="宋体" w:hAnsi="宋体" w:eastAsiaTheme="minorEastAsia" w:cstheme="minorBidi"/>
      <w:i/>
      <w:iCs/>
      <w:sz w:val="24"/>
    </w:rPr>
  </w:style>
  <w:style w:type="paragraph" w:styleId="30">
    <w:name w:val="toc 3"/>
    <w:basedOn w:val="1"/>
    <w:next w:val="1"/>
    <w:semiHidden/>
    <w:unhideWhenUsed/>
    <w:qFormat/>
    <w:uiPriority w:val="39"/>
    <w:pPr>
      <w:ind w:left="840" w:leftChars="400"/>
    </w:pPr>
  </w:style>
  <w:style w:type="paragraph" w:styleId="31">
    <w:name w:val="Plain Text"/>
    <w:basedOn w:val="1"/>
    <w:link w:val="84"/>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Date"/>
    <w:basedOn w:val="1"/>
    <w:next w:val="1"/>
    <w:link w:val="101"/>
    <w:unhideWhenUsed/>
    <w:qFormat/>
    <w:uiPriority w:val="0"/>
    <w:pPr>
      <w:ind w:left="100" w:leftChars="2500"/>
    </w:pPr>
  </w:style>
  <w:style w:type="paragraph" w:styleId="34">
    <w:name w:val="Body Text Indent 2"/>
    <w:basedOn w:val="1"/>
    <w:link w:val="403"/>
    <w:qFormat/>
    <w:uiPriority w:val="0"/>
    <w:pPr>
      <w:spacing w:line="360" w:lineRule="auto"/>
      <w:ind w:firstLine="601"/>
      <w:textAlignment w:val="baseline"/>
    </w:pPr>
    <w:rPr>
      <w:rFonts w:ascii="宋体" w:hAnsiTheme="minorHAnsi" w:eastAsiaTheme="minorEastAsia" w:cstheme="minorBidi"/>
      <w:sz w:val="28"/>
      <w:szCs w:val="22"/>
    </w:rPr>
  </w:style>
  <w:style w:type="paragraph" w:styleId="35">
    <w:name w:val="endnote text"/>
    <w:basedOn w:val="1"/>
    <w:link w:val="461"/>
    <w:qFormat/>
    <w:uiPriority w:val="0"/>
    <w:rPr>
      <w:rFonts w:asciiTheme="minorHAnsi" w:hAnsiTheme="minorHAnsi" w:eastAsiaTheme="minorEastAsia" w:cstheme="minorBidi"/>
      <w:lang w:val="zh-CN"/>
    </w:rPr>
  </w:style>
  <w:style w:type="paragraph" w:styleId="36">
    <w:name w:val="Balloon Text"/>
    <w:basedOn w:val="1"/>
    <w:link w:val="100"/>
    <w:unhideWhenUsed/>
    <w:qFormat/>
    <w:uiPriority w:val="0"/>
    <w:rPr>
      <w:sz w:val="18"/>
      <w:szCs w:val="18"/>
    </w:rPr>
  </w:style>
  <w:style w:type="paragraph" w:styleId="37">
    <w:name w:val="footer"/>
    <w:basedOn w:val="1"/>
    <w:link w:val="78"/>
    <w:unhideWhenUsed/>
    <w:qFormat/>
    <w:uiPriority w:val="99"/>
    <w:pPr>
      <w:tabs>
        <w:tab w:val="center" w:pos="4153"/>
        <w:tab w:val="right" w:pos="8306"/>
      </w:tabs>
      <w:snapToGrid w:val="0"/>
      <w:jc w:val="left"/>
    </w:pPr>
    <w:rPr>
      <w:sz w:val="18"/>
      <w:szCs w:val="18"/>
    </w:rPr>
  </w:style>
  <w:style w:type="paragraph" w:styleId="38">
    <w:name w:val="header"/>
    <w:basedOn w:val="1"/>
    <w:link w:val="77"/>
    <w:unhideWhenUsed/>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94"/>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0">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248"/>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4"/>
    <w:link w:val="404"/>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435"/>
    <w:qFormat/>
    <w:uiPriority w:val="0"/>
    <w:pPr>
      <w:spacing w:line="360" w:lineRule="auto"/>
      <w:ind w:firstLine="420"/>
    </w:pPr>
    <w:rPr>
      <w:rFonts w:asciiTheme="minorHAnsi" w:hAnsiTheme="minorHAnsi" w:eastAsiaTheme="minorEastAsia" w:cstheme="minorBidi"/>
      <w:sz w:val="24"/>
      <w:szCs w:val="22"/>
    </w:rPr>
  </w:style>
  <w:style w:type="paragraph" w:styleId="51">
    <w:name w:val="toc 2"/>
    <w:basedOn w:val="1"/>
    <w:next w:val="1"/>
    <w:qFormat/>
    <w:uiPriority w:val="0"/>
    <w:pPr>
      <w:ind w:left="420" w:leftChars="200"/>
    </w:pPr>
  </w:style>
  <w:style w:type="paragraph" w:styleId="52">
    <w:name w:val="Body Text 2"/>
    <w:basedOn w:val="1"/>
    <w:link w:val="399"/>
    <w:qFormat/>
    <w:uiPriority w:val="0"/>
    <w:pPr>
      <w:spacing w:after="120" w:line="480" w:lineRule="auto"/>
    </w:pPr>
    <w:rPr>
      <w:rFonts w:asciiTheme="minorHAnsi" w:hAnsiTheme="minorHAnsi" w:eastAsiaTheme="minorEastAsia" w:cstheme="minorBidi"/>
    </w:rPr>
  </w:style>
  <w:style w:type="paragraph" w:styleId="53">
    <w:name w:val="HTML Preformatted"/>
    <w:basedOn w:val="1"/>
    <w:link w:val="1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4">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5">
    <w:name w:val="Title"/>
    <w:basedOn w:val="1"/>
    <w:link w:val="390"/>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6">
    <w:name w:val="annotation subject"/>
    <w:basedOn w:val="18"/>
    <w:next w:val="18"/>
    <w:link w:val="126"/>
    <w:qFormat/>
    <w:uiPriority w:val="0"/>
    <w:pPr>
      <w:adjustRightInd w:val="0"/>
    </w:pPr>
    <w:rPr>
      <w:rFonts w:asciiTheme="minorHAnsi" w:hAnsiTheme="minorHAnsi" w:eastAsiaTheme="minorEastAsia" w:cstheme="minorBidi"/>
      <w:b/>
      <w:bCs/>
      <w:szCs w:val="24"/>
    </w:rPr>
  </w:style>
  <w:style w:type="paragraph" w:styleId="57">
    <w:name w:val="Body Text First Indent 2"/>
    <w:basedOn w:val="24"/>
    <w:link w:val="244"/>
    <w:semiHidden/>
    <w:unhideWhenUsed/>
    <w:qFormat/>
    <w:uiPriority w:val="0"/>
    <w:pPr>
      <w:adjustRightInd w:val="0"/>
      <w:spacing w:after="120"/>
      <w:ind w:left="420" w:leftChars="200" w:firstLine="420" w:firstLineChars="200"/>
    </w:pPr>
    <w:rPr>
      <w:rFonts w:ascii="宋体" w:hAnsi="宋体" w:eastAsiaTheme="minorEastAsia"/>
      <w:sz w:val="21"/>
    </w:rPr>
  </w:style>
  <w:style w:type="table" w:styleId="59">
    <w:name w:val="Table Grid"/>
    <w:basedOn w:val="5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60">
    <w:name w:val="Table Theme"/>
    <w:basedOn w:val="5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Elegant"/>
    <w:basedOn w:val="5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2">
    <w:name w:val="Table Grid 5"/>
    <w:basedOn w:val="58"/>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Table Grid 8"/>
    <w:basedOn w:val="58"/>
    <w:qFormat/>
    <w:uiPriority w:val="0"/>
    <w:pPr>
      <w:widowControl w:val="0"/>
      <w:jc w:val="both"/>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4">
    <w:name w:val="Table Professional"/>
    <w:basedOn w:val="58"/>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6">
    <w:name w:val="Strong"/>
    <w:basedOn w:val="65"/>
    <w:qFormat/>
    <w:uiPriority w:val="22"/>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FollowedHyperlink"/>
    <w:basedOn w:val="65"/>
    <w:semiHidden/>
    <w:unhideWhenUsed/>
    <w:qFormat/>
    <w:uiPriority w:val="99"/>
    <w:rPr>
      <w:color w:val="800080" w:themeColor="followedHyperlink"/>
      <w:u w:val="single"/>
      <w14:textFill>
        <w14:solidFill>
          <w14:schemeClr w14:val="folHlink"/>
        </w14:solidFill>
      </w14:textFill>
    </w:rPr>
  </w:style>
  <w:style w:type="character" w:styleId="70">
    <w:name w:val="Emphasis"/>
    <w:qFormat/>
    <w:uiPriority w:val="20"/>
    <w:rPr>
      <w:color w:val="CC0033"/>
    </w:rPr>
  </w:style>
  <w:style w:type="character" w:styleId="71">
    <w:name w:val="line number"/>
    <w:qFormat/>
    <w:uiPriority w:val="0"/>
    <w:rPr>
      <w:rFonts w:ascii="Arial" w:hAnsi="Arial" w:eastAsia="黑体" w:cs="Arial"/>
      <w:snapToGrid w:val="0"/>
      <w:kern w:val="0"/>
      <w:szCs w:val="21"/>
    </w:rPr>
  </w:style>
  <w:style w:type="character" w:styleId="72">
    <w:name w:val="Hyperlink"/>
    <w:basedOn w:val="65"/>
    <w:unhideWhenUsed/>
    <w:qFormat/>
    <w:uiPriority w:val="99"/>
    <w:rPr>
      <w:color w:val="0000FF" w:themeColor="hyperlink"/>
      <w:u w:val="single"/>
      <w14:textFill>
        <w14:solidFill>
          <w14:schemeClr w14:val="hlink"/>
        </w14:solidFill>
      </w14:textFill>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character" w:styleId="75">
    <w:name w:val="HTML Sample"/>
    <w:basedOn w:val="65"/>
    <w:unhideWhenUsed/>
    <w:qFormat/>
    <w:uiPriority w:val="99"/>
    <w:rPr>
      <w:rFonts w:ascii="宋体" w:hAnsi="宋体" w:eastAsia="宋体" w:cs="宋体"/>
    </w:rPr>
  </w:style>
  <w:style w:type="paragraph" w:customStyle="1" w:styleId="76">
    <w:name w:val="xl53"/>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character" w:customStyle="1" w:styleId="77">
    <w:name w:val="页眉 Char"/>
    <w:basedOn w:val="65"/>
    <w:link w:val="38"/>
    <w:qFormat/>
    <w:uiPriority w:val="0"/>
    <w:rPr>
      <w:sz w:val="18"/>
      <w:szCs w:val="18"/>
    </w:rPr>
  </w:style>
  <w:style w:type="character" w:customStyle="1" w:styleId="78">
    <w:name w:val="页脚 Char"/>
    <w:basedOn w:val="65"/>
    <w:link w:val="37"/>
    <w:qFormat/>
    <w:uiPriority w:val="0"/>
    <w:rPr>
      <w:sz w:val="18"/>
      <w:szCs w:val="18"/>
    </w:rPr>
  </w:style>
  <w:style w:type="character" w:customStyle="1" w:styleId="79">
    <w:name w:val="标题 1 Char"/>
    <w:basedOn w:val="65"/>
    <w:link w:val="3"/>
    <w:qFormat/>
    <w:uiPriority w:val="0"/>
    <w:rPr>
      <w:rFonts w:ascii="宋体" w:hAnsi="宋体" w:eastAsia="宋体" w:cs="宋体"/>
      <w:b/>
      <w:bCs/>
      <w:kern w:val="36"/>
      <w:sz w:val="48"/>
      <w:szCs w:val="48"/>
    </w:rPr>
  </w:style>
  <w:style w:type="character" w:customStyle="1" w:styleId="80">
    <w:name w:val="skancount"/>
    <w:basedOn w:val="65"/>
    <w:qFormat/>
    <w:uiPriority w:val="0"/>
  </w:style>
  <w:style w:type="character" w:customStyle="1" w:styleId="81">
    <w:name w:val="bookmark-item"/>
    <w:basedOn w:val="65"/>
    <w:qFormat/>
    <w:uiPriority w:val="0"/>
  </w:style>
  <w:style w:type="paragraph" w:customStyle="1" w:styleId="82">
    <w:name w:val="[Normal]"/>
    <w:qFormat/>
    <w:uiPriority w:val="0"/>
    <w:rPr>
      <w:rFonts w:ascii="宋体" w:hAnsi="宋体" w:eastAsia="宋体" w:cs="Times New Roman"/>
      <w:kern w:val="0"/>
      <w:sz w:val="24"/>
      <w:szCs w:val="22"/>
      <w:lang w:val="zh-CN" w:eastAsia="zh-CN" w:bidi="ar-SA"/>
    </w:rPr>
  </w:style>
  <w:style w:type="character" w:customStyle="1" w:styleId="83">
    <w:name w:val="标题 2 Char"/>
    <w:basedOn w:val="65"/>
    <w:link w:val="2"/>
    <w:qFormat/>
    <w:uiPriority w:val="0"/>
    <w:rPr>
      <w:rFonts w:asciiTheme="majorHAnsi" w:hAnsiTheme="majorHAnsi" w:eastAsiaTheme="majorEastAsia" w:cstheme="majorBidi"/>
      <w:b/>
      <w:bCs/>
      <w:sz w:val="32"/>
      <w:szCs w:val="32"/>
    </w:rPr>
  </w:style>
  <w:style w:type="character" w:customStyle="1" w:styleId="84">
    <w:name w:val="纯文本 Char"/>
    <w:link w:val="31"/>
    <w:qFormat/>
    <w:uiPriority w:val="0"/>
    <w:rPr>
      <w:rFonts w:ascii="Cambria" w:hAnsi="隶书" w:eastAsia="Cambria"/>
      <w:szCs w:val="21"/>
    </w:rPr>
  </w:style>
  <w:style w:type="character" w:customStyle="1" w:styleId="85">
    <w:name w:val="正文文本缩进 Char"/>
    <w:link w:val="24"/>
    <w:qFormat/>
    <w:uiPriority w:val="0"/>
    <w:rPr>
      <w:rFonts w:eastAsia="Cambria"/>
      <w:sz w:val="24"/>
      <w:szCs w:val="24"/>
    </w:rPr>
  </w:style>
  <w:style w:type="paragraph" w:customStyle="1" w:styleId="86">
    <w:name w:val="Default"/>
    <w:next w:val="37"/>
    <w:link w:val="339"/>
    <w:qFormat/>
    <w:uiPriority w:val="0"/>
    <w:pPr>
      <w:widowControl w:val="0"/>
      <w:autoSpaceDE w:val="0"/>
      <w:autoSpaceDN w:val="0"/>
      <w:adjustRightInd w:val="0"/>
    </w:pPr>
    <w:rPr>
      <w:rFonts w:ascii="Cambria" w:hAnsi="Times New Roman" w:eastAsia="宋体" w:cs="Cambria"/>
      <w:color w:val="000000"/>
      <w:kern w:val="0"/>
      <w:sz w:val="24"/>
      <w:szCs w:val="24"/>
      <w:lang w:val="en-US" w:eastAsia="zh-CN" w:bidi="ar-SA"/>
    </w:rPr>
  </w:style>
  <w:style w:type="character" w:customStyle="1" w:styleId="87">
    <w:name w:val="正文文本缩进 Char1"/>
    <w:basedOn w:val="65"/>
    <w:qFormat/>
    <w:uiPriority w:val="0"/>
    <w:rPr>
      <w:rFonts w:ascii="Times New Roman" w:hAnsi="Times New Roman" w:eastAsia="宋体" w:cs="Times New Roman"/>
      <w:szCs w:val="24"/>
    </w:rPr>
  </w:style>
  <w:style w:type="character" w:customStyle="1" w:styleId="88">
    <w:name w:val="纯文本 Char1"/>
    <w:basedOn w:val="65"/>
    <w:link w:val="89"/>
    <w:qFormat/>
    <w:uiPriority w:val="99"/>
    <w:rPr>
      <w:rFonts w:ascii="宋体" w:hAnsi="Courier New" w:eastAsia="宋体" w:cs="Courier New"/>
      <w:szCs w:val="21"/>
    </w:rPr>
  </w:style>
  <w:style w:type="paragraph" w:customStyle="1" w:styleId="89">
    <w:name w:val="纯文本1"/>
    <w:basedOn w:val="1"/>
    <w:link w:val="88"/>
    <w:qFormat/>
    <w:uiPriority w:val="0"/>
    <w:pPr>
      <w:adjustRightInd/>
    </w:pPr>
    <w:rPr>
      <w:rFonts w:ascii="宋体" w:hAnsi="Courier New" w:cs="Courier New"/>
      <w:szCs w:val="21"/>
    </w:rPr>
  </w:style>
  <w:style w:type="character" w:customStyle="1" w:styleId="90">
    <w:name w:val="正文2 Char Char"/>
    <w:link w:val="91"/>
    <w:qFormat/>
    <w:uiPriority w:val="0"/>
    <w:rPr>
      <w:rFonts w:eastAsia="宋体"/>
      <w:sz w:val="24"/>
    </w:rPr>
  </w:style>
  <w:style w:type="paragraph" w:customStyle="1" w:styleId="91">
    <w:name w:val="正文2"/>
    <w:basedOn w:val="1"/>
    <w:link w:val="90"/>
    <w:qFormat/>
    <w:uiPriority w:val="0"/>
    <w:pPr>
      <w:spacing w:before="156" w:line="360" w:lineRule="auto"/>
      <w:ind w:firstLine="510" w:firstLineChars="200"/>
    </w:pPr>
    <w:rPr>
      <w:rFonts w:asciiTheme="minorHAnsi" w:hAnsiTheme="minorHAnsi" w:cstheme="minorBidi"/>
      <w:sz w:val="24"/>
      <w:szCs w:val="22"/>
    </w:rPr>
  </w:style>
  <w:style w:type="character" w:customStyle="1" w:styleId="92">
    <w:name w:val="纯文本 字符1"/>
    <w:qFormat/>
    <w:uiPriority w:val="0"/>
    <w:rPr>
      <w:rFonts w:ascii="宋体" w:hAnsi="Courier New" w:eastAsia="宋体" w:cs="Arial"/>
      <w:snapToGrid w:val="0"/>
      <w:kern w:val="2"/>
      <w:sz w:val="21"/>
      <w:szCs w:val="21"/>
      <w:lang w:val="en-US" w:eastAsia="zh-CN" w:bidi="ar-SA"/>
    </w:rPr>
  </w:style>
  <w:style w:type="character" w:customStyle="1" w:styleId="93">
    <w:name w:val="样式5 Char"/>
    <w:qFormat/>
    <w:uiPriority w:val="0"/>
    <w:rPr>
      <w:rFonts w:ascii="仿宋_GB2312" w:hAnsi="仿宋" w:eastAsia="仿宋_GB2312"/>
      <w:kern w:val="2"/>
      <w:sz w:val="24"/>
      <w:szCs w:val="24"/>
    </w:rPr>
  </w:style>
  <w:style w:type="paragraph" w:customStyle="1" w:styleId="9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character" w:customStyle="1" w:styleId="95">
    <w:name w:val="正文文本 Char"/>
    <w:basedOn w:val="65"/>
    <w:link w:val="22"/>
    <w:qFormat/>
    <w:uiPriority w:val="0"/>
    <w:rPr>
      <w:rFonts w:ascii="Times New Roman" w:hAnsi="Times New Roman" w:eastAsia="宋体" w:cs="Times New Roman"/>
      <w:szCs w:val="24"/>
    </w:rPr>
  </w:style>
  <w:style w:type="character" w:customStyle="1" w:styleId="96">
    <w:name w:val="正文首行缩进 Char"/>
    <w:basedOn w:val="95"/>
    <w:link w:val="23"/>
    <w:qFormat/>
    <w:uiPriority w:val="99"/>
    <w:rPr>
      <w:rFonts w:ascii="Times New Roman" w:hAnsi="Times New Roman" w:eastAsia="宋体" w:cs="Times New Roman"/>
      <w:szCs w:val="24"/>
    </w:rPr>
  </w:style>
  <w:style w:type="character" w:customStyle="1" w:styleId="97">
    <w:name w:val="标题 Char1"/>
    <w:qFormat/>
    <w:uiPriority w:val="0"/>
    <w:rPr>
      <w:rFonts w:ascii="Cambria" w:hAnsi="Cambria" w:eastAsia="宋体" w:cs="Times New Roman"/>
      <w:b/>
      <w:bCs/>
      <w:sz w:val="32"/>
      <w:szCs w:val="32"/>
      <w:lang w:bidi="ar-SA"/>
    </w:rPr>
  </w:style>
  <w:style w:type="character" w:customStyle="1" w:styleId="98">
    <w:name w:val="标题 3 Char"/>
    <w:basedOn w:val="65"/>
    <w:link w:val="4"/>
    <w:semiHidden/>
    <w:qFormat/>
    <w:uiPriority w:val="9"/>
    <w:rPr>
      <w:rFonts w:ascii="Times New Roman" w:hAnsi="Times New Roman" w:eastAsia="宋体" w:cs="Times New Roman"/>
      <w:b/>
      <w:bCs/>
      <w:sz w:val="32"/>
      <w:szCs w:val="32"/>
    </w:rPr>
  </w:style>
  <w:style w:type="character" w:customStyle="1" w:styleId="99">
    <w:name w:val="批注文字 Char"/>
    <w:basedOn w:val="65"/>
    <w:link w:val="18"/>
    <w:qFormat/>
    <w:uiPriority w:val="99"/>
    <w:rPr>
      <w:rFonts w:ascii="Times New Roman" w:hAnsi="Times New Roman" w:eastAsia="宋体" w:cs="Times New Roman"/>
      <w:szCs w:val="21"/>
    </w:rPr>
  </w:style>
  <w:style w:type="character" w:customStyle="1" w:styleId="100">
    <w:name w:val="批注框文本 Char"/>
    <w:basedOn w:val="65"/>
    <w:link w:val="36"/>
    <w:semiHidden/>
    <w:qFormat/>
    <w:uiPriority w:val="99"/>
    <w:rPr>
      <w:rFonts w:ascii="Times New Roman" w:hAnsi="Times New Roman" w:eastAsia="宋体" w:cs="Times New Roman"/>
      <w:sz w:val="18"/>
      <w:szCs w:val="18"/>
    </w:rPr>
  </w:style>
  <w:style w:type="character" w:customStyle="1" w:styleId="101">
    <w:name w:val="日期 Char"/>
    <w:basedOn w:val="65"/>
    <w:link w:val="33"/>
    <w:semiHidden/>
    <w:qFormat/>
    <w:uiPriority w:val="99"/>
    <w:rPr>
      <w:rFonts w:ascii="Times New Roman" w:hAnsi="Times New Roman" w:eastAsia="宋体" w:cs="Times New Roman"/>
      <w:szCs w:val="24"/>
    </w:rPr>
  </w:style>
  <w:style w:type="paragraph" w:customStyle="1" w:styleId="1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3">
    <w:name w:val="索引 11"/>
    <w:basedOn w:val="1"/>
    <w:next w:val="1"/>
    <w:qFormat/>
    <w:uiPriority w:val="99"/>
    <w:pPr>
      <w:adjustRightInd/>
      <w:spacing w:line="360" w:lineRule="auto"/>
    </w:pPr>
    <w:rPr>
      <w:rFonts w:ascii="仿宋_GB2312" w:eastAsia="仿宋_GB2312"/>
      <w:sz w:val="24"/>
      <w:szCs w:val="20"/>
    </w:rPr>
  </w:style>
  <w:style w:type="paragraph" w:customStyle="1" w:styleId="10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5">
    <w:name w:val="标题 4 Char"/>
    <w:basedOn w:val="65"/>
    <w:qFormat/>
    <w:uiPriority w:val="0"/>
    <w:rPr>
      <w:rFonts w:asciiTheme="majorHAnsi" w:hAnsiTheme="majorHAnsi" w:eastAsiaTheme="majorEastAsia" w:cstheme="majorBidi"/>
      <w:b/>
      <w:bCs/>
      <w:sz w:val="28"/>
      <w:szCs w:val="28"/>
    </w:rPr>
  </w:style>
  <w:style w:type="character" w:customStyle="1" w:styleId="106">
    <w:name w:val="标题 5 Char"/>
    <w:basedOn w:val="65"/>
    <w:semiHidden/>
    <w:qFormat/>
    <w:uiPriority w:val="9"/>
    <w:rPr>
      <w:rFonts w:ascii="Times New Roman" w:hAnsi="Times New Roman" w:eastAsia="宋体" w:cs="Times New Roman"/>
      <w:b/>
      <w:bCs/>
      <w:sz w:val="28"/>
      <w:szCs w:val="28"/>
    </w:rPr>
  </w:style>
  <w:style w:type="character" w:customStyle="1" w:styleId="107">
    <w:name w:val="标题 6 Char"/>
    <w:basedOn w:val="65"/>
    <w:semiHidden/>
    <w:qFormat/>
    <w:uiPriority w:val="9"/>
    <w:rPr>
      <w:rFonts w:asciiTheme="majorHAnsi" w:hAnsiTheme="majorHAnsi" w:eastAsiaTheme="majorEastAsia" w:cstheme="majorBidi"/>
      <w:b/>
      <w:bCs/>
      <w:sz w:val="24"/>
      <w:szCs w:val="24"/>
    </w:rPr>
  </w:style>
  <w:style w:type="character" w:customStyle="1" w:styleId="108">
    <w:name w:val="标题 7 Char"/>
    <w:basedOn w:val="65"/>
    <w:semiHidden/>
    <w:qFormat/>
    <w:uiPriority w:val="9"/>
    <w:rPr>
      <w:rFonts w:ascii="Times New Roman" w:hAnsi="Times New Roman" w:eastAsia="宋体" w:cs="Times New Roman"/>
      <w:b/>
      <w:bCs/>
      <w:sz w:val="24"/>
      <w:szCs w:val="24"/>
    </w:rPr>
  </w:style>
  <w:style w:type="character" w:customStyle="1" w:styleId="109">
    <w:name w:val="标题 8 Char"/>
    <w:basedOn w:val="65"/>
    <w:semiHidden/>
    <w:qFormat/>
    <w:uiPriority w:val="9"/>
    <w:rPr>
      <w:rFonts w:asciiTheme="majorHAnsi" w:hAnsiTheme="majorHAnsi" w:eastAsiaTheme="majorEastAsia" w:cstheme="majorBidi"/>
      <w:sz w:val="24"/>
      <w:szCs w:val="24"/>
    </w:rPr>
  </w:style>
  <w:style w:type="character" w:customStyle="1" w:styleId="110">
    <w:name w:val="标题 9 Char"/>
    <w:basedOn w:val="65"/>
    <w:semiHidden/>
    <w:qFormat/>
    <w:uiPriority w:val="9"/>
    <w:rPr>
      <w:rFonts w:asciiTheme="majorHAnsi" w:hAnsiTheme="majorHAnsi" w:eastAsiaTheme="majorEastAsia" w:cstheme="majorBidi"/>
      <w:szCs w:val="21"/>
    </w:rPr>
  </w:style>
  <w:style w:type="character" w:customStyle="1" w:styleId="111">
    <w:name w:val="large1"/>
    <w:qFormat/>
    <w:uiPriority w:val="0"/>
    <w:rPr>
      <w:rFonts w:hint="eastAsia" w:ascii="宋体" w:hAnsi="宋体" w:eastAsia="宋体"/>
      <w:sz w:val="21"/>
      <w:szCs w:val="21"/>
    </w:rPr>
  </w:style>
  <w:style w:type="character" w:customStyle="1" w:styleId="11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3">
    <w:name w:val="bulletintext1"/>
    <w:qFormat/>
    <w:uiPriority w:val="0"/>
    <w:rPr>
      <w:color w:val="000000"/>
      <w:sz w:val="18"/>
    </w:rPr>
  </w:style>
  <w:style w:type="character" w:customStyle="1" w:styleId="114">
    <w:name w:val="solutionfonts"/>
    <w:qFormat/>
    <w:uiPriority w:val="0"/>
  </w:style>
  <w:style w:type="character" w:customStyle="1" w:styleId="115">
    <w:name w:val="标题 Char"/>
    <w:qFormat/>
    <w:uiPriority w:val="0"/>
    <w:rPr>
      <w:rFonts w:eastAsia="宋体"/>
      <w:b/>
      <w:sz w:val="24"/>
      <w:lang w:val="en-US" w:eastAsia="zh-CN" w:bidi="ar-SA"/>
    </w:rPr>
  </w:style>
  <w:style w:type="character" w:customStyle="1" w:styleId="116">
    <w:name w:val="apple-converted-space"/>
    <w:qFormat/>
    <w:uiPriority w:val="0"/>
  </w:style>
  <w:style w:type="character" w:customStyle="1" w:styleId="117">
    <w:name w:val="正文说明 Char"/>
    <w:link w:val="118"/>
    <w:qFormat/>
    <w:uiPriority w:val="0"/>
    <w:rPr>
      <w:sz w:val="24"/>
      <w:szCs w:val="24"/>
    </w:rPr>
  </w:style>
  <w:style w:type="paragraph" w:customStyle="1" w:styleId="118">
    <w:name w:val="正文说明"/>
    <w:basedOn w:val="1"/>
    <w:link w:val="117"/>
    <w:qFormat/>
    <w:uiPriority w:val="0"/>
    <w:pPr>
      <w:adjustRightInd/>
      <w:spacing w:line="360" w:lineRule="auto"/>
    </w:pPr>
    <w:rPr>
      <w:rFonts w:asciiTheme="minorHAnsi" w:hAnsiTheme="minorHAnsi" w:eastAsiaTheme="minorEastAsia" w:cstheme="minorBidi"/>
      <w:sz w:val="24"/>
    </w:rPr>
  </w:style>
  <w:style w:type="character" w:customStyle="1" w:styleId="119">
    <w:name w:val="edui-clickable2"/>
    <w:qFormat/>
    <w:uiPriority w:val="0"/>
    <w:rPr>
      <w:color w:val="0000FF"/>
      <w:u w:val="single"/>
    </w:rPr>
  </w:style>
  <w:style w:type="character" w:customStyle="1" w:styleId="120">
    <w:name w:val="段落 Char Char"/>
    <w:link w:val="121"/>
    <w:qFormat/>
    <w:uiPriority w:val="0"/>
    <w:rPr>
      <w:rFonts w:ascii="宋体" w:hAnsi="宋体"/>
      <w:sz w:val="24"/>
    </w:rPr>
  </w:style>
  <w:style w:type="paragraph" w:customStyle="1" w:styleId="121">
    <w:name w:val="段落"/>
    <w:basedOn w:val="1"/>
    <w:link w:val="120"/>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2">
    <w:name w:val="dandyren_title1"/>
    <w:qFormat/>
    <w:uiPriority w:val="0"/>
    <w:rPr>
      <w:b/>
      <w:bCs/>
      <w:color w:val="FF6633"/>
      <w:sz w:val="18"/>
      <w:szCs w:val="18"/>
    </w:rPr>
  </w:style>
  <w:style w:type="character" w:customStyle="1" w:styleId="123">
    <w:name w:val="正文段 Char"/>
    <w:link w:val="124"/>
    <w:qFormat/>
    <w:uiPriority w:val="0"/>
    <w:rPr>
      <w:sz w:val="24"/>
    </w:rPr>
  </w:style>
  <w:style w:type="paragraph" w:customStyle="1" w:styleId="124">
    <w:name w:val="正文段"/>
    <w:basedOn w:val="1"/>
    <w:link w:val="123"/>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批注主题 Char2"/>
    <w:link w:val="56"/>
    <w:qFormat/>
    <w:uiPriority w:val="0"/>
    <w:rPr>
      <w:b/>
      <w:bCs/>
      <w:szCs w:val="24"/>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txt"/>
    <w:qFormat/>
    <w:uiPriority w:val="0"/>
    <w:rPr>
      <w:rFonts w:ascii="仿宋_GB2312" w:eastAsia="微软雅黑"/>
      <w:b/>
      <w:kern w:val="2"/>
      <w:sz w:val="32"/>
      <w:szCs w:val="32"/>
      <w:lang w:val="en-US" w:eastAsia="zh-CN" w:bidi="ar-SA"/>
    </w:rPr>
  </w:style>
  <w:style w:type="character" w:customStyle="1" w:styleId="130">
    <w:name w:val="二级标题 Char Char"/>
    <w:qFormat/>
    <w:uiPriority w:val="0"/>
    <w:rPr>
      <w:rFonts w:ascii="宋体" w:hAnsi="宋体" w:eastAsia="宋体"/>
      <w:b/>
      <w:snapToGrid w:val="0"/>
      <w:kern w:val="2"/>
      <w:sz w:val="24"/>
      <w:szCs w:val="24"/>
      <w:lang w:val="en-US" w:eastAsia="zh-CN" w:bidi="ar-SA"/>
    </w:rPr>
  </w:style>
  <w:style w:type="character" w:customStyle="1" w:styleId="131">
    <w:name w:val="h4 Char"/>
    <w:qFormat/>
    <w:uiPriority w:val="0"/>
    <w:rPr>
      <w:rFonts w:ascii="Arial" w:hAnsi="Arial" w:eastAsia="黑体"/>
      <w:b/>
      <w:bCs/>
      <w:kern w:val="2"/>
      <w:sz w:val="28"/>
      <w:szCs w:val="28"/>
      <w:lang w:val="zh-CN"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普通文字 Char Char1"/>
    <w:qFormat/>
    <w:uiPriority w:val="0"/>
    <w:rPr>
      <w:rFonts w:ascii="宋体" w:hAnsi="Courier New"/>
      <w:kern w:val="2"/>
      <w:sz w:val="21"/>
    </w:rPr>
  </w:style>
  <w:style w:type="character" w:customStyle="1" w:styleId="134">
    <w:name w:val="正文缩进 Char"/>
    <w:qFormat/>
    <w:uiPriority w:val="0"/>
    <w:rPr>
      <w:rFonts w:eastAsia="宋体"/>
      <w:kern w:val="2"/>
      <w:sz w:val="21"/>
      <w:lang w:val="en-US" w:eastAsia="zh-CN"/>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哈哈正文 Char"/>
    <w:link w:val="137"/>
    <w:qFormat/>
    <w:uiPriority w:val="0"/>
    <w:rPr>
      <w:rFonts w:ascii="宋体" w:hAnsi="宋体" w:eastAsia="宋体"/>
      <w:sz w:val="24"/>
    </w:rPr>
  </w:style>
  <w:style w:type="paragraph" w:customStyle="1" w:styleId="137">
    <w:name w:val="哈哈正文"/>
    <w:basedOn w:val="1"/>
    <w:link w:val="136"/>
    <w:qFormat/>
    <w:uiPriority w:val="0"/>
    <w:pPr>
      <w:adjustRightInd/>
      <w:spacing w:line="360" w:lineRule="auto"/>
      <w:ind w:firstLine="200" w:firstLineChars="200"/>
    </w:pPr>
    <w:rPr>
      <w:rFonts w:ascii="宋体" w:hAnsi="宋体" w:cstheme="minorBidi"/>
      <w:sz w:val="24"/>
      <w:szCs w:val="22"/>
    </w:rPr>
  </w:style>
  <w:style w:type="character" w:customStyle="1" w:styleId="138">
    <w:name w:val="Footer Char"/>
    <w:qFormat/>
    <w:locked/>
    <w:uiPriority w:val="0"/>
    <w:rPr>
      <w:rFonts w:eastAsia="宋体"/>
      <w:kern w:val="2"/>
      <w:sz w:val="18"/>
      <w:lang w:val="en-US" w:eastAsia="zh-CN" w:bidi="ar-SA"/>
    </w:rPr>
  </w:style>
  <w:style w:type="character" w:customStyle="1" w:styleId="139">
    <w:name w:val="Char Char32"/>
    <w:qFormat/>
    <w:uiPriority w:val="6"/>
    <w:rPr>
      <w:b/>
      <w:kern w:val="1"/>
      <w:sz w:val="24"/>
      <w:szCs w:val="24"/>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首行缩进 Char1"/>
    <w:qFormat/>
    <w:uiPriority w:val="0"/>
    <w:rPr>
      <w:rFonts w:ascii="宋体" w:hAnsi="Times New Roman" w:eastAsia="宋体" w:cs="Times New Roman"/>
      <w:snapToGrid w:val="0"/>
      <w:kern w:val="2"/>
      <w:sz w:val="24"/>
      <w:szCs w:val="21"/>
      <w:lang w:val="zh-CN"/>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插图说明 Char"/>
    <w:qFormat/>
    <w:uiPriority w:val="0"/>
    <w:rPr>
      <w:rFonts w:eastAsia="黑体"/>
      <w:sz w:val="24"/>
      <w:lang w:val="en-US" w:eastAsia="zh-CN"/>
    </w:rPr>
  </w:style>
  <w:style w:type="character" w:customStyle="1" w:styleId="144">
    <w:name w:val="Char Char6"/>
    <w:qFormat/>
    <w:uiPriority w:val="0"/>
    <w:rPr>
      <w:rFonts w:eastAsia="宋体"/>
      <w:kern w:val="2"/>
      <w:sz w:val="21"/>
      <w:szCs w:val="24"/>
      <w:lang w:val="en-US" w:eastAsia="zh-CN" w:bidi="ar-SA"/>
    </w:rPr>
  </w:style>
  <w:style w:type="character" w:customStyle="1" w:styleId="145">
    <w:name w:val="tw4winTerm"/>
    <w:qFormat/>
    <w:uiPriority w:val="0"/>
    <w:rPr>
      <w:color w:val="0000FF"/>
    </w:rPr>
  </w:style>
  <w:style w:type="character" w:customStyle="1" w:styleId="146">
    <w:name w:val="Char Char71"/>
    <w:semiHidden/>
    <w:qFormat/>
    <w:uiPriority w:val="0"/>
    <w:rPr>
      <w:rFonts w:eastAsia="宋体"/>
      <w:kern w:val="2"/>
      <w:sz w:val="21"/>
      <w:szCs w:val="24"/>
      <w:lang w:val="en-US" w:eastAsia="zh-CN" w:bidi="ar-SA"/>
    </w:rPr>
  </w:style>
  <w:style w:type="character" w:customStyle="1" w:styleId="147">
    <w:name w:val="链接"/>
    <w:qFormat/>
    <w:uiPriority w:val="0"/>
    <w:rPr>
      <w:color w:val="0000FF"/>
      <w:sz w:val="21"/>
      <w:szCs w:val="21"/>
      <w:u w:val="single"/>
    </w:rPr>
  </w:style>
  <w:style w:type="paragraph" w:customStyle="1" w:styleId="148">
    <w:name w:val="_Style 96"/>
    <w:basedOn w:val="1"/>
    <w:next w:val="1"/>
    <w:link w:val="149"/>
    <w:qFormat/>
    <w:uiPriority w:val="0"/>
    <w:pPr>
      <w:ind w:left="1260" w:leftChars="600"/>
    </w:pPr>
    <w:rPr>
      <w:rFonts w:ascii="宋体" w:hAnsiTheme="minorHAnsi" w:eastAsiaTheme="minorEastAsia" w:cstheme="minorBidi"/>
      <w:sz w:val="24"/>
      <w:szCs w:val="22"/>
      <w:lang w:val="zh-CN"/>
    </w:rPr>
  </w:style>
  <w:style w:type="character" w:customStyle="1" w:styleId="149">
    <w:name w:val="正文文本首行缩进 字符"/>
    <w:link w:val="148"/>
    <w:qFormat/>
    <w:uiPriority w:val="0"/>
    <w:rPr>
      <w:rFonts w:ascii="宋体"/>
      <w:sz w:val="24"/>
      <w:lang w:val="zh-CN"/>
    </w:rPr>
  </w:style>
  <w:style w:type="character" w:customStyle="1" w:styleId="150">
    <w:name w:val="正文文本 字符"/>
    <w:qFormat/>
    <w:uiPriority w:val="0"/>
    <w:rPr>
      <w:rFonts w:ascii="宋体" w:hAnsi="Arial" w:eastAsia="宋体" w:cs="Arial"/>
      <w:snapToGrid w:val="0"/>
      <w:kern w:val="2"/>
      <w:sz w:val="24"/>
      <w:szCs w:val="21"/>
      <w:lang w:val="zh-CN" w:eastAsia="zh-CN" w:bidi="ar-SA"/>
    </w:rPr>
  </w:style>
  <w:style w:type="character" w:customStyle="1" w:styleId="151">
    <w:name w:val="Char Char212"/>
    <w:qFormat/>
    <w:uiPriority w:val="0"/>
    <w:rPr>
      <w:rFonts w:eastAsia="宋体"/>
      <w:b/>
      <w:bCs/>
      <w:kern w:val="2"/>
      <w:sz w:val="21"/>
      <w:szCs w:val="24"/>
      <w:lang w:val="en-US" w:eastAsia="zh-CN" w:bidi="ar-SA"/>
    </w:rPr>
  </w:style>
  <w:style w:type="character" w:customStyle="1" w:styleId="152">
    <w:name w:val="正文缩进 字符"/>
    <w:qFormat/>
    <w:uiPriority w:val="0"/>
    <w:rPr>
      <w:rFonts w:ascii="宋体" w:eastAsia="宋体"/>
      <w:snapToGrid w:val="0"/>
      <w:color w:val="000000"/>
      <w:kern w:val="28"/>
      <w:sz w:val="28"/>
      <w:lang w:val="en-US" w:eastAsia="zh-CN" w:bidi="ar-SA"/>
    </w:rPr>
  </w:style>
  <w:style w:type="character" w:customStyle="1" w:styleId="153">
    <w:name w:val="样式8 Char"/>
    <w:qFormat/>
    <w:uiPriority w:val="0"/>
    <w:rPr>
      <w:rFonts w:ascii="仿宋_GB2312" w:hAnsi="宋体" w:eastAsia="仿宋_GB2312"/>
      <w:b/>
      <w:bCs/>
      <w:kern w:val="2"/>
      <w:sz w:val="24"/>
      <w:szCs w:val="24"/>
    </w:rPr>
  </w:style>
  <w:style w:type="character" w:customStyle="1" w:styleId="154">
    <w:name w:val="页脚 字符"/>
    <w:qFormat/>
    <w:uiPriority w:val="99"/>
    <w:rPr>
      <w:kern w:val="2"/>
      <w:sz w:val="18"/>
      <w:szCs w:val="18"/>
    </w:rPr>
  </w:style>
  <w:style w:type="character" w:customStyle="1" w:styleId="155">
    <w:name w:val="f141"/>
    <w:qFormat/>
    <w:uiPriority w:val="0"/>
    <w:rPr>
      <w:rFonts w:ascii="Tahoma" w:hAnsi="Tahoma" w:eastAsia="宋体"/>
      <w:b/>
      <w:kern w:val="2"/>
      <w:sz w:val="21"/>
      <w:szCs w:val="21"/>
      <w:lang w:val="en-US" w:eastAsia="zh-CN" w:bidi="ar-SA"/>
    </w:rPr>
  </w:style>
  <w:style w:type="character" w:customStyle="1" w:styleId="156">
    <w:name w:val="h3 Char"/>
    <w:qFormat/>
    <w:uiPriority w:val="0"/>
    <w:rPr>
      <w:rFonts w:eastAsia="宋体"/>
      <w:b/>
      <w:kern w:val="2"/>
      <w:sz w:val="32"/>
      <w:lang w:val="en-US" w:eastAsia="zh-CN" w:bidi="ar-SA"/>
    </w:rPr>
  </w:style>
  <w:style w:type="character" w:customStyle="1" w:styleId="157">
    <w:name w:val="style1"/>
    <w:qFormat/>
    <w:uiPriority w:val="0"/>
    <w:rPr>
      <w:rFonts w:ascii="Arial" w:hAnsi="Arial" w:eastAsia="黑体" w:cs="Arial"/>
      <w:snapToGrid w:val="0"/>
      <w:kern w:val="0"/>
      <w:szCs w:val="21"/>
    </w:rPr>
  </w:style>
  <w:style w:type="character" w:customStyle="1" w:styleId="158">
    <w:name w:val="日期 Char1"/>
    <w:semiHidden/>
    <w:qFormat/>
    <w:uiPriority w:val="99"/>
    <w:rPr>
      <w:rFonts w:ascii="Times New Roman" w:hAnsi="Times New Roman" w:eastAsia="宋体" w:cs="Times New Roman"/>
      <w:szCs w:val="24"/>
    </w:rPr>
  </w:style>
  <w:style w:type="character" w:customStyle="1" w:styleId="159">
    <w:name w:val="标书1 Char1"/>
    <w:qFormat/>
    <w:uiPriority w:val="0"/>
    <w:rPr>
      <w:rFonts w:eastAsia="宋体"/>
      <w:b/>
      <w:bCs/>
      <w:kern w:val="44"/>
      <w:sz w:val="44"/>
      <w:szCs w:val="44"/>
      <w:lang w:val="en-US" w:eastAsia="zh-CN" w:bidi="ar-SA"/>
    </w:rPr>
  </w:style>
  <w:style w:type="character" w:customStyle="1" w:styleId="160">
    <w:name w:val="tw4winError"/>
    <w:qFormat/>
    <w:uiPriority w:val="0"/>
    <w:rPr>
      <w:rFonts w:ascii="Courier New" w:hAnsi="Courier New" w:cs="Courier New"/>
      <w:color w:val="00FF00"/>
      <w:sz w:val="40"/>
      <w:szCs w:val="40"/>
    </w:rPr>
  </w:style>
  <w:style w:type="character" w:customStyle="1" w:styleId="161">
    <w:name w:val="正文文本 字符1"/>
    <w:qFormat/>
    <w:uiPriority w:val="0"/>
    <w:rPr>
      <w:rFonts w:ascii="Calibri" w:hAnsi="Calibri" w:eastAsia="黑体" w:cs="Arial"/>
      <w:snapToGrid w:val="0"/>
      <w:kern w:val="2"/>
      <w:sz w:val="28"/>
      <w:szCs w:val="21"/>
    </w:rPr>
  </w:style>
  <w:style w:type="character" w:customStyle="1" w:styleId="162">
    <w:name w:val="标题 5 Char1"/>
    <w:link w:val="6"/>
    <w:qFormat/>
    <w:uiPriority w:val="9"/>
    <w:rPr>
      <w:rFonts w:ascii="Times New Roman" w:hAnsi="Times New Roman" w:eastAsia="宋体" w:cs="Times New Roman"/>
      <w:b/>
      <w:bCs/>
      <w:sz w:val="28"/>
      <w:szCs w:val="28"/>
    </w:rPr>
  </w:style>
  <w:style w:type="character" w:customStyle="1" w:styleId="163">
    <w:name w:val="带编号样式 Char"/>
    <w:qFormat/>
    <w:uiPriority w:val="0"/>
    <w:rPr>
      <w:rFonts w:ascii="仿宋_GB2312" w:eastAsia="仿宋_GB2312"/>
      <w:color w:val="000000"/>
      <w:sz w:val="24"/>
      <w:lang w:bidi="ar-SA"/>
    </w:rPr>
  </w:style>
  <w:style w:type="character" w:customStyle="1" w:styleId="164">
    <w:name w:val="hui"/>
    <w:qFormat/>
    <w:uiPriority w:val="0"/>
    <w:rPr>
      <w:rFonts w:ascii="Arial" w:hAnsi="Arial" w:eastAsia="黑体" w:cs="Arial"/>
      <w:snapToGrid w:val="0"/>
      <w:kern w:val="0"/>
      <w:szCs w:val="21"/>
    </w:rPr>
  </w:style>
  <w:style w:type="character" w:customStyle="1" w:styleId="165">
    <w:name w:val="tw4winPopup"/>
    <w:qFormat/>
    <w:uiPriority w:val="0"/>
    <w:rPr>
      <w:rFonts w:ascii="Courier New" w:hAnsi="Courier New" w:cs="Courier New"/>
      <w:color w:val="008000"/>
      <w:lang w:val="en-US" w:eastAsia="zh-CN"/>
    </w:rPr>
  </w:style>
  <w:style w:type="character" w:customStyle="1" w:styleId="166">
    <w:name w:val="unnamed31"/>
    <w:qFormat/>
    <w:uiPriority w:val="0"/>
    <w:rPr>
      <w:rFonts w:ascii="Tahoma" w:hAnsi="Tahoma" w:eastAsia="宋体"/>
      <w:b/>
      <w:kern w:val="2"/>
      <w:sz w:val="24"/>
      <w:szCs w:val="32"/>
      <w:u w:val="none"/>
      <w:lang w:val="en-US" w:eastAsia="zh-CN" w:bidi="ar-SA"/>
    </w:rPr>
  </w:style>
  <w:style w:type="character" w:customStyle="1" w:styleId="167">
    <w:name w:val="文档结构图 Char"/>
    <w:qFormat/>
    <w:uiPriority w:val="0"/>
    <w:rPr>
      <w:rFonts w:eastAsia="宋体"/>
      <w:kern w:val="2"/>
      <w:sz w:val="21"/>
      <w:szCs w:val="24"/>
      <w:lang w:val="en-US" w:eastAsia="zh-CN" w:bidi="ar-SA"/>
    </w:rPr>
  </w:style>
  <w:style w:type="character" w:customStyle="1" w:styleId="168">
    <w:name w:val="HTML 预设格式 Char2"/>
    <w:link w:val="53"/>
    <w:qFormat/>
    <w:uiPriority w:val="0"/>
    <w:rPr>
      <w:rFonts w:ascii="黑体" w:hAnsi="Courier New" w:eastAsia="黑体"/>
    </w:rPr>
  </w:style>
  <w:style w:type="character" w:customStyle="1" w:styleId="169">
    <w:name w:val="标题 7 Char1"/>
    <w:link w:val="8"/>
    <w:qFormat/>
    <w:uiPriority w:val="0"/>
    <w:rPr>
      <w:rFonts w:ascii="Times New Roman" w:hAnsi="Times New Roman" w:eastAsia="宋体" w:cs="Times New Roman"/>
      <w:b/>
      <w:bCs/>
      <w:sz w:val="24"/>
      <w:szCs w:val="24"/>
    </w:rPr>
  </w:style>
  <w:style w:type="character" w:customStyle="1" w:styleId="170">
    <w:name w:val="Char Char5"/>
    <w:qFormat/>
    <w:uiPriority w:val="0"/>
    <w:rPr>
      <w:rFonts w:ascii="宋体" w:hAnsi="Courier New" w:eastAsia="宋体"/>
      <w:kern w:val="2"/>
      <w:sz w:val="21"/>
      <w:lang w:val="en-US" w:eastAsia="zh-CN"/>
    </w:rPr>
  </w:style>
  <w:style w:type="character" w:customStyle="1" w:styleId="171">
    <w:name w:val="页眉 字符1"/>
    <w:qFormat/>
    <w:uiPriority w:val="99"/>
    <w:rPr>
      <w:kern w:val="2"/>
      <w:sz w:val="18"/>
      <w:szCs w:val="18"/>
    </w:rPr>
  </w:style>
  <w:style w:type="character" w:customStyle="1" w:styleId="172">
    <w:name w:val="正文非缩进 Char"/>
    <w:qFormat/>
    <w:uiPriority w:val="0"/>
    <w:rPr>
      <w:rFonts w:ascii="宋体" w:eastAsia="宋体"/>
      <w:snapToGrid w:val="0"/>
      <w:color w:val="000000"/>
      <w:kern w:val="28"/>
      <w:sz w:val="28"/>
      <w:lang w:val="en-US" w:eastAsia="zh-CN" w:bidi="ar-SA"/>
    </w:rPr>
  </w:style>
  <w:style w:type="character" w:customStyle="1" w:styleId="173">
    <w:name w:val="apple-style-span"/>
    <w:qFormat/>
    <w:uiPriority w:val="0"/>
    <w:rPr>
      <w:rFonts w:ascii="Arial" w:hAnsi="Arial" w:eastAsia="黑体" w:cs="Arial"/>
      <w:snapToGrid w:val="0"/>
      <w:kern w:val="0"/>
      <w:szCs w:val="21"/>
    </w:rPr>
  </w:style>
  <w:style w:type="character" w:customStyle="1" w:styleId="174">
    <w:name w:val="Char Char33"/>
    <w:qFormat/>
    <w:uiPriority w:val="6"/>
    <w:rPr>
      <w:rFonts w:ascii="Arial" w:hAnsi="Arial" w:eastAsia="黑体"/>
      <w:b/>
      <w:kern w:val="1"/>
      <w:sz w:val="24"/>
      <w:szCs w:val="24"/>
    </w:rPr>
  </w:style>
  <w:style w:type="character" w:customStyle="1" w:styleId="175">
    <w:name w:val="font21"/>
    <w:qFormat/>
    <w:uiPriority w:val="0"/>
    <w:rPr>
      <w:rFonts w:hint="eastAsia" w:ascii="宋体" w:hAnsi="宋体" w:eastAsia="宋体"/>
      <w:kern w:val="2"/>
      <w:sz w:val="28"/>
      <w:szCs w:val="28"/>
      <w:lang w:val="en-US" w:eastAsia="zh-CN" w:bidi="ar-SA"/>
    </w:rPr>
  </w:style>
  <w:style w:type="character" w:customStyle="1" w:styleId="176">
    <w:name w:val="Char Char121"/>
    <w:qFormat/>
    <w:uiPriority w:val="6"/>
    <w:rPr>
      <w:rFonts w:ascii="仿宋_GB2312" w:eastAsia="仿宋_GB2312"/>
      <w:b/>
      <w:bCs/>
      <w:kern w:val="2"/>
      <w:sz w:val="24"/>
      <w:szCs w:val="24"/>
      <w:lang w:val="zh-CN" w:eastAsia="zh-CN" w:bidi="ar-SA"/>
    </w:rPr>
  </w:style>
  <w:style w:type="character" w:customStyle="1" w:styleId="177">
    <w:name w:val="Char Char26"/>
    <w:qFormat/>
    <w:uiPriority w:val="6"/>
    <w:rPr>
      <w:kern w:val="1"/>
      <w:sz w:val="21"/>
      <w:szCs w:val="24"/>
    </w:rPr>
  </w:style>
  <w:style w:type="character" w:customStyle="1" w:styleId="178">
    <w:name w:val="edui-unclickable"/>
    <w:qFormat/>
    <w:uiPriority w:val="0"/>
    <w:rPr>
      <w:color w:val="808080"/>
    </w:rPr>
  </w:style>
  <w:style w:type="character" w:customStyle="1" w:styleId="179">
    <w:name w:val="页脚 字符2"/>
    <w:qFormat/>
    <w:locked/>
    <w:uiPriority w:val="99"/>
    <w:rPr>
      <w:kern w:val="2"/>
      <w:sz w:val="18"/>
      <w:szCs w:val="18"/>
    </w:rPr>
  </w:style>
  <w:style w:type="character" w:customStyle="1" w:styleId="180">
    <w:name w:val="Item List Char"/>
    <w:link w:val="181"/>
    <w:qFormat/>
    <w:uiPriority w:val="0"/>
    <w:rPr>
      <w:rFonts w:ascii="Arial"/>
      <w:bCs/>
      <w:szCs w:val="21"/>
    </w:rPr>
  </w:style>
  <w:style w:type="paragraph" w:customStyle="1" w:styleId="181">
    <w:name w:val="Item List"/>
    <w:link w:val="180"/>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2">
    <w:name w:val="ksfind_class_select1"/>
    <w:qFormat/>
    <w:uiPriority w:val="0"/>
    <w:rPr>
      <w:color w:val="000000"/>
      <w:shd w:val="clear" w:color="auto" w:fill="EFD200"/>
    </w:rPr>
  </w:style>
  <w:style w:type="character" w:customStyle="1" w:styleId="183">
    <w:name w:val="Char Char41"/>
    <w:qFormat/>
    <w:uiPriority w:val="0"/>
    <w:rPr>
      <w:rFonts w:eastAsia="宋体"/>
      <w:b/>
      <w:sz w:val="24"/>
      <w:lang w:val="en-US" w:eastAsia="zh-CN" w:bidi="ar-SA"/>
    </w:rPr>
  </w:style>
  <w:style w:type="character" w:customStyle="1" w:styleId="184">
    <w:name w:val="Char Char52"/>
    <w:qFormat/>
    <w:uiPriority w:val="0"/>
    <w:rPr>
      <w:rFonts w:ascii="宋体" w:hAnsi="Courier New" w:eastAsia="宋体"/>
      <w:kern w:val="2"/>
      <w:sz w:val="21"/>
      <w:lang w:val="en-US" w:eastAsia="zh-CN"/>
    </w:rPr>
  </w:style>
  <w:style w:type="character" w:customStyle="1" w:styleId="185">
    <w:name w:val="冯广丽 Char"/>
    <w:link w:val="186"/>
    <w:qFormat/>
    <w:uiPriority w:val="0"/>
    <w:rPr>
      <w:rFonts w:ascii="宋体" w:hAnsi="宋体"/>
      <w:sz w:val="24"/>
    </w:rPr>
  </w:style>
  <w:style w:type="paragraph" w:customStyle="1" w:styleId="186">
    <w:name w:val="冯广丽"/>
    <w:basedOn w:val="1"/>
    <w:link w:val="185"/>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87">
    <w:name w:val="Char Char1211"/>
    <w:qFormat/>
    <w:uiPriority w:val="0"/>
    <w:rPr>
      <w:rFonts w:ascii="仿宋_GB2312" w:eastAsia="仿宋_GB2312"/>
      <w:b/>
      <w:bCs/>
      <w:kern w:val="2"/>
      <w:sz w:val="24"/>
      <w:szCs w:val="24"/>
      <w:lang w:val="zh-CN" w:eastAsia="zh-CN" w:bidi="ar-SA"/>
    </w:rPr>
  </w:style>
  <w:style w:type="character" w:customStyle="1" w:styleId="188">
    <w:name w:val="Table Text Char"/>
    <w:link w:val="189"/>
    <w:qFormat/>
    <w:uiPriority w:val="0"/>
    <w:rPr>
      <w:sz w:val="24"/>
      <w:szCs w:val="24"/>
    </w:rPr>
  </w:style>
  <w:style w:type="paragraph" w:customStyle="1" w:styleId="189">
    <w:name w:val="Table Text"/>
    <w:basedOn w:val="1"/>
    <w:link w:val="188"/>
    <w:qFormat/>
    <w:uiPriority w:val="0"/>
    <w:pPr>
      <w:widowControl/>
      <w:spacing w:before="60" w:after="60"/>
      <w:jc w:val="left"/>
    </w:pPr>
    <w:rPr>
      <w:rFonts w:asciiTheme="minorHAnsi" w:hAnsiTheme="minorHAnsi" w:eastAsiaTheme="minorEastAsia" w:cstheme="minorBidi"/>
      <w:sz w:val="24"/>
    </w:rPr>
  </w:style>
  <w:style w:type="character" w:customStyle="1" w:styleId="190">
    <w:name w:val="Used by Word for text of Help footnotes Char Char"/>
    <w:qFormat/>
    <w:uiPriority w:val="0"/>
    <w:rPr>
      <w:rFonts w:ascii="Times New Roman" w:hAnsi="Times New Roman" w:eastAsia="宋体" w:cs="Times New Roman"/>
      <w:sz w:val="20"/>
      <w:szCs w:val="20"/>
    </w:rPr>
  </w:style>
  <w:style w:type="character" w:customStyle="1" w:styleId="191">
    <w:name w:val="Bold"/>
    <w:qFormat/>
    <w:uiPriority w:val="0"/>
    <w:rPr>
      <w:rFonts w:ascii="Arial" w:hAnsi="Arial" w:eastAsia="黑体" w:cs="Times New Roman"/>
      <w:b/>
      <w:kern w:val="2"/>
      <w:sz w:val="32"/>
      <w:szCs w:val="32"/>
      <w:lang w:val="en-US" w:eastAsia="zh-CN" w:bidi="ar-SA"/>
    </w:rPr>
  </w:style>
  <w:style w:type="character" w:customStyle="1" w:styleId="192">
    <w:name w:val="批注文字 字符1"/>
    <w:qFormat/>
    <w:uiPriority w:val="0"/>
    <w:rPr>
      <w:kern w:val="2"/>
      <w:sz w:val="21"/>
      <w:szCs w:val="24"/>
    </w:rPr>
  </w:style>
  <w:style w:type="character" w:customStyle="1" w:styleId="193">
    <w:name w:val="标题 2 Char Char"/>
    <w:qFormat/>
    <w:uiPriority w:val="0"/>
    <w:rPr>
      <w:rFonts w:ascii="楷体_GB2312" w:hAnsi="Arial" w:eastAsia="楷体_GB2312"/>
      <w:b/>
      <w:bCs/>
      <w:kern w:val="2"/>
      <w:sz w:val="24"/>
      <w:szCs w:val="32"/>
      <w:lang w:val="en-US" w:eastAsia="zh-CN" w:bidi="ar-SA"/>
    </w:rPr>
  </w:style>
  <w:style w:type="character" w:customStyle="1" w:styleId="194">
    <w:name w:val="签名 Char2"/>
    <w:link w:val="39"/>
    <w:qFormat/>
    <w:uiPriority w:val="0"/>
    <w:rPr>
      <w:rFonts w:eastAsia="仿宋_GB2312"/>
      <w:sz w:val="24"/>
    </w:rPr>
  </w:style>
  <w:style w:type="character" w:customStyle="1" w:styleId="195">
    <w:name w:val="Char Char37"/>
    <w:qFormat/>
    <w:uiPriority w:val="6"/>
    <w:rPr>
      <w:b/>
      <w:kern w:val="1"/>
      <w:sz w:val="44"/>
      <w:szCs w:val="44"/>
    </w:rPr>
  </w:style>
  <w:style w:type="character" w:customStyle="1" w:styleId="196">
    <w:name w:val="正文文本缩进 3 Char1"/>
    <w:semiHidden/>
    <w:qFormat/>
    <w:uiPriority w:val="99"/>
    <w:rPr>
      <w:rFonts w:ascii="Times New Roman" w:hAnsi="Times New Roman" w:eastAsia="宋体" w:cs="Times New Roman"/>
      <w:sz w:val="16"/>
      <w:szCs w:val="16"/>
    </w:rPr>
  </w:style>
  <w:style w:type="character" w:customStyle="1" w:styleId="197">
    <w:name w:val="列出段落 Char"/>
    <w:qFormat/>
    <w:uiPriority w:val="0"/>
    <w:rPr>
      <w:rFonts w:eastAsia="楷体_GB2312" w:cs="Lucida Sans"/>
      <w:kern w:val="2"/>
      <w:sz w:val="24"/>
      <w:szCs w:val="24"/>
      <w:lang w:val="en-US" w:eastAsia="zh-CN" w:bidi="ar-SA"/>
    </w:rPr>
  </w:style>
  <w:style w:type="character" w:customStyle="1" w:styleId="198">
    <w:name w:val="标题 1 字符"/>
    <w:qFormat/>
    <w:uiPriority w:val="9"/>
    <w:rPr>
      <w:rFonts w:ascii="Arial" w:hAnsi="Arial" w:eastAsia="黑体" w:cs="Arial"/>
      <w:b/>
      <w:bCs/>
      <w:snapToGrid w:val="0"/>
      <w:kern w:val="44"/>
      <w:sz w:val="44"/>
      <w:szCs w:val="44"/>
    </w:rPr>
  </w:style>
  <w:style w:type="character" w:customStyle="1" w:styleId="199">
    <w:name w:val="标题 1 Char Char"/>
    <w:qFormat/>
    <w:uiPriority w:val="0"/>
    <w:rPr>
      <w:rFonts w:hint="eastAsia" w:ascii="宋体" w:hAnsi="宋体" w:eastAsia="宋体"/>
      <w:b/>
      <w:spacing w:val="-2"/>
      <w:sz w:val="24"/>
      <w:lang w:val="en-US" w:eastAsia="zh-CN" w:bidi="ar-SA"/>
    </w:rPr>
  </w:style>
  <w:style w:type="character" w:customStyle="1" w:styleId="200">
    <w:name w:val="正文（缩进2汉字） Char"/>
    <w:link w:val="201"/>
    <w:qFormat/>
    <w:uiPriority w:val="0"/>
    <w:rPr>
      <w:rFonts w:ascii="宋体"/>
    </w:rPr>
  </w:style>
  <w:style w:type="paragraph" w:customStyle="1" w:styleId="201">
    <w:name w:val="正文（缩进2汉字）"/>
    <w:basedOn w:val="1"/>
    <w:link w:val="200"/>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2">
    <w:name w:val="哈哈正文 Char Char"/>
    <w:qFormat/>
    <w:uiPriority w:val="0"/>
    <w:rPr>
      <w:rFonts w:ascii="宋体" w:hAnsi="宋体" w:eastAsia="宋体" w:cs="宋体"/>
      <w:kern w:val="2"/>
      <w:sz w:val="24"/>
      <w:lang w:val="en-US" w:eastAsia="zh-CN" w:bidi="ar-SA"/>
    </w:rPr>
  </w:style>
  <w:style w:type="character" w:customStyle="1" w:styleId="203">
    <w:name w:val="content"/>
    <w:qFormat/>
    <w:uiPriority w:val="0"/>
  </w:style>
  <w:style w:type="character" w:customStyle="1" w:styleId="204">
    <w:name w:val="font51"/>
    <w:qFormat/>
    <w:uiPriority w:val="0"/>
    <w:rPr>
      <w:rFonts w:hint="eastAsia" w:ascii="仿宋" w:hAnsi="仿宋" w:eastAsia="仿宋" w:cs="仿宋"/>
      <w:color w:val="000000"/>
      <w:sz w:val="20"/>
      <w:szCs w:val="20"/>
      <w:u w:val="none"/>
    </w:rPr>
  </w:style>
  <w:style w:type="character" w:customStyle="1" w:styleId="205">
    <w:name w:val="批注文字 字符"/>
    <w:qFormat/>
    <w:uiPriority w:val="0"/>
    <w:rPr>
      <w:rFonts w:ascii="Arial" w:hAnsi="Arial" w:eastAsia="黑体" w:cs="Arial"/>
      <w:snapToGrid w:val="0"/>
      <w:kern w:val="0"/>
      <w:szCs w:val="21"/>
    </w:rPr>
  </w:style>
  <w:style w:type="character" w:customStyle="1" w:styleId="206">
    <w:name w:val="编号，小四 Char"/>
    <w:link w:val="207"/>
    <w:qFormat/>
    <w:uiPriority w:val="0"/>
    <w:rPr>
      <w:rFonts w:ascii="Arial" w:hAnsi="Arial"/>
      <w:sz w:val="24"/>
    </w:rPr>
  </w:style>
  <w:style w:type="paragraph" w:customStyle="1" w:styleId="207">
    <w:name w:val="编号，小四"/>
    <w:basedOn w:val="1"/>
    <w:link w:val="206"/>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08">
    <w:name w:val="Font Style82"/>
    <w:qFormat/>
    <w:uiPriority w:val="99"/>
    <w:rPr>
      <w:rFonts w:ascii="宋体" w:eastAsia="宋体" w:cs="宋体"/>
      <w:color w:val="000000"/>
      <w:sz w:val="14"/>
      <w:szCs w:val="14"/>
    </w:rPr>
  </w:style>
  <w:style w:type="character" w:customStyle="1" w:styleId="209">
    <w:name w:val="正文首行缩进 Char Char Char Char Char Char"/>
    <w:qFormat/>
    <w:uiPriority w:val="0"/>
    <w:rPr>
      <w:rFonts w:ascii="宋体" w:eastAsia="宋体"/>
      <w:kern w:val="2"/>
      <w:sz w:val="24"/>
      <w:lang w:val="zh-CN" w:bidi="ar-SA"/>
    </w:rPr>
  </w:style>
  <w:style w:type="character" w:customStyle="1" w:styleId="210">
    <w:name w:val="DO_NOT_TRANSLATE"/>
    <w:qFormat/>
    <w:uiPriority w:val="0"/>
    <w:rPr>
      <w:rFonts w:ascii="Courier New" w:hAnsi="Courier New" w:cs="Courier New"/>
      <w:color w:val="800000"/>
      <w:lang w:val="en-US" w:eastAsia="zh-CN"/>
    </w:rPr>
  </w:style>
  <w:style w:type="character" w:customStyle="1" w:styleId="211">
    <w:name w:val="gray6"/>
    <w:qFormat/>
    <w:uiPriority w:val="0"/>
    <w:rPr>
      <w:rFonts w:ascii="Arial" w:hAnsi="Arial" w:eastAsia="黑体" w:cs="Arial"/>
      <w:snapToGrid w:val="0"/>
      <w:kern w:val="0"/>
      <w:szCs w:val="21"/>
    </w:rPr>
  </w:style>
  <w:style w:type="character" w:customStyle="1" w:styleId="212">
    <w:name w:val="正文文本缩进 字符"/>
    <w:qFormat/>
    <w:uiPriority w:val="0"/>
    <w:rPr>
      <w:rFonts w:ascii="Century Gothic" w:hAnsi="Century Gothic" w:eastAsia="Century Gothic"/>
      <w:kern w:val="2"/>
      <w:sz w:val="24"/>
      <w:lang w:val="en-US" w:eastAsia="zh-CN" w:bidi="ar-SA"/>
    </w:rPr>
  </w:style>
  <w:style w:type="character" w:customStyle="1" w:styleId="213">
    <w:name w:val="Char Char36"/>
    <w:qFormat/>
    <w:uiPriority w:val="6"/>
    <w:rPr>
      <w:rFonts w:ascii="仿宋_GB2312" w:hAnsi="仿宋_GB2312" w:eastAsia="仿宋_GB2312" w:cs="Arial"/>
      <w:b/>
      <w:kern w:val="1"/>
      <w:sz w:val="32"/>
      <w:szCs w:val="32"/>
      <w:lang w:val="zh-CN" w:eastAsia="zh-CN" w:bidi="ar-SA"/>
    </w:rPr>
  </w:style>
  <w:style w:type="character" w:customStyle="1" w:styleId="214">
    <w:name w:val="15"/>
    <w:qFormat/>
    <w:uiPriority w:val="0"/>
    <w:rPr>
      <w:rFonts w:hint="default" w:ascii="Calibri" w:hAnsi="Calibri"/>
      <w:color w:val="0000FF"/>
      <w:u w:val="single"/>
    </w:rPr>
  </w:style>
  <w:style w:type="character" w:customStyle="1" w:styleId="21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6">
    <w:name w:val="交叉引用"/>
    <w:qFormat/>
    <w:uiPriority w:val="1"/>
    <w:rPr>
      <w:rFonts w:ascii="Arial" w:hAnsi="Arial" w:eastAsia="黑体"/>
      <w:snapToGrid w:val="0"/>
      <w:color w:val="0000FF"/>
      <w:kern w:val="0"/>
      <w:sz w:val="20"/>
      <w:szCs w:val="21"/>
      <w:u w:val="single"/>
      <w:lang w:val="en-US" w:eastAsia="zh-CN"/>
    </w:rPr>
  </w:style>
  <w:style w:type="character" w:customStyle="1" w:styleId="217">
    <w:name w:val="页脚 字符1"/>
    <w:qFormat/>
    <w:locked/>
    <w:uiPriority w:val="99"/>
    <w:rPr>
      <w:kern w:val="2"/>
      <w:sz w:val="18"/>
      <w:szCs w:val="18"/>
    </w:rPr>
  </w:style>
  <w:style w:type="character" w:customStyle="1" w:styleId="218">
    <w:name w:val="首行缩进 Char"/>
    <w:qFormat/>
    <w:uiPriority w:val="0"/>
    <w:rPr>
      <w:rFonts w:ascii="宋体" w:eastAsia="宋体"/>
      <w:kern w:val="2"/>
      <w:sz w:val="24"/>
      <w:lang w:val="en-US" w:eastAsia="zh-CN" w:bidi="ar-SA"/>
    </w:rPr>
  </w:style>
  <w:style w:type="character" w:customStyle="1" w:styleId="219">
    <w:name w:val="U_正文 Char"/>
    <w:link w:val="220"/>
    <w:qFormat/>
    <w:uiPriority w:val="0"/>
    <w:rPr>
      <w:sz w:val="24"/>
      <w:szCs w:val="24"/>
    </w:rPr>
  </w:style>
  <w:style w:type="paragraph" w:customStyle="1" w:styleId="220">
    <w:name w:val="U_正文"/>
    <w:basedOn w:val="1"/>
    <w:link w:val="219"/>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1">
    <w:name w:val="b11_01b Char"/>
    <w:link w:val="222"/>
    <w:qFormat/>
    <w:uiPriority w:val="0"/>
    <w:rPr>
      <w:rFonts w:ascii="Verdana" w:hAnsi="Verdana"/>
      <w:b/>
      <w:bCs/>
      <w:color w:val="4A82CA"/>
      <w:sz w:val="17"/>
      <w:szCs w:val="17"/>
    </w:rPr>
  </w:style>
  <w:style w:type="paragraph" w:customStyle="1" w:styleId="222">
    <w:name w:val="b11_01b"/>
    <w:basedOn w:val="1"/>
    <w:next w:val="1"/>
    <w:link w:val="221"/>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3">
    <w:name w:val="Char Char161"/>
    <w:qFormat/>
    <w:uiPriority w:val="0"/>
    <w:rPr>
      <w:rFonts w:eastAsia="宋体"/>
      <w:b/>
      <w:kern w:val="2"/>
      <w:sz w:val="32"/>
      <w:lang w:val="en-US" w:eastAsia="zh-CN"/>
    </w:rPr>
  </w:style>
  <w:style w:type="character" w:customStyle="1" w:styleId="224">
    <w:name w:val="表格非标题文字 Char"/>
    <w:link w:val="225"/>
    <w:qFormat/>
    <w:uiPriority w:val="0"/>
    <w:rPr>
      <w:rFonts w:ascii="Futura Bk" w:hAnsi="Futura Bk"/>
      <w:sz w:val="18"/>
      <w:szCs w:val="21"/>
    </w:rPr>
  </w:style>
  <w:style w:type="paragraph" w:customStyle="1" w:styleId="225">
    <w:name w:val="表格非标题文字"/>
    <w:link w:val="224"/>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26">
    <w:name w:val="*正文 Char"/>
    <w:link w:val="227"/>
    <w:qFormat/>
    <w:locked/>
    <w:uiPriority w:val="0"/>
    <w:rPr>
      <w:rFonts w:ascii="宋体" w:hAnsi="宋体"/>
      <w:sz w:val="24"/>
    </w:rPr>
  </w:style>
  <w:style w:type="paragraph" w:customStyle="1" w:styleId="227">
    <w:name w:val="*正文"/>
    <w:basedOn w:val="1"/>
    <w:link w:val="226"/>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28">
    <w:name w:val="Char Char28"/>
    <w:qFormat/>
    <w:uiPriority w:val="6"/>
    <w:rPr>
      <w:rFonts w:ascii="仿宋_GB2312" w:hAnsi="仿宋_GB2312" w:eastAsia="仿宋_GB2312"/>
      <w:kern w:val="1"/>
      <w:sz w:val="28"/>
    </w:rPr>
  </w:style>
  <w:style w:type="character" w:customStyle="1" w:styleId="229">
    <w:name w:val="Heading 1 Char"/>
    <w:qFormat/>
    <w:uiPriority w:val="6"/>
    <w:rPr>
      <w:rFonts w:ascii="Times New Roman" w:hAnsi="Times New Roman" w:eastAsia="黑体" w:cs="Times New Roman"/>
      <w:b/>
      <w:kern w:val="0"/>
      <w:sz w:val="24"/>
      <w:szCs w:val="24"/>
    </w:rPr>
  </w:style>
  <w:style w:type="character" w:customStyle="1" w:styleId="230">
    <w:name w:val="HTML 地址 Char1"/>
    <w:qFormat/>
    <w:uiPriority w:val="0"/>
    <w:rPr>
      <w:rFonts w:ascii="Times New Roman" w:hAnsi="Times New Roman" w:eastAsia="宋体" w:cs="Times New Roman"/>
      <w:i/>
      <w:iCs/>
      <w:szCs w:val="24"/>
    </w:rPr>
  </w:style>
  <w:style w:type="character" w:customStyle="1" w:styleId="231">
    <w:name w:val="Char Char51"/>
    <w:qFormat/>
    <w:uiPriority w:val="0"/>
    <w:rPr>
      <w:rFonts w:ascii="宋体" w:hAnsi="Courier New" w:eastAsia="宋体"/>
      <w:kern w:val="2"/>
      <w:sz w:val="21"/>
      <w:lang w:val="en-US" w:eastAsia="zh-CN"/>
    </w:rPr>
  </w:style>
  <w:style w:type="character" w:customStyle="1" w:styleId="232">
    <w:name w:val="表正文 Char"/>
    <w:qFormat/>
    <w:uiPriority w:val="0"/>
    <w:rPr>
      <w:rFonts w:ascii="宋体" w:eastAsia="宋体"/>
      <w:snapToGrid w:val="0"/>
      <w:color w:val="000000"/>
      <w:kern w:val="28"/>
      <w:sz w:val="28"/>
      <w:lang w:val="en-US" w:eastAsia="zh-CN" w:bidi="ar-SA"/>
    </w:rPr>
  </w:style>
  <w:style w:type="character" w:customStyle="1" w:styleId="233">
    <w:name w:val="Char Char34"/>
    <w:qFormat/>
    <w:uiPriority w:val="6"/>
    <w:rPr>
      <w:b/>
      <w:kern w:val="1"/>
      <w:sz w:val="28"/>
      <w:szCs w:val="28"/>
    </w:rPr>
  </w:style>
  <w:style w:type="character" w:customStyle="1" w:styleId="2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5">
    <w:name w:val="未处理的提及1"/>
    <w:qFormat/>
    <w:uiPriority w:val="0"/>
    <w:rPr>
      <w:color w:val="808080"/>
      <w:shd w:val="clear" w:color="auto" w:fill="E6E6E6"/>
    </w:rPr>
  </w:style>
  <w:style w:type="character" w:customStyle="1" w:styleId="236">
    <w:name w:val="PI Char1"/>
    <w:qFormat/>
    <w:uiPriority w:val="0"/>
    <w:rPr>
      <w:rFonts w:ascii="宋体" w:hAnsi="宋体"/>
      <w:kern w:val="2"/>
      <w:sz w:val="24"/>
      <w:szCs w:val="24"/>
    </w:rPr>
  </w:style>
  <w:style w:type="character" w:customStyle="1" w:styleId="237">
    <w:name w:val="Char Char101"/>
    <w:qFormat/>
    <w:uiPriority w:val="6"/>
    <w:rPr>
      <w:rFonts w:ascii="宋体" w:hAnsi="宋体"/>
      <w:kern w:val="2"/>
      <w:sz w:val="21"/>
      <w:szCs w:val="24"/>
      <w:lang w:val="en-US" w:eastAsia="zh-CN"/>
    </w:rPr>
  </w:style>
  <w:style w:type="character" w:customStyle="1" w:styleId="238">
    <w:name w:val="5正文 Char"/>
    <w:link w:val="239"/>
    <w:qFormat/>
    <w:uiPriority w:val="0"/>
    <w:rPr>
      <w:rFonts w:ascii="仿宋_GB2312" w:hAnsi="微软雅黑" w:eastAsia="仿宋_GB2312"/>
      <w:sz w:val="28"/>
      <w:szCs w:val="21"/>
    </w:rPr>
  </w:style>
  <w:style w:type="paragraph" w:customStyle="1" w:styleId="239">
    <w:name w:val="5正文"/>
    <w:basedOn w:val="1"/>
    <w:link w:val="238"/>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40">
    <w:name w:val="标题 3 字符"/>
    <w:qFormat/>
    <w:uiPriority w:val="9"/>
    <w:rPr>
      <w:b/>
      <w:bCs/>
      <w:kern w:val="2"/>
      <w:sz w:val="32"/>
      <w:szCs w:val="32"/>
    </w:rPr>
  </w:style>
  <w:style w:type="character" w:customStyle="1" w:styleId="241">
    <w:name w:val="样式6 Char"/>
    <w:qFormat/>
    <w:uiPriority w:val="0"/>
    <w:rPr>
      <w:rFonts w:ascii="仿宋_GB2312" w:hAnsi="宋体" w:eastAsia="仿宋_GB2312"/>
      <w:b/>
      <w:bCs/>
      <w:kern w:val="2"/>
      <w:sz w:val="24"/>
      <w:szCs w:val="24"/>
      <w:lang w:val="en-US" w:eastAsia="zh-CN" w:bidi="ar-SA"/>
    </w:rPr>
  </w:style>
  <w:style w:type="character" w:customStyle="1" w:styleId="242">
    <w:name w:val="Char Char14"/>
    <w:qFormat/>
    <w:uiPriority w:val="6"/>
    <w:rPr>
      <w:rFonts w:ascii="黑体" w:hAnsi="黑体" w:eastAsia="黑体"/>
    </w:rPr>
  </w:style>
  <w:style w:type="character" w:customStyle="1" w:styleId="243">
    <w:name w:val="Heading 2 Hidden Char"/>
    <w:qFormat/>
    <w:uiPriority w:val="0"/>
    <w:rPr>
      <w:rFonts w:ascii="仿宋_GB2312" w:eastAsia="仿宋_GB2312"/>
      <w:b/>
      <w:bCs/>
      <w:kern w:val="2"/>
      <w:sz w:val="24"/>
      <w:szCs w:val="24"/>
      <w:lang w:val="zh-CN" w:eastAsia="zh-CN" w:bidi="ar-SA"/>
    </w:rPr>
  </w:style>
  <w:style w:type="character" w:customStyle="1" w:styleId="244">
    <w:name w:val="正文首行缩进 2 Char2"/>
    <w:link w:val="57"/>
    <w:qFormat/>
    <w:uiPriority w:val="0"/>
    <w:rPr>
      <w:rFonts w:ascii="宋体" w:hAnsi="宋体"/>
      <w:kern w:val="2"/>
      <w:sz w:val="21"/>
      <w:szCs w:val="24"/>
    </w:rPr>
  </w:style>
  <w:style w:type="character" w:customStyle="1" w:styleId="245">
    <w:name w:val="font11"/>
    <w:qFormat/>
    <w:uiPriority w:val="0"/>
    <w:rPr>
      <w:rFonts w:hint="default" w:ascii="Times New Roman" w:hAnsi="Times New Roman" w:cs="Times New Roman"/>
      <w:color w:val="000000"/>
      <w:sz w:val="22"/>
      <w:szCs w:val="22"/>
      <w:u w:val="none"/>
    </w:rPr>
  </w:style>
  <w:style w:type="character" w:customStyle="1" w:styleId="246">
    <w:name w:val="blue1"/>
    <w:qFormat/>
    <w:uiPriority w:val="0"/>
    <w:rPr>
      <w:rFonts w:ascii="Arial" w:hAnsi="Arial" w:eastAsia="黑体" w:cs="Arial"/>
      <w:snapToGrid w:val="0"/>
      <w:kern w:val="0"/>
      <w:szCs w:val="21"/>
    </w:rPr>
  </w:style>
  <w:style w:type="character" w:customStyle="1" w:styleId="247">
    <w:name w:val="Char Char24"/>
    <w:qFormat/>
    <w:uiPriority w:val="6"/>
    <w:rPr>
      <w:kern w:val="1"/>
      <w:sz w:val="21"/>
    </w:rPr>
  </w:style>
  <w:style w:type="character" w:customStyle="1" w:styleId="248">
    <w:name w:val="副标题 Char3"/>
    <w:link w:val="44"/>
    <w:qFormat/>
    <w:uiPriority w:val="0"/>
    <w:rPr>
      <w:rFonts w:ascii="Arial" w:hAnsi="Arial" w:eastAsia="隶书"/>
      <w:b/>
      <w:bCs/>
      <w:kern w:val="28"/>
      <w:sz w:val="44"/>
      <w:szCs w:val="32"/>
    </w:rPr>
  </w:style>
  <w:style w:type="character" w:customStyle="1" w:styleId="249">
    <w:name w:val="普通文字 Char1 Char"/>
    <w:qFormat/>
    <w:uiPriority w:val="0"/>
    <w:rPr>
      <w:rFonts w:ascii="宋体" w:hAnsi="Courier New" w:eastAsia="宋体"/>
      <w:kern w:val="2"/>
      <w:sz w:val="21"/>
      <w:szCs w:val="24"/>
      <w:lang w:val="en-US" w:eastAsia="zh-CN" w:bidi="ar-SA"/>
    </w:rPr>
  </w:style>
  <w:style w:type="character" w:customStyle="1" w:styleId="250">
    <w:name w:val="No Spacing Char"/>
    <w:link w:val="251"/>
    <w:qFormat/>
    <w:uiPriority w:val="1"/>
    <w:rPr>
      <w:sz w:val="22"/>
    </w:rPr>
  </w:style>
  <w:style w:type="paragraph" w:customStyle="1" w:styleId="251">
    <w:name w:val="无间隔1"/>
    <w:link w:val="250"/>
    <w:qFormat/>
    <w:uiPriority w:val="1"/>
    <w:rPr>
      <w:rFonts w:asciiTheme="minorHAnsi" w:hAnsiTheme="minorHAnsi" w:eastAsiaTheme="minorEastAsia" w:cstheme="minorBidi"/>
      <w:kern w:val="2"/>
      <w:sz w:val="22"/>
      <w:szCs w:val="22"/>
      <w:lang w:val="en-US" w:eastAsia="zh-CN" w:bidi="ar-SA"/>
    </w:rPr>
  </w:style>
  <w:style w:type="character" w:customStyle="1" w:styleId="252">
    <w:name w:val="font12gray1"/>
    <w:qFormat/>
    <w:uiPriority w:val="0"/>
    <w:rPr>
      <w:rFonts w:ascii="仿宋_GB2312" w:eastAsia="微软雅黑"/>
      <w:b/>
      <w:spacing w:val="300"/>
      <w:kern w:val="2"/>
      <w:sz w:val="18"/>
      <w:szCs w:val="18"/>
      <w:lang w:val="en-US" w:eastAsia="zh-CN" w:bidi="ar-SA"/>
    </w:rPr>
  </w:style>
  <w:style w:type="character" w:customStyle="1" w:styleId="253">
    <w:name w:val="Char Char7"/>
    <w:semiHidden/>
    <w:qFormat/>
    <w:uiPriority w:val="0"/>
    <w:rPr>
      <w:rFonts w:eastAsia="宋体"/>
      <w:kern w:val="2"/>
      <w:sz w:val="21"/>
      <w:szCs w:val="24"/>
      <w:lang w:val="en-US" w:eastAsia="zh-CN" w:bidi="ar-SA"/>
    </w:rPr>
  </w:style>
  <w:style w:type="character" w:customStyle="1" w:styleId="254">
    <w:name w:val="表名 Char"/>
    <w:qFormat/>
    <w:uiPriority w:val="0"/>
    <w:rPr>
      <w:rFonts w:eastAsia="宋体"/>
      <w:b/>
      <w:bCs/>
      <w:kern w:val="2"/>
      <w:sz w:val="24"/>
      <w:szCs w:val="24"/>
      <w:lang w:val="en-US" w:eastAsia="zh-CN" w:bidi="ar-SA"/>
    </w:rPr>
  </w:style>
  <w:style w:type="character" w:customStyle="1" w:styleId="255">
    <w:name w:val="Document Map Char"/>
    <w:qFormat/>
    <w:locked/>
    <w:uiPriority w:val="0"/>
    <w:rPr>
      <w:rFonts w:eastAsia="宋体"/>
      <w:kern w:val="2"/>
      <w:sz w:val="21"/>
      <w:szCs w:val="24"/>
      <w:lang w:val="en-US" w:eastAsia="zh-CN" w:bidi="ar-SA"/>
    </w:rPr>
  </w:style>
  <w:style w:type="character" w:customStyle="1" w:styleId="256">
    <w:name w:val="font41"/>
    <w:qFormat/>
    <w:uiPriority w:val="0"/>
    <w:rPr>
      <w:rFonts w:hint="eastAsia" w:ascii="仿宋_GB2312" w:eastAsia="仿宋_GB2312" w:cs="仿宋_GB2312"/>
      <w:color w:val="000000"/>
      <w:sz w:val="22"/>
      <w:szCs w:val="22"/>
      <w:u w:val="none"/>
    </w:rPr>
  </w:style>
  <w:style w:type="character" w:customStyle="1" w:styleId="257">
    <w:name w:val="标题 6 Char2"/>
    <w:link w:val="7"/>
    <w:qFormat/>
    <w:uiPriority w:val="0"/>
    <w:rPr>
      <w:rFonts w:ascii="Arial" w:hAnsi="Arial" w:eastAsia="黑体" w:cs="Times New Roman"/>
      <w:b/>
      <w:bCs/>
      <w:sz w:val="24"/>
      <w:szCs w:val="24"/>
    </w:rPr>
  </w:style>
  <w:style w:type="character" w:customStyle="1" w:styleId="258">
    <w:name w:val="纯文本 Char_0"/>
    <w:link w:val="259"/>
    <w:qFormat/>
    <w:uiPriority w:val="0"/>
    <w:rPr>
      <w:rFonts w:ascii="宋体" w:hAnsi="Courier New"/>
      <w:szCs w:val="21"/>
    </w:rPr>
  </w:style>
  <w:style w:type="paragraph" w:customStyle="1" w:styleId="259">
    <w:name w:val="纯文本_0_0"/>
    <w:basedOn w:val="260"/>
    <w:link w:val="258"/>
    <w:qFormat/>
    <w:uiPriority w:val="0"/>
    <w:rPr>
      <w:rFonts w:ascii="宋体" w:hAnsi="Courier New" w:eastAsiaTheme="minorEastAsia" w:cstheme="minorBidi"/>
      <w:szCs w:val="21"/>
    </w:rPr>
  </w:style>
  <w:style w:type="paragraph" w:customStyle="1" w:styleId="2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1">
    <w:name w:val="Balloon Text Char"/>
    <w:qFormat/>
    <w:locked/>
    <w:uiPriority w:val="0"/>
    <w:rPr>
      <w:rFonts w:eastAsia="宋体"/>
      <w:kern w:val="2"/>
      <w:sz w:val="18"/>
      <w:szCs w:val="18"/>
      <w:lang w:val="en-US" w:eastAsia="zh-CN" w:bidi="ar-SA"/>
    </w:rPr>
  </w:style>
  <w:style w:type="character" w:customStyle="1" w:styleId="262">
    <w:name w:val="正文 项目2 Char"/>
    <w:qFormat/>
    <w:uiPriority w:val="0"/>
    <w:rPr>
      <w:rFonts w:ascii="仿宋_GB2312" w:hAnsi="仿宋_GB2312" w:eastAsia="仿宋_GB2312"/>
      <w:kern w:val="2"/>
      <w:sz w:val="24"/>
      <w:lang w:bidi="ar-SA"/>
    </w:rPr>
  </w:style>
  <w:style w:type="character" w:customStyle="1" w:styleId="263">
    <w:name w:val="正文 项目 Char"/>
    <w:qFormat/>
    <w:uiPriority w:val="0"/>
    <w:rPr>
      <w:rFonts w:ascii="仿宋_GB2312" w:hAnsi="仿宋_GB2312" w:eastAsia="仿宋_GB2312"/>
      <w:kern w:val="2"/>
      <w:sz w:val="24"/>
      <w:lang w:bidi="ar-SA"/>
    </w:rPr>
  </w:style>
  <w:style w:type="character" w:customStyle="1" w:styleId="264">
    <w:name w:val="h Char Char1"/>
    <w:qFormat/>
    <w:uiPriority w:val="0"/>
    <w:rPr>
      <w:rFonts w:eastAsia="宋体"/>
      <w:kern w:val="2"/>
      <w:sz w:val="18"/>
      <w:szCs w:val="18"/>
      <w:lang w:val="en-US" w:eastAsia="zh-CN" w:bidi="ar-SA"/>
    </w:rPr>
  </w:style>
  <w:style w:type="character" w:customStyle="1" w:styleId="265">
    <w:name w:val="Char Char27"/>
    <w:qFormat/>
    <w:uiPriority w:val="6"/>
    <w:rPr>
      <w:rFonts w:ascii="宋体" w:hAnsi="宋体" w:eastAsia="宋体"/>
      <w:color w:val="000000"/>
      <w:kern w:val="1"/>
      <w:sz w:val="28"/>
      <w:lang w:val="en-US" w:eastAsia="zh-CN" w:bidi="ar-SA"/>
    </w:rPr>
  </w:style>
  <w:style w:type="character" w:customStyle="1" w:styleId="266">
    <w:name w:val="px14"/>
    <w:qFormat/>
    <w:uiPriority w:val="0"/>
    <w:rPr>
      <w:rFonts w:ascii="仿宋_GB2312" w:eastAsia="微软雅黑" w:cs="Times New Roman"/>
      <w:b/>
      <w:kern w:val="2"/>
      <w:sz w:val="32"/>
      <w:szCs w:val="32"/>
      <w:lang w:val="en-US" w:eastAsia="zh-CN" w:bidi="ar-SA"/>
    </w:rPr>
  </w:style>
  <w:style w:type="character" w:customStyle="1" w:styleId="267">
    <w:name w:val="HTML 预设格式 Char1"/>
    <w:qFormat/>
    <w:uiPriority w:val="0"/>
    <w:rPr>
      <w:rFonts w:ascii="Courier New" w:hAnsi="Courier New" w:eastAsia="宋体" w:cs="Courier New"/>
      <w:sz w:val="20"/>
      <w:szCs w:val="20"/>
    </w:rPr>
  </w:style>
  <w:style w:type="character" w:customStyle="1" w:styleId="268">
    <w:name w:val="普通文字 Char1"/>
    <w:qFormat/>
    <w:uiPriority w:val="0"/>
    <w:rPr>
      <w:rFonts w:ascii="宋体" w:hAnsi="Courier New" w:eastAsia="宋体"/>
      <w:kern w:val="2"/>
      <w:sz w:val="21"/>
      <w:lang w:val="en-US" w:eastAsia="zh-CN"/>
    </w:rPr>
  </w:style>
  <w:style w:type="character" w:customStyle="1" w:styleId="269">
    <w:name w:val="hei16b1"/>
    <w:qFormat/>
    <w:uiPriority w:val="0"/>
    <w:rPr>
      <w:rFonts w:hint="default" w:ascii="Arial" w:hAnsi="Arial" w:cs="Arial"/>
      <w:b/>
      <w:bCs/>
      <w:color w:val="000000"/>
      <w:sz w:val="24"/>
      <w:szCs w:val="24"/>
    </w:rPr>
  </w:style>
  <w:style w:type="character" w:customStyle="1" w:styleId="270">
    <w:name w:val="正文（绿盟科技） Char"/>
    <w:link w:val="271"/>
    <w:qFormat/>
    <w:uiPriority w:val="0"/>
    <w:rPr>
      <w:rFonts w:ascii="Arial" w:hAnsi="Arial"/>
      <w:szCs w:val="21"/>
    </w:rPr>
  </w:style>
  <w:style w:type="paragraph" w:customStyle="1" w:styleId="271">
    <w:name w:val="正文（绿盟科技）"/>
    <w:link w:val="270"/>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2">
    <w:name w:val="Char Char19"/>
    <w:qFormat/>
    <w:uiPriority w:val="6"/>
    <w:rPr>
      <w:rFonts w:ascii="宋体" w:hAnsi="宋体"/>
      <w:i/>
      <w:sz w:val="24"/>
      <w:szCs w:val="24"/>
    </w:rPr>
  </w:style>
  <w:style w:type="character" w:customStyle="1" w:styleId="273">
    <w:name w:val="批注主题 Char"/>
    <w:qFormat/>
    <w:uiPriority w:val="0"/>
    <w:rPr>
      <w:rFonts w:eastAsia="宋体"/>
      <w:b/>
      <w:bCs/>
      <w:kern w:val="2"/>
      <w:sz w:val="21"/>
      <w:szCs w:val="24"/>
      <w:lang w:val="en-US" w:eastAsia="zh-CN" w:bidi="ar-SA"/>
    </w:rPr>
  </w:style>
  <w:style w:type="character" w:customStyle="1" w:styleId="274">
    <w:name w:val="Comment Text Char"/>
    <w:qFormat/>
    <w:locked/>
    <w:uiPriority w:val="0"/>
    <w:rPr>
      <w:rFonts w:ascii="宋体" w:hAnsi="宋体" w:eastAsia="宋体"/>
      <w:kern w:val="2"/>
      <w:sz w:val="24"/>
      <w:lang w:val="en-US" w:eastAsia="zh-CN" w:bidi="ar-SA"/>
    </w:rPr>
  </w:style>
  <w:style w:type="character" w:customStyle="1" w:styleId="275">
    <w:name w:val="标题 2 字符"/>
    <w:qFormat/>
    <w:uiPriority w:val="1"/>
    <w:rPr>
      <w:rFonts w:ascii="仿宋_GB2312" w:hAnsi="Times New Roman" w:eastAsia="仿宋_GB2312" w:cs="Times New Roman"/>
      <w:b/>
      <w:kern w:val="2"/>
      <w:sz w:val="24"/>
      <w:lang w:val="zh-CN"/>
    </w:rPr>
  </w:style>
  <w:style w:type="character" w:customStyle="1" w:styleId="276">
    <w:name w:val="Char Char72"/>
    <w:qFormat/>
    <w:uiPriority w:val="0"/>
    <w:rPr>
      <w:rFonts w:eastAsia="宋体"/>
      <w:kern w:val="2"/>
      <w:sz w:val="21"/>
      <w:szCs w:val="24"/>
      <w:lang w:val="en-US" w:eastAsia="zh-CN" w:bidi="ar-SA"/>
    </w:rPr>
  </w:style>
  <w:style w:type="character" w:customStyle="1" w:styleId="277">
    <w:name w:val="正文文本缩进 Char2"/>
    <w:qFormat/>
    <w:uiPriority w:val="0"/>
    <w:rPr>
      <w:rFonts w:ascii="Times New Roman" w:hAnsi="Times New Roman" w:eastAsia="宋体" w:cs="Times New Roman"/>
      <w:snapToGrid w:val="0"/>
      <w:kern w:val="0"/>
      <w:szCs w:val="24"/>
    </w:rPr>
  </w:style>
  <w:style w:type="character" w:customStyle="1" w:styleId="278">
    <w:name w:val="样式2 Char"/>
    <w:qFormat/>
    <w:uiPriority w:val="0"/>
    <w:rPr>
      <w:rFonts w:ascii="仿宋_GB2312" w:hAnsi="仿宋" w:eastAsia="仿宋_GB2312" w:cs="仿宋_GB2312"/>
      <w:b/>
      <w:bCs/>
      <w:sz w:val="32"/>
      <w:szCs w:val="30"/>
      <w:lang w:val="zh-CN"/>
    </w:rPr>
  </w:style>
  <w:style w:type="character" w:customStyle="1" w:styleId="279">
    <w:name w:val="表格名称[858D7CFB-ED40-4347-BF05-701D383B685F]"/>
    <w:link w:val="280"/>
    <w:qFormat/>
    <w:uiPriority w:val="0"/>
    <w:rPr>
      <w:sz w:val="32"/>
    </w:rPr>
  </w:style>
  <w:style w:type="paragraph" w:customStyle="1" w:styleId="280">
    <w:name w:val="表格名称"/>
    <w:basedOn w:val="2"/>
    <w:link w:val="279"/>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1">
    <w:name w:val="Char Char4"/>
    <w:qFormat/>
    <w:uiPriority w:val="0"/>
    <w:rPr>
      <w:rFonts w:eastAsia="宋体"/>
      <w:b/>
      <w:sz w:val="24"/>
      <w:lang w:val="en-US" w:eastAsia="zh-CN" w:bidi="ar-SA"/>
    </w:rPr>
  </w:style>
  <w:style w:type="character" w:customStyle="1" w:styleId="282">
    <w:name w:val="c7 style3"/>
    <w:qFormat/>
    <w:uiPriority w:val="0"/>
  </w:style>
  <w:style w:type="character" w:customStyle="1" w:styleId="283">
    <w:name w:val="正文文本 3 Char1"/>
    <w:semiHidden/>
    <w:qFormat/>
    <w:uiPriority w:val="99"/>
    <w:rPr>
      <w:rFonts w:ascii="Times New Roman" w:hAnsi="Times New Roman" w:eastAsia="宋体" w:cs="Times New Roman"/>
      <w:sz w:val="16"/>
      <w:szCs w:val="16"/>
    </w:rPr>
  </w:style>
  <w:style w:type="character" w:customStyle="1" w:styleId="284">
    <w:name w:val="tw4winInternal"/>
    <w:qFormat/>
    <w:uiPriority w:val="0"/>
    <w:rPr>
      <w:rFonts w:ascii="Courier New" w:hAnsi="Courier New" w:cs="Courier New"/>
      <w:color w:val="FF0000"/>
      <w:lang w:val="en-US" w:eastAsia="zh-CN"/>
    </w:rPr>
  </w:style>
  <w:style w:type="character" w:customStyle="1" w:styleId="285">
    <w:name w:val="Char Char10"/>
    <w:semiHidden/>
    <w:qFormat/>
    <w:uiPriority w:val="0"/>
    <w:rPr>
      <w:rFonts w:ascii="宋体" w:hAnsi="宋体"/>
      <w:kern w:val="2"/>
      <w:sz w:val="21"/>
      <w:szCs w:val="24"/>
      <w:lang w:val="en-US" w:eastAsia="zh-CN"/>
    </w:rPr>
  </w:style>
  <w:style w:type="character" w:customStyle="1" w:styleId="286">
    <w:name w:val="shadow11"/>
    <w:qFormat/>
    <w:uiPriority w:val="0"/>
    <w:rPr>
      <w:color w:val="000000"/>
      <w:sz w:val="21"/>
    </w:rPr>
  </w:style>
  <w:style w:type="character" w:customStyle="1" w:styleId="287">
    <w:name w:val="正文非缩进 Char3"/>
    <w:qFormat/>
    <w:uiPriority w:val="0"/>
    <w:rPr>
      <w:rFonts w:ascii="宋体" w:eastAsia="宋体"/>
      <w:snapToGrid w:val="0"/>
      <w:color w:val="000000"/>
      <w:kern w:val="28"/>
      <w:sz w:val="28"/>
      <w:lang w:val="en-US" w:eastAsia="zh-CN" w:bidi="ar-SA"/>
    </w:rPr>
  </w:style>
  <w:style w:type="character" w:customStyle="1" w:styleId="288">
    <w:name w:val="Char Char"/>
    <w:qFormat/>
    <w:uiPriority w:val="0"/>
    <w:rPr>
      <w:rFonts w:ascii="宋体" w:hAnsi="Courier New" w:eastAsia="宋体"/>
      <w:kern w:val="2"/>
      <w:sz w:val="21"/>
      <w:lang w:val="en-US" w:eastAsia="zh-CN" w:bidi="ar-SA"/>
    </w:rPr>
  </w:style>
  <w:style w:type="character" w:customStyle="1" w:styleId="289">
    <w:name w:val="签名 Char1"/>
    <w:qFormat/>
    <w:uiPriority w:val="0"/>
    <w:rPr>
      <w:rFonts w:ascii="Times New Roman" w:hAnsi="Times New Roman" w:eastAsia="宋体" w:cs="Times New Roman"/>
      <w:szCs w:val="24"/>
    </w:rPr>
  </w:style>
  <w:style w:type="character" w:customStyle="1" w:styleId="290">
    <w:name w:val="日期 字符"/>
    <w:qFormat/>
    <w:uiPriority w:val="0"/>
    <w:rPr>
      <w:rFonts w:ascii="宋体"/>
      <w:kern w:val="2"/>
      <w:sz w:val="24"/>
      <w:szCs w:val="21"/>
      <w:lang w:val="zh-CN"/>
    </w:rPr>
  </w:style>
  <w:style w:type="character" w:customStyle="1" w:styleId="291">
    <w:name w:val="标题 9 Char1"/>
    <w:link w:val="10"/>
    <w:qFormat/>
    <w:uiPriority w:val="0"/>
    <w:rPr>
      <w:rFonts w:ascii="Arial" w:hAnsi="Arial" w:eastAsia="黑体" w:cs="Times New Roman"/>
      <w:szCs w:val="21"/>
    </w:rPr>
  </w:style>
  <w:style w:type="character" w:customStyle="1" w:styleId="292">
    <w:name w:val="Char Char18"/>
    <w:qFormat/>
    <w:uiPriority w:val="6"/>
    <w:rPr>
      <w:rFonts w:ascii="宋体" w:hAnsi="宋体"/>
      <w:sz w:val="28"/>
    </w:rPr>
  </w:style>
  <w:style w:type="character" w:customStyle="1" w:styleId="293">
    <w:name w:val="Char Char22"/>
    <w:qFormat/>
    <w:uiPriority w:val="6"/>
    <w:rPr>
      <w:rFonts w:ascii="宋体" w:hAnsi="宋体"/>
      <w:kern w:val="1"/>
      <w:sz w:val="24"/>
      <w:szCs w:val="24"/>
    </w:rPr>
  </w:style>
  <w:style w:type="character" w:customStyle="1" w:styleId="294">
    <w:name w:val="pt141"/>
    <w:qFormat/>
    <w:uiPriority w:val="0"/>
    <w:rPr>
      <w:color w:val="330066"/>
      <w:sz w:val="22"/>
      <w:szCs w:val="22"/>
    </w:rPr>
  </w:style>
  <w:style w:type="character" w:customStyle="1" w:styleId="295">
    <w:name w:val="正文文本缩进 2 Char1"/>
    <w:semiHidden/>
    <w:qFormat/>
    <w:uiPriority w:val="99"/>
    <w:rPr>
      <w:rFonts w:ascii="Times New Roman" w:hAnsi="Times New Roman" w:eastAsia="宋体" w:cs="Times New Roman"/>
      <w:szCs w:val="24"/>
    </w:rPr>
  </w:style>
  <w:style w:type="character" w:customStyle="1" w:styleId="296">
    <w:name w:val="批注框文本 字符1"/>
    <w:qFormat/>
    <w:uiPriority w:val="0"/>
    <w:rPr>
      <w:kern w:val="2"/>
      <w:sz w:val="18"/>
      <w:szCs w:val="18"/>
    </w:rPr>
  </w:style>
  <w:style w:type="character" w:customStyle="1" w:styleId="297">
    <w:name w:val="Char Char611"/>
    <w:qFormat/>
    <w:uiPriority w:val="0"/>
    <w:rPr>
      <w:rFonts w:eastAsia="宋体"/>
      <w:kern w:val="2"/>
      <w:sz w:val="21"/>
      <w:szCs w:val="24"/>
      <w:lang w:val="en-US" w:eastAsia="zh-CN" w:bidi="ar-SA"/>
    </w:rPr>
  </w:style>
  <w:style w:type="character" w:customStyle="1" w:styleId="298">
    <w:name w:val="highlight1"/>
    <w:qFormat/>
    <w:uiPriority w:val="0"/>
    <w:rPr>
      <w:rFonts w:ascii="仿宋_GB2312" w:eastAsia="微软雅黑"/>
      <w:b/>
      <w:kern w:val="2"/>
      <w:sz w:val="23"/>
      <w:szCs w:val="23"/>
      <w:lang w:val="en-US" w:eastAsia="zh-CN" w:bidi="ar-SA"/>
    </w:rPr>
  </w:style>
  <w:style w:type="character" w:customStyle="1" w:styleId="299">
    <w:name w:val="my正文 Char"/>
    <w:link w:val="300"/>
    <w:qFormat/>
    <w:locked/>
    <w:uiPriority w:val="0"/>
    <w:rPr>
      <w:rFonts w:ascii="Tahoma" w:hAnsi="Tahoma"/>
      <w:sz w:val="24"/>
      <w:szCs w:val="24"/>
    </w:rPr>
  </w:style>
  <w:style w:type="paragraph" w:customStyle="1" w:styleId="300">
    <w:name w:val="my正文"/>
    <w:basedOn w:val="1"/>
    <w:link w:val="299"/>
    <w:qFormat/>
    <w:uiPriority w:val="0"/>
    <w:pPr>
      <w:adjustRightInd/>
      <w:spacing w:line="360" w:lineRule="auto"/>
      <w:ind w:firstLine="480" w:firstLineChars="200"/>
    </w:pPr>
    <w:rPr>
      <w:rFonts w:ascii="Tahoma" w:hAnsi="Tahoma" w:eastAsiaTheme="minorEastAsia" w:cstheme="minorBidi"/>
      <w:sz w:val="24"/>
    </w:rPr>
  </w:style>
  <w:style w:type="character" w:customStyle="1" w:styleId="301">
    <w:name w:val="正文缩进 Char2"/>
    <w:link w:val="14"/>
    <w:qFormat/>
    <w:uiPriority w:val="0"/>
    <w:rPr>
      <w:rFonts w:ascii="宋体" w:eastAsia="宋体"/>
      <w:snapToGrid w:val="0"/>
      <w:color w:val="000000"/>
      <w:kern w:val="28"/>
      <w:sz w:val="28"/>
    </w:rPr>
  </w:style>
  <w:style w:type="character" w:customStyle="1" w:styleId="302">
    <w:name w:val="Used by Word for text of Help footnotes Char Char1"/>
    <w:qFormat/>
    <w:uiPriority w:val="0"/>
    <w:rPr>
      <w:color w:val="0000FF"/>
      <w:sz w:val="21"/>
    </w:rPr>
  </w:style>
  <w:style w:type="character" w:customStyle="1" w:styleId="303">
    <w:name w:val="FA正文 Char Char"/>
    <w:qFormat/>
    <w:uiPriority w:val="0"/>
    <w:rPr>
      <w:rFonts w:hAnsi="宋体"/>
      <w:kern w:val="2"/>
      <w:sz w:val="24"/>
      <w:lang w:bidi="ar-SA"/>
    </w:rPr>
  </w:style>
  <w:style w:type="character" w:customStyle="1" w:styleId="304">
    <w:name w:val="纯文本 字符"/>
    <w:qFormat/>
    <w:uiPriority w:val="0"/>
    <w:rPr>
      <w:rFonts w:ascii="宋体" w:hAnsi="Courier New" w:eastAsia="宋体" w:cs="Arial"/>
      <w:snapToGrid w:val="0"/>
      <w:kern w:val="2"/>
      <w:sz w:val="21"/>
      <w:szCs w:val="21"/>
      <w:lang w:val="en-US" w:eastAsia="zh-CN" w:bidi="ar-SA"/>
    </w:rPr>
  </w:style>
  <w:style w:type="character" w:customStyle="1" w:styleId="305">
    <w:name w:val="3级 Char"/>
    <w:link w:val="306"/>
    <w:qFormat/>
    <w:uiPriority w:val="0"/>
    <w:rPr>
      <w:rFonts w:ascii="宋体" w:hAnsi="宋体"/>
      <w:b/>
      <w:bCs/>
      <w:sz w:val="28"/>
    </w:rPr>
  </w:style>
  <w:style w:type="paragraph" w:customStyle="1" w:styleId="306">
    <w:name w:val="3级"/>
    <w:basedOn w:val="307"/>
    <w:link w:val="305"/>
    <w:qFormat/>
    <w:uiPriority w:val="0"/>
    <w:pPr>
      <w:ind w:left="0" w:right="466" w:firstLine="288"/>
    </w:pPr>
    <w:rPr>
      <w:rFonts w:hAnsi="宋体" w:eastAsiaTheme="minorEastAsia" w:cstheme="minorBidi"/>
      <w:snapToGrid/>
      <w:kern w:val="2"/>
      <w:szCs w:val="22"/>
    </w:rPr>
  </w:style>
  <w:style w:type="paragraph" w:customStyle="1" w:styleId="307">
    <w:name w:val="样式 标题 3h33rd level3BOD 0H3l3CTHeading 3 - oldLevel 3 He..."/>
    <w:basedOn w:val="4"/>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8">
    <w:name w:val="myp11"/>
    <w:qFormat/>
    <w:uiPriority w:val="0"/>
    <w:rPr>
      <w:rFonts w:ascii="仿宋_GB2312" w:eastAsia="微软雅黑"/>
      <w:b/>
      <w:kern w:val="2"/>
      <w:sz w:val="32"/>
      <w:szCs w:val="32"/>
      <w:lang w:val="en-US" w:eastAsia="zh-CN" w:bidi="ar-SA"/>
    </w:rPr>
  </w:style>
  <w:style w:type="character" w:customStyle="1" w:styleId="309">
    <w:name w:val="文档结构图 Char2"/>
    <w:link w:val="17"/>
    <w:qFormat/>
    <w:uiPriority w:val="0"/>
    <w:rPr>
      <w:szCs w:val="24"/>
      <w:shd w:val="clear" w:color="auto" w:fill="000080"/>
    </w:rPr>
  </w:style>
  <w:style w:type="character" w:customStyle="1" w:styleId="310">
    <w:name w:val="H6 Char"/>
    <w:qFormat/>
    <w:uiPriority w:val="0"/>
    <w:rPr>
      <w:rFonts w:ascii="Arial" w:hAnsi="Arial" w:eastAsia="黑体"/>
      <w:b/>
      <w:bCs/>
      <w:kern w:val="2"/>
      <w:sz w:val="24"/>
      <w:szCs w:val="24"/>
    </w:rPr>
  </w:style>
  <w:style w:type="character" w:customStyle="1" w:styleId="311">
    <w:name w:val="Char Char91"/>
    <w:qFormat/>
    <w:uiPriority w:val="0"/>
    <w:rPr>
      <w:rFonts w:eastAsia="宋体"/>
      <w:kern w:val="2"/>
      <w:sz w:val="18"/>
      <w:szCs w:val="18"/>
      <w:lang w:val="en-US" w:eastAsia="zh-CN" w:bidi="ar-SA"/>
    </w:rPr>
  </w:style>
  <w:style w:type="character" w:customStyle="1" w:styleId="312">
    <w:name w:val="副标题 Char1"/>
    <w:qFormat/>
    <w:uiPriority w:val="0"/>
    <w:rPr>
      <w:rFonts w:ascii="Cambria" w:hAnsi="Cambria" w:eastAsia="宋体" w:cs="Times New Roman"/>
      <w:b/>
      <w:bCs/>
      <w:snapToGrid w:val="0"/>
      <w:kern w:val="28"/>
      <w:sz w:val="32"/>
      <w:szCs w:val="32"/>
    </w:rPr>
  </w:style>
  <w:style w:type="character" w:customStyle="1" w:styleId="313">
    <w:name w:val="font61"/>
    <w:qFormat/>
    <w:uiPriority w:val="0"/>
    <w:rPr>
      <w:rFonts w:hint="eastAsia" w:ascii="仿宋" w:hAnsi="仿宋" w:eastAsia="仿宋" w:cs="仿宋"/>
      <w:color w:val="000000"/>
      <w:sz w:val="20"/>
      <w:szCs w:val="20"/>
      <w:u w:val="none"/>
    </w:rPr>
  </w:style>
  <w:style w:type="character" w:customStyle="1" w:styleId="3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5">
    <w:name w:val="Char Char211"/>
    <w:qFormat/>
    <w:uiPriority w:val="0"/>
    <w:rPr>
      <w:rFonts w:eastAsia="宋体"/>
      <w:b/>
      <w:bCs/>
      <w:kern w:val="2"/>
      <w:sz w:val="21"/>
      <w:szCs w:val="24"/>
      <w:lang w:val="en-US" w:eastAsia="zh-CN" w:bidi="ar-SA"/>
    </w:rPr>
  </w:style>
  <w:style w:type="character" w:customStyle="1" w:styleId="316">
    <w:name w:val="maywed421"/>
    <w:qFormat/>
    <w:uiPriority w:val="0"/>
    <w:rPr>
      <w:color w:val="366FB6"/>
      <w:u w:val="none"/>
    </w:rPr>
  </w:style>
  <w:style w:type="character" w:customStyle="1" w:styleId="317">
    <w:name w:val="Char Char102"/>
    <w:semiHidden/>
    <w:qFormat/>
    <w:uiPriority w:val="0"/>
    <w:rPr>
      <w:rFonts w:ascii="宋体" w:hAnsi="宋体"/>
      <w:kern w:val="2"/>
      <w:sz w:val="21"/>
      <w:szCs w:val="24"/>
      <w:lang w:val="en-US" w:eastAsia="zh-CN"/>
    </w:rPr>
  </w:style>
  <w:style w:type="character" w:customStyle="1" w:styleId="318">
    <w:name w:val="页眉 Char1"/>
    <w:qFormat/>
    <w:uiPriority w:val="0"/>
    <w:rPr>
      <w:rFonts w:eastAsia="宋体"/>
      <w:kern w:val="2"/>
      <w:sz w:val="18"/>
      <w:szCs w:val="18"/>
      <w:lang w:val="en-US" w:eastAsia="zh-CN" w:bidi="ar-SA"/>
    </w:rPr>
  </w:style>
  <w:style w:type="character" w:customStyle="1" w:styleId="319">
    <w:name w:val="md"/>
    <w:qFormat/>
    <w:uiPriority w:val="0"/>
    <w:rPr>
      <w:rFonts w:ascii="Arial" w:hAnsi="Arial" w:eastAsia="黑体" w:cs="Arial"/>
      <w:snapToGrid w:val="0"/>
      <w:kern w:val="0"/>
      <w:szCs w:val="21"/>
    </w:rPr>
  </w:style>
  <w:style w:type="character" w:customStyle="1" w:styleId="320">
    <w:name w:val="big1"/>
    <w:qFormat/>
    <w:uiPriority w:val="0"/>
    <w:rPr>
      <w:rFonts w:hint="eastAsia" w:ascii="宋体" w:hAnsi="宋体" w:eastAsia="宋体"/>
      <w:color w:val="333333"/>
      <w:sz w:val="22"/>
      <w:szCs w:val="22"/>
    </w:rPr>
  </w:style>
  <w:style w:type="character" w:customStyle="1" w:styleId="321">
    <w:name w:val="Char Char311"/>
    <w:qFormat/>
    <w:uiPriority w:val="0"/>
    <w:rPr>
      <w:rFonts w:eastAsia="宋体"/>
      <w:kern w:val="2"/>
      <w:sz w:val="21"/>
      <w:szCs w:val="24"/>
      <w:lang w:val="en-US" w:eastAsia="zh-CN" w:bidi="ar-SA"/>
    </w:rPr>
  </w:style>
  <w:style w:type="character" w:customStyle="1" w:styleId="322">
    <w:name w:val="Char Char81"/>
    <w:qFormat/>
    <w:uiPriority w:val="6"/>
    <w:rPr>
      <w:rFonts w:eastAsia="宋体"/>
      <w:b/>
      <w:sz w:val="24"/>
      <w:lang w:val="en-US" w:eastAsia="zh-CN"/>
    </w:rPr>
  </w:style>
  <w:style w:type="character" w:customStyle="1" w:styleId="323">
    <w:name w:val="样式3 Char"/>
    <w:qFormat/>
    <w:uiPriority w:val="0"/>
    <w:rPr>
      <w:rFonts w:ascii="仿宋_GB2312" w:hAnsi="仿宋" w:eastAsia="仿宋_GB2312" w:cs="仿宋_GB2312"/>
      <w:b/>
      <w:bCs/>
      <w:sz w:val="32"/>
      <w:szCs w:val="30"/>
      <w:lang w:val="zh-CN"/>
    </w:rPr>
  </w:style>
  <w:style w:type="character" w:customStyle="1" w:styleId="324">
    <w:name w:val="HTML 地址 Char2"/>
    <w:link w:val="29"/>
    <w:qFormat/>
    <w:uiPriority w:val="0"/>
    <w:rPr>
      <w:rFonts w:ascii="宋体" w:hAnsi="宋体"/>
      <w:i/>
      <w:iCs/>
      <w:sz w:val="24"/>
      <w:szCs w:val="24"/>
    </w:rPr>
  </w:style>
  <w:style w:type="character" w:customStyle="1" w:styleId="325">
    <w:name w:val="正文首行缩进 2 Char1"/>
    <w:qFormat/>
    <w:uiPriority w:val="0"/>
    <w:rPr>
      <w:rFonts w:ascii="Times New Roman" w:hAnsi="Times New Roman" w:eastAsia="宋体" w:cs="Times New Roman"/>
      <w:kern w:val="2"/>
      <w:sz w:val="24"/>
      <w:szCs w:val="24"/>
    </w:rPr>
  </w:style>
  <w:style w:type="character" w:customStyle="1" w:styleId="326">
    <w:name w:val="副标题 Char2"/>
    <w:qFormat/>
    <w:uiPriority w:val="0"/>
    <w:rPr>
      <w:rFonts w:ascii="Cambria" w:hAnsi="Cambria" w:eastAsia="宋体" w:cs="Times New Roman"/>
      <w:b/>
      <w:bCs/>
      <w:snapToGrid w:val="0"/>
      <w:kern w:val="28"/>
      <w:sz w:val="32"/>
      <w:szCs w:val="32"/>
    </w:rPr>
  </w:style>
  <w:style w:type="character" w:customStyle="1" w:styleId="327">
    <w:name w:val="标题4-dyf Char"/>
    <w:link w:val="328"/>
    <w:qFormat/>
    <w:uiPriority w:val="0"/>
    <w:rPr>
      <w:rFonts w:ascii="Cambria" w:hAnsi="Cambria"/>
      <w:b/>
      <w:bCs/>
      <w:color w:val="000000"/>
      <w:szCs w:val="21"/>
    </w:rPr>
  </w:style>
  <w:style w:type="paragraph" w:customStyle="1" w:styleId="328">
    <w:name w:val="标题4-dyf"/>
    <w:basedOn w:val="5"/>
    <w:link w:val="327"/>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9">
    <w:name w:val="dectext1"/>
    <w:qFormat/>
    <w:uiPriority w:val="0"/>
    <w:rPr>
      <w:rFonts w:ascii="宋体" w:hAnsi="宋体" w:eastAsia="宋体"/>
      <w:color w:val="333333"/>
      <w:sz w:val="21"/>
      <w:szCs w:val="21"/>
      <w:u w:val="none"/>
    </w:rPr>
  </w:style>
  <w:style w:type="character" w:customStyle="1" w:styleId="330">
    <w:name w:val="冯 Char"/>
    <w:link w:val="331"/>
    <w:qFormat/>
    <w:uiPriority w:val="0"/>
    <w:rPr>
      <w:rFonts w:ascii="宋体" w:hAnsi="宋体"/>
      <w:color w:val="000000"/>
      <w:sz w:val="24"/>
      <w:szCs w:val="24"/>
    </w:rPr>
  </w:style>
  <w:style w:type="paragraph" w:customStyle="1" w:styleId="331">
    <w:name w:val="冯"/>
    <w:basedOn w:val="1"/>
    <w:link w:val="330"/>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2">
    <w:name w:val="Header Char"/>
    <w:qFormat/>
    <w:locked/>
    <w:uiPriority w:val="0"/>
    <w:rPr>
      <w:rFonts w:eastAsia="宋体"/>
      <w:kern w:val="2"/>
      <w:sz w:val="18"/>
      <w:szCs w:val="18"/>
      <w:lang w:val="en-US" w:eastAsia="zh-CN" w:bidi="ar-SA"/>
    </w:rPr>
  </w:style>
  <w:style w:type="character" w:customStyle="1" w:styleId="333">
    <w:name w:val="Char Char12"/>
    <w:qFormat/>
    <w:uiPriority w:val="0"/>
    <w:rPr>
      <w:rFonts w:ascii="仿宋_GB2312" w:eastAsia="仿宋_GB2312"/>
      <w:b/>
      <w:bCs/>
      <w:kern w:val="2"/>
      <w:sz w:val="24"/>
      <w:szCs w:val="24"/>
      <w:lang w:val="zh-CN" w:eastAsia="zh-CN" w:bidi="ar-SA"/>
    </w:rPr>
  </w:style>
  <w:style w:type="character" w:customStyle="1" w:styleId="334">
    <w:name w:val="题注 Char"/>
    <w:link w:val="15"/>
    <w:qFormat/>
    <w:uiPriority w:val="0"/>
    <w:rPr>
      <w:b/>
      <w:sz w:val="28"/>
    </w:rPr>
  </w:style>
  <w:style w:type="character" w:customStyle="1" w:styleId="335">
    <w:name w:val="普通文字 Char3"/>
    <w:qFormat/>
    <w:uiPriority w:val="0"/>
    <w:rPr>
      <w:rFonts w:ascii="宋体" w:hAnsi="Courier New" w:eastAsia="宋体"/>
      <w:kern w:val="2"/>
      <w:sz w:val="21"/>
      <w:lang w:val="en-US" w:eastAsia="zh-CN" w:bidi="ar-SA"/>
    </w:rPr>
  </w:style>
  <w:style w:type="character" w:customStyle="1" w:styleId="336">
    <w:name w:val="公文正文 Char"/>
    <w:qFormat/>
    <w:uiPriority w:val="0"/>
    <w:rPr>
      <w:rFonts w:ascii="仿宋_GB2312" w:eastAsia="仿宋_GB2312"/>
      <w:kern w:val="2"/>
      <w:sz w:val="24"/>
      <w:szCs w:val="24"/>
      <w:lang w:val="en-US" w:eastAsia="zh-CN" w:bidi="ar-SA"/>
    </w:rPr>
  </w:style>
  <w:style w:type="character" w:customStyle="1" w:styleId="337">
    <w:name w:val="正文首行缩进 Char Char Char Char Char"/>
    <w:qFormat/>
    <w:uiPriority w:val="0"/>
    <w:rPr>
      <w:rFonts w:ascii="宋体"/>
      <w:kern w:val="2"/>
      <w:sz w:val="24"/>
      <w:lang w:val="zh-CN"/>
    </w:rPr>
  </w:style>
  <w:style w:type="character" w:customStyle="1" w:styleId="338">
    <w:name w:val="PI Char"/>
    <w:qFormat/>
    <w:uiPriority w:val="0"/>
    <w:rPr>
      <w:rFonts w:ascii="宋体" w:hAnsi="宋体" w:eastAsia="宋体"/>
      <w:kern w:val="2"/>
      <w:sz w:val="24"/>
      <w:szCs w:val="24"/>
      <w:lang w:val="en-US" w:eastAsia="zh-CN" w:bidi="ar-SA"/>
    </w:rPr>
  </w:style>
  <w:style w:type="character" w:customStyle="1" w:styleId="339">
    <w:name w:val="Default Char"/>
    <w:link w:val="86"/>
    <w:qFormat/>
    <w:uiPriority w:val="0"/>
    <w:rPr>
      <w:rFonts w:ascii="Cambria" w:hAnsi="Times New Roman" w:eastAsia="宋体" w:cs="Cambria"/>
      <w:color w:val="000000"/>
      <w:kern w:val="0"/>
      <w:sz w:val="24"/>
      <w:szCs w:val="24"/>
    </w:rPr>
  </w:style>
  <w:style w:type="character" w:customStyle="1" w:styleId="340">
    <w:name w:val="style91"/>
    <w:qFormat/>
    <w:uiPriority w:val="0"/>
    <w:rPr>
      <w:color w:val="333333"/>
    </w:rPr>
  </w:style>
  <w:style w:type="character" w:customStyle="1" w:styleId="341">
    <w:name w:val="列出段落 Char2"/>
    <w:qFormat/>
    <w:uiPriority w:val="34"/>
    <w:rPr>
      <w:rFonts w:ascii="Calibri" w:hAnsi="Calibri"/>
      <w:kern w:val="2"/>
      <w:sz w:val="28"/>
    </w:rPr>
  </w:style>
  <w:style w:type="character" w:customStyle="1" w:styleId="342">
    <w:name w:val="mdeck"/>
    <w:qFormat/>
    <w:uiPriority w:val="0"/>
    <w:rPr>
      <w:rFonts w:ascii="仿宋_GB2312" w:eastAsia="微软雅黑"/>
      <w:b/>
      <w:kern w:val="2"/>
      <w:sz w:val="32"/>
      <w:szCs w:val="32"/>
      <w:lang w:val="en-US" w:eastAsia="zh-CN" w:bidi="ar-SA"/>
    </w:rPr>
  </w:style>
  <w:style w:type="character" w:customStyle="1" w:styleId="343">
    <w:name w:val="unnamed11"/>
    <w:qFormat/>
    <w:uiPriority w:val="0"/>
    <w:rPr>
      <w:sz w:val="20"/>
      <w:szCs w:val="20"/>
    </w:rPr>
  </w:style>
  <w:style w:type="character" w:customStyle="1" w:styleId="344">
    <w:name w:val="正文文本 Char2"/>
    <w:semiHidden/>
    <w:qFormat/>
    <w:uiPriority w:val="99"/>
    <w:rPr>
      <w:rFonts w:ascii="Times New Roman" w:hAnsi="Times New Roman" w:eastAsia="宋体" w:cs="Times New Roman"/>
      <w:snapToGrid w:val="0"/>
      <w:kern w:val="0"/>
      <w:szCs w:val="24"/>
    </w:rPr>
  </w:style>
  <w:style w:type="character" w:customStyle="1" w:styleId="345">
    <w:name w:val="标书正文格式 Char"/>
    <w:qFormat/>
    <w:uiPriority w:val="0"/>
    <w:rPr>
      <w:rFonts w:eastAsia="楷体_GB2312"/>
      <w:kern w:val="2"/>
      <w:sz w:val="24"/>
      <w:szCs w:val="24"/>
      <w:lang w:bidi="ar-SA"/>
    </w:rPr>
  </w:style>
  <w:style w:type="character" w:customStyle="1" w:styleId="346">
    <w:name w:val="Char Char11"/>
    <w:qFormat/>
    <w:locked/>
    <w:uiPriority w:val="0"/>
    <w:rPr>
      <w:rFonts w:ascii="宋体" w:hAnsi="宋体" w:eastAsia="宋体"/>
      <w:b/>
      <w:kern w:val="2"/>
      <w:sz w:val="24"/>
      <w:szCs w:val="24"/>
      <w:lang w:val="en-US" w:eastAsia="zh-CN" w:bidi="ar-SA"/>
    </w:rPr>
  </w:style>
  <w:style w:type="character" w:customStyle="1" w:styleId="347">
    <w:name w:val="ca-131"/>
    <w:qFormat/>
    <w:uiPriority w:val="0"/>
    <w:rPr>
      <w:rFonts w:hint="eastAsia" w:ascii="仿宋_GB2312" w:eastAsia="仿宋_GB2312"/>
      <w:b/>
      <w:bCs/>
      <w:color w:val="000000"/>
      <w:spacing w:val="-20"/>
      <w:sz w:val="24"/>
      <w:szCs w:val="24"/>
    </w:rPr>
  </w:style>
  <w:style w:type="character" w:customStyle="1" w:styleId="348">
    <w:name w:val="tw4winMark"/>
    <w:qFormat/>
    <w:uiPriority w:val="0"/>
    <w:rPr>
      <w:rFonts w:ascii="Courier New" w:hAnsi="Courier New" w:cs="Courier New"/>
      <w:vanish/>
      <w:color w:val="800080"/>
      <w:sz w:val="24"/>
      <w:szCs w:val="24"/>
      <w:vertAlign w:val="subscript"/>
    </w:rPr>
  </w:style>
  <w:style w:type="character" w:customStyle="1" w:styleId="349">
    <w:name w:val="正文样式 Char"/>
    <w:link w:val="350"/>
    <w:qFormat/>
    <w:uiPriority w:val="0"/>
    <w:rPr>
      <w:rFonts w:ascii="Calibri" w:hAnsi="Calibri"/>
      <w:sz w:val="24"/>
      <w:szCs w:val="24"/>
    </w:rPr>
  </w:style>
  <w:style w:type="paragraph" w:customStyle="1" w:styleId="350">
    <w:name w:val="正文样式"/>
    <w:basedOn w:val="1"/>
    <w:link w:val="349"/>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1">
    <w:name w:val="表正文 Char3"/>
    <w:qFormat/>
    <w:uiPriority w:val="0"/>
    <w:rPr>
      <w:rFonts w:eastAsia="宋体"/>
    </w:rPr>
  </w:style>
  <w:style w:type="character" w:customStyle="1" w:styleId="352">
    <w:name w:val="H5 Char"/>
    <w:qFormat/>
    <w:uiPriority w:val="0"/>
    <w:rPr>
      <w:b/>
      <w:bCs/>
      <w:kern w:val="2"/>
      <w:sz w:val="28"/>
      <w:szCs w:val="28"/>
    </w:rPr>
  </w:style>
  <w:style w:type="character" w:customStyle="1" w:styleId="353">
    <w:name w:val="Char Char3"/>
    <w:qFormat/>
    <w:uiPriority w:val="0"/>
    <w:rPr>
      <w:rFonts w:eastAsia="宋体"/>
      <w:kern w:val="2"/>
      <w:sz w:val="21"/>
      <w:szCs w:val="24"/>
      <w:lang w:val="en-US" w:eastAsia="zh-CN" w:bidi="ar-SA"/>
    </w:rPr>
  </w:style>
  <w:style w:type="character" w:customStyle="1" w:styleId="354">
    <w:name w:val="正文 编号 Char"/>
    <w:qFormat/>
    <w:uiPriority w:val="0"/>
    <w:rPr>
      <w:rFonts w:ascii="仿宋_GB2312" w:hAnsi="仿宋_GB2312" w:eastAsia="仿宋_GB2312"/>
      <w:kern w:val="2"/>
      <w:sz w:val="24"/>
      <w:lang w:bidi="ar-SA"/>
    </w:rPr>
  </w:style>
  <w:style w:type="character" w:customStyle="1" w:styleId="355">
    <w:name w:val="question-title2"/>
    <w:qFormat/>
    <w:uiPriority w:val="6"/>
    <w:rPr>
      <w:rFonts w:ascii="Arial" w:hAnsi="Arial" w:eastAsia="黑体" w:cs="Arial"/>
      <w:snapToGrid w:val="0"/>
      <w:kern w:val="0"/>
      <w:szCs w:val="21"/>
    </w:rPr>
  </w:style>
  <w:style w:type="character" w:customStyle="1" w:styleId="356">
    <w:name w:val="gf正文1 Char Char"/>
    <w:link w:val="357"/>
    <w:qFormat/>
    <w:uiPriority w:val="0"/>
    <w:rPr>
      <w:rFonts w:ascii="宋体" w:hAnsi="宋体" w:cs="宋体"/>
      <w:sz w:val="24"/>
      <w:szCs w:val="24"/>
    </w:rPr>
  </w:style>
  <w:style w:type="paragraph" w:customStyle="1" w:styleId="357">
    <w:name w:val="gf正文1"/>
    <w:basedOn w:val="1"/>
    <w:link w:val="356"/>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8">
    <w:name w:val="Char Char15"/>
    <w:qFormat/>
    <w:uiPriority w:val="6"/>
    <w:rPr>
      <w:rFonts w:ascii="宋体" w:hAnsi="宋体"/>
      <w:kern w:val="1"/>
      <w:sz w:val="21"/>
    </w:rPr>
  </w:style>
  <w:style w:type="character" w:customStyle="1" w:styleId="359">
    <w:name w:val="正文缩进 Char3"/>
    <w:qFormat/>
    <w:uiPriority w:val="0"/>
    <w:rPr>
      <w:rFonts w:ascii="宋体" w:eastAsia="宋体"/>
      <w:snapToGrid w:val="0"/>
      <w:color w:val="000000"/>
      <w:kern w:val="28"/>
      <w:sz w:val="28"/>
      <w:lang w:val="en-US" w:eastAsia="zh-CN" w:bidi="ar-SA"/>
    </w:rPr>
  </w:style>
  <w:style w:type="character" w:customStyle="1" w:styleId="360">
    <w:name w:val="列出段落 Char1"/>
    <w:link w:val="361"/>
    <w:qFormat/>
    <w:uiPriority w:val="0"/>
    <w:rPr>
      <w:rFonts w:ascii="Calibri" w:hAnsi="Calibri"/>
      <w:sz w:val="24"/>
      <w:lang w:eastAsia="en-US"/>
    </w:rPr>
  </w:style>
  <w:style w:type="paragraph" w:customStyle="1" w:styleId="361">
    <w:name w:val="列表1"/>
    <w:basedOn w:val="1"/>
    <w:next w:val="362"/>
    <w:link w:val="360"/>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2">
    <w:name w:val="列出段落2"/>
    <w:basedOn w:val="1"/>
    <w:qFormat/>
    <w:uiPriority w:val="34"/>
    <w:pPr>
      <w:spacing w:line="360" w:lineRule="auto"/>
      <w:ind w:firstLine="200" w:firstLineChars="200"/>
    </w:pPr>
    <w:rPr>
      <w:rFonts w:eastAsia="楷体_GB2312" w:cs="Lucida Sans"/>
      <w:sz w:val="24"/>
    </w:rPr>
  </w:style>
  <w:style w:type="character" w:customStyle="1" w:styleId="363">
    <w:name w:val="Char Char8"/>
    <w:qFormat/>
    <w:uiPriority w:val="0"/>
    <w:rPr>
      <w:rFonts w:eastAsia="宋体"/>
      <w:b/>
      <w:sz w:val="24"/>
      <w:lang w:val="en-US" w:eastAsia="zh-CN"/>
    </w:rPr>
  </w:style>
  <w:style w:type="character" w:customStyle="1" w:styleId="364">
    <w:name w:val="Normal Indent Char Char"/>
    <w:qFormat/>
    <w:uiPriority w:val="0"/>
    <w:rPr>
      <w:rFonts w:eastAsia="宋体"/>
      <w:kern w:val="2"/>
      <w:sz w:val="21"/>
      <w:lang w:val="en-US" w:eastAsia="zh-CN" w:bidi="ar-SA"/>
    </w:rPr>
  </w:style>
  <w:style w:type="character" w:customStyle="1" w:styleId="365">
    <w:name w:val="列表段落 字符"/>
    <w:qFormat/>
    <w:uiPriority w:val="99"/>
  </w:style>
  <w:style w:type="character" w:customStyle="1" w:styleId="366">
    <w:name w:val="Ò³Ã¼ Char Char1"/>
    <w:qFormat/>
    <w:uiPriority w:val="0"/>
    <w:rPr>
      <w:rFonts w:eastAsia="宋体"/>
      <w:kern w:val="2"/>
      <w:sz w:val="18"/>
      <w:szCs w:val="18"/>
      <w:lang w:val="en-US" w:eastAsia="zh-CN" w:bidi="ar-SA"/>
    </w:rPr>
  </w:style>
  <w:style w:type="character" w:customStyle="1" w:styleId="367">
    <w:name w:val="方案正文 Char"/>
    <w:qFormat/>
    <w:uiPriority w:val="0"/>
    <w:rPr>
      <w:rFonts w:ascii="仿宋_GB2312" w:eastAsia="仿宋_GB2312"/>
      <w:b/>
      <w:color w:val="000000"/>
      <w:kern w:val="2"/>
      <w:sz w:val="24"/>
      <w:lang w:val="en-US" w:eastAsia="zh-CN" w:bidi="ar-SA"/>
    </w:rPr>
  </w:style>
  <w:style w:type="character" w:customStyle="1" w:styleId="368">
    <w:name w:val="Char Char30"/>
    <w:qFormat/>
    <w:uiPriority w:val="6"/>
    <w:rPr>
      <w:rFonts w:ascii="Arial" w:hAnsi="Arial" w:eastAsia="黑体"/>
      <w:kern w:val="1"/>
      <w:sz w:val="21"/>
      <w:szCs w:val="21"/>
    </w:rPr>
  </w:style>
  <w:style w:type="character" w:customStyle="1" w:styleId="369">
    <w:name w:val="正文文本缩进 字符1"/>
    <w:qFormat/>
    <w:uiPriority w:val="0"/>
    <w:rPr>
      <w:rFonts w:ascii="宋体" w:hAnsi="宋体"/>
      <w:kern w:val="2"/>
      <w:sz w:val="24"/>
      <w:szCs w:val="24"/>
    </w:rPr>
  </w:style>
  <w:style w:type="character" w:customStyle="1" w:styleId="370">
    <w:name w:val="font01"/>
    <w:qFormat/>
    <w:uiPriority w:val="0"/>
    <w:rPr>
      <w:rFonts w:hint="eastAsia" w:ascii="微软雅黑" w:hAnsi="微软雅黑" w:eastAsia="微软雅黑" w:cs="微软雅黑"/>
      <w:color w:val="000000"/>
      <w:sz w:val="20"/>
      <w:szCs w:val="20"/>
      <w:u w:val="none"/>
    </w:rPr>
  </w:style>
  <w:style w:type="character" w:customStyle="1" w:styleId="371">
    <w:name w:val="Char Char20"/>
    <w:qFormat/>
    <w:uiPriority w:val="6"/>
    <w:rPr>
      <w:kern w:val="1"/>
      <w:sz w:val="24"/>
    </w:rPr>
  </w:style>
  <w:style w:type="character" w:customStyle="1" w:styleId="372">
    <w:name w:val="tw4winExternal"/>
    <w:qFormat/>
    <w:uiPriority w:val="0"/>
    <w:rPr>
      <w:rFonts w:ascii="Courier New" w:hAnsi="Courier New" w:cs="Courier New"/>
      <w:color w:val="808080"/>
      <w:lang w:val="en-US" w:eastAsia="zh-CN"/>
    </w:rPr>
  </w:style>
  <w:style w:type="character" w:customStyle="1" w:styleId="373">
    <w:name w:val="标题 4 Char1"/>
    <w:qFormat/>
    <w:uiPriority w:val="9"/>
    <w:rPr>
      <w:rFonts w:ascii="Cambria" w:hAnsi="Cambria" w:eastAsia="宋体" w:cs="Times New Roman"/>
      <w:b/>
      <w:bCs/>
      <w:kern w:val="2"/>
      <w:sz w:val="28"/>
      <w:szCs w:val="28"/>
    </w:rPr>
  </w:style>
  <w:style w:type="character" w:customStyle="1" w:styleId="374">
    <w:name w:val="批注文字 Char2"/>
    <w:qFormat/>
    <w:uiPriority w:val="99"/>
    <w:rPr>
      <w:rFonts w:ascii="Times New Roman" w:hAnsi="Times New Roman" w:eastAsia="宋体" w:cs="Times New Roman"/>
      <w:snapToGrid w:val="0"/>
      <w:kern w:val="0"/>
      <w:szCs w:val="24"/>
    </w:rPr>
  </w:style>
  <w:style w:type="character" w:customStyle="1" w:styleId="375">
    <w:name w:val="正文文本 2 Char"/>
    <w:qFormat/>
    <w:uiPriority w:val="0"/>
    <w:rPr>
      <w:rFonts w:eastAsia="宋体"/>
      <w:kern w:val="2"/>
      <w:sz w:val="21"/>
      <w:szCs w:val="24"/>
      <w:lang w:val="en-US" w:eastAsia="zh-CN" w:bidi="ar-SA"/>
    </w:rPr>
  </w:style>
  <w:style w:type="character" w:customStyle="1" w:styleId="376">
    <w:name w:val="Ò³Ã¼ Char Char"/>
    <w:qFormat/>
    <w:uiPriority w:val="0"/>
    <w:rPr>
      <w:rFonts w:eastAsia="宋体"/>
      <w:kern w:val="2"/>
      <w:sz w:val="18"/>
      <w:lang w:val="en-US" w:eastAsia="zh-CN" w:bidi="ar-SA"/>
    </w:rPr>
  </w:style>
  <w:style w:type="character" w:customStyle="1" w:styleId="377">
    <w:name w:val="message1"/>
    <w:qFormat/>
    <w:uiPriority w:val="0"/>
    <w:rPr>
      <w:rFonts w:hint="default" w:ascii="Tahoma" w:hAnsi="Tahoma" w:cs="Tahoma"/>
      <w:sz w:val="18"/>
      <w:szCs w:val="18"/>
    </w:rPr>
  </w:style>
  <w:style w:type="character" w:customStyle="1" w:styleId="378">
    <w:name w:val="Char Char23"/>
    <w:qFormat/>
    <w:uiPriority w:val="6"/>
    <w:rPr>
      <w:color w:val="0000FF"/>
      <w:sz w:val="21"/>
    </w:rPr>
  </w:style>
  <w:style w:type="character" w:customStyle="1" w:styleId="379">
    <w:name w:val="批注框文本 字符"/>
    <w:qFormat/>
    <w:uiPriority w:val="0"/>
    <w:rPr>
      <w:rFonts w:ascii="Arial" w:hAnsi="Arial" w:eastAsia="黑体" w:cs="Arial"/>
      <w:snapToGrid w:val="0"/>
      <w:kern w:val="0"/>
      <w:sz w:val="18"/>
      <w:szCs w:val="18"/>
    </w:rPr>
  </w:style>
  <w:style w:type="character" w:customStyle="1" w:styleId="380">
    <w:name w:val="纯文本 Char2"/>
    <w:semiHidden/>
    <w:qFormat/>
    <w:uiPriority w:val="99"/>
    <w:rPr>
      <w:rFonts w:ascii="宋体" w:hAnsi="Courier New" w:eastAsia="宋体" w:cs="Courier New"/>
    </w:rPr>
  </w:style>
  <w:style w:type="character" w:customStyle="1" w:styleId="381">
    <w:name w:val="Char Char25"/>
    <w:qFormat/>
    <w:uiPriority w:val="6"/>
    <w:rPr>
      <w:rFonts w:ascii="宋体" w:hAnsi="宋体"/>
      <w:kern w:val="1"/>
      <w:sz w:val="24"/>
      <w:lang w:val="zh-CN"/>
    </w:rPr>
  </w:style>
  <w:style w:type="character" w:customStyle="1" w:styleId="382">
    <w:name w:val="Char Char411"/>
    <w:qFormat/>
    <w:uiPriority w:val="0"/>
    <w:rPr>
      <w:rFonts w:eastAsia="宋体"/>
      <w:b/>
      <w:sz w:val="24"/>
      <w:lang w:val="en-US" w:eastAsia="zh-CN" w:bidi="ar-SA"/>
    </w:rPr>
  </w:style>
  <w:style w:type="character" w:customStyle="1" w:styleId="383">
    <w:name w:val="Heading 7 Char"/>
    <w:qFormat/>
    <w:locked/>
    <w:uiPriority w:val="0"/>
    <w:rPr>
      <w:rFonts w:ascii="宋体" w:hAnsi="宋体" w:eastAsia="宋体"/>
      <w:b/>
      <w:bCs/>
      <w:kern w:val="2"/>
      <w:sz w:val="24"/>
      <w:szCs w:val="24"/>
      <w:lang w:val="en-US" w:eastAsia="zh-CN" w:bidi="ar-SA"/>
    </w:rPr>
  </w:style>
  <w:style w:type="character" w:customStyle="1" w:styleId="384">
    <w:name w:val="此正文 Char"/>
    <w:link w:val="385"/>
    <w:qFormat/>
    <w:uiPriority w:val="0"/>
    <w:rPr>
      <w:sz w:val="24"/>
      <w:szCs w:val="24"/>
    </w:rPr>
  </w:style>
  <w:style w:type="paragraph" w:customStyle="1" w:styleId="385">
    <w:name w:val="此正文"/>
    <w:basedOn w:val="1"/>
    <w:link w:val="384"/>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86">
    <w:name w:val="Char Char2"/>
    <w:qFormat/>
    <w:uiPriority w:val="0"/>
    <w:rPr>
      <w:rFonts w:eastAsia="宋体"/>
      <w:b/>
      <w:bCs/>
      <w:kern w:val="2"/>
      <w:sz w:val="21"/>
      <w:szCs w:val="24"/>
      <w:lang w:val="en-US" w:eastAsia="zh-CN" w:bidi="ar-SA"/>
    </w:rPr>
  </w:style>
  <w:style w:type="character" w:customStyle="1" w:styleId="387">
    <w:name w:val="标题 1 字符1"/>
    <w:qFormat/>
    <w:uiPriority w:val="9"/>
    <w:rPr>
      <w:b/>
      <w:bCs/>
      <w:kern w:val="44"/>
      <w:sz w:val="44"/>
      <w:szCs w:val="44"/>
    </w:rPr>
  </w:style>
  <w:style w:type="character" w:customStyle="1" w:styleId="388">
    <w:name w:val="Footer-Even Char1"/>
    <w:qFormat/>
    <w:uiPriority w:val="0"/>
    <w:rPr>
      <w:rFonts w:eastAsia="宋体"/>
      <w:kern w:val="2"/>
      <w:sz w:val="18"/>
      <w:szCs w:val="18"/>
      <w:lang w:val="en-US" w:eastAsia="zh-CN" w:bidi="ar-SA"/>
    </w:rPr>
  </w:style>
  <w:style w:type="character" w:customStyle="1" w:styleId="389">
    <w:name w:val="Char Char29"/>
    <w:qFormat/>
    <w:uiPriority w:val="6"/>
    <w:rPr>
      <w:rFonts w:ascii="Arial" w:hAnsi="Arial" w:eastAsia="微软雅黑"/>
      <w:b/>
      <w:kern w:val="1"/>
      <w:sz w:val="44"/>
      <w:szCs w:val="32"/>
      <w:lang w:val="en-US" w:eastAsia="zh-CN" w:bidi="ar-SA"/>
    </w:rPr>
  </w:style>
  <w:style w:type="character" w:customStyle="1" w:styleId="390">
    <w:name w:val="标题 Char3"/>
    <w:link w:val="55"/>
    <w:qFormat/>
    <w:uiPriority w:val="10"/>
    <w:rPr>
      <w:b/>
      <w:sz w:val="24"/>
      <w:lang w:val="en-US"/>
    </w:rPr>
  </w:style>
  <w:style w:type="character" w:customStyle="1" w:styleId="391">
    <w:name w:val="font81"/>
    <w:qFormat/>
    <w:uiPriority w:val="0"/>
    <w:rPr>
      <w:rFonts w:ascii="微软雅黑" w:hAnsi="微软雅黑" w:eastAsia="微软雅黑" w:cs="微软雅黑"/>
      <w:color w:val="000000"/>
      <w:sz w:val="20"/>
      <w:szCs w:val="20"/>
      <w:u w:val="none"/>
    </w:rPr>
  </w:style>
  <w:style w:type="character" w:customStyle="1" w:styleId="392">
    <w:name w:val="Char Char312"/>
    <w:qFormat/>
    <w:uiPriority w:val="0"/>
    <w:rPr>
      <w:rFonts w:ascii="Times New Roman" w:hAnsi="Times New Roman" w:eastAsia="宋体" w:cs="Times New Roman"/>
      <w:b/>
      <w:kern w:val="2"/>
      <w:sz w:val="32"/>
      <w:szCs w:val="24"/>
      <w:lang w:val="en-US" w:eastAsia="zh-CN" w:bidi="ar-SA"/>
    </w:rPr>
  </w:style>
  <w:style w:type="character" w:customStyle="1" w:styleId="393">
    <w:name w:val="t21"/>
    <w:qFormat/>
    <w:uiPriority w:val="0"/>
    <w:rPr>
      <w:rFonts w:ascii="仿宋_GB2312" w:eastAsia="微软雅黑"/>
      <w:b/>
      <w:kern w:val="2"/>
      <w:sz w:val="23"/>
      <w:szCs w:val="23"/>
      <w:lang w:val="en-US" w:eastAsia="zh-CN" w:bidi="ar-SA"/>
    </w:rPr>
  </w:style>
  <w:style w:type="character" w:customStyle="1" w:styleId="394">
    <w:name w:val="表格 Char Char"/>
    <w:qFormat/>
    <w:uiPriority w:val="0"/>
    <w:rPr>
      <w:rFonts w:ascii="宋体" w:hAnsi="宋体" w:eastAsia="宋体"/>
      <w:lang w:bidi="ar-SA"/>
    </w:rPr>
  </w:style>
  <w:style w:type="character" w:customStyle="1" w:styleId="395">
    <w:name w:val="标题 6 Char1"/>
    <w:qFormat/>
    <w:uiPriority w:val="0"/>
    <w:rPr>
      <w:rFonts w:ascii="Arial" w:hAnsi="Arial" w:eastAsia="黑体" w:cs="Times New Roman"/>
      <w:b/>
      <w:sz w:val="24"/>
      <w:szCs w:val="20"/>
      <w:lang w:bidi="ar-SA"/>
    </w:rPr>
  </w:style>
  <w:style w:type="character" w:customStyle="1" w:styleId="396">
    <w:name w:val="正文首行缩进 Char Char Char Char Char Char1"/>
    <w:qFormat/>
    <w:uiPriority w:val="0"/>
    <w:rPr>
      <w:rFonts w:ascii="宋体" w:eastAsia="宋体"/>
      <w:kern w:val="2"/>
      <w:sz w:val="24"/>
      <w:szCs w:val="24"/>
      <w:lang w:val="zh-CN" w:bidi="ar-SA"/>
    </w:rPr>
  </w:style>
  <w:style w:type="character" w:customStyle="1" w:styleId="397">
    <w:name w:val="称呼 Char2"/>
    <w:link w:val="19"/>
    <w:qFormat/>
    <w:uiPriority w:val="0"/>
    <w:rPr>
      <w:rFonts w:ascii="仿宋_GB2312" w:eastAsia="仿宋_GB2312"/>
      <w:sz w:val="28"/>
    </w:rPr>
  </w:style>
  <w:style w:type="character" w:customStyle="1" w:styleId="398">
    <w:name w:val="文本正文 Char Char"/>
    <w:qFormat/>
    <w:locked/>
    <w:uiPriority w:val="0"/>
    <w:rPr>
      <w:sz w:val="24"/>
      <w:lang w:bidi="ar-SA"/>
    </w:rPr>
  </w:style>
  <w:style w:type="character" w:customStyle="1" w:styleId="399">
    <w:name w:val="正文文本 2 Char2"/>
    <w:link w:val="52"/>
    <w:qFormat/>
    <w:uiPriority w:val="0"/>
    <w:rPr>
      <w:szCs w:val="24"/>
    </w:rPr>
  </w:style>
  <w:style w:type="character" w:customStyle="1" w:styleId="400">
    <w:name w:val="样式 样式 标题 4h4H4Fab-4T5Ref Heading 1rh1Heading sqlsect 1.2.3.... +... Char"/>
    <w:link w:val="401"/>
    <w:qFormat/>
    <w:uiPriority w:val="0"/>
    <w:rPr>
      <w:rFonts w:ascii="微软雅黑" w:hAnsi="微软雅黑" w:eastAsia="微软雅黑"/>
      <w:b/>
      <w:bCs/>
      <w:sz w:val="24"/>
      <w:szCs w:val="28"/>
    </w:rPr>
  </w:style>
  <w:style w:type="paragraph" w:customStyle="1" w:styleId="401">
    <w:name w:val="样式 样式 标题 4h4H4Fab-4T5Ref Heading 1rh1Heading sqlsect 1.2.3.... +..."/>
    <w:basedOn w:val="402"/>
    <w:link w:val="400"/>
    <w:qFormat/>
    <w:uiPriority w:val="0"/>
    <w:pPr>
      <w:tabs>
        <w:tab w:val="left" w:pos="2356"/>
      </w:tabs>
    </w:pPr>
  </w:style>
  <w:style w:type="paragraph" w:customStyle="1" w:styleId="402">
    <w:name w:val="样式 标题 4h4H4Fab-4T5Ref Heading 1rh1Heading sqlsect 1.2.3...."/>
    <w:basedOn w:val="5"/>
    <w:link w:val="448"/>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3">
    <w:name w:val="正文文本缩进 2 Char2"/>
    <w:link w:val="34"/>
    <w:qFormat/>
    <w:uiPriority w:val="0"/>
    <w:rPr>
      <w:rFonts w:ascii="宋体"/>
      <w:sz w:val="28"/>
    </w:rPr>
  </w:style>
  <w:style w:type="character" w:customStyle="1" w:styleId="404">
    <w:name w:val="脚注文本 Char2"/>
    <w:link w:val="47"/>
    <w:qFormat/>
    <w:uiPriority w:val="0"/>
    <w:rPr>
      <w:color w:val="0000FF"/>
    </w:rPr>
  </w:style>
  <w:style w:type="character" w:customStyle="1" w:styleId="405">
    <w:name w:val="称呼 Char1"/>
    <w:qFormat/>
    <w:uiPriority w:val="0"/>
    <w:rPr>
      <w:rFonts w:ascii="Times New Roman" w:hAnsi="Times New Roman" w:eastAsia="宋体" w:cs="Times New Roman"/>
      <w:szCs w:val="24"/>
    </w:rPr>
  </w:style>
  <w:style w:type="character" w:customStyle="1" w:styleId="406">
    <w:name w:val="正文1 Char"/>
    <w:qFormat/>
    <w:uiPriority w:val="0"/>
    <w:rPr>
      <w:rFonts w:ascii="宋体" w:eastAsia="宋体"/>
      <w:snapToGrid w:val="0"/>
      <w:color w:val="000000"/>
      <w:kern w:val="28"/>
      <w:sz w:val="28"/>
      <w:lang w:val="en-US" w:eastAsia="zh-CN" w:bidi="ar-SA"/>
    </w:rPr>
  </w:style>
  <w:style w:type="character" w:customStyle="1" w:styleId="407">
    <w:name w:val="正文缩进 Char1"/>
    <w:qFormat/>
    <w:uiPriority w:val="0"/>
    <w:rPr>
      <w:rFonts w:ascii="宋体" w:eastAsia="宋体"/>
      <w:snapToGrid w:val="0"/>
      <w:color w:val="000000"/>
      <w:kern w:val="28"/>
      <w:sz w:val="28"/>
      <w:lang w:val="en-US" w:eastAsia="zh-CN" w:bidi="ar-SA"/>
    </w:rPr>
  </w:style>
  <w:style w:type="character" w:customStyle="1" w:styleId="408">
    <w:name w:val="批注框文本 Char1"/>
    <w:qFormat/>
    <w:uiPriority w:val="0"/>
    <w:rPr>
      <w:rFonts w:ascii="Times New Roman" w:hAnsi="Times New Roman" w:eastAsia="宋体" w:cs="Times New Roman"/>
      <w:sz w:val="18"/>
      <w:szCs w:val="18"/>
    </w:rPr>
  </w:style>
  <w:style w:type="character" w:customStyle="1" w:styleId="409">
    <w:name w:val="Char Char31"/>
    <w:qFormat/>
    <w:uiPriority w:val="6"/>
    <w:rPr>
      <w:rFonts w:ascii="Arial" w:hAnsi="Arial" w:eastAsia="黑体"/>
      <w:kern w:val="1"/>
      <w:sz w:val="24"/>
      <w:szCs w:val="24"/>
    </w:rPr>
  </w:style>
  <w:style w:type="character" w:customStyle="1" w:styleId="410">
    <w:name w:val="h Char1"/>
    <w:qFormat/>
    <w:uiPriority w:val="0"/>
    <w:rPr>
      <w:sz w:val="18"/>
      <w:szCs w:val="18"/>
    </w:rPr>
  </w:style>
  <w:style w:type="character" w:customStyle="1" w:styleId="411">
    <w:name w:val="标题 4 Char2"/>
    <w:link w:val="5"/>
    <w:qFormat/>
    <w:uiPriority w:val="9"/>
    <w:rPr>
      <w:rFonts w:ascii="Arial" w:hAnsi="Arial" w:eastAsia="黑体" w:cs="Times New Roman"/>
      <w:b/>
      <w:bCs/>
      <w:sz w:val="28"/>
      <w:szCs w:val="28"/>
      <w:lang w:val="zh-CN"/>
    </w:rPr>
  </w:style>
  <w:style w:type="character" w:customStyle="1" w:styleId="412">
    <w:name w:val="正文文本 3 Char2"/>
    <w:link w:val="20"/>
    <w:qFormat/>
    <w:uiPriority w:val="0"/>
  </w:style>
  <w:style w:type="character" w:customStyle="1" w:styleId="413">
    <w:name w:val="font31"/>
    <w:qFormat/>
    <w:uiPriority w:val="0"/>
    <w:rPr>
      <w:rFonts w:hint="eastAsia" w:ascii="仿宋" w:hAnsi="仿宋" w:eastAsia="仿宋" w:cs="仿宋"/>
      <w:color w:val="000000"/>
      <w:sz w:val="20"/>
      <w:szCs w:val="20"/>
      <w:u w:val="none"/>
    </w:rPr>
  </w:style>
  <w:style w:type="character" w:customStyle="1" w:styleId="414">
    <w:name w:val="脚注文本 Char1"/>
    <w:qFormat/>
    <w:uiPriority w:val="0"/>
    <w:rPr>
      <w:rFonts w:ascii="Times New Roman" w:hAnsi="Times New Roman" w:eastAsia="宋体" w:cs="Times New Roman"/>
      <w:sz w:val="18"/>
      <w:szCs w:val="18"/>
    </w:rPr>
  </w:style>
  <w:style w:type="character" w:customStyle="1" w:styleId="415">
    <w:name w:val="Char Char35"/>
    <w:qFormat/>
    <w:uiPriority w:val="6"/>
    <w:rPr>
      <w:rFonts w:ascii="Arial" w:hAnsi="Arial" w:eastAsia="黑体"/>
      <w:b/>
      <w:kern w:val="1"/>
      <w:sz w:val="28"/>
      <w:szCs w:val="28"/>
      <w:lang w:val="zh-CN"/>
    </w:rPr>
  </w:style>
  <w:style w:type="character" w:customStyle="1" w:styleId="416">
    <w:name w:val="纯文本 Char Char Char"/>
    <w:qFormat/>
    <w:uiPriority w:val="0"/>
    <w:rPr>
      <w:rFonts w:ascii="宋体" w:hAnsi="Courier New" w:eastAsia="宋体"/>
      <w:kern w:val="2"/>
      <w:sz w:val="21"/>
      <w:lang w:val="en-US" w:eastAsia="zh-CN" w:bidi="ar-SA"/>
    </w:rPr>
  </w:style>
  <w:style w:type="character" w:customStyle="1" w:styleId="417">
    <w:name w:val="正文1 Char1"/>
    <w:qFormat/>
    <w:uiPriority w:val="0"/>
    <w:rPr>
      <w:rFonts w:ascii="仿宋_GB2312" w:hAnsi="Courier New" w:eastAsia="仿宋_GB2312"/>
      <w:kern w:val="28"/>
      <w:sz w:val="24"/>
      <w:szCs w:val="24"/>
      <w:lang w:val="en-US" w:eastAsia="zh-CN"/>
    </w:rPr>
  </w:style>
  <w:style w:type="character" w:customStyle="1" w:styleId="418">
    <w:name w:val="页脚 Char1"/>
    <w:qFormat/>
    <w:uiPriority w:val="0"/>
    <w:rPr>
      <w:rFonts w:eastAsia="宋体"/>
      <w:kern w:val="2"/>
      <w:sz w:val="18"/>
      <w:szCs w:val="18"/>
      <w:lang w:val="en-US" w:eastAsia="zh-CN" w:bidi="ar-SA"/>
    </w:rPr>
  </w:style>
  <w:style w:type="character" w:customStyle="1" w:styleId="419">
    <w:name w:val="hui3"/>
    <w:qFormat/>
    <w:uiPriority w:val="0"/>
    <w:rPr>
      <w:color w:val="333333"/>
    </w:rPr>
  </w:style>
  <w:style w:type="character" w:customStyle="1" w:styleId="420">
    <w:name w:val="Char Char17"/>
    <w:qFormat/>
    <w:uiPriority w:val="6"/>
    <w:rPr>
      <w:rFonts w:eastAsia="仿宋_GB2312"/>
      <w:sz w:val="24"/>
    </w:rPr>
  </w:style>
  <w:style w:type="character" w:customStyle="1" w:styleId="421">
    <w:name w:val="标题 4 字符"/>
    <w:qFormat/>
    <w:uiPriority w:val="9"/>
    <w:rPr>
      <w:rFonts w:ascii="等线 Light" w:hAnsi="等线 Light" w:eastAsia="等线 Light" w:cs="Times New Roman"/>
      <w:b/>
      <w:bCs/>
      <w:snapToGrid w:val="0"/>
      <w:kern w:val="0"/>
      <w:sz w:val="28"/>
      <w:szCs w:val="28"/>
    </w:rPr>
  </w:style>
  <w:style w:type="character" w:customStyle="1" w:styleId="422">
    <w:name w:val="公文正文 Char Char"/>
    <w:link w:val="423"/>
    <w:qFormat/>
    <w:uiPriority w:val="0"/>
    <w:rPr>
      <w:rFonts w:ascii="仿宋_GB2312" w:eastAsia="仿宋_GB2312"/>
      <w:sz w:val="24"/>
      <w:szCs w:val="24"/>
    </w:rPr>
  </w:style>
  <w:style w:type="paragraph" w:customStyle="1" w:styleId="423">
    <w:name w:val="公文正文"/>
    <w:basedOn w:val="1"/>
    <w:link w:val="422"/>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4">
    <w:name w:val="Table Text Char1"/>
    <w:qFormat/>
    <w:uiPriority w:val="0"/>
    <w:rPr>
      <w:rFonts w:eastAsia="宋体"/>
      <w:sz w:val="24"/>
      <w:szCs w:val="24"/>
      <w:lang w:val="en-US" w:eastAsia="zh-CN" w:bidi="ar-SA"/>
    </w:rPr>
  </w:style>
  <w:style w:type="character" w:customStyle="1" w:styleId="425">
    <w:name w:val="标题 8 Char1"/>
    <w:link w:val="9"/>
    <w:qFormat/>
    <w:uiPriority w:val="0"/>
    <w:rPr>
      <w:rFonts w:ascii="Arial" w:hAnsi="Arial" w:eastAsia="黑体" w:cs="Times New Roman"/>
      <w:sz w:val="24"/>
      <w:szCs w:val="24"/>
    </w:rPr>
  </w:style>
  <w:style w:type="character" w:customStyle="1" w:styleId="426">
    <w:name w:val="标书表格字体格式 Char"/>
    <w:qFormat/>
    <w:uiPriority w:val="0"/>
    <w:rPr>
      <w:kern w:val="2"/>
      <w:sz w:val="21"/>
      <w:szCs w:val="24"/>
      <w:lang w:bidi="ar-SA"/>
    </w:rPr>
  </w:style>
  <w:style w:type="character" w:customStyle="1" w:styleId="427">
    <w:name w:val="Body Text(ch) Char Char"/>
    <w:qFormat/>
    <w:uiPriority w:val="0"/>
    <w:rPr>
      <w:rFonts w:ascii="宋体"/>
      <w:kern w:val="2"/>
      <w:sz w:val="24"/>
      <w:szCs w:val="21"/>
      <w:lang w:val="zh-CN"/>
    </w:rPr>
  </w:style>
  <w:style w:type="character" w:customStyle="1" w:styleId="428">
    <w:name w:val="正文首行缩进两字 Char"/>
    <w:qFormat/>
    <w:uiPriority w:val="0"/>
    <w:rPr>
      <w:sz w:val="24"/>
      <w:szCs w:val="24"/>
      <w:lang w:val="en-US" w:eastAsia="zh-CN" w:bidi="ar-SA"/>
    </w:rPr>
  </w:style>
  <w:style w:type="character" w:customStyle="1" w:styleId="429">
    <w:name w:val="文档结构图 字符1"/>
    <w:qFormat/>
    <w:uiPriority w:val="0"/>
    <w:rPr>
      <w:rFonts w:ascii="宋体" w:hAnsi="Calibri" w:eastAsia="黑体" w:cs="Arial"/>
      <w:snapToGrid w:val="0"/>
      <w:kern w:val="2"/>
      <w:sz w:val="18"/>
      <w:szCs w:val="18"/>
    </w:rPr>
  </w:style>
  <w:style w:type="character" w:customStyle="1" w:styleId="430">
    <w:name w:val="param-name"/>
    <w:qFormat/>
    <w:uiPriority w:val="99"/>
    <w:rPr>
      <w:rFonts w:ascii="Arial" w:hAnsi="Arial" w:eastAsia="黑体" w:cs="Arial"/>
      <w:snapToGrid w:val="0"/>
      <w:kern w:val="0"/>
      <w:szCs w:val="21"/>
    </w:rPr>
  </w:style>
  <w:style w:type="character" w:customStyle="1" w:styleId="431">
    <w:name w:val="标准正文格式 Char"/>
    <w:qFormat/>
    <w:uiPriority w:val="0"/>
    <w:rPr>
      <w:rFonts w:ascii="宋体" w:eastAsia="仿宋_GB2312" w:cs="宋体"/>
      <w:color w:val="000000"/>
      <w:sz w:val="24"/>
      <w:lang w:val="en-US" w:eastAsia="zh-CN" w:bidi="ar-SA"/>
    </w:rPr>
  </w:style>
  <w:style w:type="character" w:customStyle="1" w:styleId="432">
    <w:name w:val="zbggmain style9"/>
    <w:qFormat/>
    <w:uiPriority w:val="0"/>
  </w:style>
  <w:style w:type="character" w:customStyle="1" w:styleId="433">
    <w:name w:val="Char Char16"/>
    <w:qFormat/>
    <w:uiPriority w:val="6"/>
    <w:rPr>
      <w:kern w:val="1"/>
      <w:sz w:val="18"/>
      <w:szCs w:val="18"/>
    </w:rPr>
  </w:style>
  <w:style w:type="character" w:customStyle="1" w:styleId="434">
    <w:name w:val="Char Char82"/>
    <w:qFormat/>
    <w:uiPriority w:val="0"/>
    <w:rPr>
      <w:rFonts w:eastAsia="宋体"/>
      <w:b/>
      <w:sz w:val="24"/>
      <w:lang w:val="en-US" w:eastAsia="zh-CN"/>
    </w:rPr>
  </w:style>
  <w:style w:type="character" w:customStyle="1" w:styleId="435">
    <w:name w:val="正文文本缩进 3 Char2"/>
    <w:link w:val="50"/>
    <w:qFormat/>
    <w:uiPriority w:val="0"/>
    <w:rPr>
      <w:sz w:val="24"/>
    </w:rPr>
  </w:style>
  <w:style w:type="character" w:customStyle="1" w:styleId="436">
    <w:name w:val="页眉 字符"/>
    <w:qFormat/>
    <w:uiPriority w:val="99"/>
    <w:rPr>
      <w:kern w:val="2"/>
      <w:sz w:val="18"/>
      <w:szCs w:val="18"/>
    </w:rPr>
  </w:style>
  <w:style w:type="character" w:customStyle="1" w:styleId="437">
    <w:name w:val="Footer-Even Char"/>
    <w:qFormat/>
    <w:uiPriority w:val="0"/>
    <w:rPr>
      <w:rFonts w:eastAsia="宋体"/>
      <w:kern w:val="2"/>
      <w:sz w:val="18"/>
      <w:lang w:val="en-US" w:eastAsia="zh-CN" w:bidi="ar-SA"/>
    </w:rPr>
  </w:style>
  <w:style w:type="character" w:customStyle="1" w:styleId="438">
    <w:name w:val="Char Char61"/>
    <w:qFormat/>
    <w:uiPriority w:val="6"/>
    <w:rPr>
      <w:rFonts w:eastAsia="宋体"/>
      <w:kern w:val="2"/>
      <w:sz w:val="21"/>
      <w:szCs w:val="24"/>
      <w:lang w:val="en-US" w:eastAsia="zh-CN" w:bidi="ar-SA"/>
    </w:rPr>
  </w:style>
  <w:style w:type="character" w:customStyle="1" w:styleId="439">
    <w:name w:val="正文文字缩进 2 Char Char"/>
    <w:qFormat/>
    <w:uiPriority w:val="0"/>
    <w:rPr>
      <w:rFonts w:ascii="宋体"/>
      <w:sz w:val="28"/>
    </w:rPr>
  </w:style>
  <w:style w:type="character" w:customStyle="1" w:styleId="440">
    <w:name w:val="标题 3 Char2"/>
    <w:qFormat/>
    <w:uiPriority w:val="0"/>
    <w:rPr>
      <w:rFonts w:eastAsia="宋体"/>
      <w:b/>
      <w:bCs/>
      <w:kern w:val="2"/>
      <w:sz w:val="32"/>
      <w:szCs w:val="32"/>
      <w:lang w:val="en-US" w:eastAsia="zh-CN" w:bidi="ar-SA"/>
    </w:rPr>
  </w:style>
  <w:style w:type="character" w:customStyle="1" w:styleId="441">
    <w:name w:val="页眉 字符2"/>
    <w:qFormat/>
    <w:uiPriority w:val="99"/>
    <w:rPr>
      <w:kern w:val="2"/>
      <w:sz w:val="18"/>
      <w:szCs w:val="18"/>
    </w:rPr>
  </w:style>
  <w:style w:type="character" w:customStyle="1" w:styleId="442">
    <w:name w:val="Char Char9"/>
    <w:qFormat/>
    <w:uiPriority w:val="0"/>
    <w:rPr>
      <w:rFonts w:eastAsia="宋体"/>
      <w:kern w:val="2"/>
      <w:sz w:val="18"/>
      <w:szCs w:val="18"/>
      <w:lang w:val="en-US" w:eastAsia="zh-CN" w:bidi="ar-SA"/>
    </w:rPr>
  </w:style>
  <w:style w:type="character" w:customStyle="1" w:styleId="443">
    <w:name w:val="Char Char13"/>
    <w:qFormat/>
    <w:uiPriority w:val="6"/>
    <w:rPr>
      <w:rFonts w:ascii="宋体" w:hAnsi="宋体"/>
      <w:kern w:val="1"/>
      <w:sz w:val="21"/>
      <w:szCs w:val="24"/>
    </w:rPr>
  </w:style>
  <w:style w:type="character" w:customStyle="1" w:styleId="444">
    <w:name w:val="javascript"/>
    <w:qFormat/>
    <w:uiPriority w:val="0"/>
  </w:style>
  <w:style w:type="character" w:customStyle="1" w:styleId="445">
    <w:name w:val="图名 Char"/>
    <w:qFormat/>
    <w:uiPriority w:val="0"/>
    <w:rPr>
      <w:rFonts w:ascii="Arial" w:hAnsi="Arial" w:eastAsia="黑体"/>
      <w:kern w:val="2"/>
      <w:sz w:val="24"/>
      <w:szCs w:val="24"/>
      <w:lang w:val="en-US" w:eastAsia="zh-CN" w:bidi="ar-SA"/>
    </w:rPr>
  </w:style>
  <w:style w:type="character" w:customStyle="1" w:styleId="446">
    <w:name w:val="未用 Char"/>
    <w:qFormat/>
    <w:uiPriority w:val="0"/>
    <w:rPr>
      <w:rFonts w:ascii="Arial" w:hAnsi="Arial" w:eastAsia="黑体"/>
      <w:kern w:val="2"/>
      <w:sz w:val="21"/>
      <w:szCs w:val="21"/>
      <w:lang w:val="en-US" w:eastAsia="zh-CN" w:bidi="ar-SA"/>
    </w:rPr>
  </w:style>
  <w:style w:type="character" w:customStyle="1" w:styleId="447">
    <w:name w:val="myp1111"/>
    <w:qFormat/>
    <w:uiPriority w:val="0"/>
    <w:rPr>
      <w:rFonts w:hint="default" w:ascii="ˎ̥" w:hAnsi="ˎ̥"/>
      <w:color w:val="000000"/>
      <w:sz w:val="20"/>
      <w:szCs w:val="20"/>
      <w:u w:val="none"/>
    </w:rPr>
  </w:style>
  <w:style w:type="character" w:customStyle="1" w:styleId="448">
    <w:name w:val="样式 标题 4h4H4Fab-4T5Ref Heading 1rh1Heading sqlsect 1.2.3.... Char"/>
    <w:link w:val="402"/>
    <w:qFormat/>
    <w:uiPriority w:val="0"/>
    <w:rPr>
      <w:rFonts w:ascii="微软雅黑" w:hAnsi="微软雅黑" w:eastAsia="微软雅黑"/>
      <w:b/>
      <w:bCs/>
      <w:sz w:val="24"/>
      <w:szCs w:val="28"/>
    </w:rPr>
  </w:style>
  <w:style w:type="character" w:customStyle="1" w:styleId="449">
    <w:name w:val="h Char Char"/>
    <w:qFormat/>
    <w:uiPriority w:val="0"/>
    <w:rPr>
      <w:rFonts w:eastAsia="宋体"/>
      <w:kern w:val="2"/>
      <w:sz w:val="18"/>
      <w:lang w:val="en-US" w:eastAsia="zh-CN" w:bidi="ar-SA"/>
    </w:rPr>
  </w:style>
  <w:style w:type="character" w:customStyle="1" w:styleId="450">
    <w:name w:val="仿宋正文 Char"/>
    <w:link w:val="451"/>
    <w:qFormat/>
    <w:uiPriority w:val="0"/>
    <w:rPr>
      <w:rFonts w:ascii="仿宋_GB2312" w:eastAsia="仿宋_GB2312"/>
      <w:sz w:val="24"/>
    </w:rPr>
  </w:style>
  <w:style w:type="paragraph" w:customStyle="1" w:styleId="451">
    <w:name w:val="仿宋正文"/>
    <w:basedOn w:val="1"/>
    <w:link w:val="450"/>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2">
    <w:name w:val="样式 宋体"/>
    <w:qFormat/>
    <w:uiPriority w:val="0"/>
    <w:rPr>
      <w:rFonts w:ascii="宋体" w:hAnsi="宋体"/>
      <w:sz w:val="24"/>
    </w:rPr>
  </w:style>
  <w:style w:type="character" w:customStyle="1" w:styleId="453">
    <w:name w:val="tw4winJump"/>
    <w:qFormat/>
    <w:uiPriority w:val="0"/>
    <w:rPr>
      <w:rFonts w:ascii="Courier New" w:hAnsi="Courier New" w:cs="Courier New"/>
      <w:color w:val="008080"/>
      <w:lang w:val="en-US" w:eastAsia="zh-CN"/>
    </w:rPr>
  </w:style>
  <w:style w:type="character" w:customStyle="1" w:styleId="454">
    <w:name w:val="style36"/>
    <w:qFormat/>
    <w:uiPriority w:val="0"/>
    <w:rPr>
      <w:rFonts w:ascii="Arial" w:hAnsi="Arial" w:eastAsia="黑体" w:cs="Arial"/>
      <w:snapToGrid w:val="0"/>
      <w:kern w:val="0"/>
      <w:szCs w:val="21"/>
    </w:rPr>
  </w:style>
  <w:style w:type="character" w:customStyle="1" w:styleId="455">
    <w:name w:val="pt9"/>
    <w:qFormat/>
    <w:uiPriority w:val="0"/>
    <w:rPr>
      <w:rFonts w:ascii="仿宋_GB2312" w:eastAsia="微软雅黑"/>
      <w:b/>
      <w:kern w:val="2"/>
      <w:sz w:val="32"/>
      <w:szCs w:val="32"/>
      <w:lang w:val="en-US" w:eastAsia="zh-CN" w:bidi="ar-SA"/>
    </w:rPr>
  </w:style>
  <w:style w:type="character" w:customStyle="1" w:styleId="456">
    <w:name w:val="正文2 Char"/>
    <w:qFormat/>
    <w:uiPriority w:val="0"/>
    <w:rPr>
      <w:rFonts w:eastAsia="宋体"/>
      <w:kern w:val="2"/>
      <w:sz w:val="24"/>
      <w:lang w:val="en-US" w:eastAsia="zh-CN" w:bidi="ar-SA"/>
    </w:rPr>
  </w:style>
  <w:style w:type="character" w:customStyle="1" w:styleId="457">
    <w:name w:val="Char Char21"/>
    <w:qFormat/>
    <w:uiPriority w:val="6"/>
    <w:rPr>
      <w:rFonts w:ascii="宋体" w:hAnsi="宋体"/>
      <w:kern w:val="1"/>
      <w:sz w:val="24"/>
      <w:szCs w:val="21"/>
      <w:lang w:val="zh-CN"/>
    </w:rPr>
  </w:style>
  <w:style w:type="character" w:customStyle="1" w:styleId="458">
    <w:name w:val="样式 正文缩进 + 首行缩进:  2 字符 Char Char"/>
    <w:link w:val="459"/>
    <w:qFormat/>
    <w:uiPriority w:val="0"/>
    <w:rPr>
      <w:rFonts w:cs="宋体"/>
      <w:sz w:val="24"/>
    </w:rPr>
  </w:style>
  <w:style w:type="paragraph" w:customStyle="1" w:styleId="459">
    <w:name w:val="样式 正文缩进 + 首行缩进:  2 字符"/>
    <w:basedOn w:val="14"/>
    <w:link w:val="458"/>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60">
    <w:name w:val="正文缩进 字符1"/>
    <w:qFormat/>
    <w:uiPriority w:val="0"/>
    <w:rPr>
      <w:rFonts w:ascii="宋体" w:eastAsia="宋体"/>
      <w:snapToGrid w:val="0"/>
      <w:color w:val="000000"/>
      <w:kern w:val="28"/>
      <w:sz w:val="28"/>
      <w:lang w:val="en-US" w:eastAsia="zh-CN" w:bidi="ar-SA"/>
    </w:rPr>
  </w:style>
  <w:style w:type="character" w:customStyle="1" w:styleId="461">
    <w:name w:val="尾注文本 Char1"/>
    <w:link w:val="35"/>
    <w:qFormat/>
    <w:uiPriority w:val="0"/>
    <w:rPr>
      <w:szCs w:val="24"/>
      <w:lang w:val="zh-CN"/>
    </w:rPr>
  </w:style>
  <w:style w:type="character" w:customStyle="1" w:styleId="462">
    <w:name w:val="无间隔 Char"/>
    <w:link w:val="463"/>
    <w:qFormat/>
    <w:uiPriority w:val="99"/>
  </w:style>
  <w:style w:type="paragraph" w:customStyle="1" w:styleId="463">
    <w:name w:val="无间隔3"/>
    <w:basedOn w:val="1"/>
    <w:link w:val="462"/>
    <w:qFormat/>
    <w:uiPriority w:val="99"/>
    <w:rPr>
      <w:rFonts w:asciiTheme="minorHAnsi" w:hAnsiTheme="minorHAnsi" w:eastAsiaTheme="minorEastAsia" w:cstheme="minorBidi"/>
      <w:szCs w:val="22"/>
    </w:rPr>
  </w:style>
  <w:style w:type="character" w:customStyle="1" w:styleId="464">
    <w:name w:val="标准文本 Char Char"/>
    <w:link w:val="465"/>
    <w:qFormat/>
    <w:uiPriority w:val="0"/>
    <w:rPr>
      <w:rFonts w:cs="宋体"/>
      <w:sz w:val="24"/>
    </w:rPr>
  </w:style>
  <w:style w:type="paragraph" w:customStyle="1" w:styleId="465">
    <w:name w:val="标准文本"/>
    <w:basedOn w:val="1"/>
    <w:link w:val="464"/>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66">
    <w:name w:val="Char Char213"/>
    <w:qFormat/>
    <w:uiPriority w:val="0"/>
    <w:rPr>
      <w:rFonts w:eastAsia="Century Gothic"/>
      <w:b/>
      <w:bCs/>
      <w:kern w:val="44"/>
      <w:sz w:val="32"/>
      <w:szCs w:val="44"/>
      <w:lang w:val="en-US" w:eastAsia="zh-CN" w:bidi="ar-SA"/>
    </w:rPr>
  </w:style>
  <w:style w:type="character" w:customStyle="1" w:styleId="467">
    <w:name w:val="16"/>
    <w:qFormat/>
    <w:uiPriority w:val="0"/>
    <w:rPr>
      <w:rFonts w:hint="eastAsia" w:ascii="宋体" w:hAnsi="宋体" w:eastAsia="宋体"/>
      <w:color w:val="000000"/>
      <w:sz w:val="20"/>
      <w:szCs w:val="20"/>
    </w:rPr>
  </w:style>
  <w:style w:type="character" w:customStyle="1" w:styleId="468">
    <w:name w:val="tpc_content1"/>
    <w:qFormat/>
    <w:uiPriority w:val="0"/>
    <w:rPr>
      <w:sz w:val="20"/>
      <w:szCs w:val="20"/>
    </w:rPr>
  </w:style>
  <w:style w:type="character" w:customStyle="1" w:styleId="469">
    <w:name w:val="正文文本 2 字符"/>
    <w:qFormat/>
    <w:uiPriority w:val="0"/>
    <w:rPr>
      <w:rFonts w:ascii="Arial" w:hAnsi="Arial" w:eastAsia="宋体"/>
      <w:kern w:val="2"/>
      <w:sz w:val="24"/>
      <w:szCs w:val="24"/>
      <w:lang w:val="en-US" w:eastAsia="zh-CN" w:bidi="ar-SA"/>
    </w:rPr>
  </w:style>
  <w:style w:type="character" w:customStyle="1" w:styleId="470">
    <w:name w:val="zbggtop11 style5"/>
    <w:qFormat/>
    <w:uiPriority w:val="0"/>
    <w:rPr>
      <w:rFonts w:ascii="Arial" w:hAnsi="Arial" w:eastAsia="黑体" w:cs="Arial"/>
      <w:snapToGrid w:val="0"/>
      <w:kern w:val="0"/>
      <w:szCs w:val="21"/>
    </w:rPr>
  </w:style>
  <w:style w:type="character" w:customStyle="1" w:styleId="471">
    <w:name w:val="font71"/>
    <w:qFormat/>
    <w:uiPriority w:val="0"/>
    <w:rPr>
      <w:rFonts w:hint="eastAsia" w:ascii="宋体" w:hAnsi="宋体" w:eastAsia="宋体" w:cs="宋体"/>
      <w:color w:val="000000"/>
      <w:sz w:val="22"/>
      <w:szCs w:val="22"/>
      <w:u w:val="none"/>
    </w:rPr>
  </w:style>
  <w:style w:type="character" w:customStyle="1" w:styleId="472">
    <w:name w:val="font91"/>
    <w:qFormat/>
    <w:uiPriority w:val="0"/>
    <w:rPr>
      <w:rFonts w:hint="eastAsia" w:ascii="仿宋" w:hAnsi="仿宋" w:eastAsia="仿宋" w:cs="仿宋"/>
      <w:color w:val="000000"/>
      <w:sz w:val="22"/>
      <w:szCs w:val="22"/>
      <w:u w:val="none"/>
    </w:rPr>
  </w:style>
  <w:style w:type="paragraph" w:customStyle="1" w:styleId="473">
    <w:name w:val="4级标题"/>
    <w:basedOn w:val="3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My正文"/>
    <w:basedOn w:val="1"/>
    <w:qFormat/>
    <w:uiPriority w:val="0"/>
    <w:pPr>
      <w:spacing w:before="120" w:line="360" w:lineRule="auto"/>
      <w:ind w:firstLine="567"/>
    </w:pPr>
    <w:rPr>
      <w:rFonts w:ascii="Arial" w:hAnsi="Arial"/>
      <w:sz w:val="20"/>
      <w:szCs w:val="20"/>
    </w:rPr>
  </w:style>
  <w:style w:type="paragraph" w:customStyle="1" w:styleId="479">
    <w:name w:val="正文1.25"/>
    <w:basedOn w:val="1"/>
    <w:qFormat/>
    <w:uiPriority w:val="0"/>
    <w:pPr>
      <w:adjustRightInd/>
      <w:spacing w:line="300" w:lineRule="auto"/>
      <w:ind w:firstLine="480" w:firstLineChars="200"/>
    </w:pPr>
    <w:rPr>
      <w:sz w:val="24"/>
      <w:szCs w:val="20"/>
    </w:rPr>
  </w:style>
  <w:style w:type="paragraph" w:customStyle="1" w:styleId="480">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2">
    <w:name w:val="MM Topic 5"/>
    <w:basedOn w:val="6"/>
    <w:qFormat/>
    <w:uiPriority w:val="0"/>
    <w:pPr>
      <w:tabs>
        <w:tab w:val="left" w:pos="2520"/>
        <w:tab w:val="clear" w:pos="1008"/>
      </w:tabs>
      <w:adjustRightInd/>
      <w:ind w:left="2520" w:hanging="420"/>
    </w:pPr>
  </w:style>
  <w:style w:type="paragraph" w:customStyle="1" w:styleId="483">
    <w:name w:val="默认段落样式"/>
    <w:basedOn w:val="91"/>
    <w:qFormat/>
    <w:uiPriority w:val="0"/>
    <w:pPr>
      <w:spacing w:before="0"/>
      <w:ind w:firstLine="480"/>
      <w:outlineLvl w:val="2"/>
    </w:pPr>
    <w:rPr>
      <w:rFonts w:ascii="仿宋_GB2312" w:hAnsi="宋体" w:eastAsia="仿宋_GB2312" w:cs="Times New Roman"/>
      <w:color w:val="000000"/>
      <w:szCs w:val="24"/>
    </w:rPr>
  </w:style>
  <w:style w:type="paragraph" w:customStyle="1" w:styleId="48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5">
    <w:name w:val="_Style 94"/>
    <w:basedOn w:val="1"/>
    <w:next w:val="362"/>
    <w:qFormat/>
    <w:uiPriority w:val="34"/>
    <w:pPr>
      <w:adjustRightInd/>
      <w:spacing w:line="360" w:lineRule="auto"/>
      <w:ind w:firstLine="200" w:firstLineChars="200"/>
    </w:pPr>
    <w:rPr>
      <w:rFonts w:ascii="Calibri" w:hAnsi="Calibri"/>
      <w:sz w:val="28"/>
      <w:szCs w:val="20"/>
    </w:rPr>
  </w:style>
  <w:style w:type="paragraph" w:customStyle="1" w:styleId="486">
    <w:name w:val="FA正文"/>
    <w:basedOn w:val="1"/>
    <w:qFormat/>
    <w:uiPriority w:val="0"/>
    <w:pPr>
      <w:spacing w:line="360" w:lineRule="auto"/>
      <w:ind w:firstLine="480" w:firstLineChars="200"/>
    </w:pPr>
    <w:rPr>
      <w:rFonts w:hAnsi="宋体"/>
      <w:sz w:val="24"/>
      <w:szCs w:val="20"/>
    </w:rPr>
  </w:style>
  <w:style w:type="paragraph" w:customStyle="1" w:styleId="4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8">
    <w:name w:val="正文 内标 序号标"/>
    <w:basedOn w:val="478"/>
    <w:qFormat/>
    <w:uiPriority w:val="0"/>
    <w:pPr>
      <w:tabs>
        <w:tab w:val="left" w:pos="0"/>
      </w:tabs>
      <w:adjustRightInd/>
      <w:spacing w:before="0"/>
      <w:ind w:firstLine="482"/>
    </w:pPr>
    <w:rPr>
      <w:rFonts w:ascii="微软雅黑" w:hAnsi="微软雅黑"/>
      <w:sz w:val="24"/>
      <w:szCs w:val="24"/>
    </w:rPr>
  </w:style>
  <w:style w:type="paragraph" w:customStyle="1" w:styleId="4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0">
    <w:name w:val="修订1"/>
    <w:qFormat/>
    <w:uiPriority w:val="3"/>
    <w:rPr>
      <w:rFonts w:ascii="Times New Roman" w:hAnsi="Times New Roman" w:eastAsia="宋体" w:cs="Times New Roman"/>
      <w:color w:val="000000"/>
      <w:kern w:val="1"/>
      <w:sz w:val="21"/>
      <w:szCs w:val="20"/>
      <w:lang w:val="en-US" w:eastAsia="zh-CN" w:bidi="ar-SA"/>
    </w:rPr>
  </w:style>
  <w:style w:type="paragraph" w:customStyle="1" w:styleId="491">
    <w:name w:val="6级标题"/>
    <w:basedOn w:val="480"/>
    <w:qFormat/>
    <w:uiPriority w:val="0"/>
    <w:pPr>
      <w:keepNext/>
      <w:outlineLvl w:val="5"/>
    </w:pPr>
  </w:style>
  <w:style w:type="paragraph" w:customStyle="1" w:styleId="492">
    <w:name w:val="样式 样式2 + 左侧:  1 字符 右侧:  1 字符"/>
    <w:basedOn w:val="493"/>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4">
    <w:name w:val="样式6"/>
    <w:basedOn w:val="31"/>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5">
    <w:name w:val="默认段落字体 Para Char"/>
    <w:basedOn w:val="1"/>
    <w:qFormat/>
    <w:uiPriority w:val="0"/>
    <w:rPr>
      <w:rFonts w:ascii="Tahoma" w:hAnsi="Tahoma"/>
      <w:sz w:val="24"/>
      <w:szCs w:val="20"/>
    </w:rPr>
  </w:style>
  <w:style w:type="character" w:customStyle="1" w:styleId="496">
    <w:name w:val="标题 Char2"/>
    <w:basedOn w:val="65"/>
    <w:qFormat/>
    <w:uiPriority w:val="10"/>
    <w:rPr>
      <w:rFonts w:eastAsia="宋体" w:asciiTheme="majorHAnsi" w:hAnsiTheme="majorHAnsi" w:cstheme="majorBidi"/>
      <w:b/>
      <w:bCs/>
      <w:sz w:val="32"/>
      <w:szCs w:val="32"/>
    </w:rPr>
  </w:style>
  <w:style w:type="paragraph" w:customStyle="1" w:styleId="49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00">
    <w:name w:val="Char1 Char Char Char1"/>
    <w:basedOn w:val="1"/>
    <w:qFormat/>
    <w:uiPriority w:val="0"/>
    <w:pPr>
      <w:adjustRightInd/>
      <w:ind w:firstLine="200" w:firstLineChars="200"/>
    </w:pPr>
    <w:rPr>
      <w:rFonts w:ascii="Tahoma" w:hAnsi="Tahoma"/>
      <w:sz w:val="24"/>
      <w:szCs w:val="20"/>
    </w:rPr>
  </w:style>
  <w:style w:type="paragraph" w:customStyle="1" w:styleId="50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2">
    <w:name w:val="Char2 Char Char1"/>
    <w:basedOn w:val="1"/>
    <w:qFormat/>
    <w:uiPriority w:val="6"/>
    <w:pPr>
      <w:adjustRightInd/>
    </w:pPr>
    <w:rPr>
      <w:rFonts w:ascii="Tahoma" w:hAnsi="Tahoma"/>
      <w:sz w:val="24"/>
      <w:szCs w:val="20"/>
    </w:rPr>
  </w:style>
  <w:style w:type="paragraph" w:customStyle="1" w:styleId="50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4">
    <w:name w:val="正文主体"/>
    <w:basedOn w:val="505"/>
    <w:qFormat/>
    <w:uiPriority w:val="0"/>
  </w:style>
  <w:style w:type="paragraph" w:customStyle="1" w:styleId="50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06">
    <w:name w:val="Char Char Char Char Char Char Char Char2"/>
    <w:basedOn w:val="1"/>
    <w:qFormat/>
    <w:uiPriority w:val="0"/>
    <w:pPr>
      <w:tabs>
        <w:tab w:val="left" w:pos="360"/>
      </w:tabs>
    </w:pPr>
    <w:rPr>
      <w:sz w:val="24"/>
      <w:szCs w:val="20"/>
    </w:rPr>
  </w:style>
  <w:style w:type="paragraph" w:customStyle="1" w:styleId="5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0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0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10">
    <w:name w:val="加粗正文"/>
    <w:basedOn w:val="1"/>
    <w:qFormat/>
    <w:uiPriority w:val="0"/>
    <w:pPr>
      <w:adjustRightInd/>
      <w:spacing w:beforeLines="50" w:afterLines="50" w:line="360" w:lineRule="auto"/>
      <w:ind w:firstLine="422" w:firstLineChars="200"/>
    </w:pPr>
    <w:rPr>
      <w:b/>
      <w:bCs/>
      <w:szCs w:val="21"/>
    </w:rPr>
  </w:style>
  <w:style w:type="paragraph" w:customStyle="1" w:styleId="51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3">
    <w:name w:val="正文标准"/>
    <w:basedOn w:val="1"/>
    <w:qFormat/>
    <w:uiPriority w:val="0"/>
    <w:pPr>
      <w:adjustRightInd/>
      <w:spacing w:line="360" w:lineRule="auto"/>
      <w:ind w:firstLine="200" w:firstLineChars="200"/>
    </w:pPr>
    <w:rPr>
      <w:rFonts w:ascii="宋体" w:hAnsi="Calibri"/>
      <w:sz w:val="24"/>
    </w:rPr>
  </w:style>
  <w:style w:type="paragraph" w:customStyle="1" w:styleId="514">
    <w:name w:val="标题3"/>
    <w:basedOn w:val="4"/>
    <w:next w:val="50"/>
    <w:qFormat/>
    <w:uiPriority w:val="0"/>
    <w:pPr>
      <w:spacing w:after="0" w:line="360" w:lineRule="auto"/>
      <w:ind w:left="900" w:hanging="720"/>
    </w:pPr>
    <w:rPr>
      <w:rFonts w:ascii="仿宋" w:hAnsi="仿宋" w:eastAsia="仿宋" w:cs="仿宋"/>
    </w:rPr>
  </w:style>
  <w:style w:type="paragraph" w:customStyle="1" w:styleId="515">
    <w:name w:val="样式 标题 3H3 + 两端对齐"/>
    <w:basedOn w:val="4"/>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16">
    <w:name w:val="Char Char Char Char Char Char Char1"/>
    <w:basedOn w:val="1"/>
    <w:qFormat/>
    <w:uiPriority w:val="6"/>
    <w:rPr>
      <w:rFonts w:ascii="仿宋_GB2312" w:eastAsia="仿宋_GB2312"/>
      <w:b/>
      <w:sz w:val="32"/>
      <w:szCs w:val="32"/>
    </w:rPr>
  </w:style>
  <w:style w:type="paragraph" w:customStyle="1" w:styleId="51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8">
    <w:name w:val="Char Char Char 字元 字元"/>
    <w:basedOn w:val="1"/>
    <w:qFormat/>
    <w:uiPriority w:val="0"/>
    <w:pPr>
      <w:adjustRightInd/>
      <w:spacing w:line="360" w:lineRule="auto"/>
      <w:ind w:firstLine="200" w:firstLineChars="200"/>
    </w:pPr>
    <w:rPr>
      <w:szCs w:val="20"/>
    </w:rPr>
  </w:style>
  <w:style w:type="paragraph" w:customStyle="1" w:styleId="51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2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1">
    <w:name w:val="_Style 5"/>
    <w:basedOn w:val="1"/>
    <w:qFormat/>
    <w:uiPriority w:val="34"/>
    <w:pPr>
      <w:adjustRightInd/>
      <w:ind w:firstLine="420" w:firstLineChars="200"/>
    </w:pPr>
    <w:rPr>
      <w:rFonts w:eastAsia="仿宋_GB2312"/>
      <w:sz w:val="28"/>
    </w:rPr>
  </w:style>
  <w:style w:type="paragraph" w:customStyle="1" w:styleId="522">
    <w:name w:val="正文 项目2"/>
    <w:basedOn w:val="523"/>
    <w:qFormat/>
    <w:uiPriority w:val="0"/>
    <w:pPr>
      <w:tabs>
        <w:tab w:val="left" w:pos="840"/>
      </w:tabs>
      <w:spacing w:after="0"/>
      <w:ind w:left="900"/>
    </w:pPr>
  </w:style>
  <w:style w:type="paragraph" w:customStyle="1" w:styleId="5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4">
    <w:name w:val="样式 标题 2H2h2Underrubrik1prop2l2Chapter Titlesect 1.2DO NO..."/>
    <w:basedOn w:val="2"/>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5">
    <w:name w:val="_正文段落"/>
    <w:basedOn w:val="1"/>
    <w:qFormat/>
    <w:uiPriority w:val="0"/>
    <w:pPr>
      <w:adjustRightInd/>
      <w:ind w:firstLine="560"/>
    </w:pPr>
    <w:rPr>
      <w:rFonts w:ascii="仿宋_GB2312" w:hAnsi="仿宋" w:eastAsia="仿宋_GB2312"/>
      <w:kern w:val="0"/>
      <w:sz w:val="28"/>
      <w:szCs w:val="28"/>
    </w:rPr>
  </w:style>
  <w:style w:type="paragraph" w:customStyle="1" w:styleId="526">
    <w:name w:val="首行缩进"/>
    <w:basedOn w:val="1"/>
    <w:qFormat/>
    <w:uiPriority w:val="0"/>
    <w:pPr>
      <w:spacing w:line="360" w:lineRule="auto"/>
      <w:ind w:firstLine="480" w:firstLineChars="200"/>
    </w:pPr>
    <w:rPr>
      <w:rFonts w:ascii="宋体"/>
      <w:sz w:val="24"/>
      <w:szCs w:val="20"/>
    </w:rPr>
  </w:style>
  <w:style w:type="paragraph" w:customStyle="1" w:styleId="52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8">
    <w:name w:val="Body Text 2*"/>
    <w:basedOn w:val="1"/>
    <w:qFormat/>
    <w:uiPriority w:val="6"/>
    <w:pPr>
      <w:widowControl/>
      <w:adjustRightInd/>
      <w:ind w:left="720" w:hanging="720"/>
    </w:pPr>
    <w:rPr>
      <w:color w:val="000000"/>
      <w:kern w:val="0"/>
      <w:sz w:val="24"/>
      <w:szCs w:val="20"/>
    </w:rPr>
  </w:style>
  <w:style w:type="paragraph" w:customStyle="1" w:styleId="52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0">
    <w:name w:val="图中文字"/>
    <w:basedOn w:val="1"/>
    <w:qFormat/>
    <w:uiPriority w:val="0"/>
    <w:pPr>
      <w:snapToGrid w:val="0"/>
      <w:spacing w:line="0" w:lineRule="atLeast"/>
      <w:ind w:firstLine="200" w:firstLineChars="200"/>
      <w:jc w:val="center"/>
    </w:pPr>
    <w:rPr>
      <w:sz w:val="24"/>
      <w:szCs w:val="20"/>
    </w:rPr>
  </w:style>
  <w:style w:type="character" w:customStyle="1" w:styleId="531">
    <w:name w:val="HTML 地址 Char"/>
    <w:basedOn w:val="65"/>
    <w:semiHidden/>
    <w:qFormat/>
    <w:uiPriority w:val="99"/>
    <w:rPr>
      <w:rFonts w:ascii="Times New Roman" w:hAnsi="Times New Roman" w:eastAsia="宋体" w:cs="Times New Roman"/>
      <w:i/>
      <w:iCs/>
      <w:szCs w:val="24"/>
    </w:rPr>
  </w:style>
  <w:style w:type="paragraph" w:customStyle="1" w:styleId="532">
    <w:name w:val="Char Char Char Char Char Char Char Char1"/>
    <w:basedOn w:val="1"/>
    <w:qFormat/>
    <w:uiPriority w:val="0"/>
    <w:pPr>
      <w:tabs>
        <w:tab w:val="left" w:pos="360"/>
      </w:tabs>
    </w:pPr>
    <w:rPr>
      <w:sz w:val="24"/>
      <w:szCs w:val="20"/>
    </w:rPr>
  </w:style>
  <w:style w:type="paragraph" w:customStyle="1" w:styleId="53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4">
    <w:name w:val="Char"/>
    <w:basedOn w:val="1"/>
    <w:qFormat/>
    <w:uiPriority w:val="0"/>
    <w:rPr>
      <w:rFonts w:ascii="仿宋_GB2312" w:eastAsia="仿宋_GB2312"/>
      <w:b/>
      <w:sz w:val="32"/>
      <w:szCs w:val="32"/>
    </w:rPr>
  </w:style>
  <w:style w:type="paragraph" w:customStyle="1" w:styleId="53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8">
    <w:name w:val="表格题注"/>
    <w:next w:val="1"/>
    <w:qFormat/>
    <w:uiPriority w:val="0"/>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53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0">
    <w:name w:val="trademark"/>
    <w:qFormat/>
    <w:uiPriority w:val="0"/>
    <w:pPr>
      <w:spacing w:after="60"/>
    </w:pPr>
    <w:rPr>
      <w:rFonts w:ascii="Futura Bk" w:hAnsi="Futura Bk" w:eastAsia="宋体" w:cs="Times New Roman"/>
      <w:kern w:val="0"/>
      <w:sz w:val="15"/>
      <w:szCs w:val="20"/>
      <w:lang w:val="en-US" w:eastAsia="en-US" w:bidi="ar-SA"/>
    </w:rPr>
  </w:style>
  <w:style w:type="paragraph" w:customStyle="1" w:styleId="541">
    <w:name w:val="MM Topic 3"/>
    <w:basedOn w:val="4"/>
    <w:qFormat/>
    <w:uiPriority w:val="0"/>
    <w:pPr>
      <w:tabs>
        <w:tab w:val="left" w:pos="1680"/>
      </w:tabs>
      <w:adjustRightInd/>
      <w:ind w:left="1680" w:hanging="420"/>
    </w:pPr>
  </w:style>
  <w:style w:type="paragraph" w:customStyle="1" w:styleId="542">
    <w:name w:val="默认段落字体 Para Char Char Char Char"/>
    <w:basedOn w:val="1"/>
    <w:qFormat/>
    <w:uiPriority w:val="0"/>
    <w:pPr>
      <w:spacing w:line="360" w:lineRule="auto"/>
    </w:pPr>
    <w:rPr>
      <w:szCs w:val="20"/>
    </w:rPr>
  </w:style>
  <w:style w:type="paragraph" w:customStyle="1" w:styleId="54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48">
    <w:name w:val="脚注文本 Char"/>
    <w:basedOn w:val="65"/>
    <w:semiHidden/>
    <w:qFormat/>
    <w:uiPriority w:val="99"/>
    <w:rPr>
      <w:rFonts w:ascii="Times New Roman" w:hAnsi="Times New Roman" w:eastAsia="宋体" w:cs="Times New Roman"/>
      <w:sz w:val="18"/>
      <w:szCs w:val="18"/>
    </w:rPr>
  </w:style>
  <w:style w:type="character" w:customStyle="1" w:styleId="549">
    <w:name w:val="正文文本缩进 2 Char"/>
    <w:basedOn w:val="65"/>
    <w:semiHidden/>
    <w:qFormat/>
    <w:uiPriority w:val="99"/>
    <w:rPr>
      <w:rFonts w:ascii="Times New Roman" w:hAnsi="Times New Roman" w:eastAsia="宋体" w:cs="Times New Roman"/>
      <w:szCs w:val="24"/>
    </w:rPr>
  </w:style>
  <w:style w:type="paragraph" w:customStyle="1" w:styleId="55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2">
    <w:name w:val="一级条标题"/>
    <w:basedOn w:val="553"/>
    <w:next w:val="554"/>
    <w:qFormat/>
    <w:uiPriority w:val="0"/>
    <w:pPr>
      <w:tabs>
        <w:tab w:val="left" w:pos="1260"/>
        <w:tab w:val="left" w:pos="1680"/>
      </w:tabs>
      <w:spacing w:beforeLines="0" w:afterLines="0"/>
      <w:ind w:left="1680"/>
      <w:outlineLvl w:val="2"/>
    </w:pPr>
  </w:style>
  <w:style w:type="paragraph" w:customStyle="1" w:styleId="553">
    <w:name w:val="章标题"/>
    <w:next w:val="554"/>
    <w:qFormat/>
    <w:uiPriority w:val="0"/>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554">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555">
    <w:name w:val="正文文本 3 Char"/>
    <w:basedOn w:val="65"/>
    <w:semiHidden/>
    <w:qFormat/>
    <w:uiPriority w:val="99"/>
    <w:rPr>
      <w:rFonts w:ascii="Times New Roman" w:hAnsi="Times New Roman" w:eastAsia="宋体" w:cs="Times New Roman"/>
      <w:sz w:val="16"/>
      <w:szCs w:val="16"/>
    </w:rPr>
  </w:style>
  <w:style w:type="paragraph" w:customStyle="1" w:styleId="556">
    <w:name w:val="Normal0"/>
    <w:qFormat/>
    <w:uiPriority w:val="0"/>
    <w:rPr>
      <w:rFonts w:ascii="Times New Roman" w:hAnsi="Times New Roman" w:eastAsia="宋体" w:cs="Times New Roman"/>
      <w:kern w:val="0"/>
      <w:sz w:val="20"/>
      <w:szCs w:val="20"/>
      <w:lang w:val="en-US" w:eastAsia="en-US" w:bidi="ar-SA"/>
    </w:rPr>
  </w:style>
  <w:style w:type="paragraph" w:customStyle="1" w:styleId="5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58">
    <w:name w:val="插图题注"/>
    <w:next w:val="1"/>
    <w:qFormat/>
    <w:uiPriority w:val="0"/>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559">
    <w:name w:val="彩色列表 - 强调文字颜色 11"/>
    <w:basedOn w:val="1"/>
    <w:qFormat/>
    <w:uiPriority w:val="0"/>
    <w:pPr>
      <w:adjustRightInd/>
      <w:ind w:firstLine="420" w:firstLineChars="200"/>
    </w:pPr>
    <w:rPr>
      <w:rFonts w:ascii="Calibri" w:hAnsi="Calibri"/>
      <w:szCs w:val="22"/>
    </w:rPr>
  </w:style>
  <w:style w:type="paragraph" w:customStyle="1" w:styleId="560">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1">
    <w:name w:val="签名 Char"/>
    <w:basedOn w:val="65"/>
    <w:semiHidden/>
    <w:qFormat/>
    <w:uiPriority w:val="99"/>
    <w:rPr>
      <w:rFonts w:ascii="Times New Roman" w:hAnsi="Times New Roman" w:eastAsia="宋体" w:cs="Times New Roman"/>
      <w:szCs w:val="24"/>
    </w:rPr>
  </w:style>
  <w:style w:type="paragraph" w:customStyle="1" w:styleId="56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3">
    <w:name w:val="样式 标题 2标题2H2Heading 2 HiddenHeading 2 CCBSheading 22nd lev..."/>
    <w:basedOn w:val="2"/>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5">
    <w:name w:val="标书表格字体格式"/>
    <w:next w:val="537"/>
    <w:qFormat/>
    <w:uiPriority w:val="0"/>
    <w:rPr>
      <w:rFonts w:ascii="Times New Roman" w:hAnsi="Times New Roman" w:eastAsia="宋体" w:cs="Times New Roman"/>
      <w:kern w:val="2"/>
      <w:sz w:val="21"/>
      <w:szCs w:val="24"/>
      <w:lang w:val="en-US" w:eastAsia="zh-CN" w:bidi="ar-SA"/>
    </w:rPr>
  </w:style>
  <w:style w:type="paragraph" w:customStyle="1" w:styleId="56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67">
    <w:name w:val="Char Char1 Char Char Char2"/>
    <w:basedOn w:val="1"/>
    <w:qFormat/>
    <w:uiPriority w:val="0"/>
    <w:rPr>
      <w:rFonts w:ascii="仿宋_GB2312" w:eastAsia="仿宋_GB2312"/>
      <w:b/>
      <w:sz w:val="32"/>
      <w:szCs w:val="32"/>
    </w:rPr>
  </w:style>
  <w:style w:type="paragraph" w:customStyle="1" w:styleId="56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6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2">
    <w:name w:val="Char Char11 Char Char Char Char Char Char Char Char Char11"/>
    <w:basedOn w:val="1"/>
    <w:qFormat/>
    <w:uiPriority w:val="0"/>
    <w:pPr>
      <w:spacing w:line="360" w:lineRule="auto"/>
    </w:pPr>
    <w:rPr>
      <w:szCs w:val="20"/>
    </w:rPr>
  </w:style>
  <w:style w:type="paragraph" w:customStyle="1" w:styleId="57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7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8">
    <w:name w:val="p0"/>
    <w:basedOn w:val="1"/>
    <w:qFormat/>
    <w:uiPriority w:val="0"/>
    <w:pPr>
      <w:widowControl/>
      <w:adjustRightInd/>
    </w:pPr>
    <w:rPr>
      <w:kern w:val="0"/>
      <w:szCs w:val="21"/>
    </w:rPr>
  </w:style>
  <w:style w:type="character" w:customStyle="1" w:styleId="579">
    <w:name w:val="HTML 预设格式 Char"/>
    <w:basedOn w:val="65"/>
    <w:semiHidden/>
    <w:qFormat/>
    <w:uiPriority w:val="99"/>
    <w:rPr>
      <w:rFonts w:ascii="Courier New" w:hAnsi="Courier New" w:eastAsia="宋体" w:cs="Courier New"/>
      <w:sz w:val="20"/>
      <w:szCs w:val="20"/>
    </w:rPr>
  </w:style>
  <w:style w:type="paragraph" w:customStyle="1" w:styleId="58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2">
    <w:name w:val="CM14"/>
    <w:basedOn w:val="86"/>
    <w:next w:val="86"/>
    <w:qFormat/>
    <w:uiPriority w:val="0"/>
    <w:pPr>
      <w:spacing w:after="68"/>
    </w:pPr>
    <w:rPr>
      <w:rFonts w:ascii="FHLHE E+ Futura Bk" w:eastAsia="FHLHE E+ Futura Bk" w:cs="Times New Roman"/>
      <w:color w:val="auto"/>
    </w:rPr>
  </w:style>
  <w:style w:type="paragraph" w:customStyle="1" w:styleId="58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86">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87">
    <w:name w:val="正文文本 2 Char1"/>
    <w:basedOn w:val="65"/>
    <w:semiHidden/>
    <w:qFormat/>
    <w:uiPriority w:val="99"/>
    <w:rPr>
      <w:rFonts w:ascii="Times New Roman" w:hAnsi="Times New Roman" w:eastAsia="宋体" w:cs="Times New Roman"/>
      <w:szCs w:val="24"/>
    </w:rPr>
  </w:style>
  <w:style w:type="paragraph" w:customStyle="1" w:styleId="588">
    <w:name w:val="标准小四"/>
    <w:basedOn w:val="1"/>
    <w:qFormat/>
    <w:uiPriority w:val="0"/>
    <w:pPr>
      <w:spacing w:line="360" w:lineRule="auto"/>
      <w:ind w:firstLine="480" w:firstLineChars="200"/>
    </w:pPr>
    <w:rPr>
      <w:rFonts w:ascii="Arial" w:hAnsi="Arial"/>
      <w:sz w:val="24"/>
      <w:szCs w:val="21"/>
    </w:rPr>
  </w:style>
  <w:style w:type="paragraph" w:customStyle="1" w:styleId="5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1">
    <w:name w:val="_Style 27"/>
    <w:qFormat/>
    <w:uiPriority w:val="1"/>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59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9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598">
    <w:name w:val="副标题 Char"/>
    <w:basedOn w:val="65"/>
    <w:qFormat/>
    <w:uiPriority w:val="11"/>
    <w:rPr>
      <w:rFonts w:eastAsia="宋体" w:asciiTheme="majorHAnsi" w:hAnsiTheme="majorHAnsi" w:cstheme="majorBidi"/>
      <w:b/>
      <w:bCs/>
      <w:kern w:val="28"/>
      <w:sz w:val="32"/>
      <w:szCs w:val="32"/>
    </w:rPr>
  </w:style>
  <w:style w:type="paragraph" w:customStyle="1" w:styleId="599">
    <w:name w:val="Char Char Char Char Char Char Char2"/>
    <w:basedOn w:val="1"/>
    <w:qFormat/>
    <w:uiPriority w:val="0"/>
    <w:rPr>
      <w:rFonts w:ascii="仿宋_GB2312" w:eastAsia="仿宋_GB2312"/>
      <w:b/>
      <w:sz w:val="32"/>
      <w:szCs w:val="32"/>
    </w:rPr>
  </w:style>
  <w:style w:type="paragraph" w:customStyle="1" w:styleId="60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1">
    <w:name w:val="Char Char Char Char Char Char Char Char Char Char Char1 Char"/>
    <w:basedOn w:val="1"/>
    <w:qFormat/>
    <w:uiPriority w:val="0"/>
    <w:pPr>
      <w:adjustRightInd/>
    </w:pPr>
    <w:rPr>
      <w:rFonts w:ascii="Tahoma" w:hAnsi="Tahoma"/>
      <w:sz w:val="24"/>
    </w:rPr>
  </w:style>
  <w:style w:type="paragraph" w:customStyle="1" w:styleId="60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3">
    <w:name w:val="P1"/>
    <w:basedOn w:val="1"/>
    <w:qFormat/>
    <w:uiPriority w:val="0"/>
    <w:pPr>
      <w:adjustRightInd/>
      <w:spacing w:line="288" w:lineRule="auto"/>
      <w:ind w:firstLine="425" w:firstLineChars="200"/>
    </w:pPr>
  </w:style>
  <w:style w:type="paragraph" w:customStyle="1" w:styleId="6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06">
    <w:name w:val="Char Char Char Char"/>
    <w:basedOn w:val="1"/>
    <w:qFormat/>
    <w:uiPriority w:val="0"/>
    <w:rPr>
      <w:rFonts w:ascii="Tahoma" w:hAnsi="Tahoma"/>
      <w:sz w:val="24"/>
      <w:szCs w:val="20"/>
    </w:rPr>
  </w:style>
  <w:style w:type="paragraph" w:customStyle="1" w:styleId="60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08">
    <w:name w:val="尾注文本 Char"/>
    <w:basedOn w:val="65"/>
    <w:semiHidden/>
    <w:qFormat/>
    <w:uiPriority w:val="99"/>
    <w:rPr>
      <w:rFonts w:ascii="Times New Roman" w:hAnsi="Times New Roman" w:eastAsia="宋体" w:cs="Times New Roman"/>
      <w:szCs w:val="24"/>
    </w:rPr>
  </w:style>
  <w:style w:type="paragraph" w:customStyle="1" w:styleId="609">
    <w:name w:val="标准有序列表（L1）"/>
    <w:basedOn w:val="1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1">
    <w:name w:val="表格内文"/>
    <w:basedOn w:val="1"/>
    <w:qFormat/>
    <w:uiPriority w:val="0"/>
    <w:pPr>
      <w:adjustRightInd/>
      <w:spacing w:line="360" w:lineRule="auto"/>
    </w:pPr>
    <w:rPr>
      <w:rFonts w:ascii="宋体" w:hAnsi="宋体" w:cs="宋体"/>
      <w:color w:val="000000"/>
      <w:szCs w:val="20"/>
    </w:rPr>
  </w:style>
  <w:style w:type="paragraph" w:customStyle="1" w:styleId="61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3">
    <w:name w:val="数字标题2"/>
    <w:basedOn w:val="2"/>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5">
    <w:name w:val="样式 标题 22h2L1 Heading 2H2sect 1.2H21sect 1.21H22sect 1.2..."/>
    <w:basedOn w:val="2"/>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7">
    <w:name w:val="正文（首行缩进2字符）"/>
    <w:basedOn w:val="1"/>
    <w:qFormat/>
    <w:uiPriority w:val="0"/>
    <w:pPr>
      <w:adjustRightInd/>
      <w:spacing w:line="360" w:lineRule="auto"/>
      <w:ind w:firstLine="480" w:firstLineChars="200"/>
    </w:pPr>
    <w:rPr>
      <w:sz w:val="24"/>
      <w:szCs w:val="20"/>
    </w:rPr>
  </w:style>
  <w:style w:type="paragraph" w:customStyle="1" w:styleId="618">
    <w:name w:val="文档正文"/>
    <w:basedOn w:val="1"/>
    <w:qFormat/>
    <w:uiPriority w:val="0"/>
    <w:pPr>
      <w:spacing w:line="480" w:lineRule="atLeast"/>
      <w:ind w:firstLine="567"/>
      <w:textAlignment w:val="baseline"/>
    </w:pPr>
    <w:rPr>
      <w:kern w:val="0"/>
      <w:sz w:val="24"/>
      <w:szCs w:val="20"/>
    </w:rPr>
  </w:style>
  <w:style w:type="paragraph" w:customStyle="1" w:styleId="619">
    <w:name w:val="Char Char111"/>
    <w:basedOn w:val="1"/>
    <w:qFormat/>
    <w:uiPriority w:val="0"/>
    <w:pPr>
      <w:spacing w:line="360" w:lineRule="auto"/>
    </w:pPr>
    <w:rPr>
      <w:szCs w:val="20"/>
    </w:rPr>
  </w:style>
  <w:style w:type="paragraph" w:customStyle="1" w:styleId="620">
    <w:name w:val="四号　首行缩进"/>
    <w:basedOn w:val="1"/>
    <w:qFormat/>
    <w:uiPriority w:val="0"/>
    <w:pPr>
      <w:adjustRightInd/>
      <w:spacing w:line="360" w:lineRule="auto"/>
    </w:pPr>
    <w:rPr>
      <w:rFonts w:ascii="宋体" w:hAnsi="宋体"/>
      <w:szCs w:val="20"/>
    </w:rPr>
  </w:style>
  <w:style w:type="paragraph" w:customStyle="1" w:styleId="621">
    <w:name w:val="正文表标题"/>
    <w:next w:val="554"/>
    <w:qFormat/>
    <w:uiPriority w:val="0"/>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2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3">
    <w:name w:val="批注主题 Char1"/>
    <w:basedOn w:val="99"/>
    <w:semiHidden/>
    <w:qFormat/>
    <w:uiPriority w:val="99"/>
    <w:rPr>
      <w:rFonts w:ascii="Times New Roman" w:hAnsi="Times New Roman" w:eastAsia="宋体" w:cs="Times New Roman"/>
      <w:b/>
      <w:bCs/>
      <w:szCs w:val="24"/>
    </w:rPr>
  </w:style>
  <w:style w:type="paragraph" w:customStyle="1" w:styleId="624">
    <w:name w:val="Char1 Char Char Char4"/>
    <w:basedOn w:val="1"/>
    <w:qFormat/>
    <w:uiPriority w:val="0"/>
    <w:pPr>
      <w:adjustRightInd/>
      <w:ind w:firstLine="200" w:firstLineChars="200"/>
    </w:pPr>
    <w:rPr>
      <w:rFonts w:ascii="Tahoma" w:hAnsi="Tahoma"/>
      <w:sz w:val="24"/>
      <w:szCs w:val="20"/>
    </w:rPr>
  </w:style>
  <w:style w:type="paragraph" w:customStyle="1" w:styleId="62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26">
    <w:name w:val="Char Char1 Char Char Char Char Char Char1"/>
    <w:basedOn w:val="1"/>
    <w:qFormat/>
    <w:uiPriority w:val="0"/>
    <w:rPr>
      <w:rFonts w:ascii="仿宋_GB2312" w:eastAsia="仿宋_GB2312"/>
      <w:b/>
      <w:sz w:val="32"/>
      <w:szCs w:val="20"/>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29">
    <w:name w:val="正文文本缩进 3 Char"/>
    <w:basedOn w:val="65"/>
    <w:semiHidden/>
    <w:qFormat/>
    <w:uiPriority w:val="99"/>
    <w:rPr>
      <w:rFonts w:ascii="Times New Roman" w:hAnsi="Times New Roman" w:eastAsia="宋体" w:cs="Times New Roman"/>
      <w:sz w:val="16"/>
      <w:szCs w:val="16"/>
    </w:rPr>
  </w:style>
  <w:style w:type="paragraph" w:customStyle="1" w:styleId="630">
    <w:name w:val="Char2 Char Char Char1"/>
    <w:basedOn w:val="1"/>
    <w:qFormat/>
    <w:uiPriority w:val="6"/>
    <w:rPr>
      <w:rFonts w:ascii="仿宋_GB2312" w:eastAsia="仿宋_GB2312"/>
      <w:b/>
      <w:sz w:val="32"/>
      <w:szCs w:val="32"/>
    </w:rPr>
  </w:style>
  <w:style w:type="paragraph" w:customStyle="1" w:styleId="631">
    <w:name w:val="正文文字缩进2字"/>
    <w:basedOn w:val="22"/>
    <w:qFormat/>
    <w:uiPriority w:val="0"/>
    <w:pPr>
      <w:adjustRightInd/>
      <w:spacing w:before="60" w:after="60" w:line="360" w:lineRule="auto"/>
      <w:ind w:firstLine="200" w:firstLineChars="200"/>
    </w:pPr>
    <w:rPr>
      <w:rFonts w:hAnsi="Arial" w:cs="Arial"/>
      <w:snapToGrid w:val="0"/>
      <w:sz w:val="24"/>
      <w:szCs w:val="20"/>
    </w:rPr>
  </w:style>
  <w:style w:type="paragraph" w:customStyle="1" w:styleId="632">
    <w:name w:val="样式 标题 1章节第一层h1H"/>
    <w:basedOn w:val="3"/>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36">
    <w:name w:val="Picture"/>
    <w:basedOn w:val="1"/>
    <w:next w:val="1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7">
    <w:name w:val="!大节"/>
    <w:basedOn w:val="2"/>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38">
    <w:name w:val="称呼 Char"/>
    <w:basedOn w:val="65"/>
    <w:semiHidden/>
    <w:qFormat/>
    <w:uiPriority w:val="99"/>
    <w:rPr>
      <w:rFonts w:ascii="Times New Roman" w:hAnsi="Times New Roman" w:eastAsia="宋体" w:cs="Times New Roman"/>
      <w:szCs w:val="24"/>
    </w:rPr>
  </w:style>
  <w:style w:type="paragraph" w:customStyle="1" w:styleId="639">
    <w:name w:val="Char1 Char Char Char21"/>
    <w:basedOn w:val="1"/>
    <w:qFormat/>
    <w:uiPriority w:val="0"/>
    <w:rPr>
      <w:rFonts w:ascii="Tahoma" w:hAnsi="Tahoma"/>
      <w:sz w:val="24"/>
      <w:szCs w:val="20"/>
    </w:rPr>
  </w:style>
  <w:style w:type="paragraph" w:customStyle="1" w:styleId="64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1">
    <w:name w:val="文档结构图 Char1"/>
    <w:basedOn w:val="65"/>
    <w:semiHidden/>
    <w:qFormat/>
    <w:uiPriority w:val="99"/>
    <w:rPr>
      <w:rFonts w:ascii="宋体" w:hAnsi="Times New Roman" w:eastAsia="宋体" w:cs="Times New Roman"/>
      <w:sz w:val="18"/>
      <w:szCs w:val="18"/>
    </w:rPr>
  </w:style>
  <w:style w:type="paragraph" w:customStyle="1" w:styleId="64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表格"/>
    <w:basedOn w:val="1"/>
    <w:qFormat/>
    <w:uiPriority w:val="0"/>
    <w:pPr>
      <w:snapToGrid w:val="0"/>
      <w:ind w:firstLine="42" w:firstLineChars="21"/>
    </w:pPr>
    <w:rPr>
      <w:rFonts w:ascii="宋体" w:hAnsi="宋体"/>
      <w:kern w:val="0"/>
      <w:sz w:val="20"/>
      <w:szCs w:val="20"/>
    </w:rPr>
  </w:style>
  <w:style w:type="paragraph" w:customStyle="1" w:styleId="64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4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中文标题 3"/>
    <w:basedOn w:val="24"/>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5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652">
    <w:name w:val="三级条标题"/>
    <w:basedOn w:val="653"/>
    <w:next w:val="554"/>
    <w:qFormat/>
    <w:uiPriority w:val="0"/>
    <w:pPr>
      <w:tabs>
        <w:tab w:val="left" w:pos="1260"/>
        <w:tab w:val="left" w:pos="2100"/>
        <w:tab w:val="left" w:pos="2520"/>
      </w:tabs>
      <w:ind w:left="2520"/>
      <w:outlineLvl w:val="4"/>
    </w:pPr>
  </w:style>
  <w:style w:type="paragraph" w:customStyle="1" w:styleId="653">
    <w:name w:val="二级条标题"/>
    <w:basedOn w:val="552"/>
    <w:next w:val="554"/>
    <w:qFormat/>
    <w:uiPriority w:val="0"/>
    <w:pPr>
      <w:tabs>
        <w:tab w:val="left" w:pos="2100"/>
        <w:tab w:val="clear" w:pos="1680"/>
      </w:tabs>
      <w:ind w:left="0"/>
      <w:outlineLvl w:val="3"/>
    </w:pPr>
  </w:style>
  <w:style w:type="paragraph" w:customStyle="1" w:styleId="654">
    <w:name w:val="正文文字表格居中"/>
    <w:basedOn w:val="1"/>
    <w:next w:val="52"/>
    <w:qFormat/>
    <w:uiPriority w:val="0"/>
    <w:pPr>
      <w:snapToGrid w:val="0"/>
      <w:spacing w:line="360" w:lineRule="auto"/>
    </w:pPr>
    <w:rPr>
      <w:rFonts w:ascii="宋体"/>
      <w:b/>
      <w:sz w:val="24"/>
      <w:szCs w:val="20"/>
    </w:rPr>
  </w:style>
  <w:style w:type="paragraph" w:customStyle="1" w:styleId="655">
    <w:name w:val="Item Step in Table"/>
    <w:qFormat/>
    <w:uiPriority w:val="0"/>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6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8">
    <w:name w:val="Char Char1101"/>
    <w:basedOn w:val="1"/>
    <w:qFormat/>
    <w:uiPriority w:val="0"/>
    <w:pPr>
      <w:spacing w:line="360" w:lineRule="auto"/>
    </w:pPr>
    <w:rPr>
      <w:rFonts w:ascii="Tahoma" w:hAnsi="Tahoma"/>
      <w:sz w:val="24"/>
      <w:szCs w:val="20"/>
    </w:rPr>
  </w:style>
  <w:style w:type="paragraph" w:customStyle="1" w:styleId="659">
    <w:name w:val="正文－恩普"/>
    <w:basedOn w:val="1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6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3">
    <w:name w:val="样式 标题 1Level 1 HeadPIM 1Section Headh1l11Heading 0Datash..."/>
    <w:basedOn w:val="3"/>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4">
    <w:name w:val="TOC 标题111"/>
    <w:basedOn w:val="3"/>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66">
    <w:name w:val="Char3 Char Char Char1"/>
    <w:basedOn w:val="1"/>
    <w:qFormat/>
    <w:uiPriority w:val="6"/>
    <w:pPr>
      <w:widowControl/>
      <w:adjustRightInd/>
      <w:spacing w:after="160" w:line="240" w:lineRule="exact"/>
      <w:jc w:val="left"/>
    </w:pPr>
    <w:rPr>
      <w:szCs w:val="20"/>
    </w:rPr>
  </w:style>
  <w:style w:type="paragraph" w:customStyle="1" w:styleId="667">
    <w:name w:val="EB_表格"/>
    <w:basedOn w:val="1"/>
    <w:qFormat/>
    <w:uiPriority w:val="0"/>
    <w:pPr>
      <w:adjustRightInd/>
      <w:spacing w:line="300" w:lineRule="auto"/>
      <w:jc w:val="center"/>
    </w:pPr>
  </w:style>
  <w:style w:type="paragraph" w:customStyle="1" w:styleId="668">
    <w:name w:val="样式 标题 3标题 3 Char第二层条h33Bold Headbh章标题1小标题level_3PIM 3..."/>
    <w:basedOn w:val="4"/>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69">
    <w:name w:val="样式 标题 1 + 黑色 段前: 0.5 行 段后: 0.5 行1"/>
    <w:basedOn w:val="3"/>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70">
    <w:name w:val="正文首行缩进1"/>
    <w:basedOn w:val="22"/>
    <w:qFormat/>
    <w:uiPriority w:val="0"/>
    <w:pPr>
      <w:suppressAutoHyphens/>
      <w:adjustRightInd/>
      <w:ind w:firstLine="420"/>
      <w:jc w:val="left"/>
    </w:pPr>
    <w:rPr>
      <w:rFonts w:hAnsi="Arial" w:cs="Arial"/>
      <w:snapToGrid w:val="0"/>
      <w:kern w:val="1"/>
      <w:sz w:val="28"/>
      <w:lang w:eastAsia="ar-SA"/>
    </w:rPr>
  </w:style>
  <w:style w:type="paragraph" w:customStyle="1" w:styleId="67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4">
    <w:name w:val="Char Char1121"/>
    <w:basedOn w:val="1"/>
    <w:qFormat/>
    <w:uiPriority w:val="0"/>
    <w:pPr>
      <w:spacing w:line="360" w:lineRule="auto"/>
    </w:pPr>
    <w:rPr>
      <w:szCs w:val="20"/>
    </w:rPr>
  </w:style>
  <w:style w:type="paragraph" w:customStyle="1" w:styleId="67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76">
    <w:name w:val="正文1"/>
    <w:basedOn w:val="30"/>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77">
    <w:name w:val="_Style 12"/>
    <w:basedOn w:val="17"/>
    <w:qFormat/>
    <w:uiPriority w:val="0"/>
    <w:pPr>
      <w:snapToGrid w:val="0"/>
      <w:spacing w:line="360" w:lineRule="auto"/>
    </w:pPr>
  </w:style>
  <w:style w:type="paragraph" w:customStyle="1" w:styleId="678">
    <w:name w:val="模板普通正文"/>
    <w:basedOn w:val="24"/>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79">
    <w:name w:val="Char1 Char Char Char2"/>
    <w:basedOn w:val="1"/>
    <w:qFormat/>
    <w:uiPriority w:val="0"/>
    <w:pPr>
      <w:adjustRightInd/>
      <w:ind w:firstLine="200" w:firstLineChars="200"/>
    </w:pPr>
    <w:rPr>
      <w:rFonts w:ascii="Tahoma" w:hAnsi="Tahoma"/>
      <w:sz w:val="24"/>
      <w:szCs w:val="20"/>
    </w:rPr>
  </w:style>
  <w:style w:type="paragraph" w:customStyle="1" w:styleId="68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5">
    <w:name w:val="Char Char Char Char11"/>
    <w:basedOn w:val="1"/>
    <w:qFormat/>
    <w:uiPriority w:val="0"/>
    <w:rPr>
      <w:rFonts w:ascii="Tahoma" w:hAnsi="Tahoma"/>
      <w:sz w:val="24"/>
      <w:szCs w:val="20"/>
    </w:rPr>
  </w:style>
  <w:style w:type="paragraph" w:customStyle="1" w:styleId="686">
    <w:name w:val="有符号正文"/>
    <w:basedOn w:val="1"/>
    <w:qFormat/>
    <w:uiPriority w:val="0"/>
    <w:pPr>
      <w:adjustRightInd/>
      <w:spacing w:line="400" w:lineRule="exact"/>
      <w:ind w:firstLine="200" w:firstLineChars="200"/>
    </w:pPr>
    <w:rPr>
      <w:rFonts w:ascii="Arial" w:hAnsi="Arial"/>
    </w:rPr>
  </w:style>
  <w:style w:type="paragraph" w:customStyle="1" w:styleId="687">
    <w:name w:val="样式 标题 2 + 四号"/>
    <w:basedOn w:val="2"/>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样式 标题 4PIM 4H4h4bulletblbbH41H42H43H44H45H46H47H48...1"/>
    <w:basedOn w:val="5"/>
    <w:qFormat/>
    <w:uiPriority w:val="0"/>
    <w:pPr>
      <w:widowControl/>
      <w:jc w:val="left"/>
    </w:pPr>
    <w:rPr>
      <w:rFonts w:cs="宋体"/>
      <w:sz w:val="24"/>
      <w:szCs w:val="20"/>
    </w:rPr>
  </w:style>
  <w:style w:type="paragraph" w:customStyle="1" w:styleId="690">
    <w:name w:val="样式 正文文本缩进 + 左侧:  2 字符 首行缩进:  2 字符"/>
    <w:basedOn w:val="24"/>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1">
    <w:name w:val="_Style 3"/>
    <w:basedOn w:val="1"/>
    <w:qFormat/>
    <w:uiPriority w:val="0"/>
    <w:pPr>
      <w:adjustRightInd/>
      <w:ind w:firstLine="420" w:firstLineChars="200"/>
    </w:pPr>
    <w:rPr>
      <w:rFonts w:eastAsia="仿宋_GB2312"/>
      <w:sz w:val="28"/>
    </w:rPr>
  </w:style>
  <w:style w:type="paragraph" w:customStyle="1" w:styleId="692">
    <w:name w:val="Char Char Char Char Char Char Char Char Char Char Char Char1 Char1"/>
    <w:basedOn w:val="1"/>
    <w:qFormat/>
    <w:uiPriority w:val="6"/>
    <w:rPr>
      <w:rFonts w:ascii="Tahoma" w:hAnsi="Tahoma" w:cs="仿宋_GB2312"/>
      <w:sz w:val="24"/>
      <w:szCs w:val="20"/>
    </w:rPr>
  </w:style>
  <w:style w:type="paragraph" w:customStyle="1" w:styleId="69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4">
    <w:name w:val="Char Char Char"/>
    <w:basedOn w:val="1"/>
    <w:qFormat/>
    <w:uiPriority w:val="0"/>
    <w:rPr>
      <w:rFonts w:ascii="Tahoma" w:hAnsi="Tahoma"/>
      <w:sz w:val="24"/>
      <w:szCs w:val="20"/>
    </w:rPr>
  </w:style>
  <w:style w:type="paragraph" w:customStyle="1" w:styleId="695">
    <w:name w:val="标题4_自定义"/>
    <w:basedOn w:val="5"/>
    <w:qFormat/>
    <w:uiPriority w:val="0"/>
    <w:pPr>
      <w:adjustRightInd/>
      <w:spacing w:before="0" w:after="0" w:line="360" w:lineRule="auto"/>
    </w:pPr>
    <w:rPr>
      <w:rFonts w:ascii="Verdana" w:eastAsia="Verdana"/>
      <w:sz w:val="21"/>
      <w:lang w:val="en-US"/>
    </w:rPr>
  </w:style>
  <w:style w:type="paragraph" w:customStyle="1" w:styleId="69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9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98">
    <w:name w:val="Char Char Char Char Char Char Char Char"/>
    <w:basedOn w:val="1"/>
    <w:qFormat/>
    <w:uiPriority w:val="0"/>
    <w:pPr>
      <w:tabs>
        <w:tab w:val="left" w:pos="360"/>
      </w:tabs>
    </w:pPr>
    <w:rPr>
      <w:sz w:val="24"/>
      <w:szCs w:val="20"/>
    </w:rPr>
  </w:style>
  <w:style w:type="paragraph" w:customStyle="1" w:styleId="699">
    <w:name w:val="Char Char11 Char Char Char Char Char Char Char Char Char"/>
    <w:basedOn w:val="1"/>
    <w:qFormat/>
    <w:uiPriority w:val="0"/>
    <w:pPr>
      <w:spacing w:line="360" w:lineRule="auto"/>
    </w:pPr>
    <w:rPr>
      <w:szCs w:val="20"/>
    </w:rPr>
  </w:style>
  <w:style w:type="paragraph" w:customStyle="1" w:styleId="70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1">
    <w:name w:val="左对齐表格文字"/>
    <w:basedOn w:val="1"/>
    <w:qFormat/>
    <w:uiPriority w:val="0"/>
    <w:pPr>
      <w:adjustRightInd/>
      <w:ind w:firstLine="200" w:firstLineChars="200"/>
      <w:jc w:val="right"/>
    </w:pPr>
  </w:style>
  <w:style w:type="paragraph" w:customStyle="1" w:styleId="702">
    <w:name w:val="MM Topic 2"/>
    <w:basedOn w:val="2"/>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5">
    <w:name w:val="五级无标题条"/>
    <w:basedOn w:val="1"/>
    <w:qFormat/>
    <w:uiPriority w:val="0"/>
    <w:pPr>
      <w:adjustRightInd/>
    </w:pPr>
  </w:style>
  <w:style w:type="paragraph" w:customStyle="1" w:styleId="70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0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8">
    <w:name w:val="正文21"/>
    <w:basedOn w:val="1"/>
    <w:qFormat/>
    <w:uiPriority w:val="0"/>
    <w:pPr>
      <w:adjustRightInd/>
      <w:spacing w:before="156" w:line="360" w:lineRule="auto"/>
      <w:ind w:firstLine="510" w:firstLineChars="200"/>
    </w:pPr>
    <w:rPr>
      <w:sz w:val="24"/>
      <w:szCs w:val="20"/>
    </w:rPr>
  </w:style>
  <w:style w:type="paragraph" w:customStyle="1" w:styleId="70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1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3">
    <w:name w:val="subhead"/>
    <w:qFormat/>
    <w:uiPriority w:val="0"/>
    <w:pPr>
      <w:spacing w:after="120" w:line="300" w:lineRule="exact"/>
    </w:pPr>
    <w:rPr>
      <w:rFonts w:ascii="Arial" w:hAnsi="Arial" w:eastAsia="宋体" w:cs="Times New Roman"/>
      <w:b/>
      <w:kern w:val="0"/>
      <w:sz w:val="26"/>
      <w:szCs w:val="20"/>
      <w:lang w:val="en-US" w:eastAsia="en-US" w:bidi="ar-SA"/>
    </w:rPr>
  </w:style>
  <w:style w:type="paragraph" w:customStyle="1" w:styleId="71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1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样式 正文文本缩进 + 段前: 2 字符"/>
    <w:basedOn w:val="1"/>
    <w:qFormat/>
    <w:uiPriority w:val="0"/>
    <w:pPr>
      <w:adjustRightInd/>
      <w:ind w:left="420" w:leftChars="200"/>
      <w:jc w:val="left"/>
    </w:pPr>
    <w:rPr>
      <w:sz w:val="28"/>
      <w:szCs w:val="20"/>
      <w:lang w:eastAsia="zh-TW"/>
    </w:rPr>
  </w:style>
  <w:style w:type="paragraph" w:customStyle="1" w:styleId="718">
    <w:name w:val="_Style 11"/>
    <w:basedOn w:val="1"/>
    <w:qFormat/>
    <w:uiPriority w:val="34"/>
    <w:pPr>
      <w:adjustRightInd/>
      <w:ind w:firstLine="420" w:firstLineChars="200"/>
    </w:pPr>
    <w:rPr>
      <w:rFonts w:eastAsia="仿宋_GB2312"/>
      <w:sz w:val="28"/>
    </w:rPr>
  </w:style>
  <w:style w:type="paragraph" w:customStyle="1" w:styleId="71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0">
    <w:name w:val="彩色列表 - 强调文字颜色 12"/>
    <w:basedOn w:val="1"/>
    <w:qFormat/>
    <w:uiPriority w:val="0"/>
    <w:pPr>
      <w:adjustRightInd/>
      <w:ind w:firstLine="420" w:firstLineChars="200"/>
    </w:pPr>
    <w:rPr>
      <w:rFonts w:ascii="Calibri" w:hAnsi="Calibri"/>
      <w:szCs w:val="22"/>
    </w:rPr>
  </w:style>
  <w:style w:type="paragraph" w:customStyle="1" w:styleId="721">
    <w:name w:val="Char1 Char Char Char5"/>
    <w:basedOn w:val="1"/>
    <w:qFormat/>
    <w:uiPriority w:val="0"/>
    <w:pPr>
      <w:adjustRightInd/>
      <w:ind w:firstLine="200" w:firstLineChars="200"/>
    </w:pPr>
    <w:rPr>
      <w:rFonts w:ascii="Tahoma" w:hAnsi="Tahoma"/>
      <w:sz w:val="24"/>
      <w:szCs w:val="20"/>
    </w:rPr>
  </w:style>
  <w:style w:type="paragraph" w:customStyle="1" w:styleId="72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72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6">
    <w:name w:val="Char Char11 Char Char Char"/>
    <w:basedOn w:val="1"/>
    <w:qFormat/>
    <w:uiPriority w:val="0"/>
    <w:pPr>
      <w:spacing w:line="360" w:lineRule="auto"/>
    </w:pPr>
    <w:rPr>
      <w:szCs w:val="20"/>
    </w:rPr>
  </w:style>
  <w:style w:type="paragraph" w:customStyle="1" w:styleId="7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28">
    <w:name w:val="修订2"/>
    <w:qFormat/>
    <w:uiPriority w:val="0"/>
    <w:rPr>
      <w:rFonts w:ascii="Times New Roman" w:hAnsi="Times New Roman" w:eastAsia="宋体" w:cs="Times New Roman"/>
      <w:kern w:val="2"/>
      <w:sz w:val="21"/>
      <w:szCs w:val="20"/>
      <w:lang w:val="en-US" w:eastAsia="zh-CN" w:bidi="ar-SA"/>
    </w:rPr>
  </w:style>
  <w:style w:type="paragraph" w:customStyle="1" w:styleId="729">
    <w:name w:val="Char2 Char Char"/>
    <w:basedOn w:val="1"/>
    <w:qFormat/>
    <w:uiPriority w:val="0"/>
    <w:pPr>
      <w:adjustRightInd/>
    </w:pPr>
    <w:rPr>
      <w:rFonts w:ascii="Tahoma" w:hAnsi="Tahoma"/>
      <w:sz w:val="24"/>
      <w:szCs w:val="20"/>
    </w:rPr>
  </w:style>
  <w:style w:type="paragraph" w:customStyle="1" w:styleId="73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2">
    <w:name w:val="文章标题"/>
    <w:next w:val="733"/>
    <w:qFormat/>
    <w:uiPriority w:val="0"/>
    <w:pPr>
      <w:spacing w:beforeLines="800" w:afterLines="100"/>
      <w:jc w:val="center"/>
    </w:pPr>
    <w:rPr>
      <w:rFonts w:ascii="Arial" w:hAnsi="Arial" w:eastAsia="黑体" w:cs="宋体"/>
      <w:bCs/>
      <w:kern w:val="2"/>
      <w:sz w:val="52"/>
      <w:szCs w:val="20"/>
      <w:lang w:val="en-US" w:eastAsia="zh-CN" w:bidi="ar-SA"/>
    </w:rPr>
  </w:style>
  <w:style w:type="paragraph" w:customStyle="1" w:styleId="733">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734">
    <w:name w:val="Table Cell"/>
    <w:qFormat/>
    <w:uiPriority w:val="0"/>
    <w:pPr>
      <w:adjustRightInd w:val="0"/>
      <w:snapToGrid w:val="0"/>
      <w:spacing w:before="20" w:after="20"/>
    </w:pPr>
    <w:rPr>
      <w:rFonts w:ascii="Courier New" w:hAnsi="Courier New" w:eastAsia="宋体" w:cs="Times New Roman"/>
      <w:kern w:val="0"/>
      <w:sz w:val="24"/>
      <w:szCs w:val="20"/>
      <w:lang w:val="en-US" w:eastAsia="zh-CN" w:bidi="ar-SA"/>
    </w:rPr>
  </w:style>
  <w:style w:type="paragraph" w:customStyle="1" w:styleId="7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6">
    <w:name w:val="样式3"/>
    <w:basedOn w:val="493"/>
    <w:qFormat/>
    <w:uiPriority w:val="0"/>
    <w:pPr>
      <w:spacing w:beforeLines="100"/>
      <w:jc w:val="left"/>
    </w:pPr>
  </w:style>
  <w:style w:type="paragraph" w:customStyle="1" w:styleId="73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38">
    <w:name w:val="Char Char1 Char Char1 Char Char1"/>
    <w:basedOn w:val="1"/>
    <w:qFormat/>
    <w:uiPriority w:val="0"/>
    <w:pPr>
      <w:tabs>
        <w:tab w:val="left" w:pos="840"/>
      </w:tabs>
      <w:ind w:left="840" w:hanging="420"/>
    </w:pPr>
    <w:rPr>
      <w:rFonts w:ascii="Tahoma" w:hAnsi="Tahoma"/>
      <w:sz w:val="24"/>
    </w:rPr>
  </w:style>
  <w:style w:type="paragraph" w:customStyle="1" w:styleId="739">
    <w:name w:val="Char1"/>
    <w:basedOn w:val="1"/>
    <w:qFormat/>
    <w:uiPriority w:val="0"/>
    <w:rPr>
      <w:rFonts w:ascii="仿宋_GB2312" w:eastAsia="仿宋_GB2312"/>
      <w:b/>
      <w:sz w:val="32"/>
      <w:szCs w:val="32"/>
    </w:rPr>
  </w:style>
  <w:style w:type="paragraph" w:customStyle="1" w:styleId="740">
    <w:name w:val="标书标题2"/>
    <w:basedOn w:val="2"/>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2">
    <w:name w:val="Test2"/>
    <w:basedOn w:val="2"/>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5">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746">
    <w:name w:val="数字标题3"/>
    <w:basedOn w:val="4"/>
    <w:next w:val="1"/>
    <w:qFormat/>
    <w:uiPriority w:val="0"/>
    <w:pPr>
      <w:tabs>
        <w:tab w:val="left" w:pos="900"/>
      </w:tabs>
      <w:spacing w:line="240" w:lineRule="auto"/>
      <w:ind w:left="900" w:hanging="720"/>
    </w:pPr>
    <w:rPr>
      <w:sz w:val="28"/>
      <w:szCs w:val="28"/>
    </w:rPr>
  </w:style>
  <w:style w:type="paragraph" w:customStyle="1" w:styleId="747">
    <w:name w:val="Char5"/>
    <w:basedOn w:val="1"/>
    <w:qFormat/>
    <w:uiPriority w:val="0"/>
    <w:rPr>
      <w:rFonts w:ascii="仿宋_GB2312" w:eastAsia="仿宋_GB2312"/>
      <w:b/>
      <w:sz w:val="32"/>
      <w:szCs w:val="32"/>
    </w:rPr>
  </w:style>
  <w:style w:type="paragraph" w:customStyle="1" w:styleId="748">
    <w:name w:val="Char2"/>
    <w:basedOn w:val="1"/>
    <w:qFormat/>
    <w:uiPriority w:val="0"/>
    <w:rPr>
      <w:rFonts w:ascii="仿宋_GB2312" w:eastAsia="仿宋_GB2312"/>
      <w:b/>
      <w:sz w:val="32"/>
      <w:szCs w:val="32"/>
    </w:rPr>
  </w:style>
  <w:style w:type="paragraph" w:customStyle="1" w:styleId="749">
    <w:name w:val="TOC 标题1"/>
    <w:basedOn w:val="3"/>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0">
    <w:name w:val="Char Char Char1 Char1"/>
    <w:basedOn w:val="1"/>
    <w:qFormat/>
    <w:uiPriority w:val="6"/>
    <w:rPr>
      <w:szCs w:val="20"/>
    </w:rPr>
  </w:style>
  <w:style w:type="paragraph" w:customStyle="1" w:styleId="751">
    <w:name w:val="Char Char Char Char Char Char Char Char Char Char1"/>
    <w:basedOn w:val="1"/>
    <w:qFormat/>
    <w:uiPriority w:val="0"/>
    <w:rPr>
      <w:rFonts w:ascii="仿宋_GB2312" w:eastAsia="仿宋_GB2312"/>
      <w:b/>
      <w:sz w:val="32"/>
      <w:szCs w:val="32"/>
    </w:rPr>
  </w:style>
  <w:style w:type="paragraph" w:customStyle="1" w:styleId="752">
    <w:name w:val="Char2 Char Char Char"/>
    <w:basedOn w:val="1"/>
    <w:qFormat/>
    <w:uiPriority w:val="0"/>
    <w:rPr>
      <w:rFonts w:ascii="仿宋_GB2312" w:eastAsia="仿宋_GB2312"/>
      <w:b/>
      <w:sz w:val="32"/>
      <w:szCs w:val="32"/>
    </w:rPr>
  </w:style>
  <w:style w:type="paragraph" w:customStyle="1" w:styleId="753">
    <w:name w:val="正文（首行缩进）"/>
    <w:basedOn w:val="24"/>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4">
    <w:name w:val="四级条标题"/>
    <w:basedOn w:val="652"/>
    <w:next w:val="554"/>
    <w:qFormat/>
    <w:uiPriority w:val="0"/>
    <w:pPr>
      <w:tabs>
        <w:tab w:val="left" w:pos="2940"/>
        <w:tab w:val="clear" w:pos="2520"/>
      </w:tabs>
      <w:ind w:left="2940"/>
      <w:outlineLvl w:val="5"/>
    </w:pPr>
  </w:style>
  <w:style w:type="paragraph" w:customStyle="1" w:styleId="755">
    <w:name w:val="正文 New New New New"/>
    <w:qFormat/>
    <w:uiPriority w:val="0"/>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75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57">
    <w:name w:val="表格（小）"/>
    <w:basedOn w:val="1"/>
    <w:qFormat/>
    <w:uiPriority w:val="0"/>
    <w:pPr>
      <w:adjustRightInd/>
      <w:snapToGrid w:val="0"/>
      <w:spacing w:line="300" w:lineRule="auto"/>
    </w:pPr>
    <w:rPr>
      <w:rFonts w:eastAsia="仿宋"/>
      <w:szCs w:val="21"/>
    </w:rPr>
  </w:style>
  <w:style w:type="paragraph" w:customStyle="1" w:styleId="758">
    <w:name w:val="表文字"/>
    <w:qFormat/>
    <w:uiPriority w:val="0"/>
    <w:rPr>
      <w:rFonts w:ascii="宋体" w:hAnsi="Times New Roman" w:eastAsia="宋体" w:cs="Times New Roman"/>
      <w:kern w:val="2"/>
      <w:sz w:val="20"/>
      <w:szCs w:val="20"/>
      <w:lang w:val="en-US" w:eastAsia="zh-CN" w:bidi="ar-SA"/>
    </w:rPr>
  </w:style>
  <w:style w:type="paragraph" w:customStyle="1" w:styleId="75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6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1">
    <w:name w:val="WW-正文文字缩进 2"/>
    <w:basedOn w:val="1"/>
    <w:qFormat/>
    <w:uiPriority w:val="0"/>
    <w:pPr>
      <w:suppressAutoHyphens/>
      <w:adjustRightInd/>
      <w:ind w:firstLine="420"/>
    </w:pPr>
    <w:rPr>
      <w:kern w:val="1"/>
      <w:szCs w:val="20"/>
    </w:rPr>
  </w:style>
  <w:style w:type="paragraph" w:customStyle="1" w:styleId="7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4">
    <w:name w:val="正文文字 2"/>
    <w:basedOn w:val="86"/>
    <w:next w:val="86"/>
    <w:qFormat/>
    <w:uiPriority w:val="0"/>
    <w:rPr>
      <w:rFonts w:ascii="宋体" w:cs="Times New Roman"/>
      <w:color w:val="auto"/>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8">
    <w:name w:val="默认段落字体 Para Char Char Char Char Char Char Char"/>
    <w:basedOn w:val="1"/>
    <w:qFormat/>
    <w:uiPriority w:val="0"/>
    <w:rPr>
      <w:rFonts w:eastAsia="仿宋_GB2312"/>
      <w:sz w:val="28"/>
      <w:szCs w:val="20"/>
    </w:rPr>
  </w:style>
  <w:style w:type="paragraph" w:customStyle="1" w:styleId="769">
    <w:name w:val="列出段落5"/>
    <w:basedOn w:val="1"/>
    <w:qFormat/>
    <w:uiPriority w:val="0"/>
    <w:pPr>
      <w:spacing w:line="360" w:lineRule="auto"/>
      <w:ind w:firstLine="200" w:firstLineChars="200"/>
    </w:pPr>
    <w:rPr>
      <w:rFonts w:eastAsia="楷体_GB2312" w:cs="Lucida Sans"/>
      <w:sz w:val="24"/>
    </w:rPr>
  </w:style>
  <w:style w:type="paragraph" w:customStyle="1" w:styleId="77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2">
    <w:name w:val="标题2"/>
    <w:basedOn w:val="2"/>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3">
    <w:name w:val="正文文字缩进项目"/>
    <w:basedOn w:val="24"/>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77">
    <w:name w:val="标题五"/>
    <w:basedOn w:val="1"/>
    <w:qFormat/>
    <w:uiPriority w:val="0"/>
    <w:pPr>
      <w:adjustRightInd/>
      <w:spacing w:beforeLines="50" w:line="360" w:lineRule="auto"/>
    </w:pPr>
    <w:rPr>
      <w:b/>
      <w:sz w:val="24"/>
    </w:rPr>
  </w:style>
  <w:style w:type="paragraph" w:customStyle="1" w:styleId="77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7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1">
    <w:name w:val="默认段落字体 Para Char Char Char1 Char"/>
    <w:basedOn w:val="1"/>
    <w:qFormat/>
    <w:uiPriority w:val="0"/>
    <w:pPr>
      <w:spacing w:line="240" w:lineRule="atLeast"/>
      <w:ind w:left="420" w:firstLine="420"/>
    </w:pPr>
    <w:rPr>
      <w:sz w:val="24"/>
    </w:rPr>
  </w:style>
  <w:style w:type="paragraph" w:customStyle="1" w:styleId="782">
    <w:name w:val="样式7"/>
    <w:basedOn w:val="508"/>
    <w:next w:val="1"/>
    <w:qFormat/>
    <w:uiPriority w:val="0"/>
    <w:pPr>
      <w:spacing w:afterLines="50"/>
      <w:jc w:val="left"/>
      <w:outlineLvl w:val="3"/>
    </w:pPr>
    <w:rPr>
      <w:sz w:val="24"/>
      <w:szCs w:val="24"/>
    </w:rPr>
  </w:style>
  <w:style w:type="paragraph" w:customStyle="1" w:styleId="783">
    <w:name w:val="表格文字"/>
    <w:basedOn w:val="1"/>
    <w:next w:val="14"/>
    <w:qFormat/>
    <w:uiPriority w:val="0"/>
    <w:pPr>
      <w:adjustRightInd/>
      <w:ind w:firstLine="200" w:firstLineChars="200"/>
    </w:pPr>
    <w:rPr>
      <w:rFonts w:ascii="Arial" w:hAnsi="Arial"/>
      <w:spacing w:val="-5"/>
      <w:kern w:val="0"/>
      <w:sz w:val="24"/>
      <w:szCs w:val="20"/>
    </w:rPr>
  </w:style>
  <w:style w:type="paragraph" w:customStyle="1" w:styleId="784">
    <w:name w:val="Char Char1 Char Char Char"/>
    <w:basedOn w:val="1"/>
    <w:qFormat/>
    <w:uiPriority w:val="0"/>
    <w:rPr>
      <w:rFonts w:ascii="仿宋_GB2312" w:eastAsia="仿宋_GB2312"/>
      <w:b/>
      <w:sz w:val="32"/>
      <w:szCs w:val="20"/>
    </w:rPr>
  </w:style>
  <w:style w:type="paragraph" w:customStyle="1" w:styleId="78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86">
    <w:name w:val="封面"/>
    <w:basedOn w:val="1"/>
    <w:qFormat/>
    <w:uiPriority w:val="0"/>
    <w:pPr>
      <w:spacing w:line="360" w:lineRule="atLeast"/>
      <w:jc w:val="right"/>
      <w:textAlignment w:val="baseline"/>
    </w:pPr>
    <w:rPr>
      <w:rFonts w:ascii="Symbol" w:hAnsi="Symbol"/>
      <w:kern w:val="0"/>
      <w:szCs w:val="20"/>
    </w:rPr>
  </w:style>
  <w:style w:type="paragraph" w:customStyle="1" w:styleId="787">
    <w:name w:val="body text bold"/>
    <w:basedOn w:val="22"/>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8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9">
    <w:name w:val="Char2 Char Char2"/>
    <w:basedOn w:val="1"/>
    <w:qFormat/>
    <w:uiPriority w:val="0"/>
    <w:pPr>
      <w:adjustRightInd/>
    </w:pPr>
    <w:rPr>
      <w:rFonts w:ascii="Tahoma" w:hAnsi="Tahoma"/>
      <w:sz w:val="24"/>
      <w:szCs w:val="20"/>
    </w:rPr>
  </w:style>
  <w:style w:type="paragraph" w:customStyle="1" w:styleId="79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4">
    <w:name w:val="Char Char Char Char Char Char Char"/>
    <w:basedOn w:val="1"/>
    <w:qFormat/>
    <w:uiPriority w:val="0"/>
    <w:rPr>
      <w:rFonts w:ascii="仿宋_GB2312" w:eastAsia="仿宋_GB2312"/>
      <w:b/>
      <w:sz w:val="32"/>
      <w:szCs w:val="32"/>
    </w:rPr>
  </w:style>
  <w:style w:type="paragraph" w:customStyle="1" w:styleId="795">
    <w:name w:val="Char Char Char1 Char"/>
    <w:basedOn w:val="1"/>
    <w:qFormat/>
    <w:uiPriority w:val="0"/>
    <w:rPr>
      <w:szCs w:val="20"/>
    </w:rPr>
  </w:style>
  <w:style w:type="paragraph" w:customStyle="1" w:styleId="796">
    <w:name w:val="Bulleting First Indent 1"/>
    <w:basedOn w:val="23"/>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79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kern w:val="0"/>
      <w:sz w:val="18"/>
      <w:szCs w:val="20"/>
      <w:lang w:val="en-US" w:eastAsia="zh-CN" w:bidi="ar-SA"/>
    </w:rPr>
  </w:style>
  <w:style w:type="paragraph" w:customStyle="1" w:styleId="798">
    <w:name w:val="样式1 + (中宋体"/>
    <w:basedOn w:val="60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9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8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1">
    <w:name w:val="bullet"/>
    <w:basedOn w:val="1"/>
    <w:qFormat/>
    <w:uiPriority w:val="0"/>
    <w:pPr>
      <w:tabs>
        <w:tab w:val="left" w:pos="840"/>
      </w:tabs>
      <w:adjustRightInd/>
      <w:ind w:left="840" w:hanging="420"/>
    </w:pPr>
  </w:style>
  <w:style w:type="paragraph" w:customStyle="1" w:styleId="80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3">
    <w:name w:val="Char Char1 Char Char Char1"/>
    <w:basedOn w:val="1"/>
    <w:qFormat/>
    <w:uiPriority w:val="6"/>
    <w:rPr>
      <w:rFonts w:ascii="仿宋_GB2312" w:eastAsia="仿宋_GB2312"/>
      <w:b/>
      <w:sz w:val="32"/>
      <w:szCs w:val="20"/>
    </w:rPr>
  </w:style>
  <w:style w:type="paragraph" w:customStyle="1" w:styleId="80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5">
    <w:name w:val="_Style 6"/>
    <w:basedOn w:val="1"/>
    <w:qFormat/>
    <w:uiPriority w:val="34"/>
    <w:pPr>
      <w:adjustRightInd/>
      <w:ind w:firstLine="420" w:firstLineChars="200"/>
    </w:pPr>
    <w:rPr>
      <w:rFonts w:eastAsia="仿宋_GB2312"/>
      <w:sz w:val="28"/>
    </w:rPr>
  </w:style>
  <w:style w:type="paragraph" w:customStyle="1" w:styleId="806">
    <w:name w:val="Char111"/>
    <w:basedOn w:val="1"/>
    <w:qFormat/>
    <w:uiPriority w:val="0"/>
    <w:rPr>
      <w:rFonts w:ascii="仿宋_GB2312" w:eastAsia="仿宋_GB2312"/>
      <w:b/>
      <w:sz w:val="32"/>
      <w:szCs w:val="32"/>
    </w:rPr>
  </w:style>
  <w:style w:type="paragraph" w:customStyle="1" w:styleId="807">
    <w:name w:val="Char19"/>
    <w:basedOn w:val="1"/>
    <w:qFormat/>
    <w:uiPriority w:val="0"/>
    <w:pPr>
      <w:adjustRightInd/>
    </w:pPr>
    <w:rPr>
      <w:szCs w:val="20"/>
    </w:rPr>
  </w:style>
  <w:style w:type="paragraph" w:customStyle="1" w:styleId="8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09">
    <w:name w:val="Char3 Char Char Char"/>
    <w:basedOn w:val="1"/>
    <w:qFormat/>
    <w:uiPriority w:val="0"/>
    <w:pPr>
      <w:widowControl/>
      <w:adjustRightInd/>
      <w:spacing w:after="160" w:line="240" w:lineRule="exact"/>
      <w:jc w:val="left"/>
    </w:pPr>
    <w:rPr>
      <w:szCs w:val="20"/>
    </w:rPr>
  </w:style>
  <w:style w:type="paragraph" w:customStyle="1" w:styleId="810">
    <w:name w:val="列出段落21"/>
    <w:basedOn w:val="1"/>
    <w:qFormat/>
    <w:uiPriority w:val="0"/>
    <w:pPr>
      <w:adjustRightInd/>
      <w:ind w:firstLine="420" w:firstLineChars="200"/>
    </w:pPr>
    <w:rPr>
      <w:rFonts w:ascii="宋体" w:hAnsi="宋体"/>
      <w:sz w:val="24"/>
    </w:rPr>
  </w:style>
  <w:style w:type="paragraph" w:customStyle="1" w:styleId="811">
    <w:name w:val="带编号样式"/>
    <w:basedOn w:val="812"/>
    <w:qFormat/>
    <w:uiPriority w:val="0"/>
    <w:pPr>
      <w:tabs>
        <w:tab w:val="left" w:pos="840"/>
      </w:tabs>
      <w:snapToGrid w:val="0"/>
      <w:ind w:left="840" w:hanging="420" w:firstLineChars="0"/>
    </w:pPr>
    <w:rPr>
      <w:rFonts w:ascii="仿宋_GB2312" w:eastAsia="仿宋_GB2312"/>
      <w:color w:val="000000"/>
    </w:rPr>
  </w:style>
  <w:style w:type="paragraph" w:customStyle="1" w:styleId="812">
    <w:name w:val="文本正文 Char"/>
    <w:basedOn w:val="1"/>
    <w:qFormat/>
    <w:uiPriority w:val="0"/>
    <w:pPr>
      <w:spacing w:line="360" w:lineRule="auto"/>
      <w:ind w:firstLine="200" w:firstLineChars="200"/>
    </w:pPr>
    <w:rPr>
      <w:kern w:val="0"/>
      <w:sz w:val="24"/>
      <w:szCs w:val="20"/>
    </w:rPr>
  </w:style>
  <w:style w:type="paragraph" w:customStyle="1" w:styleId="81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4">
    <w:name w:val="Char2 Char Char Char2"/>
    <w:basedOn w:val="1"/>
    <w:qFormat/>
    <w:uiPriority w:val="0"/>
    <w:rPr>
      <w:rFonts w:ascii="仿宋_GB2312" w:eastAsia="仿宋_GB2312"/>
      <w:b/>
      <w:sz w:val="32"/>
      <w:szCs w:val="32"/>
    </w:r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17">
    <w:name w:val="批注框文本 Char Char"/>
    <w:basedOn w:val="1"/>
    <w:qFormat/>
    <w:uiPriority w:val="0"/>
    <w:pPr>
      <w:adjustRightInd/>
    </w:pPr>
    <w:rPr>
      <w:sz w:val="18"/>
      <w:szCs w:val="20"/>
    </w:rPr>
  </w:style>
  <w:style w:type="paragraph" w:customStyle="1" w:styleId="818">
    <w:name w:val="样式 标题 2 + 宋体 左侧:  1.76 厘米 首行缩进:  0 厘米"/>
    <w:basedOn w:val="2"/>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1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0">
    <w:name w:val="正文（标题三）"/>
    <w:basedOn w:val="1"/>
    <w:qFormat/>
    <w:uiPriority w:val="0"/>
    <w:pPr>
      <w:spacing w:line="360" w:lineRule="auto"/>
      <w:ind w:firstLine="200" w:firstLineChars="200"/>
    </w:pPr>
    <w:rPr>
      <w:sz w:val="24"/>
    </w:rPr>
  </w:style>
  <w:style w:type="paragraph" w:customStyle="1" w:styleId="821">
    <w:name w:val="Plain Text1"/>
    <w:basedOn w:val="1"/>
    <w:qFormat/>
    <w:uiPriority w:val="7"/>
    <w:pPr>
      <w:adjustRightInd/>
    </w:pPr>
    <w:rPr>
      <w:rFonts w:ascii="宋体" w:hAnsi="Courier New"/>
    </w:rPr>
  </w:style>
  <w:style w:type="paragraph" w:customStyle="1" w:styleId="82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3">
    <w:name w:val="Char Char11 Char Char Char1"/>
    <w:basedOn w:val="1"/>
    <w:qFormat/>
    <w:uiPriority w:val="6"/>
    <w:pPr>
      <w:spacing w:line="360" w:lineRule="auto"/>
    </w:pPr>
    <w:rPr>
      <w:szCs w:val="20"/>
    </w:rPr>
  </w:style>
  <w:style w:type="paragraph" w:customStyle="1" w:styleId="82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5">
    <w:name w:val="正文首行缩进两字"/>
    <w:qFormat/>
    <w:uiPriority w:val="0"/>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82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8">
    <w:name w:val="单元格居中"/>
    <w:basedOn w:val="1"/>
    <w:qFormat/>
    <w:uiPriority w:val="0"/>
    <w:pPr>
      <w:adjustRightInd/>
      <w:spacing w:line="360" w:lineRule="auto"/>
      <w:jc w:val="center"/>
    </w:pPr>
    <w:rPr>
      <w:sz w:val="24"/>
    </w:rPr>
  </w:style>
  <w:style w:type="paragraph" w:customStyle="1" w:styleId="8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3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1">
    <w:name w:val="Char Char1 Char"/>
    <w:basedOn w:val="1"/>
    <w:qFormat/>
    <w:uiPriority w:val="0"/>
    <w:rPr>
      <w:rFonts w:ascii="仿宋_GB2312" w:eastAsia="仿宋_GB2312"/>
      <w:b/>
      <w:sz w:val="32"/>
      <w:szCs w:val="32"/>
    </w:rPr>
  </w:style>
  <w:style w:type="paragraph" w:customStyle="1" w:styleId="832">
    <w:name w:val="CSS1级正文 Char"/>
    <w:basedOn w:val="22"/>
    <w:qFormat/>
    <w:uiPriority w:val="0"/>
    <w:pPr>
      <w:snapToGrid w:val="0"/>
      <w:spacing w:after="0" w:line="360" w:lineRule="auto"/>
      <w:ind w:firstLine="480" w:firstLineChars="200"/>
    </w:pPr>
    <w:rPr>
      <w:rFonts w:hAnsi="Arial" w:cs="Arial"/>
      <w:snapToGrid w:val="0"/>
      <w:sz w:val="24"/>
    </w:rPr>
  </w:style>
  <w:style w:type="paragraph" w:customStyle="1" w:styleId="833">
    <w:name w:val="Char3 Char Char Char11"/>
    <w:basedOn w:val="1"/>
    <w:qFormat/>
    <w:uiPriority w:val="0"/>
    <w:pPr>
      <w:widowControl/>
      <w:adjustRightInd/>
      <w:spacing w:after="160" w:line="240" w:lineRule="exact"/>
      <w:jc w:val="left"/>
    </w:pPr>
    <w:rPr>
      <w:szCs w:val="20"/>
    </w:rPr>
  </w:style>
  <w:style w:type="paragraph" w:customStyle="1" w:styleId="834">
    <w:name w:val="Char3"/>
    <w:basedOn w:val="1"/>
    <w:qFormat/>
    <w:uiPriority w:val="0"/>
    <w:pPr>
      <w:adjustRightInd/>
    </w:pPr>
    <w:rPr>
      <w:rFonts w:ascii="仿宋_GB2312" w:eastAsia="仿宋_GB2312"/>
      <w:b/>
      <w:sz w:val="32"/>
      <w:szCs w:val="32"/>
    </w:rPr>
  </w:style>
  <w:style w:type="paragraph" w:customStyle="1" w:styleId="835">
    <w:name w:val="Char Char Char1 Char2"/>
    <w:basedOn w:val="1"/>
    <w:qFormat/>
    <w:uiPriority w:val="0"/>
    <w:rPr>
      <w:szCs w:val="20"/>
    </w:rPr>
  </w:style>
  <w:style w:type="paragraph" w:customStyle="1" w:styleId="83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38">
    <w:name w:val="Char6"/>
    <w:basedOn w:val="1"/>
    <w:qFormat/>
    <w:uiPriority w:val="0"/>
    <w:rPr>
      <w:rFonts w:ascii="仿宋_GB2312" w:eastAsia="仿宋_GB2312"/>
      <w:b/>
      <w:sz w:val="32"/>
      <w:szCs w:val="32"/>
    </w:rPr>
  </w:style>
  <w:style w:type="paragraph" w:customStyle="1" w:styleId="83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1">
    <w:name w:val="Th"/>
    <w:qFormat/>
    <w:uiPriority w:val="0"/>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842">
    <w:name w:val="五级条标题"/>
    <w:basedOn w:val="754"/>
    <w:next w:val="554"/>
    <w:qFormat/>
    <w:uiPriority w:val="0"/>
    <w:pPr>
      <w:tabs>
        <w:tab w:val="left" w:pos="3360"/>
        <w:tab w:val="clear" w:pos="2940"/>
      </w:tabs>
      <w:ind w:left="3360"/>
      <w:outlineLvl w:val="6"/>
    </w:pPr>
  </w:style>
  <w:style w:type="paragraph" w:customStyle="1" w:styleId="843">
    <w:name w:val="_标题2"/>
    <w:basedOn w:val="507"/>
    <w:next w:val="507"/>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5">
    <w:name w:val="Char Char11 Char Char Char Char Char Char Char Char Char1"/>
    <w:basedOn w:val="1"/>
    <w:qFormat/>
    <w:uiPriority w:val="6"/>
    <w:pPr>
      <w:spacing w:line="360" w:lineRule="auto"/>
    </w:pPr>
    <w:rPr>
      <w:szCs w:val="20"/>
    </w:rPr>
  </w:style>
  <w:style w:type="paragraph" w:customStyle="1" w:styleId="846">
    <w:name w:val="a1"/>
    <w:basedOn w:val="1"/>
    <w:qFormat/>
    <w:uiPriority w:val="0"/>
    <w:pPr>
      <w:widowControl/>
      <w:spacing w:line="300" w:lineRule="atLeast"/>
      <w:jc w:val="left"/>
    </w:pPr>
    <w:rPr>
      <w:rFonts w:ascii="宋体" w:hAnsi="宋体"/>
      <w:kern w:val="0"/>
      <w:sz w:val="18"/>
      <w:szCs w:val="20"/>
    </w:rPr>
  </w:style>
  <w:style w:type="paragraph" w:customStyle="1" w:styleId="84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8">
    <w:name w:val="Char Char Char Char Char Char Char Char Char Char"/>
    <w:basedOn w:val="1"/>
    <w:qFormat/>
    <w:uiPriority w:val="0"/>
    <w:rPr>
      <w:rFonts w:ascii="仿宋_GB2312" w:eastAsia="仿宋_GB2312"/>
      <w:b/>
      <w:sz w:val="32"/>
      <w:szCs w:val="32"/>
    </w:rPr>
  </w:style>
  <w:style w:type="paragraph" w:customStyle="1" w:styleId="849">
    <w:name w:val="单元格左对齐"/>
    <w:basedOn w:val="1"/>
    <w:qFormat/>
    <w:uiPriority w:val="0"/>
    <w:pPr>
      <w:adjustRightInd/>
      <w:spacing w:line="360" w:lineRule="auto"/>
    </w:pPr>
    <w:rPr>
      <w:sz w:val="24"/>
    </w:rPr>
  </w:style>
  <w:style w:type="paragraph" w:customStyle="1" w:styleId="850">
    <w:name w:val="表格标题2"/>
    <w:basedOn w:val="611"/>
    <w:qFormat/>
    <w:uiPriority w:val="0"/>
    <w:rPr>
      <w:b/>
    </w:rPr>
  </w:style>
  <w:style w:type="paragraph" w:customStyle="1" w:styleId="851">
    <w:name w:val="修订3"/>
    <w:qFormat/>
    <w:uiPriority w:val="0"/>
    <w:rPr>
      <w:rFonts w:ascii="Times New Roman" w:hAnsi="Times New Roman" w:eastAsia="宋体" w:cs="Times New Roman"/>
      <w:kern w:val="2"/>
      <w:sz w:val="21"/>
      <w:szCs w:val="20"/>
      <w:lang w:val="en-US" w:eastAsia="zh-CN" w:bidi="ar-SA"/>
    </w:rPr>
  </w:style>
  <w:style w:type="paragraph" w:customStyle="1" w:styleId="852">
    <w:name w:val="MM Topic 1"/>
    <w:basedOn w:val="3"/>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56">
    <w:name w:val="List Paragraph1"/>
    <w:basedOn w:val="1"/>
    <w:qFormat/>
    <w:uiPriority w:val="0"/>
    <w:pPr>
      <w:spacing w:line="360" w:lineRule="auto"/>
      <w:ind w:firstLine="200" w:firstLineChars="200"/>
    </w:pPr>
    <w:rPr>
      <w:rFonts w:eastAsia="楷体_GB2312" w:cs="Lucida Sans"/>
      <w:sz w:val="24"/>
    </w:rPr>
  </w:style>
  <w:style w:type="paragraph" w:customStyle="1" w:styleId="85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58">
    <w:name w:val="MM Title"/>
    <w:basedOn w:val="55"/>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59">
    <w:name w:val="Char11"/>
    <w:basedOn w:val="1"/>
    <w:qFormat/>
    <w:uiPriority w:val="0"/>
    <w:pPr>
      <w:tabs>
        <w:tab w:val="left" w:pos="432"/>
      </w:tabs>
      <w:adjustRightInd/>
      <w:spacing w:beforeLines="50" w:afterLines="50"/>
      <w:ind w:left="432" w:hanging="432" w:firstLineChars="200"/>
    </w:pPr>
    <w:rPr>
      <w:sz w:val="24"/>
    </w:rPr>
  </w:style>
  <w:style w:type="paragraph" w:customStyle="1" w:styleId="860">
    <w:name w:val="小节"/>
    <w:basedOn w:val="4"/>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2">
    <w:name w:val="MM Topic 4"/>
    <w:basedOn w:val="5"/>
    <w:qFormat/>
    <w:uiPriority w:val="0"/>
    <w:pPr>
      <w:tabs>
        <w:tab w:val="left" w:pos="2100"/>
        <w:tab w:val="clear" w:pos="864"/>
      </w:tabs>
      <w:adjustRightInd/>
      <w:ind w:left="2100" w:hanging="420"/>
    </w:pPr>
    <w:rPr>
      <w:lang w:val="en-US"/>
    </w:rPr>
  </w:style>
  <w:style w:type="paragraph" w:customStyle="1" w:styleId="86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67">
    <w:name w:val="表1"/>
    <w:basedOn w:val="1"/>
    <w:qFormat/>
    <w:uiPriority w:val="0"/>
    <w:pPr>
      <w:tabs>
        <w:tab w:val="left" w:pos="703"/>
      </w:tabs>
      <w:adjustRightInd/>
      <w:spacing w:line="360" w:lineRule="auto"/>
      <w:ind w:left="703"/>
      <w:jc w:val="center"/>
    </w:pPr>
  </w:style>
  <w:style w:type="paragraph" w:customStyle="1" w:styleId="868">
    <w:name w:val="Char Char Char Char Char Char Char Char Char Char2"/>
    <w:basedOn w:val="1"/>
    <w:qFormat/>
    <w:uiPriority w:val="0"/>
    <w:rPr>
      <w:rFonts w:ascii="仿宋_GB2312" w:eastAsia="仿宋_GB2312"/>
      <w:b/>
      <w:sz w:val="32"/>
      <w:szCs w:val="32"/>
    </w:rPr>
  </w:style>
  <w:style w:type="paragraph" w:customStyle="1" w:styleId="86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1">
    <w:name w:val="4"/>
    <w:basedOn w:val="1"/>
    <w:next w:val="34"/>
    <w:qFormat/>
    <w:uiPriority w:val="0"/>
    <w:pPr>
      <w:spacing w:after="120" w:line="480" w:lineRule="auto"/>
      <w:ind w:left="420" w:leftChars="200"/>
    </w:pPr>
    <w:rPr>
      <w:sz w:val="24"/>
      <w:szCs w:val="20"/>
    </w:rPr>
  </w:style>
  <w:style w:type="paragraph" w:customStyle="1" w:styleId="872">
    <w:name w:val="2级标题"/>
    <w:basedOn w:val="499"/>
    <w:qFormat/>
    <w:uiPriority w:val="0"/>
    <w:pPr>
      <w:jc w:val="left"/>
      <w:outlineLvl w:val="1"/>
    </w:pPr>
    <w:rPr>
      <w:rFonts w:ascii="Times New Roman" w:hAnsi="Times New Roman" w:eastAsia="仿宋"/>
      <w:sz w:val="30"/>
    </w:rPr>
  </w:style>
  <w:style w:type="paragraph" w:customStyle="1" w:styleId="873">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87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7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7">
    <w:name w:val="Char23"/>
    <w:basedOn w:val="1"/>
    <w:qFormat/>
    <w:uiPriority w:val="0"/>
    <w:rPr>
      <w:rFonts w:ascii="仿宋_GB2312" w:eastAsia="仿宋_GB2312"/>
      <w:b/>
      <w:sz w:val="32"/>
      <w:szCs w:val="32"/>
    </w:rPr>
  </w:style>
  <w:style w:type="paragraph" w:customStyle="1" w:styleId="87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79">
    <w:name w:val="正文 首行缩进:  2 字符 Char"/>
    <w:basedOn w:val="1"/>
    <w:qFormat/>
    <w:uiPriority w:val="0"/>
    <w:pPr>
      <w:adjustRightInd/>
      <w:spacing w:line="360" w:lineRule="auto"/>
      <w:ind w:firstLine="480"/>
    </w:pPr>
    <w:rPr>
      <w:rFonts w:cs="宋体"/>
      <w:sz w:val="24"/>
      <w:szCs w:val="20"/>
    </w:rPr>
  </w:style>
  <w:style w:type="paragraph" w:customStyle="1" w:styleId="880">
    <w:name w:val="Char Char4 Char Char"/>
    <w:basedOn w:val="1"/>
    <w:qFormat/>
    <w:uiPriority w:val="0"/>
    <w:pPr>
      <w:widowControl/>
      <w:adjustRightInd/>
      <w:spacing w:after="160" w:line="240" w:lineRule="exact"/>
      <w:jc w:val="left"/>
    </w:pPr>
  </w:style>
  <w:style w:type="paragraph" w:customStyle="1" w:styleId="88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2">
    <w:name w:val="Char Char11 Char Char Char2"/>
    <w:basedOn w:val="1"/>
    <w:qFormat/>
    <w:uiPriority w:val="0"/>
    <w:pPr>
      <w:spacing w:line="360" w:lineRule="auto"/>
    </w:pPr>
    <w:rPr>
      <w:szCs w:val="20"/>
    </w:rPr>
  </w:style>
  <w:style w:type="paragraph" w:customStyle="1" w:styleId="883">
    <w:name w:val="9"/>
    <w:qFormat/>
    <w:uiPriority w:val="0"/>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8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8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8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8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89">
    <w:name w:val="Char311"/>
    <w:basedOn w:val="1"/>
    <w:qFormat/>
    <w:uiPriority w:val="0"/>
    <w:pPr>
      <w:adjustRightInd/>
      <w:ind w:firstLine="200" w:firstLineChars="200"/>
    </w:pPr>
    <w:rPr>
      <w:rFonts w:ascii="Tahoma" w:hAnsi="Tahoma"/>
      <w:sz w:val="24"/>
      <w:szCs w:val="20"/>
    </w:rPr>
  </w:style>
  <w:style w:type="paragraph" w:customStyle="1" w:styleId="89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1">
    <w:name w:val="dash bullet"/>
    <w:qFormat/>
    <w:uiPriority w:val="0"/>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92">
    <w:name w:val="正文 内标"/>
    <w:basedOn w:val="874"/>
    <w:qFormat/>
    <w:uiPriority w:val="0"/>
    <w:pPr>
      <w:tabs>
        <w:tab w:val="left" w:pos="0"/>
      </w:tabs>
      <w:ind w:left="900" w:firstLine="0" w:firstLineChars="0"/>
    </w:pPr>
  </w:style>
  <w:style w:type="paragraph" w:customStyle="1" w:styleId="893">
    <w:name w:val="Bulleted List"/>
    <w:basedOn w:val="1"/>
    <w:qFormat/>
    <w:uiPriority w:val="0"/>
    <w:pPr>
      <w:tabs>
        <w:tab w:val="left" w:pos="1260"/>
      </w:tabs>
      <w:adjustRightInd/>
      <w:ind w:left="1260" w:hanging="420"/>
    </w:pPr>
  </w:style>
  <w:style w:type="paragraph" w:customStyle="1" w:styleId="894">
    <w:name w:val="样式 正文文本缩进 2 + 仿宋_GB2312 黑色 行距: 1.5 倍行距"/>
    <w:basedOn w:val="34"/>
    <w:qFormat/>
    <w:uiPriority w:val="0"/>
    <w:pPr>
      <w:adjustRightInd/>
      <w:ind w:firstLine="560" w:firstLineChars="200"/>
      <w:textAlignment w:val="auto"/>
    </w:pPr>
    <w:rPr>
      <w:rFonts w:hAnsi="宋体" w:cs="宋体"/>
      <w:color w:val="000000"/>
      <w:sz w:val="24"/>
    </w:rPr>
  </w:style>
  <w:style w:type="paragraph" w:customStyle="1" w:styleId="895">
    <w:name w:val="样式 左侧:  0.85 厘米"/>
    <w:basedOn w:val="1"/>
    <w:qFormat/>
    <w:uiPriority w:val="2"/>
    <w:pPr>
      <w:adjustRightInd/>
      <w:spacing w:line="360" w:lineRule="auto"/>
    </w:pPr>
    <w:rPr>
      <w:rFonts w:cs="宋体"/>
      <w:sz w:val="24"/>
      <w:szCs w:val="20"/>
    </w:rPr>
  </w:style>
  <w:style w:type="paragraph" w:customStyle="1" w:styleId="896">
    <w:name w:val="Char Char Char Char Char Char Char Char Char Char Char Char1 Char"/>
    <w:basedOn w:val="1"/>
    <w:qFormat/>
    <w:uiPriority w:val="0"/>
    <w:rPr>
      <w:rFonts w:ascii="Tahoma" w:hAnsi="Tahoma" w:cs="仿宋_GB2312"/>
      <w:sz w:val="24"/>
      <w:szCs w:val="20"/>
    </w:rPr>
  </w:style>
  <w:style w:type="paragraph" w:customStyle="1" w:styleId="89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9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99">
    <w:name w:val="Char Char1 Char Char Char Char Char Char"/>
    <w:basedOn w:val="1"/>
    <w:qFormat/>
    <w:uiPriority w:val="0"/>
    <w:rPr>
      <w:rFonts w:ascii="仿宋_GB2312" w:eastAsia="仿宋_GB2312"/>
      <w:b/>
      <w:sz w:val="32"/>
      <w:szCs w:val="20"/>
    </w:rPr>
  </w:style>
  <w:style w:type="paragraph" w:customStyle="1" w:styleId="90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1">
    <w:name w:val="Char Char1 Char Char Char Char Char Char2"/>
    <w:basedOn w:val="1"/>
    <w:qFormat/>
    <w:uiPriority w:val="0"/>
    <w:rPr>
      <w:rFonts w:ascii="仿宋_GB2312" w:eastAsia="仿宋_GB2312"/>
      <w:b/>
      <w:sz w:val="32"/>
      <w:szCs w:val="20"/>
    </w:rPr>
  </w:style>
  <w:style w:type="paragraph" w:customStyle="1" w:styleId="90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0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0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0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1">
    <w:name w:val="Char31"/>
    <w:basedOn w:val="1"/>
    <w:qFormat/>
    <w:uiPriority w:val="0"/>
    <w:pPr>
      <w:adjustRightInd/>
    </w:pPr>
    <w:rPr>
      <w:rFonts w:ascii="仿宋_GB2312" w:eastAsia="仿宋_GB2312"/>
      <w:b/>
      <w:sz w:val="32"/>
      <w:szCs w:val="32"/>
    </w:rPr>
  </w:style>
  <w:style w:type="paragraph" w:customStyle="1" w:styleId="912">
    <w:name w:val="样式 标题 3h33rd level3Heading 3 - oldH3l3CTheading 3Headin..."/>
    <w:basedOn w:val="4"/>
    <w:qFormat/>
    <w:uiPriority w:val="0"/>
    <w:pPr>
      <w:tabs>
        <w:tab w:val="left" w:pos="900"/>
      </w:tabs>
      <w:snapToGrid w:val="0"/>
      <w:jc w:val="left"/>
    </w:pPr>
    <w:rPr>
      <w:rFonts w:eastAsia="黑体" w:cs="宋体"/>
      <w:sz w:val="28"/>
      <w:szCs w:val="20"/>
    </w:rPr>
  </w:style>
  <w:style w:type="paragraph" w:customStyle="1" w:styleId="91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5">
    <w:name w:val="Char Char1"/>
    <w:basedOn w:val="1"/>
    <w:qFormat/>
    <w:uiPriority w:val="0"/>
    <w:pPr>
      <w:widowControl/>
      <w:spacing w:after="160" w:line="240" w:lineRule="exact"/>
      <w:jc w:val="left"/>
    </w:pPr>
    <w:rPr>
      <w:rFonts w:eastAsia="仿宋_GB2312"/>
      <w:sz w:val="28"/>
    </w:rPr>
  </w:style>
  <w:style w:type="paragraph" w:customStyle="1" w:styleId="916">
    <w:name w:val="Char21"/>
    <w:basedOn w:val="1"/>
    <w:qFormat/>
    <w:uiPriority w:val="0"/>
    <w:pPr>
      <w:adjustRightInd/>
      <w:ind w:firstLine="200" w:firstLineChars="200"/>
    </w:pPr>
    <w:rPr>
      <w:rFonts w:ascii="仿宋_GB2312" w:eastAsia="仿宋_GB2312"/>
      <w:b/>
      <w:sz w:val="32"/>
      <w:szCs w:val="32"/>
    </w:rPr>
  </w:style>
  <w:style w:type="paragraph" w:customStyle="1" w:styleId="917">
    <w:name w:val="列表段落1"/>
    <w:basedOn w:val="1"/>
    <w:qFormat/>
    <w:uiPriority w:val="34"/>
    <w:pPr>
      <w:adjustRightInd/>
      <w:ind w:right="238" w:firstLine="420"/>
    </w:pPr>
    <w:rPr>
      <w:rFonts w:ascii="Calibri" w:hAnsi="Calibri"/>
      <w:sz w:val="24"/>
    </w:rPr>
  </w:style>
  <w:style w:type="paragraph" w:customStyle="1" w:styleId="918">
    <w:name w:val="Char Char110"/>
    <w:basedOn w:val="1"/>
    <w:qFormat/>
    <w:uiPriority w:val="6"/>
    <w:pPr>
      <w:spacing w:line="360" w:lineRule="auto"/>
    </w:pPr>
    <w:rPr>
      <w:rFonts w:ascii="Tahoma" w:hAnsi="Tahoma"/>
      <w:sz w:val="24"/>
      <w:szCs w:val="20"/>
    </w:rPr>
  </w:style>
  <w:style w:type="paragraph" w:customStyle="1" w:styleId="91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2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1">
    <w:name w:val="表正文"/>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92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3">
    <w:name w:val="Char Char Char Char Char Char Char Char Char Char Char Char1 Char2"/>
    <w:basedOn w:val="1"/>
    <w:qFormat/>
    <w:uiPriority w:val="0"/>
    <w:rPr>
      <w:rFonts w:ascii="Tahoma" w:hAnsi="Tahoma" w:cs="仿宋_GB2312"/>
      <w:sz w:val="24"/>
      <w:szCs w:val="20"/>
    </w:rPr>
  </w:style>
  <w:style w:type="paragraph" w:customStyle="1" w:styleId="92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26">
    <w:name w:val="样式 列表编号 + 段后: 0.5 行"/>
    <w:basedOn w:val="13"/>
    <w:qFormat/>
    <w:uiPriority w:val="2"/>
    <w:pPr>
      <w:tabs>
        <w:tab w:val="clear" w:pos="390"/>
        <w:tab w:val="clear" w:pos="454"/>
      </w:tabs>
      <w:ind w:left="840" w:hanging="420"/>
      <w:contextualSpacing/>
    </w:pPr>
    <w:rPr>
      <w:rFonts w:cs="宋体"/>
    </w:rPr>
  </w:style>
  <w:style w:type="paragraph" w:customStyle="1" w:styleId="92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2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2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3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1">
    <w:name w:val="3级标题"/>
    <w:basedOn w:val="872"/>
    <w:qFormat/>
    <w:uiPriority w:val="0"/>
    <w:pPr>
      <w:outlineLvl w:val="2"/>
    </w:pPr>
  </w:style>
  <w:style w:type="paragraph" w:customStyle="1" w:styleId="932">
    <w:name w:val="Char1 Char Char Char3"/>
    <w:basedOn w:val="1"/>
    <w:qFormat/>
    <w:uiPriority w:val="0"/>
    <w:pPr>
      <w:adjustRightInd/>
      <w:ind w:firstLine="200" w:firstLineChars="200"/>
    </w:pPr>
    <w:rPr>
      <w:rFonts w:ascii="Tahoma" w:hAnsi="Tahoma"/>
      <w:sz w:val="24"/>
      <w:szCs w:val="20"/>
    </w:rPr>
  </w:style>
  <w:style w:type="paragraph" w:customStyle="1" w:styleId="93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4">
    <w:name w:val="MM Empty"/>
    <w:basedOn w:val="1"/>
    <w:qFormat/>
    <w:uiPriority w:val="0"/>
    <w:pPr>
      <w:adjustRightInd/>
    </w:pPr>
  </w:style>
  <w:style w:type="paragraph" w:customStyle="1" w:styleId="935">
    <w:name w:val="Char24"/>
    <w:basedOn w:val="1"/>
    <w:qFormat/>
    <w:uiPriority w:val="0"/>
    <w:rPr>
      <w:rFonts w:ascii="仿宋_GB2312" w:eastAsia="仿宋_GB2312"/>
      <w:b/>
      <w:sz w:val="32"/>
      <w:szCs w:val="32"/>
    </w:rPr>
  </w:style>
  <w:style w:type="paragraph" w:customStyle="1" w:styleId="936">
    <w:name w:val="正文箭头"/>
    <w:basedOn w:val="600"/>
    <w:qFormat/>
    <w:uiPriority w:val="0"/>
  </w:style>
  <w:style w:type="paragraph" w:customStyle="1" w:styleId="937">
    <w:name w:val="U_编号2"/>
    <w:basedOn w:val="1"/>
    <w:qFormat/>
    <w:uiPriority w:val="0"/>
    <w:pPr>
      <w:tabs>
        <w:tab w:val="left" w:pos="785"/>
      </w:tabs>
      <w:adjustRightInd/>
      <w:spacing w:beforeLines="10" w:afterLines="10" w:line="300" w:lineRule="auto"/>
    </w:pPr>
    <w:rPr>
      <w:sz w:val="24"/>
    </w:rPr>
  </w:style>
  <w:style w:type="paragraph" w:customStyle="1" w:styleId="93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3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0">
    <w:name w:val="标书标题3"/>
    <w:basedOn w:val="4"/>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1">
    <w:name w:val="TOC 标题11"/>
    <w:basedOn w:val="3"/>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2">
    <w:name w:val="_Style 1"/>
    <w:basedOn w:val="1"/>
    <w:qFormat/>
    <w:uiPriority w:val="34"/>
    <w:pPr>
      <w:adjustRightInd/>
      <w:ind w:firstLine="420" w:firstLineChars="200"/>
    </w:pPr>
    <w:rPr>
      <w:rFonts w:eastAsia="仿宋_GB2312"/>
      <w:sz w:val="28"/>
    </w:rPr>
  </w:style>
  <w:style w:type="paragraph" w:customStyle="1" w:styleId="943">
    <w:name w:val="表格 内容"/>
    <w:basedOn w:val="660"/>
    <w:qFormat/>
    <w:uiPriority w:val="0"/>
    <w:rPr>
      <w:b w:val="0"/>
      <w:sz w:val="20"/>
    </w:rPr>
  </w:style>
  <w:style w:type="paragraph" w:customStyle="1" w:styleId="94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5">
    <w:name w:val="数字标题5"/>
    <w:basedOn w:val="6"/>
    <w:next w:val="1"/>
    <w:qFormat/>
    <w:uiPriority w:val="0"/>
    <w:pPr>
      <w:tabs>
        <w:tab w:val="left" w:pos="1080"/>
        <w:tab w:val="clear" w:pos="1008"/>
      </w:tabs>
      <w:ind w:left="1080" w:hanging="1080"/>
    </w:pPr>
  </w:style>
  <w:style w:type="paragraph" w:customStyle="1" w:styleId="946">
    <w:name w:val="数字标题1"/>
    <w:basedOn w:val="3"/>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4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48">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4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5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3">
    <w:name w:val="0"/>
    <w:basedOn w:val="1"/>
    <w:qFormat/>
    <w:uiPriority w:val="0"/>
    <w:pPr>
      <w:widowControl/>
    </w:pPr>
    <w:rPr>
      <w:kern w:val="0"/>
      <w:sz w:val="24"/>
      <w:szCs w:val="20"/>
    </w:rPr>
  </w:style>
  <w:style w:type="paragraph" w:customStyle="1" w:styleId="954">
    <w:name w:val="Char Char113"/>
    <w:basedOn w:val="1"/>
    <w:qFormat/>
    <w:uiPriority w:val="0"/>
    <w:pPr>
      <w:widowControl/>
      <w:spacing w:after="160" w:line="240" w:lineRule="exact"/>
      <w:jc w:val="left"/>
    </w:pPr>
    <w:rPr>
      <w:rFonts w:eastAsia="仿宋_GB2312"/>
      <w:sz w:val="28"/>
    </w:rPr>
  </w:style>
  <w:style w:type="paragraph" w:customStyle="1" w:styleId="95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56">
    <w:name w:val="_Style 8"/>
    <w:basedOn w:val="1"/>
    <w:qFormat/>
    <w:uiPriority w:val="34"/>
    <w:pPr>
      <w:adjustRightInd/>
      <w:ind w:firstLine="420" w:firstLineChars="200"/>
    </w:pPr>
    <w:rPr>
      <w:rFonts w:eastAsia="仿宋_GB2312"/>
      <w:sz w:val="28"/>
    </w:rPr>
  </w:style>
  <w:style w:type="paragraph" w:customStyle="1" w:styleId="95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5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5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2">
    <w:name w:val="Char Char112"/>
    <w:basedOn w:val="1"/>
    <w:qFormat/>
    <w:uiPriority w:val="6"/>
    <w:pPr>
      <w:widowControl/>
      <w:spacing w:after="160" w:line="240" w:lineRule="exact"/>
      <w:jc w:val="left"/>
    </w:pPr>
    <w:rPr>
      <w:rFonts w:eastAsia="仿宋_GB2312"/>
      <w:sz w:val="28"/>
    </w:rPr>
  </w:style>
  <w:style w:type="paragraph" w:customStyle="1" w:styleId="963">
    <w:name w:val="正文 图"/>
    <w:basedOn w:val="478"/>
    <w:qFormat/>
    <w:uiPriority w:val="0"/>
    <w:pPr>
      <w:adjustRightInd/>
      <w:spacing w:before="0"/>
      <w:ind w:firstLine="0"/>
      <w:jc w:val="center"/>
    </w:pPr>
    <w:rPr>
      <w:rFonts w:ascii="微软雅黑" w:hAnsi="微软雅黑"/>
    </w:rPr>
  </w:style>
  <w:style w:type="paragraph" w:customStyle="1" w:styleId="96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66">
    <w:name w:val="Thf"/>
    <w:basedOn w:val="841"/>
    <w:qFormat/>
    <w:uiPriority w:val="0"/>
    <w:pPr>
      <w:ind w:left="0"/>
    </w:pPr>
  </w:style>
  <w:style w:type="paragraph" w:customStyle="1" w:styleId="96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8">
    <w:name w:val="subhead 2"/>
    <w:qFormat/>
    <w:uiPriority w:val="0"/>
    <w:pPr>
      <w:spacing w:after="60" w:line="240" w:lineRule="exact"/>
    </w:pPr>
    <w:rPr>
      <w:rFonts w:ascii="Arial" w:hAnsi="Arial" w:eastAsia="宋体" w:cs="Times New Roman"/>
      <w:b/>
      <w:kern w:val="0"/>
      <w:sz w:val="22"/>
      <w:szCs w:val="20"/>
      <w:lang w:val="en-US" w:eastAsia="en-US" w:bidi="ar-SA"/>
    </w:rPr>
  </w:style>
  <w:style w:type="paragraph" w:customStyle="1" w:styleId="969">
    <w:name w:val="注释"/>
    <w:basedOn w:val="1"/>
    <w:qFormat/>
    <w:uiPriority w:val="0"/>
    <w:pPr>
      <w:adjustRightInd/>
      <w:spacing w:line="360" w:lineRule="auto"/>
      <w:ind w:firstLine="480"/>
    </w:pPr>
    <w:rPr>
      <w:sz w:val="24"/>
    </w:rPr>
  </w:style>
  <w:style w:type="paragraph" w:customStyle="1" w:styleId="970">
    <w:name w:val="列出段落111"/>
    <w:basedOn w:val="1"/>
    <w:qFormat/>
    <w:uiPriority w:val="34"/>
    <w:pPr>
      <w:ind w:firstLine="420" w:firstLineChars="200"/>
    </w:pPr>
  </w:style>
  <w:style w:type="paragraph" w:customStyle="1" w:styleId="971">
    <w:name w:val="_Style 947"/>
    <w:basedOn w:val="1"/>
    <w:next w:val="362"/>
    <w:qFormat/>
    <w:uiPriority w:val="34"/>
    <w:pPr>
      <w:adjustRightInd/>
      <w:ind w:firstLine="420" w:firstLineChars="200"/>
    </w:pPr>
  </w:style>
  <w:style w:type="paragraph" w:customStyle="1" w:styleId="97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3">
    <w:name w:val="纯文本2"/>
    <w:basedOn w:val="1"/>
    <w:qFormat/>
    <w:uiPriority w:val="0"/>
    <w:pPr>
      <w:adjustRightInd/>
      <w:snapToGrid w:val="0"/>
      <w:jc w:val="left"/>
    </w:pPr>
    <w:rPr>
      <w:rFonts w:ascii="Century Gothic" w:hAnsi="楷体_GB2312" w:eastAsia="Century Gothic"/>
      <w:szCs w:val="20"/>
    </w:rPr>
  </w:style>
  <w:style w:type="paragraph" w:customStyle="1" w:styleId="974">
    <w:name w:val="*Body 1"/>
    <w:qFormat/>
    <w:uiPriority w:val="0"/>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7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6">
    <w:name w:val="节"/>
    <w:basedOn w:val="2"/>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77">
    <w:name w:val="Blockquote"/>
    <w:basedOn w:val="1"/>
    <w:qFormat/>
    <w:uiPriority w:val="0"/>
    <w:pPr>
      <w:autoSpaceDE w:val="0"/>
      <w:autoSpaceDN w:val="0"/>
      <w:spacing w:before="100" w:after="100"/>
      <w:ind w:left="360" w:right="360"/>
      <w:jc w:val="left"/>
    </w:pPr>
    <w:rPr>
      <w:kern w:val="0"/>
      <w:sz w:val="24"/>
      <w:szCs w:val="20"/>
    </w:rPr>
  </w:style>
  <w:style w:type="paragraph" w:customStyle="1" w:styleId="978">
    <w:name w:val="p1"/>
    <w:basedOn w:val="1"/>
    <w:qFormat/>
    <w:uiPriority w:val="0"/>
    <w:pPr>
      <w:widowControl/>
      <w:adjustRightInd/>
      <w:jc w:val="left"/>
    </w:pPr>
    <w:rPr>
      <w:rFonts w:ascii=".PingFang SC" w:eastAsia=".PingFang SC"/>
      <w:color w:val="454545"/>
      <w:kern w:val="0"/>
      <w:sz w:val="18"/>
      <w:szCs w:val="18"/>
    </w:rPr>
  </w:style>
  <w:style w:type="paragraph" w:customStyle="1" w:styleId="979">
    <w:name w:val="Table Paragraph"/>
    <w:basedOn w:val="1"/>
    <w:qFormat/>
    <w:uiPriority w:val="1"/>
    <w:pPr>
      <w:adjustRightInd/>
      <w:jc w:val="left"/>
    </w:pPr>
    <w:rPr>
      <w:rFonts w:ascii="Calibri" w:hAnsi="Calibri"/>
      <w:kern w:val="0"/>
      <w:sz w:val="22"/>
      <w:szCs w:val="22"/>
      <w:lang w:eastAsia="en-US"/>
    </w:rPr>
  </w:style>
  <w:style w:type="paragraph" w:customStyle="1" w:styleId="98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2">
    <w:name w:val="网格型2"/>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网格型1"/>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网格型6"/>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3"/>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6">
    <w:name w:val="网格型4"/>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7">
    <w:name w:val="网格型5"/>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8">
    <w:name w:val="正文首行缩进 2 Char"/>
    <w:basedOn w:val="85"/>
    <w:semiHidden/>
    <w:qFormat/>
    <w:uiPriority w:val="99"/>
    <w:rPr>
      <w:rFonts w:ascii="Times New Roman" w:hAnsi="Times New Roman" w:eastAsia="宋体" w:cs="Times New Roman"/>
      <w:sz w:val="24"/>
      <w:szCs w:val="24"/>
    </w:rPr>
  </w:style>
  <w:style w:type="paragraph" w:customStyle="1" w:styleId="989">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9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1">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2">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3">
    <w:name w:val="List Paragraph"/>
    <w:basedOn w:val="1"/>
    <w:qFormat/>
    <w:uiPriority w:val="0"/>
    <w:pPr>
      <w:autoSpaceDE w:val="0"/>
      <w:autoSpaceDN w:val="0"/>
      <w:jc w:val="left"/>
    </w:pPr>
    <w:rPr>
      <w:rFonts w:ascii="Calibri" w:hAnsi="Calibri"/>
      <w:kern w:val="0"/>
      <w:sz w:val="24"/>
    </w:rPr>
  </w:style>
  <w:style w:type="paragraph" w:customStyle="1" w:styleId="994">
    <w:name w:val="内文正文"/>
    <w:basedOn w:val="31"/>
    <w:qFormat/>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995">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996">
    <w:name w:val="样式 标题 3 + (中文) 黑体 小四 非加粗 段前: 7.8 磅 段后: 0 磅 行距: 固定值 20 磅"/>
    <w:basedOn w:val="4"/>
    <w:qFormat/>
    <w:uiPriority w:val="0"/>
    <w:pPr>
      <w:spacing w:before="0" w:after="0" w:line="400" w:lineRule="exact"/>
    </w:pPr>
    <w:rPr>
      <w:rFonts w:ascii="仿宋_GB2312" w:eastAsia="黑体" w:cs="宋体"/>
      <w:b w:val="0"/>
      <w:bCs w:val="0"/>
      <w:sz w:val="24"/>
      <w:szCs w:val="20"/>
    </w:rPr>
  </w:style>
  <w:style w:type="paragraph" w:customStyle="1" w:styleId="997">
    <w:name w:val="正文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98">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character" w:customStyle="1" w:styleId="999">
    <w:name w:val="标题 1 字符2"/>
    <w:basedOn w:val="65"/>
    <w:link w:val="3"/>
    <w:qFormat/>
    <w:uiPriority w:val="0"/>
    <w:rPr>
      <w:rFonts w:ascii="宋体" w:hAnsi="宋体" w:eastAsia="宋体" w:cs="宋体"/>
      <w:b/>
      <w:bCs/>
      <w:kern w:val="36"/>
      <w:sz w:val="48"/>
      <w:szCs w:val="48"/>
    </w:rPr>
  </w:style>
  <w:style w:type="paragraph" w:customStyle="1" w:styleId="1000">
    <w:name w:val="Plain Text"/>
    <w:basedOn w:val="1001"/>
    <w:qFormat/>
    <w:uiPriority w:val="0"/>
    <w:pPr>
      <w:widowControl/>
      <w:jc w:val="left"/>
    </w:pPr>
    <w:rPr>
      <w:rFonts w:hint="eastAsia" w:ascii="宋体" w:hAnsi="Courier New"/>
    </w:rPr>
  </w:style>
  <w:style w:type="paragraph" w:customStyle="1" w:styleId="1001">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38064</Words>
  <Characters>40524</Characters>
  <Lines>138</Lines>
  <Paragraphs>39</Paragraphs>
  <TotalTime>43</TotalTime>
  <ScaleCrop>false</ScaleCrop>
  <LinksUpToDate>false</LinksUpToDate>
  <CharactersWithSpaces>43833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2022-01-15T05:47:00Z</dcterms:created>
  <dc:creator>Windows 用户</dc:creator>
  <cp:lastModifiedBy>KK</cp:lastModifiedBy>
  <cp:lastPrinted>2022-01-19T03:40:00Z</cp:lastPrinted>
  <dcterms:modified xsi:type="dcterms:W3CDTF">2025-06-24T01:02:44Z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E9C44A3E976A4E5BA94B257F0406F2FE_13</vt:lpwstr>
  </property>
  <property fmtid="{D5CDD505-2E9C-101B-9397-08002B2CF9AE}" pid="4" name="KSOTemplateDocerSaveRecord">
    <vt:lpwstr>eyJoZGlkIjoiMWIxZDA0ZmRiYTQ1NWVlMTdmMmMzNjNiNzJkNzdhNzMiLCJ1c2VySWQiOiIyOTIyNjk1ODkifQ==</vt:lpwstr>
  </property>
</Properties>
</file>