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D053A">
      <w:pPr>
        <w:autoSpaceDE w:val="0"/>
        <w:autoSpaceDN w:val="0"/>
        <w:spacing w:line="500" w:lineRule="atLeast"/>
        <w:jc w:val="distribute"/>
        <w:textAlignment w:val="bottom"/>
        <w:rPr>
          <w:rFonts w:hint="eastAsia" w:ascii="宋体" w:hAnsi="宋体" w:eastAsia="宋体" w:cs="宋体"/>
          <w:b/>
          <w:bCs/>
          <w:color w:val="000000" w:themeColor="text1"/>
          <w:sz w:val="72"/>
          <w:szCs w:val="72"/>
          <w:highlight w:val="none"/>
          <w14:textFill>
            <w14:solidFill>
              <w14:schemeClr w14:val="tx1"/>
            </w14:solidFill>
          </w14:textFill>
        </w:rPr>
      </w:pPr>
    </w:p>
    <w:p w14:paraId="53200C27">
      <w:pPr>
        <w:autoSpaceDE w:val="0"/>
        <w:autoSpaceDN w:val="0"/>
        <w:spacing w:line="500" w:lineRule="atLeast"/>
        <w:jc w:val="distribute"/>
        <w:textAlignment w:val="bottom"/>
        <w:rPr>
          <w:rFonts w:hint="eastAsia" w:ascii="宋体" w:hAnsi="宋体" w:eastAsia="宋体" w:cs="宋体"/>
          <w:bCs/>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温州市</w:t>
      </w:r>
      <w:r>
        <w:rPr>
          <w:rFonts w:hint="eastAsia" w:ascii="宋体" w:hAnsi="宋体" w:eastAsia="宋体" w:cs="宋体"/>
          <w:b/>
          <w:bCs/>
          <w:color w:val="000000" w:themeColor="text1"/>
          <w:sz w:val="72"/>
          <w:szCs w:val="72"/>
          <w:highlight w:val="none"/>
          <w:lang w:val="en-US" w:eastAsia="zh-CN"/>
          <w14:textFill>
            <w14:solidFill>
              <w14:schemeClr w14:val="tx1"/>
            </w14:solidFill>
          </w14:textFill>
        </w:rPr>
        <w:t>龙湾区</w:t>
      </w:r>
      <w:r>
        <w:rPr>
          <w:rFonts w:hint="eastAsia" w:ascii="宋体" w:hAnsi="宋体" w:eastAsia="宋体" w:cs="宋体"/>
          <w:b/>
          <w:bCs/>
          <w:color w:val="000000" w:themeColor="text1"/>
          <w:sz w:val="72"/>
          <w:szCs w:val="72"/>
          <w:highlight w:val="none"/>
          <w14:textFill>
            <w14:solidFill>
              <w14:schemeClr w14:val="tx1"/>
            </w14:solidFill>
          </w14:textFill>
        </w:rPr>
        <w:t>政府采购</w:t>
      </w:r>
    </w:p>
    <w:p w14:paraId="3B5760EC">
      <w:pPr>
        <w:spacing w:line="400" w:lineRule="atLeast"/>
        <w:jc w:val="center"/>
        <w:rPr>
          <w:rFonts w:hint="eastAsia" w:ascii="宋体" w:hAnsi="宋体" w:eastAsia="宋体" w:cs="宋体"/>
          <w:b/>
          <w:color w:val="000000" w:themeColor="text1"/>
          <w:sz w:val="52"/>
          <w:highlight w:val="none"/>
          <w14:textFill>
            <w14:solidFill>
              <w14:schemeClr w14:val="tx1"/>
            </w14:solidFill>
          </w14:textFill>
        </w:rPr>
      </w:pPr>
    </w:p>
    <w:p w14:paraId="263DC7BE">
      <w:pPr>
        <w:spacing w:line="400" w:lineRule="atLeast"/>
        <w:jc w:val="center"/>
        <w:rPr>
          <w:rFonts w:hint="eastAsia" w:ascii="宋体" w:hAnsi="宋体" w:eastAsia="宋体" w:cs="宋体"/>
          <w:b/>
          <w:color w:val="000000" w:themeColor="text1"/>
          <w:sz w:val="52"/>
          <w:highlight w:val="none"/>
          <w14:textFill>
            <w14:solidFill>
              <w14:schemeClr w14:val="tx1"/>
            </w14:solidFill>
          </w14:textFill>
        </w:rPr>
      </w:pPr>
    </w:p>
    <w:p w14:paraId="09AE3820">
      <w:pPr>
        <w:spacing w:line="400" w:lineRule="atLeast"/>
        <w:jc w:val="center"/>
        <w:rPr>
          <w:rFonts w:hint="eastAsia" w:ascii="宋体" w:hAnsi="宋体" w:eastAsia="宋体" w:cs="宋体"/>
          <w:b/>
          <w:color w:val="000000" w:themeColor="text1"/>
          <w:sz w:val="52"/>
          <w:highlight w:val="none"/>
          <w14:textFill>
            <w14:solidFill>
              <w14:schemeClr w14:val="tx1"/>
            </w14:solidFill>
          </w14:textFill>
        </w:rPr>
      </w:pPr>
    </w:p>
    <w:p w14:paraId="457AABA1">
      <w:pPr>
        <w:autoSpaceDE w:val="0"/>
        <w:autoSpaceDN w:val="0"/>
        <w:spacing w:line="500" w:lineRule="atLeast"/>
        <w:jc w:val="center"/>
        <w:textAlignment w:val="bottom"/>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72"/>
          <w:szCs w:val="72"/>
          <w:highlight w:val="none"/>
          <w14:textFill>
            <w14:solidFill>
              <w14:schemeClr w14:val="tx1"/>
            </w14:solidFill>
          </w14:textFill>
        </w:rPr>
        <w:t>招 标 文 件</w:t>
      </w:r>
    </w:p>
    <w:p w14:paraId="617F9F55">
      <w:pPr>
        <w:spacing w:line="400" w:lineRule="atLeast"/>
        <w:jc w:val="center"/>
        <w:rPr>
          <w:rFonts w:hint="eastAsia" w:ascii="宋体" w:hAnsi="宋体" w:eastAsia="宋体" w:cs="宋体"/>
          <w:b/>
          <w:color w:val="000000" w:themeColor="text1"/>
          <w:sz w:val="32"/>
          <w:highlight w:val="none"/>
          <w14:textFill>
            <w14:solidFill>
              <w14:schemeClr w14:val="tx1"/>
            </w14:solidFill>
          </w14:textFill>
        </w:rPr>
      </w:pPr>
    </w:p>
    <w:p w14:paraId="7E264FA2">
      <w:pPr>
        <w:jc w:val="center"/>
        <w:rPr>
          <w:rFonts w:hint="eastAsia" w:ascii="宋体" w:hAnsi="宋体" w:eastAsia="宋体" w:cs="宋体"/>
          <w:b/>
          <w:bCs/>
          <w:color w:val="000000" w:themeColor="text1"/>
          <w:sz w:val="24"/>
          <w:highlight w:val="none"/>
          <w14:textFill>
            <w14:solidFill>
              <w14:schemeClr w14:val="tx1"/>
            </w14:solidFill>
          </w14:textFill>
        </w:rPr>
      </w:pPr>
    </w:p>
    <w:p w14:paraId="03157ADE">
      <w:pPr>
        <w:jc w:val="center"/>
        <w:rPr>
          <w:rFonts w:hint="eastAsia" w:ascii="宋体" w:hAnsi="宋体" w:eastAsia="宋体" w:cs="宋体"/>
          <w:b/>
          <w:bCs/>
          <w:color w:val="000000" w:themeColor="text1"/>
          <w:sz w:val="24"/>
          <w:highlight w:val="none"/>
          <w14:textFill>
            <w14:solidFill>
              <w14:schemeClr w14:val="tx1"/>
            </w14:solidFill>
          </w14:textFill>
        </w:rPr>
      </w:pPr>
    </w:p>
    <w:p w14:paraId="3DE00F68">
      <w:pPr>
        <w:keepNext w:val="0"/>
        <w:keepLines w:val="0"/>
        <w:pageBreakBefore w:val="0"/>
        <w:widowControl w:val="0"/>
        <w:tabs>
          <w:tab w:val="left" w:pos="4860"/>
        </w:tabs>
        <w:kinsoku/>
        <w:wordWrap/>
        <w:overflowPunct/>
        <w:topLinePunct w:val="0"/>
        <w:autoSpaceDE/>
        <w:autoSpaceDN/>
        <w:bidi w:val="0"/>
        <w:adjustRightInd/>
        <w:snapToGrid/>
        <w:spacing w:line="600" w:lineRule="exact"/>
        <w:ind w:right="1143" w:firstLine="0" w:firstLineChars="0"/>
        <w:jc w:val="left"/>
        <w:textAlignment w:val="auto"/>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pacing w:val="40"/>
          <w:sz w:val="30"/>
          <w:szCs w:val="30"/>
          <w:highlight w:val="none"/>
          <w14:textFill>
            <w14:solidFill>
              <w14:schemeClr w14:val="tx1"/>
            </w14:solidFill>
          </w14:textFill>
        </w:rPr>
        <w:t>招 标 编 号</w:t>
      </w:r>
      <w:r>
        <w:rPr>
          <w:rFonts w:hint="eastAsia" w:ascii="宋体" w:hAnsi="宋体" w:eastAsia="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z w:val="30"/>
          <w:szCs w:val="30"/>
          <w:highlight w:val="none"/>
          <w:lang w:eastAsia="zh-CN"/>
          <w14:textFill>
            <w14:solidFill>
              <w14:schemeClr w14:val="tx1"/>
            </w14:solidFill>
          </w14:textFill>
        </w:rPr>
        <w:t>ZJSXCG20250604</w:t>
      </w:r>
    </w:p>
    <w:p w14:paraId="25566F49">
      <w:pPr>
        <w:keepNext w:val="0"/>
        <w:keepLines w:val="0"/>
        <w:pageBreakBefore w:val="0"/>
        <w:widowControl w:val="0"/>
        <w:tabs>
          <w:tab w:val="left" w:pos="5245"/>
          <w:tab w:val="left" w:pos="9660"/>
        </w:tabs>
        <w:kinsoku/>
        <w:wordWrap/>
        <w:overflowPunct/>
        <w:topLinePunct w:val="0"/>
        <w:autoSpaceDE/>
        <w:autoSpaceDN/>
        <w:bidi w:val="0"/>
        <w:adjustRightInd/>
        <w:snapToGrid/>
        <w:spacing w:line="600" w:lineRule="exact"/>
        <w:ind w:right="-22" w:firstLine="0" w:firstLineChars="0"/>
        <w:jc w:val="left"/>
        <w:textAlignment w:val="auto"/>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pacing w:val="40"/>
          <w:sz w:val="30"/>
          <w:szCs w:val="30"/>
          <w:highlight w:val="none"/>
          <w14:textFill>
            <w14:solidFill>
              <w14:schemeClr w14:val="tx1"/>
            </w14:solidFill>
          </w14:textFill>
        </w:rPr>
        <w:t>招 标 项 目</w:t>
      </w:r>
      <w:r>
        <w:rPr>
          <w:rFonts w:hint="eastAsia" w:ascii="宋体" w:hAnsi="宋体" w:eastAsia="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z w:val="30"/>
          <w:szCs w:val="30"/>
          <w:highlight w:val="none"/>
          <w:lang w:eastAsia="zh-CN"/>
          <w14:textFill>
            <w14:solidFill>
              <w14:schemeClr w14:val="tx1"/>
            </w14:solidFill>
          </w14:textFill>
        </w:rPr>
        <w:t>2025年海城街道违法建筑拆除服务项目</w:t>
      </w:r>
    </w:p>
    <w:p w14:paraId="410B6321">
      <w:pPr>
        <w:keepNext w:val="0"/>
        <w:keepLines w:val="0"/>
        <w:pageBreakBefore w:val="0"/>
        <w:widowControl w:val="0"/>
        <w:tabs>
          <w:tab w:val="left" w:pos="4860"/>
        </w:tabs>
        <w:kinsoku/>
        <w:wordWrap/>
        <w:overflowPunct/>
        <w:topLinePunct w:val="0"/>
        <w:autoSpaceDE/>
        <w:autoSpaceDN/>
        <w:bidi w:val="0"/>
        <w:adjustRightInd/>
        <w:snapToGrid/>
        <w:spacing w:line="600" w:lineRule="exact"/>
        <w:ind w:right="1143" w:firstLine="0" w:firstLineChars="0"/>
        <w:jc w:val="left"/>
        <w:textAlignment w:val="auto"/>
        <w:rPr>
          <w:rFonts w:hint="eastAsia" w:ascii="宋体" w:hAnsi="宋体" w:eastAsia="宋体" w:cs="宋体"/>
          <w:b/>
          <w:color w:val="000000" w:themeColor="text1"/>
          <w:spacing w:val="40"/>
          <w:sz w:val="30"/>
          <w:szCs w:val="30"/>
          <w:highlight w:val="none"/>
          <w14:textFill>
            <w14:solidFill>
              <w14:schemeClr w14:val="tx1"/>
            </w14:solidFill>
          </w14:textFill>
        </w:rPr>
      </w:pPr>
      <w:r>
        <w:rPr>
          <w:rFonts w:hint="eastAsia" w:ascii="宋体" w:hAnsi="宋体" w:eastAsia="宋体" w:cs="宋体"/>
          <w:b/>
          <w:color w:val="000000" w:themeColor="text1"/>
          <w:spacing w:val="40"/>
          <w:sz w:val="30"/>
          <w:szCs w:val="30"/>
          <w:highlight w:val="none"/>
          <w14:textFill>
            <w14:solidFill>
              <w14:schemeClr w14:val="tx1"/>
            </w14:solidFill>
          </w14:textFill>
        </w:rPr>
        <w:t>招 标 方 式</w:t>
      </w:r>
      <w:r>
        <w:rPr>
          <w:rFonts w:hint="eastAsia" w:ascii="宋体" w:hAnsi="宋体" w:eastAsia="宋体" w:cs="宋体"/>
          <w:b/>
          <w:color w:val="000000" w:themeColor="text1"/>
          <w:sz w:val="30"/>
          <w:szCs w:val="30"/>
          <w:highlight w:val="none"/>
          <w14:textFill>
            <w14:solidFill>
              <w14:schemeClr w14:val="tx1"/>
            </w14:solidFill>
          </w14:textFill>
        </w:rPr>
        <w:t>：公 开 招 标</w:t>
      </w:r>
    </w:p>
    <w:p w14:paraId="58540A1E">
      <w:pPr>
        <w:jc w:val="center"/>
        <w:rPr>
          <w:rFonts w:hint="eastAsia" w:ascii="宋体" w:hAnsi="宋体" w:eastAsia="宋体" w:cs="宋体"/>
          <w:b/>
          <w:bCs/>
          <w:color w:val="000000" w:themeColor="text1"/>
          <w:sz w:val="24"/>
          <w:highlight w:val="none"/>
          <w14:textFill>
            <w14:solidFill>
              <w14:schemeClr w14:val="tx1"/>
            </w14:solidFill>
          </w14:textFill>
        </w:rPr>
      </w:pPr>
    </w:p>
    <w:p w14:paraId="6BE449AE">
      <w:pPr>
        <w:jc w:val="center"/>
        <w:rPr>
          <w:rFonts w:hint="eastAsia" w:ascii="宋体" w:hAnsi="宋体" w:eastAsia="宋体" w:cs="宋体"/>
          <w:b/>
          <w:bCs/>
          <w:color w:val="000000" w:themeColor="text1"/>
          <w:sz w:val="24"/>
          <w:highlight w:val="none"/>
          <w14:textFill>
            <w14:solidFill>
              <w14:schemeClr w14:val="tx1"/>
            </w14:solidFill>
          </w14:textFill>
        </w:rPr>
      </w:pPr>
    </w:p>
    <w:p w14:paraId="2A862E73">
      <w:pPr>
        <w:jc w:val="center"/>
        <w:rPr>
          <w:rFonts w:hint="eastAsia" w:ascii="宋体" w:hAnsi="宋体" w:eastAsia="宋体" w:cs="宋体"/>
          <w:b/>
          <w:bCs/>
          <w:color w:val="000000" w:themeColor="text1"/>
          <w:sz w:val="24"/>
          <w:highlight w:val="none"/>
          <w14:textFill>
            <w14:solidFill>
              <w14:schemeClr w14:val="tx1"/>
            </w14:solidFill>
          </w14:textFill>
        </w:rPr>
      </w:pPr>
    </w:p>
    <w:p w14:paraId="226FD044">
      <w:pPr>
        <w:jc w:val="center"/>
        <w:rPr>
          <w:rFonts w:hint="eastAsia" w:ascii="宋体" w:hAnsi="宋体" w:eastAsia="宋体" w:cs="宋体"/>
          <w:b/>
          <w:bCs/>
          <w:color w:val="000000" w:themeColor="text1"/>
          <w:sz w:val="24"/>
          <w:highlight w:val="none"/>
          <w14:textFill>
            <w14:solidFill>
              <w14:schemeClr w14:val="tx1"/>
            </w14:solidFill>
          </w14:textFill>
        </w:rPr>
      </w:pPr>
    </w:p>
    <w:p w14:paraId="79E50FE3">
      <w:pPr>
        <w:jc w:val="center"/>
        <w:rPr>
          <w:rFonts w:hint="eastAsia" w:ascii="宋体" w:hAnsi="宋体" w:eastAsia="宋体" w:cs="宋体"/>
          <w:b/>
          <w:bCs/>
          <w:color w:val="000000" w:themeColor="text1"/>
          <w:sz w:val="24"/>
          <w:highlight w:val="none"/>
          <w14:textFill>
            <w14:solidFill>
              <w14:schemeClr w14:val="tx1"/>
            </w14:solidFill>
          </w14:textFill>
        </w:rPr>
      </w:pPr>
    </w:p>
    <w:p w14:paraId="055371EB">
      <w:pPr>
        <w:jc w:val="center"/>
        <w:rPr>
          <w:rFonts w:hint="eastAsia" w:ascii="宋体" w:hAnsi="宋体" w:eastAsia="宋体" w:cs="宋体"/>
          <w:b/>
          <w:bCs/>
          <w:color w:val="000000" w:themeColor="text1"/>
          <w:sz w:val="24"/>
          <w:highlight w:val="none"/>
          <w14:textFill>
            <w14:solidFill>
              <w14:schemeClr w14:val="tx1"/>
            </w14:solidFill>
          </w14:textFill>
        </w:rPr>
      </w:pPr>
    </w:p>
    <w:p w14:paraId="3B28944F">
      <w:pPr>
        <w:jc w:val="center"/>
        <w:rPr>
          <w:rFonts w:hint="eastAsia" w:ascii="宋体" w:hAnsi="宋体" w:eastAsia="宋体" w:cs="宋体"/>
          <w:b/>
          <w:bCs/>
          <w:color w:val="000000" w:themeColor="text1"/>
          <w:sz w:val="24"/>
          <w:highlight w:val="none"/>
          <w14:textFill>
            <w14:solidFill>
              <w14:schemeClr w14:val="tx1"/>
            </w14:solidFill>
          </w14:textFill>
        </w:rPr>
      </w:pPr>
    </w:p>
    <w:p w14:paraId="51DE339B">
      <w:pPr>
        <w:jc w:val="center"/>
        <w:rPr>
          <w:rFonts w:hint="eastAsia" w:ascii="宋体" w:hAnsi="宋体" w:eastAsia="宋体" w:cs="宋体"/>
          <w:b/>
          <w:bCs/>
          <w:color w:val="000000" w:themeColor="text1"/>
          <w:sz w:val="24"/>
          <w:highlight w:val="none"/>
          <w14:textFill>
            <w14:solidFill>
              <w14:schemeClr w14:val="tx1"/>
            </w14:solidFill>
          </w14:textFill>
        </w:rPr>
      </w:pPr>
    </w:p>
    <w:p w14:paraId="68AE8C78">
      <w:pPr>
        <w:jc w:val="center"/>
        <w:rPr>
          <w:rFonts w:hint="eastAsia" w:ascii="宋体" w:hAnsi="宋体" w:eastAsia="宋体" w:cs="宋体"/>
          <w:b/>
          <w:bCs/>
          <w:color w:val="000000" w:themeColor="text1"/>
          <w:sz w:val="24"/>
          <w:highlight w:val="none"/>
          <w14:textFill>
            <w14:solidFill>
              <w14:schemeClr w14:val="tx1"/>
            </w14:solidFill>
          </w14:textFill>
        </w:rPr>
      </w:pPr>
    </w:p>
    <w:p w14:paraId="0588699F">
      <w:pPr>
        <w:jc w:val="center"/>
        <w:rPr>
          <w:rFonts w:hint="eastAsia" w:ascii="宋体" w:hAnsi="宋体" w:eastAsia="宋体" w:cs="宋体"/>
          <w:b/>
          <w:bCs/>
          <w:color w:val="000000" w:themeColor="text1"/>
          <w:sz w:val="24"/>
          <w:highlight w:val="none"/>
          <w14:textFill>
            <w14:solidFill>
              <w14:schemeClr w14:val="tx1"/>
            </w14:solidFill>
          </w14:textFill>
        </w:rPr>
      </w:pPr>
    </w:p>
    <w:p w14:paraId="0C3CE2AD">
      <w:pPr>
        <w:jc w:val="center"/>
        <w:rPr>
          <w:rFonts w:hint="eastAsia" w:ascii="宋体" w:hAnsi="宋体" w:eastAsia="宋体" w:cs="宋体"/>
          <w:b/>
          <w:bCs/>
          <w:color w:val="000000" w:themeColor="text1"/>
          <w:sz w:val="24"/>
          <w:highlight w:val="none"/>
          <w14:textFill>
            <w14:solidFill>
              <w14:schemeClr w14:val="tx1"/>
            </w14:solidFill>
          </w14:textFill>
        </w:rPr>
      </w:pPr>
    </w:p>
    <w:p w14:paraId="6B84B164">
      <w:pPr>
        <w:spacing w:line="600" w:lineRule="exac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招</w:t>
      </w: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标</w:t>
      </w: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人：</w:t>
      </w:r>
      <w:r>
        <w:rPr>
          <w:rFonts w:hint="eastAsia" w:ascii="宋体" w:hAnsi="宋体" w:eastAsia="宋体" w:cs="宋体"/>
          <w:b/>
          <w:bCs/>
          <w:color w:val="000000" w:themeColor="text1"/>
          <w:sz w:val="30"/>
          <w:szCs w:val="30"/>
          <w:highlight w:val="none"/>
          <w:lang w:eastAsia="zh-CN"/>
          <w14:textFill>
            <w14:solidFill>
              <w14:schemeClr w14:val="tx1"/>
            </w14:solidFill>
          </w14:textFill>
        </w:rPr>
        <w:t>温州市龙湾区人民政府海城街道办事处</w:t>
      </w:r>
    </w:p>
    <w:p w14:paraId="1FE5829D">
      <w:pPr>
        <w:spacing w:line="600" w:lineRule="exact"/>
        <w:rPr>
          <w:rFonts w:hint="eastAsia" w:ascii="宋体" w:hAnsi="宋体" w:eastAsia="宋体" w:cs="宋体"/>
          <w:b/>
          <w:color w:val="000000" w:themeColor="text1"/>
          <w:spacing w:val="40"/>
          <w:sz w:val="30"/>
          <w:szCs w:val="30"/>
          <w:highlight w:val="none"/>
          <w:lang w:eastAsia="zh-CN"/>
          <w14:textFill>
            <w14:solidFill>
              <w14:schemeClr w14:val="tx1"/>
            </w14:solidFill>
          </w14:textFill>
        </w:rPr>
      </w:pPr>
      <w:r>
        <w:rPr>
          <w:rFonts w:hint="eastAsia" w:ascii="宋体" w:hAnsi="宋体" w:eastAsia="宋体" w:cs="宋体"/>
          <w:b/>
          <w:color w:val="000000" w:themeColor="text1"/>
          <w:spacing w:val="40"/>
          <w:sz w:val="30"/>
          <w:szCs w:val="30"/>
          <w:highlight w:val="none"/>
          <w14:textFill>
            <w14:solidFill>
              <w14:schemeClr w14:val="tx1"/>
            </w14:solidFill>
          </w14:textFill>
        </w:rPr>
        <w:t>招标代理</w:t>
      </w:r>
      <w:r>
        <w:rPr>
          <w:rFonts w:hint="eastAsia" w:ascii="宋体" w:hAnsi="宋体" w:eastAsia="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pacing w:val="12"/>
          <w:sz w:val="30"/>
          <w:szCs w:val="30"/>
          <w:highlight w:val="none"/>
          <w:lang w:eastAsia="zh-CN"/>
          <w14:textFill>
            <w14:solidFill>
              <w14:schemeClr w14:val="tx1"/>
            </w14:solidFill>
          </w14:textFill>
        </w:rPr>
        <w:t>浙江首信工程项目管理有限公司</w:t>
      </w:r>
    </w:p>
    <w:p w14:paraId="1FBAA026">
      <w:pPr>
        <w:spacing w:line="600" w:lineRule="exact"/>
        <w:jc w:val="center"/>
        <w:rPr>
          <w:rFonts w:hint="eastAsia" w:ascii="宋体" w:hAnsi="宋体" w:eastAsia="宋体" w:cs="宋体"/>
          <w:b/>
          <w:color w:val="000000" w:themeColor="text1"/>
          <w:spacing w:val="40"/>
          <w:sz w:val="30"/>
          <w:szCs w:val="30"/>
          <w:highlight w:val="none"/>
          <w14:textFill>
            <w14:solidFill>
              <w14:schemeClr w14:val="tx1"/>
            </w14:solidFill>
          </w14:textFill>
        </w:rPr>
      </w:pPr>
      <w:r>
        <w:rPr>
          <w:rFonts w:hint="eastAsia" w:ascii="宋体" w:hAnsi="宋体" w:eastAsia="宋体" w:cs="宋体"/>
          <w:b/>
          <w:color w:val="000000" w:themeColor="text1"/>
          <w:spacing w:val="40"/>
          <w:sz w:val="30"/>
          <w:szCs w:val="30"/>
          <w:highlight w:val="none"/>
          <w14:textFill>
            <w14:solidFill>
              <w14:schemeClr w14:val="tx1"/>
            </w14:solidFill>
          </w14:textFill>
        </w:rPr>
        <w:t>二〇二</w:t>
      </w:r>
      <w:r>
        <w:rPr>
          <w:rFonts w:hint="eastAsia" w:ascii="宋体" w:hAnsi="宋体" w:cs="宋体"/>
          <w:b/>
          <w:color w:val="000000" w:themeColor="text1"/>
          <w:spacing w:val="40"/>
          <w:sz w:val="30"/>
          <w:szCs w:val="30"/>
          <w:highlight w:val="none"/>
          <w:lang w:val="en-US" w:eastAsia="zh-CN"/>
          <w14:textFill>
            <w14:solidFill>
              <w14:schemeClr w14:val="tx1"/>
            </w14:solidFill>
          </w14:textFill>
        </w:rPr>
        <w:t>五</w:t>
      </w:r>
      <w:r>
        <w:rPr>
          <w:rFonts w:hint="eastAsia" w:ascii="宋体" w:hAnsi="宋体" w:eastAsia="宋体" w:cs="宋体"/>
          <w:b/>
          <w:color w:val="000000" w:themeColor="text1"/>
          <w:spacing w:val="40"/>
          <w:sz w:val="30"/>
          <w:szCs w:val="30"/>
          <w:highlight w:val="none"/>
          <w14:textFill>
            <w14:solidFill>
              <w14:schemeClr w14:val="tx1"/>
            </w14:solidFill>
          </w14:textFill>
        </w:rPr>
        <w:t>年</w:t>
      </w:r>
      <w:r>
        <w:rPr>
          <w:rFonts w:hint="eastAsia" w:ascii="宋体" w:hAnsi="宋体" w:cs="宋体"/>
          <w:b/>
          <w:color w:val="000000" w:themeColor="text1"/>
          <w:spacing w:val="40"/>
          <w:sz w:val="30"/>
          <w:szCs w:val="30"/>
          <w:highlight w:val="none"/>
          <w:lang w:val="en-US" w:eastAsia="zh-CN"/>
          <w14:textFill>
            <w14:solidFill>
              <w14:schemeClr w14:val="tx1"/>
            </w14:solidFill>
          </w14:textFill>
        </w:rPr>
        <w:t>六</w:t>
      </w:r>
      <w:r>
        <w:rPr>
          <w:rFonts w:hint="eastAsia" w:ascii="宋体" w:hAnsi="宋体" w:eastAsia="宋体" w:cs="宋体"/>
          <w:b/>
          <w:color w:val="000000" w:themeColor="text1"/>
          <w:spacing w:val="40"/>
          <w:sz w:val="30"/>
          <w:szCs w:val="30"/>
          <w:highlight w:val="none"/>
          <w14:textFill>
            <w14:solidFill>
              <w14:schemeClr w14:val="tx1"/>
            </w14:solidFill>
          </w14:textFill>
        </w:rPr>
        <w:t>月</w:t>
      </w:r>
    </w:p>
    <w:p w14:paraId="012884C8">
      <w:pPr>
        <w:spacing w:line="600" w:lineRule="exact"/>
        <w:jc w:val="center"/>
        <w:rPr>
          <w:rFonts w:hint="eastAsia" w:ascii="宋体" w:hAnsi="宋体" w:eastAsia="宋体" w:cs="宋体"/>
          <w:b/>
          <w:bCs/>
          <w:color w:val="000000" w:themeColor="text1"/>
          <w:sz w:val="32"/>
          <w:szCs w:val="32"/>
          <w:highlight w:val="none"/>
          <w14:textFill>
            <w14:solidFill>
              <w14:schemeClr w14:val="tx1"/>
            </w14:solidFill>
          </w14:textFill>
        </w:rPr>
        <w:sectPr>
          <w:footerReference r:id="rId4" w:type="first"/>
          <w:footerReference r:id="rId3" w:type="default"/>
          <w:type w:val="nextColumn"/>
          <w:pgSz w:w="11906" w:h="16838"/>
          <w:pgMar w:top="1440" w:right="1800" w:bottom="1440" w:left="1800" w:header="851" w:footer="851" w:gutter="0"/>
          <w:pgBorders>
            <w:top w:val="none" w:sz="0" w:space="0"/>
            <w:left w:val="none" w:sz="0" w:space="0"/>
            <w:bottom w:val="none" w:sz="0" w:space="0"/>
            <w:right w:val="none" w:sz="0" w:space="0"/>
          </w:pgBorders>
          <w:cols w:space="720" w:num="1"/>
          <w:titlePg/>
          <w:docGrid w:linePitch="312" w:charSpace="0"/>
        </w:sectPr>
      </w:pPr>
    </w:p>
    <w:p w14:paraId="33C94C27">
      <w:pPr>
        <w:spacing w:line="600" w:lineRule="exact"/>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目录</w:t>
      </w:r>
    </w:p>
    <w:p w14:paraId="3398DDCE">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
          <w:bCs w:val="0"/>
          <w:color w:val="000000" w:themeColor="text1"/>
          <w:highlight w:val="none"/>
          <w14:textFill>
            <w14:solidFill>
              <w14:schemeClr w14:val="tx1"/>
            </w14:solidFill>
          </w14:textFill>
        </w:rPr>
        <w:fldChar w:fldCharType="begin"/>
      </w:r>
      <w:r>
        <w:rPr>
          <w:rFonts w:hint="eastAsia" w:ascii="宋体" w:hAnsi="宋体" w:eastAsia="宋体" w:cs="宋体"/>
          <w:b/>
          <w:bCs w:val="0"/>
          <w:color w:val="000000" w:themeColor="text1"/>
          <w:highlight w:val="none"/>
          <w14:textFill>
            <w14:solidFill>
              <w14:schemeClr w14:val="tx1"/>
            </w14:solidFill>
          </w14:textFill>
        </w:rPr>
        <w:instrText xml:space="preserve"> TOC \o "1-3" \h \z \u </w:instrText>
      </w:r>
      <w:r>
        <w:rPr>
          <w:rFonts w:hint="eastAsia" w:ascii="宋体" w:hAnsi="宋体" w:eastAsia="宋体" w:cs="宋体"/>
          <w:b/>
          <w:bCs w:val="0"/>
          <w:color w:val="000000" w:themeColor="text1"/>
          <w:highlight w:val="none"/>
          <w14:textFill>
            <w14:solidFill>
              <w14:schemeClr w14:val="tx1"/>
            </w14:solidFill>
          </w14:textFill>
        </w:rPr>
        <w:fldChar w:fldCharType="separate"/>
      </w:r>
      <w:r>
        <w:rPr>
          <w:rFonts w:hint="eastAsia" w:ascii="宋体" w:hAnsi="宋体" w:eastAsia="宋体" w:cs="宋体"/>
          <w:bCs w:val="0"/>
          <w:color w:val="000000" w:themeColor="text1"/>
          <w:highlight w:val="none"/>
          <w14:textFill>
            <w14:solidFill>
              <w14:schemeClr w14:val="tx1"/>
            </w14:solidFill>
          </w14:textFill>
        </w:rPr>
        <w:fldChar w:fldCharType="begin"/>
      </w:r>
      <w:r>
        <w:rPr>
          <w:rFonts w:hint="eastAsia" w:ascii="宋体" w:hAnsi="宋体" w:eastAsia="宋体" w:cs="宋体"/>
          <w:bCs w:val="0"/>
          <w:color w:val="000000" w:themeColor="text1"/>
          <w:highlight w:val="none"/>
          <w14:textFill>
            <w14:solidFill>
              <w14:schemeClr w14:val="tx1"/>
            </w14:solidFill>
          </w14:textFill>
        </w:rPr>
        <w:instrText xml:space="preserve"> HYPERLINK \l _Toc16494 </w:instrText>
      </w:r>
      <w:r>
        <w:rPr>
          <w:rFonts w:hint="eastAsia" w:ascii="宋体" w:hAnsi="宋体" w:eastAsia="宋体" w:cs="宋体"/>
          <w:bCs w:val="0"/>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0"/>
          <w:highlight w:val="none"/>
          <w:lang w:eastAsia="zh-CN"/>
          <w14:textFill>
            <w14:solidFill>
              <w14:schemeClr w14:val="tx1"/>
            </w14:solidFill>
          </w14:textFill>
        </w:rPr>
        <w:t>浙江首信工程项目管理有限公司</w:t>
      </w:r>
      <w:r>
        <w:rPr>
          <w:rFonts w:hint="eastAsia" w:ascii="宋体" w:hAnsi="宋体" w:eastAsia="宋体" w:cs="宋体"/>
          <w:color w:val="000000" w:themeColor="text1"/>
          <w:szCs w:val="30"/>
          <w:highlight w:val="none"/>
          <w14:textFill>
            <w14:solidFill>
              <w14:schemeClr w14:val="tx1"/>
            </w14:solidFill>
          </w14:textFill>
        </w:rPr>
        <w:t>关于</w:t>
      </w:r>
      <w:r>
        <w:rPr>
          <w:rFonts w:hint="eastAsia" w:ascii="宋体" w:hAnsi="宋体" w:eastAsia="宋体" w:cs="宋体"/>
          <w:color w:val="000000" w:themeColor="text1"/>
          <w:szCs w:val="30"/>
          <w:highlight w:val="none"/>
          <w:lang w:eastAsia="zh-CN"/>
          <w14:textFill>
            <w14:solidFill>
              <w14:schemeClr w14:val="tx1"/>
            </w14:solidFill>
          </w14:textFill>
        </w:rPr>
        <w:t>2025年海城街道违法建筑拆除服务项目</w:t>
      </w:r>
      <w:r>
        <w:rPr>
          <w:rFonts w:hint="eastAsia" w:ascii="宋体" w:hAnsi="宋体" w:eastAsia="宋体" w:cs="宋体"/>
          <w:color w:val="000000" w:themeColor="text1"/>
          <w:szCs w:val="30"/>
          <w:highlight w:val="none"/>
          <w14:textFill>
            <w14:solidFill>
              <w14:schemeClr w14:val="tx1"/>
            </w14:solidFill>
          </w14:textFill>
        </w:rPr>
        <w:t>的公开招标公告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_Toc16494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rFonts w:hint="eastAsia" w:ascii="宋体" w:hAnsi="宋体" w:eastAsia="宋体" w:cs="宋体"/>
          <w:bCs w:val="0"/>
          <w:color w:val="000000" w:themeColor="text1"/>
          <w:highlight w:val="none"/>
          <w14:textFill>
            <w14:solidFill>
              <w14:schemeClr w14:val="tx1"/>
            </w14:solidFill>
          </w14:textFill>
        </w:rPr>
        <w:fldChar w:fldCharType="end"/>
      </w:r>
    </w:p>
    <w:p w14:paraId="7EFFF7E8">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begin"/>
      </w:r>
      <w:r>
        <w:rPr>
          <w:rFonts w:hint="eastAsia" w:ascii="宋体" w:hAnsi="宋体" w:eastAsia="宋体" w:cs="宋体"/>
          <w:bCs/>
          <w:color w:val="000000" w:themeColor="text1"/>
          <w:highlight w:val="none"/>
          <w14:textFill>
            <w14:solidFill>
              <w14:schemeClr w14:val="tx1"/>
            </w14:solidFill>
          </w14:textFill>
        </w:rPr>
        <w:instrText xml:space="preserve"> HYPERLINK \l _Toc20541 </w:instrText>
      </w:r>
      <w:r>
        <w:rPr>
          <w:rFonts w:hint="eastAsia" w:ascii="宋体" w:hAnsi="宋体" w:eastAsia="宋体" w:cs="宋体"/>
          <w:bCs/>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第一部分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_Toc20541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highlight w:val="none"/>
          <w14:textFill>
            <w14:solidFill>
              <w14:schemeClr w14:val="tx1"/>
            </w14:solidFill>
          </w14:textFill>
        </w:rPr>
        <w:fldChar w:fldCharType="end"/>
      </w:r>
    </w:p>
    <w:p w14:paraId="24301C3E">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begin"/>
      </w:r>
      <w:r>
        <w:rPr>
          <w:rFonts w:hint="eastAsia" w:ascii="宋体" w:hAnsi="宋体" w:eastAsia="宋体" w:cs="宋体"/>
          <w:bCs/>
          <w:color w:val="000000" w:themeColor="text1"/>
          <w:highlight w:val="none"/>
          <w14:textFill>
            <w14:solidFill>
              <w14:schemeClr w14:val="tx1"/>
            </w14:solidFill>
          </w14:textFill>
        </w:rPr>
        <w:instrText xml:space="preserve"> HYPERLINK \l _Toc27854 </w:instrText>
      </w:r>
      <w:r>
        <w:rPr>
          <w:rFonts w:hint="eastAsia" w:ascii="宋体" w:hAnsi="宋体" w:eastAsia="宋体" w:cs="宋体"/>
          <w:bCs/>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6"/>
          <w:highlight w:val="none"/>
          <w14:textFill>
            <w14:solidFill>
              <w14:schemeClr w14:val="tx1"/>
            </w14:solidFill>
          </w14:textFill>
        </w:rPr>
        <w:t>一、须知前附表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_Toc27854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highlight w:val="none"/>
          <w14:textFill>
            <w14:solidFill>
              <w14:schemeClr w14:val="tx1"/>
            </w14:solidFill>
          </w14:textFill>
        </w:rPr>
        <w:fldChar w:fldCharType="end"/>
      </w:r>
    </w:p>
    <w:p w14:paraId="2871647F">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begin"/>
      </w:r>
      <w:r>
        <w:rPr>
          <w:rFonts w:hint="eastAsia" w:ascii="宋体" w:hAnsi="宋体" w:eastAsia="宋体" w:cs="宋体"/>
          <w:bCs/>
          <w:color w:val="000000" w:themeColor="text1"/>
          <w:highlight w:val="none"/>
          <w14:textFill>
            <w14:solidFill>
              <w14:schemeClr w14:val="tx1"/>
            </w14:solidFill>
          </w14:textFill>
        </w:rPr>
        <w:instrText xml:space="preserve"> HYPERLINK \l _Toc4366 </w:instrText>
      </w:r>
      <w:r>
        <w:rPr>
          <w:rFonts w:hint="eastAsia" w:ascii="宋体" w:hAnsi="宋体" w:eastAsia="宋体" w:cs="宋体"/>
          <w:bCs/>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6"/>
          <w:highlight w:val="none"/>
          <w14:textFill>
            <w14:solidFill>
              <w14:schemeClr w14:val="tx1"/>
            </w14:solidFill>
          </w14:textFill>
        </w:rPr>
        <w:t>二、  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_Toc4366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highlight w:val="none"/>
          <w14:textFill>
            <w14:solidFill>
              <w14:schemeClr w14:val="tx1"/>
            </w14:solidFill>
          </w14:textFill>
        </w:rPr>
        <w:fldChar w:fldCharType="end"/>
      </w:r>
    </w:p>
    <w:p w14:paraId="1CE41710">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begin"/>
      </w:r>
      <w:r>
        <w:rPr>
          <w:rFonts w:hint="eastAsia" w:ascii="宋体" w:hAnsi="宋体" w:eastAsia="宋体" w:cs="宋体"/>
          <w:bCs/>
          <w:color w:val="000000" w:themeColor="text1"/>
          <w:highlight w:val="none"/>
          <w14:textFill>
            <w14:solidFill>
              <w14:schemeClr w14:val="tx1"/>
            </w14:solidFill>
          </w14:textFill>
        </w:rPr>
        <w:instrText xml:space="preserve"> HYPERLINK \l _Toc23716 </w:instrText>
      </w:r>
      <w:r>
        <w:rPr>
          <w:rFonts w:hint="eastAsia" w:ascii="宋体" w:hAnsi="宋体" w:eastAsia="宋体" w:cs="宋体"/>
          <w:bCs/>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6"/>
          <w:highlight w:val="none"/>
          <w14:textFill>
            <w14:solidFill>
              <w14:schemeClr w14:val="tx1"/>
            </w14:solidFill>
          </w14:textFill>
        </w:rPr>
        <w:t>三、 招标文件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highlight w:val="none"/>
          <w14:textFill>
            <w14:solidFill>
              <w14:schemeClr w14:val="tx1"/>
            </w14:solidFill>
          </w14:textFill>
        </w:rPr>
        <w:fldChar w:fldCharType="end"/>
      </w:r>
    </w:p>
    <w:p w14:paraId="106DBACF">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begin"/>
      </w:r>
      <w:r>
        <w:rPr>
          <w:rFonts w:hint="eastAsia" w:ascii="宋体" w:hAnsi="宋体" w:eastAsia="宋体" w:cs="宋体"/>
          <w:bCs/>
          <w:color w:val="000000" w:themeColor="text1"/>
          <w:highlight w:val="none"/>
          <w14:textFill>
            <w14:solidFill>
              <w14:schemeClr w14:val="tx1"/>
            </w14:solidFill>
          </w14:textFill>
        </w:rPr>
        <w:instrText xml:space="preserve"> HYPERLINK \l _Toc7763 </w:instrText>
      </w:r>
      <w:r>
        <w:rPr>
          <w:rFonts w:hint="eastAsia" w:ascii="宋体" w:hAnsi="宋体" w:eastAsia="宋体" w:cs="宋体"/>
          <w:bCs/>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6"/>
          <w:highlight w:val="none"/>
          <w14:textFill>
            <w14:solidFill>
              <w14:schemeClr w14:val="tx1"/>
            </w14:solidFill>
          </w14:textFill>
        </w:rPr>
        <w:t>四、 投标文件的编制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_Toc7763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highlight w:val="none"/>
          <w14:textFill>
            <w14:solidFill>
              <w14:schemeClr w14:val="tx1"/>
            </w14:solidFill>
          </w14:textFill>
        </w:rPr>
        <w:fldChar w:fldCharType="end"/>
      </w:r>
    </w:p>
    <w:p w14:paraId="73BEFC09">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begin"/>
      </w:r>
      <w:r>
        <w:rPr>
          <w:rFonts w:hint="eastAsia" w:ascii="宋体" w:hAnsi="宋体" w:eastAsia="宋体" w:cs="宋体"/>
          <w:bCs/>
          <w:color w:val="000000" w:themeColor="text1"/>
          <w:highlight w:val="none"/>
          <w14:textFill>
            <w14:solidFill>
              <w14:schemeClr w14:val="tx1"/>
            </w14:solidFill>
          </w14:textFill>
        </w:rPr>
        <w:instrText xml:space="preserve"> HYPERLINK \l _Toc17311 </w:instrText>
      </w:r>
      <w:r>
        <w:rPr>
          <w:rFonts w:hint="eastAsia" w:ascii="宋体" w:hAnsi="宋体" w:eastAsia="宋体" w:cs="宋体"/>
          <w:bCs/>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6"/>
          <w:highlight w:val="none"/>
          <w14:textFill>
            <w14:solidFill>
              <w14:schemeClr w14:val="tx1"/>
            </w14:solidFill>
          </w14:textFill>
        </w:rPr>
        <w:t>五、 投标文件的递交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_Toc17311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highlight w:val="none"/>
          <w14:textFill>
            <w14:solidFill>
              <w14:schemeClr w14:val="tx1"/>
            </w14:solidFill>
          </w14:textFill>
        </w:rPr>
        <w:fldChar w:fldCharType="end"/>
      </w:r>
    </w:p>
    <w:p w14:paraId="64BF7856">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begin"/>
      </w:r>
      <w:r>
        <w:rPr>
          <w:rFonts w:hint="eastAsia" w:ascii="宋体" w:hAnsi="宋体" w:eastAsia="宋体" w:cs="宋体"/>
          <w:bCs/>
          <w:color w:val="000000" w:themeColor="text1"/>
          <w:highlight w:val="none"/>
          <w14:textFill>
            <w14:solidFill>
              <w14:schemeClr w14:val="tx1"/>
            </w14:solidFill>
          </w14:textFill>
        </w:rPr>
        <w:instrText xml:space="preserve"> HYPERLINK \l _Toc19873 </w:instrText>
      </w:r>
      <w:r>
        <w:rPr>
          <w:rFonts w:hint="eastAsia" w:ascii="宋体" w:hAnsi="宋体" w:eastAsia="宋体" w:cs="宋体"/>
          <w:bCs/>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6"/>
          <w:highlight w:val="none"/>
          <w14:textFill>
            <w14:solidFill>
              <w14:schemeClr w14:val="tx1"/>
            </w14:solidFill>
          </w14:textFill>
        </w:rPr>
        <w:t>六、 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highlight w:val="none"/>
          <w14:textFill>
            <w14:solidFill>
              <w14:schemeClr w14:val="tx1"/>
            </w14:solidFill>
          </w14:textFill>
        </w:rPr>
        <w:fldChar w:fldCharType="end"/>
      </w:r>
    </w:p>
    <w:p w14:paraId="0BF474F1">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begin"/>
      </w:r>
      <w:r>
        <w:rPr>
          <w:rFonts w:hint="eastAsia" w:ascii="宋体" w:hAnsi="宋体" w:eastAsia="宋体" w:cs="宋体"/>
          <w:bCs/>
          <w:color w:val="000000" w:themeColor="text1"/>
          <w:highlight w:val="none"/>
          <w14:textFill>
            <w14:solidFill>
              <w14:schemeClr w14:val="tx1"/>
            </w14:solidFill>
          </w14:textFill>
        </w:rPr>
        <w:instrText xml:space="preserve"> HYPERLINK \l _Toc22304 </w:instrText>
      </w:r>
      <w:r>
        <w:rPr>
          <w:rFonts w:hint="eastAsia" w:ascii="宋体" w:hAnsi="宋体" w:eastAsia="宋体" w:cs="宋体"/>
          <w:bCs/>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6"/>
          <w:highlight w:val="none"/>
          <w14:textFill>
            <w14:solidFill>
              <w14:schemeClr w14:val="tx1"/>
            </w14:solidFill>
          </w14:textFill>
        </w:rPr>
        <w:t>七、 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highlight w:val="none"/>
          <w14:textFill>
            <w14:solidFill>
              <w14:schemeClr w14:val="tx1"/>
            </w14:solidFill>
          </w14:textFill>
        </w:rPr>
        <w:fldChar w:fldCharType="end"/>
      </w:r>
    </w:p>
    <w:p w14:paraId="08ACF8E9">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begin"/>
      </w:r>
      <w:r>
        <w:rPr>
          <w:rFonts w:hint="eastAsia" w:ascii="宋体" w:hAnsi="宋体" w:eastAsia="宋体" w:cs="宋体"/>
          <w:bCs/>
          <w:color w:val="000000" w:themeColor="text1"/>
          <w:highlight w:val="none"/>
          <w14:textFill>
            <w14:solidFill>
              <w14:schemeClr w14:val="tx1"/>
            </w14:solidFill>
          </w14:textFill>
        </w:rPr>
        <w:instrText xml:space="preserve"> HYPERLINK \l _Toc17538 </w:instrText>
      </w:r>
      <w:r>
        <w:rPr>
          <w:rFonts w:hint="eastAsia" w:ascii="宋体" w:hAnsi="宋体" w:eastAsia="宋体" w:cs="宋体"/>
          <w:bCs/>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6"/>
          <w:highlight w:val="none"/>
          <w14:textFill>
            <w14:solidFill>
              <w14:schemeClr w14:val="tx1"/>
            </w14:solidFill>
          </w14:textFill>
        </w:rPr>
        <w:t>八、授予合同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_Toc17538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highlight w:val="none"/>
          <w14:textFill>
            <w14:solidFill>
              <w14:schemeClr w14:val="tx1"/>
            </w14:solidFill>
          </w14:textFill>
        </w:rPr>
        <w:fldChar w:fldCharType="end"/>
      </w:r>
    </w:p>
    <w:p w14:paraId="19E8CC36">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begin"/>
      </w:r>
      <w:r>
        <w:rPr>
          <w:rFonts w:hint="eastAsia" w:ascii="宋体" w:hAnsi="宋体" w:eastAsia="宋体" w:cs="宋体"/>
          <w:bCs/>
          <w:color w:val="000000" w:themeColor="text1"/>
          <w:highlight w:val="none"/>
          <w14:textFill>
            <w14:solidFill>
              <w14:schemeClr w14:val="tx1"/>
            </w14:solidFill>
          </w14:textFill>
        </w:rPr>
        <w:instrText xml:space="preserve"> HYPERLINK \l _Toc7532 </w:instrText>
      </w:r>
      <w:r>
        <w:rPr>
          <w:rFonts w:hint="eastAsia" w:ascii="宋体" w:hAnsi="宋体" w:eastAsia="宋体" w:cs="宋体"/>
          <w:bCs/>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Cs w:val="26"/>
          <w:highlight w:val="none"/>
          <w:lang w:val="en-US" w:eastAsia="zh-CN"/>
          <w14:textFill>
            <w14:solidFill>
              <w14:schemeClr w14:val="tx1"/>
            </w14:solidFill>
          </w14:textFill>
        </w:rPr>
        <w:t>十</w:t>
      </w:r>
      <w:r>
        <w:rPr>
          <w:rFonts w:hint="eastAsia" w:ascii="宋体" w:hAnsi="宋体" w:eastAsia="宋体" w:cs="宋体"/>
          <w:bCs/>
          <w:color w:val="000000" w:themeColor="text1"/>
          <w:szCs w:val="26"/>
          <w:highlight w:val="none"/>
          <w14:textFill>
            <w14:solidFill>
              <w14:schemeClr w14:val="tx1"/>
            </w14:solidFill>
          </w14:textFill>
        </w:rPr>
        <w:t>、验收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_Toc7532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highlight w:val="none"/>
          <w14:textFill>
            <w14:solidFill>
              <w14:schemeClr w14:val="tx1"/>
            </w14:solidFill>
          </w14:textFill>
        </w:rPr>
        <w:fldChar w:fldCharType="end"/>
      </w:r>
    </w:p>
    <w:p w14:paraId="2C650CC2">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begin"/>
      </w:r>
      <w:r>
        <w:rPr>
          <w:rFonts w:hint="eastAsia" w:ascii="宋体" w:hAnsi="宋体" w:eastAsia="宋体" w:cs="宋体"/>
          <w:bCs/>
          <w:color w:val="000000" w:themeColor="text1"/>
          <w:highlight w:val="none"/>
          <w14:textFill>
            <w14:solidFill>
              <w14:schemeClr w14:val="tx1"/>
            </w14:solidFill>
          </w14:textFill>
        </w:rPr>
        <w:instrText xml:space="preserve"> HYPERLINK \l _Toc13166 </w:instrText>
      </w:r>
      <w:r>
        <w:rPr>
          <w:rFonts w:hint="eastAsia" w:ascii="宋体" w:hAnsi="宋体" w:eastAsia="宋体" w:cs="宋体"/>
          <w:bCs/>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第二部分   招标内容及要求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_Toc13166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highlight w:val="none"/>
          <w14:textFill>
            <w14:solidFill>
              <w14:schemeClr w14:val="tx1"/>
            </w14:solidFill>
          </w14:textFill>
        </w:rPr>
        <w:fldChar w:fldCharType="end"/>
      </w:r>
    </w:p>
    <w:p w14:paraId="780078D8">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begin"/>
      </w:r>
      <w:r>
        <w:rPr>
          <w:rFonts w:hint="eastAsia" w:ascii="宋体" w:hAnsi="宋体" w:eastAsia="宋体" w:cs="宋体"/>
          <w:bCs/>
          <w:color w:val="000000" w:themeColor="text1"/>
          <w:highlight w:val="none"/>
          <w14:textFill>
            <w14:solidFill>
              <w14:schemeClr w14:val="tx1"/>
            </w14:solidFill>
          </w14:textFill>
        </w:rPr>
        <w:instrText xml:space="preserve"> HYPERLINK \l _Toc17241 </w:instrText>
      </w:r>
      <w:r>
        <w:rPr>
          <w:rFonts w:hint="eastAsia" w:ascii="宋体" w:hAnsi="宋体" w:eastAsia="宋体" w:cs="宋体"/>
          <w:bCs/>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第三部分   评标原则及方法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_Toc17241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highlight w:val="none"/>
          <w14:textFill>
            <w14:solidFill>
              <w14:schemeClr w14:val="tx1"/>
            </w14:solidFill>
          </w14:textFill>
        </w:rPr>
        <w:fldChar w:fldCharType="end"/>
      </w:r>
    </w:p>
    <w:p w14:paraId="796B17D1">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begin"/>
      </w:r>
      <w:r>
        <w:rPr>
          <w:rFonts w:hint="eastAsia" w:ascii="宋体" w:hAnsi="宋体" w:eastAsia="宋体" w:cs="宋体"/>
          <w:bCs/>
          <w:color w:val="000000" w:themeColor="text1"/>
          <w:highlight w:val="none"/>
          <w14:textFill>
            <w14:solidFill>
              <w14:schemeClr w14:val="tx1"/>
            </w14:solidFill>
          </w14:textFill>
        </w:rPr>
        <w:instrText xml:space="preserve"> HYPERLINK \l _Toc16689 </w:instrText>
      </w:r>
      <w:r>
        <w:rPr>
          <w:rFonts w:hint="eastAsia" w:ascii="宋体" w:hAnsi="宋体" w:eastAsia="宋体" w:cs="宋体"/>
          <w:bCs/>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第四部分   合同主要条款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_Toc16689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highlight w:val="none"/>
          <w14:textFill>
            <w14:solidFill>
              <w14:schemeClr w14:val="tx1"/>
            </w14:solidFill>
          </w14:textFill>
        </w:rPr>
        <w:fldChar w:fldCharType="end"/>
      </w:r>
    </w:p>
    <w:p w14:paraId="3C2C55F1">
      <w:pPr>
        <w:pStyle w:val="47"/>
        <w:tabs>
          <w:tab w:val="right" w:leader="dot" w:pos="8306"/>
          <w:tab w:val="clear" w:pos="9628"/>
        </w:tabs>
        <w:rPr>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begin"/>
      </w:r>
      <w:r>
        <w:rPr>
          <w:rFonts w:hint="eastAsia" w:ascii="宋体" w:hAnsi="宋体" w:eastAsia="宋体" w:cs="宋体"/>
          <w:bCs/>
          <w:color w:val="000000" w:themeColor="text1"/>
          <w:highlight w:val="none"/>
          <w14:textFill>
            <w14:solidFill>
              <w14:schemeClr w14:val="tx1"/>
            </w14:solidFill>
          </w14:textFill>
        </w:rPr>
        <w:instrText xml:space="preserve"> HYPERLINK \l _Toc5261 </w:instrText>
      </w:r>
      <w:r>
        <w:rPr>
          <w:rFonts w:hint="eastAsia" w:ascii="宋体" w:hAnsi="宋体" w:eastAsia="宋体" w:cs="宋体"/>
          <w:bCs/>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第五部分   附件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_Toc5261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rFonts w:hint="eastAsia" w:ascii="宋体" w:hAnsi="宋体" w:eastAsia="宋体" w:cs="宋体"/>
          <w:bCs/>
          <w:color w:val="000000" w:themeColor="text1"/>
          <w:highlight w:val="none"/>
          <w14:textFill>
            <w14:solidFill>
              <w14:schemeClr w14:val="tx1"/>
            </w14:solidFill>
          </w14:textFill>
        </w:rPr>
        <w:fldChar w:fldCharType="end"/>
      </w:r>
    </w:p>
    <w:p w14:paraId="601B7C74">
      <w:pPr>
        <w:spacing w:line="480" w:lineRule="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fldChar w:fldCharType="end"/>
      </w:r>
      <w:bookmarkStart w:id="224" w:name="_GoBack"/>
      <w:bookmarkEnd w:id="224"/>
    </w:p>
    <w:p w14:paraId="65C4C492">
      <w:pPr>
        <w:spacing w:line="5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注：</w:t>
      </w:r>
      <w:r>
        <w:rPr>
          <w:rFonts w:hint="eastAsia" w:ascii="宋体" w:hAnsi="宋体" w:eastAsia="宋体" w:cs="宋体"/>
          <w:b/>
          <w:bCs/>
          <w:color w:val="000000" w:themeColor="text1"/>
          <w:sz w:val="24"/>
          <w:highlight w:val="none"/>
          <w:u w:val="single"/>
          <w14:textFill>
            <w14:solidFill>
              <w14:schemeClr w14:val="tx1"/>
            </w14:solidFill>
          </w14:textFill>
        </w:rPr>
        <w:t>招标文件中部分加“▲”且加下划线的条款，为招标的实质性要求和条件，着重提醒各投标人注意，并认真查看招标文件中的每一个条款及要求，因误读招标文件而造成的后果，招标人概不负责。</w:t>
      </w:r>
    </w:p>
    <w:p w14:paraId="2571675A">
      <w:pPr>
        <w:widowControl/>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51007023">
      <w:pPr>
        <w:pStyle w:val="6"/>
        <w:rPr>
          <w:rFonts w:hint="eastAsia" w:ascii="宋体" w:hAnsi="宋体" w:eastAsia="宋体" w:cs="宋体"/>
          <w:b w:val="0"/>
          <w:bCs w:val="0"/>
          <w:color w:val="000000" w:themeColor="text1"/>
          <w:kern w:val="0"/>
          <w:sz w:val="30"/>
          <w:szCs w:val="30"/>
          <w:highlight w:val="none"/>
          <w14:textFill>
            <w14:solidFill>
              <w14:schemeClr w14:val="tx1"/>
            </w14:solidFill>
          </w14:textFill>
        </w:rPr>
      </w:pPr>
      <w:bookmarkStart w:id="0" w:name="_Toc492496682"/>
      <w:bookmarkStart w:id="1" w:name="_Toc398293639"/>
      <w:bookmarkStart w:id="2" w:name="_Toc16494"/>
      <w:bookmarkStart w:id="3" w:name="_Toc239145349"/>
      <w:bookmarkStart w:id="4" w:name="_Toc223715993"/>
      <w:bookmarkStart w:id="5" w:name="_Toc348800908"/>
      <w:bookmarkStart w:id="6" w:name="_Toc221356881"/>
      <w:bookmarkStart w:id="7" w:name="_Toc221374621"/>
      <w:bookmarkStart w:id="8" w:name="_Toc249758707"/>
      <w:bookmarkStart w:id="9" w:name="_Toc337660883"/>
      <w:bookmarkStart w:id="10" w:name="_Toc221423613"/>
      <w:bookmarkStart w:id="11" w:name="_Toc245191309"/>
      <w:bookmarkStart w:id="12" w:name="_Toc221356946"/>
      <w:bookmarkStart w:id="13" w:name="_Toc249758859"/>
      <w:bookmarkStart w:id="14" w:name="_Toc221356945"/>
      <w:bookmarkStart w:id="15" w:name="_Toc222114873"/>
      <w:bookmarkStart w:id="16" w:name="_Toc221423614"/>
      <w:bookmarkStart w:id="17" w:name="_Toc241404197"/>
      <w:bookmarkStart w:id="18" w:name="_Toc246261260"/>
      <w:bookmarkStart w:id="19" w:name="_Toc221356880"/>
      <w:bookmarkStart w:id="20" w:name="_Toc245722276"/>
      <w:bookmarkStart w:id="21" w:name="_Toc223715992"/>
      <w:bookmarkStart w:id="22" w:name="_Toc262105498"/>
      <w:bookmarkStart w:id="23" w:name="_Toc221374620"/>
      <w:bookmarkStart w:id="24" w:name="_Toc262049413"/>
      <w:bookmarkStart w:id="25" w:name="_Toc222114874"/>
      <w:r>
        <w:rPr>
          <w:rFonts w:hint="eastAsia" w:ascii="宋体" w:hAnsi="宋体" w:eastAsia="宋体" w:cs="宋体"/>
          <w:color w:val="000000" w:themeColor="text1"/>
          <w:sz w:val="30"/>
          <w:szCs w:val="30"/>
          <w:highlight w:val="none"/>
          <w:lang w:eastAsia="zh-CN"/>
          <w14:textFill>
            <w14:solidFill>
              <w14:schemeClr w14:val="tx1"/>
            </w14:solidFill>
          </w14:textFill>
        </w:rPr>
        <w:t>浙江首信工程项目管理有限公司</w:t>
      </w:r>
      <w:r>
        <w:rPr>
          <w:rFonts w:hint="eastAsia" w:ascii="宋体" w:hAnsi="宋体" w:eastAsia="宋体" w:cs="宋体"/>
          <w:color w:val="000000" w:themeColor="text1"/>
          <w:sz w:val="30"/>
          <w:szCs w:val="30"/>
          <w:highlight w:val="none"/>
          <w14:textFill>
            <w14:solidFill>
              <w14:schemeClr w14:val="tx1"/>
            </w14:solidFill>
          </w14:textFill>
        </w:rPr>
        <w:t>关于</w:t>
      </w:r>
      <w:r>
        <w:rPr>
          <w:rFonts w:hint="eastAsia" w:ascii="宋体" w:hAnsi="宋体" w:eastAsia="宋体" w:cs="宋体"/>
          <w:color w:val="000000" w:themeColor="text1"/>
          <w:sz w:val="30"/>
          <w:szCs w:val="30"/>
          <w:highlight w:val="none"/>
          <w:lang w:eastAsia="zh-CN"/>
          <w14:textFill>
            <w14:solidFill>
              <w14:schemeClr w14:val="tx1"/>
            </w14:solidFill>
          </w14:textFill>
        </w:rPr>
        <w:t>2025年海城街道违法建筑拆除服务项目</w:t>
      </w:r>
      <w:r>
        <w:rPr>
          <w:rFonts w:hint="eastAsia" w:ascii="宋体" w:hAnsi="宋体" w:eastAsia="宋体" w:cs="宋体"/>
          <w:color w:val="000000" w:themeColor="text1"/>
          <w:sz w:val="30"/>
          <w:szCs w:val="30"/>
          <w:highlight w:val="none"/>
          <w14:textFill>
            <w14:solidFill>
              <w14:schemeClr w14:val="tx1"/>
            </w14:solidFill>
          </w14:textFill>
        </w:rPr>
        <w:t>的公开招标公告</w:t>
      </w:r>
      <w:bookmarkEnd w:id="0"/>
      <w:bookmarkEnd w:id="1"/>
      <w:bookmarkEnd w:id="2"/>
    </w:p>
    <w:p w14:paraId="1ECF708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项目概况</w:t>
      </w:r>
    </w:p>
    <w:p w14:paraId="571F6B0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eastAsia="zh-CN"/>
          <w14:textFill>
            <w14:solidFill>
              <w14:schemeClr w14:val="tx1"/>
            </w14:solidFill>
          </w14:textFill>
        </w:rPr>
        <w:t>2025年海城街道违法建筑拆除服务项目</w:t>
      </w:r>
      <w:r>
        <w:rPr>
          <w:rFonts w:hint="eastAsia" w:ascii="宋体" w:hAnsi="宋体" w:eastAsia="宋体" w:cs="宋体"/>
          <w:color w:val="000000" w:themeColor="text1"/>
          <w:sz w:val="22"/>
          <w:szCs w:val="22"/>
          <w:highlight w:val="none"/>
          <w:u w:val="single"/>
          <w14:textFill>
            <w14:solidFill>
              <w14:schemeClr w14:val="tx1"/>
            </w14:solidFill>
          </w14:textFill>
        </w:rPr>
        <w:t>的潜在投标人应在政采云平台（www.zcygov.cn）获取（下载）采购文件，并于</w:t>
      </w:r>
      <w:r>
        <w:rPr>
          <w:rFonts w:hint="eastAsia" w:ascii="宋体" w:hAnsi="宋体" w:cs="宋体"/>
          <w:color w:val="000000" w:themeColor="text1"/>
          <w:sz w:val="22"/>
          <w:szCs w:val="22"/>
          <w:highlight w:val="none"/>
          <w:u w:val="single"/>
          <w:lang w:eastAsia="zh-CN"/>
          <w14:textFill>
            <w14:solidFill>
              <w14:schemeClr w14:val="tx1"/>
            </w14:solidFill>
          </w14:textFill>
        </w:rPr>
        <w:t>2025年7月31日</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0</w:t>
      </w:r>
      <w:r>
        <w:rPr>
          <w:rFonts w:hint="eastAsia" w:ascii="宋体" w:hAnsi="宋体" w:eastAsia="宋体" w:cs="宋体"/>
          <w:color w:val="000000" w:themeColor="text1"/>
          <w:sz w:val="22"/>
          <w:szCs w:val="22"/>
          <w:highlight w:val="none"/>
          <w:u w:val="single"/>
          <w14:textFill>
            <w14:solidFill>
              <w14:schemeClr w14:val="tx1"/>
            </w14:solidFill>
          </w14:textFill>
        </w:rPr>
        <w:t>9</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30（北京时间）前提交（上传）</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2"/>
          <w:szCs w:val="22"/>
          <w:highlight w:val="none"/>
          <w:u w:val="single"/>
          <w14:textFill>
            <w14:solidFill>
              <w14:schemeClr w14:val="tx1"/>
            </w14:solidFill>
          </w14:textFill>
        </w:rPr>
        <w:t>文件。</w:t>
      </w:r>
    </w:p>
    <w:p w14:paraId="79751131">
      <w:pPr>
        <w:keepNext w:val="0"/>
        <w:keepLines w:val="0"/>
        <w:pageBreakBefore w:val="0"/>
        <w:widowControl w:val="0"/>
        <w:kinsoku/>
        <w:wordWrap/>
        <w:overflowPunct/>
        <w:topLinePunct w:val="0"/>
        <w:autoSpaceDE/>
        <w:autoSpaceDN/>
        <w:bidi w:val="0"/>
        <w:adjustRightInd/>
        <w:snapToGrid/>
        <w:spacing w:line="360" w:lineRule="auto"/>
        <w:ind w:left="0" w:leftChars="0" w:right="0" w:firstLine="442" w:firstLineChars="200"/>
        <w:jc w:val="left"/>
        <w:textAlignment w:val="auto"/>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一、项目基本情况</w:t>
      </w:r>
    </w:p>
    <w:p w14:paraId="4474738E">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项目编号：</w:t>
      </w:r>
      <w:r>
        <w:rPr>
          <w:rFonts w:hint="eastAsia" w:ascii="宋体" w:hAnsi="宋体" w:cs="宋体"/>
          <w:color w:val="000000" w:themeColor="text1"/>
          <w:kern w:val="0"/>
          <w:sz w:val="22"/>
          <w:szCs w:val="22"/>
          <w:highlight w:val="none"/>
          <w:lang w:eastAsia="zh-CN"/>
          <w14:textFill>
            <w14:solidFill>
              <w14:schemeClr w14:val="tx1"/>
            </w14:solidFill>
          </w14:textFill>
        </w:rPr>
        <w:t>ZJSXCG20250604</w:t>
      </w:r>
    </w:p>
    <w:p w14:paraId="1DE840BA">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项目名称：</w:t>
      </w:r>
      <w:r>
        <w:rPr>
          <w:rFonts w:hint="eastAsia" w:ascii="宋体" w:hAnsi="宋体" w:cs="宋体"/>
          <w:bCs/>
          <w:color w:val="000000" w:themeColor="text1"/>
          <w:kern w:val="0"/>
          <w:sz w:val="22"/>
          <w:szCs w:val="22"/>
          <w:highlight w:val="none"/>
          <w:lang w:eastAsia="zh-CN"/>
          <w14:textFill>
            <w14:solidFill>
              <w14:schemeClr w14:val="tx1"/>
            </w14:solidFill>
          </w14:textFill>
        </w:rPr>
        <w:t>2025年海城街道违法建筑拆除服务项目</w:t>
      </w:r>
    </w:p>
    <w:p w14:paraId="4BC8100A">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预算金额（元）：</w:t>
      </w:r>
      <w:r>
        <w:rPr>
          <w:rFonts w:hint="eastAsia" w:ascii="宋体" w:hAnsi="宋体" w:cs="宋体"/>
          <w:color w:val="000000" w:themeColor="text1"/>
          <w:kern w:val="0"/>
          <w:sz w:val="22"/>
          <w:szCs w:val="22"/>
          <w:highlight w:val="none"/>
          <w:lang w:eastAsia="zh-CN"/>
          <w14:textFill>
            <w14:solidFill>
              <w14:schemeClr w14:val="tx1"/>
            </w14:solidFill>
          </w14:textFill>
        </w:rPr>
        <w:t>900000</w:t>
      </w:r>
    </w:p>
    <w:p w14:paraId="1D543AB8">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最高限价（元）：</w:t>
      </w:r>
      <w:r>
        <w:rPr>
          <w:rFonts w:hint="eastAsia" w:ascii="宋体" w:hAnsi="宋体" w:cs="宋体"/>
          <w:color w:val="000000" w:themeColor="text1"/>
          <w:kern w:val="0"/>
          <w:sz w:val="22"/>
          <w:szCs w:val="22"/>
          <w:highlight w:val="none"/>
          <w:lang w:eastAsia="zh-CN"/>
          <w14:textFill>
            <w14:solidFill>
              <w14:schemeClr w14:val="tx1"/>
            </w14:solidFill>
          </w14:textFill>
        </w:rPr>
        <w:t>900000</w:t>
      </w:r>
    </w:p>
    <w:p w14:paraId="5160FB24">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采购需求：</w:t>
      </w:r>
    </w:p>
    <w:p w14:paraId="2261968C">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标项名称：</w:t>
      </w:r>
      <w:r>
        <w:rPr>
          <w:rFonts w:hint="eastAsia" w:ascii="宋体" w:hAnsi="宋体" w:cs="宋体"/>
          <w:bCs/>
          <w:color w:val="000000" w:themeColor="text1"/>
          <w:kern w:val="0"/>
          <w:sz w:val="22"/>
          <w:szCs w:val="22"/>
          <w:highlight w:val="none"/>
          <w:lang w:eastAsia="zh-CN"/>
          <w14:textFill>
            <w14:solidFill>
              <w14:schemeClr w14:val="tx1"/>
            </w14:solidFill>
          </w14:textFill>
        </w:rPr>
        <w:t>2025年海城街道违法建筑拆除服务项目</w:t>
      </w:r>
    </w:p>
    <w:p w14:paraId="25D4EBB0">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数量:</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w:t>
      </w:r>
    </w:p>
    <w:p w14:paraId="13B99E2E">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预算金额（元）：</w:t>
      </w:r>
      <w:r>
        <w:rPr>
          <w:rFonts w:hint="eastAsia" w:ascii="宋体" w:hAnsi="宋体" w:cs="宋体"/>
          <w:color w:val="000000" w:themeColor="text1"/>
          <w:kern w:val="0"/>
          <w:sz w:val="22"/>
          <w:szCs w:val="22"/>
          <w:highlight w:val="none"/>
          <w:lang w:eastAsia="zh-CN"/>
          <w14:textFill>
            <w14:solidFill>
              <w14:schemeClr w14:val="tx1"/>
            </w14:solidFill>
          </w14:textFill>
        </w:rPr>
        <w:t>900000</w:t>
      </w:r>
    </w:p>
    <w:p w14:paraId="5FA3B252">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简要规格描述或项目基本概况介绍、用途：海城街道违法建筑拆除服务</w:t>
      </w:r>
      <w:r>
        <w:rPr>
          <w:rFonts w:hint="eastAsia" w:ascii="宋体" w:hAnsi="宋体" w:eastAsia="宋体" w:cs="宋体"/>
          <w:bCs/>
          <w:color w:val="000000" w:themeColor="text1"/>
          <w:kern w:val="0"/>
          <w:sz w:val="22"/>
          <w:szCs w:val="22"/>
          <w:highlight w:val="none"/>
          <w14:textFill>
            <w14:solidFill>
              <w14:schemeClr w14:val="tx1"/>
            </w14:solidFill>
          </w14:textFill>
        </w:rPr>
        <w:t>等，具体采购内容及要求详见招标文件相关部分。</w:t>
      </w:r>
    </w:p>
    <w:p w14:paraId="20D57495">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备注：</w:t>
      </w:r>
    </w:p>
    <w:p w14:paraId="69E3265C">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合同履约期限：</w:t>
      </w:r>
      <w:r>
        <w:rPr>
          <w:rFonts w:hint="eastAsia" w:ascii="宋体" w:hAnsi="宋体" w:eastAsia="宋体" w:cs="宋体"/>
          <w:bCs/>
          <w:color w:val="000000" w:themeColor="text1"/>
          <w:kern w:val="0"/>
          <w:sz w:val="22"/>
          <w:szCs w:val="22"/>
          <w:highlight w:val="none"/>
          <w14:textFill>
            <w14:solidFill>
              <w14:schemeClr w14:val="tx1"/>
            </w14:solidFill>
          </w14:textFill>
        </w:rPr>
        <w:t>1年</w:t>
      </w:r>
    </w:p>
    <w:p w14:paraId="3BE5B88B">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本项目（否）接受联合体投标。</w:t>
      </w:r>
    </w:p>
    <w:p w14:paraId="0A2AEB45">
      <w:pPr>
        <w:keepNext w:val="0"/>
        <w:keepLines w:val="0"/>
        <w:pageBreakBefore w:val="0"/>
        <w:widowControl w:val="0"/>
        <w:kinsoku/>
        <w:wordWrap/>
        <w:overflowPunct/>
        <w:topLinePunct w:val="0"/>
        <w:autoSpaceDE/>
        <w:autoSpaceDN/>
        <w:bidi w:val="0"/>
        <w:adjustRightInd/>
        <w:snapToGrid/>
        <w:spacing w:line="360" w:lineRule="auto"/>
        <w:ind w:left="0" w:leftChars="0" w:right="0" w:firstLine="442"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二、申请人的资格要求</w:t>
      </w:r>
    </w:p>
    <w:p w14:paraId="5A52105D">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1.满足《中华人民共和国政府采购法》第二十二条的规定；未被“信用中国”（www.creditchina.gov.cn)、中国政府采购网（www.ccgp.gov.cn）列入失信被执行人、重大税收违法案件当事人名单、政府采购严重违法失信行为记录名单。</w:t>
      </w:r>
    </w:p>
    <w:p w14:paraId="7E577E05">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bCs/>
          <w:color w:val="000000" w:themeColor="text1"/>
          <w:sz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2.落实政府采购政策需满足的资格要求：本项目为专门面向中小企业采购的项目，供应商为中小企业/小微企业或监狱企业或残疾人福利企业；</w:t>
      </w:r>
    </w:p>
    <w:p w14:paraId="1F0087F3">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3.本项目的特定资格要求：</w:t>
      </w:r>
      <w:r>
        <w:rPr>
          <w:rFonts w:hint="eastAsia" w:ascii="宋体" w:hAnsi="宋体" w:cs="宋体"/>
          <w:bCs/>
          <w:color w:val="000000" w:themeColor="text1"/>
          <w:kern w:val="0"/>
          <w:sz w:val="22"/>
          <w:szCs w:val="22"/>
          <w:highlight w:val="none"/>
          <w:lang w:eastAsia="zh-CN"/>
          <w14:textFill>
            <w14:solidFill>
              <w14:schemeClr w14:val="tx1"/>
            </w14:solidFill>
          </w14:textFill>
        </w:rPr>
        <w:t>无</w:t>
      </w:r>
      <w:r>
        <w:rPr>
          <w:rFonts w:hint="eastAsia" w:ascii="宋体" w:hAnsi="宋体" w:eastAsia="宋体" w:cs="宋体"/>
          <w:bCs/>
          <w:color w:val="000000" w:themeColor="text1"/>
          <w:kern w:val="0"/>
          <w:sz w:val="22"/>
          <w:szCs w:val="22"/>
          <w:highlight w:val="none"/>
          <w14:textFill>
            <w14:solidFill>
              <w14:schemeClr w14:val="tx1"/>
            </w14:solidFill>
          </w14:textFill>
        </w:rPr>
        <w:t>。</w:t>
      </w:r>
    </w:p>
    <w:p w14:paraId="6E9499A5">
      <w:pPr>
        <w:keepNext w:val="0"/>
        <w:keepLines w:val="0"/>
        <w:pageBreakBefore w:val="0"/>
        <w:widowControl w:val="0"/>
        <w:kinsoku/>
        <w:wordWrap/>
        <w:overflowPunct/>
        <w:topLinePunct w:val="0"/>
        <w:autoSpaceDE/>
        <w:autoSpaceDN/>
        <w:bidi w:val="0"/>
        <w:adjustRightInd/>
        <w:snapToGrid/>
        <w:spacing w:line="360" w:lineRule="auto"/>
        <w:ind w:left="0" w:leftChars="0" w:right="0" w:firstLine="442" w:firstLineChars="200"/>
        <w:jc w:val="left"/>
        <w:textAlignment w:val="auto"/>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三、获取招标文件</w:t>
      </w:r>
    </w:p>
    <w:p w14:paraId="736BF86C">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时间：/至</w:t>
      </w:r>
      <w:r>
        <w:rPr>
          <w:rFonts w:hint="eastAsia" w:ascii="宋体" w:hAnsi="宋体" w:cs="宋体"/>
          <w:color w:val="000000" w:themeColor="text1"/>
          <w:kern w:val="0"/>
          <w:sz w:val="22"/>
          <w:szCs w:val="22"/>
          <w:highlight w:val="none"/>
          <w:lang w:eastAsia="zh-CN"/>
          <w14:textFill>
            <w14:solidFill>
              <w14:schemeClr w14:val="tx1"/>
            </w14:solidFill>
          </w14:textFill>
        </w:rPr>
        <w:t>2025年7月31日</w:t>
      </w:r>
      <w:r>
        <w:rPr>
          <w:rFonts w:hint="eastAsia" w:ascii="宋体" w:hAnsi="宋体" w:eastAsia="宋体" w:cs="宋体"/>
          <w:color w:val="000000" w:themeColor="text1"/>
          <w:kern w:val="0"/>
          <w:sz w:val="22"/>
          <w:szCs w:val="22"/>
          <w:highlight w:val="none"/>
          <w14:textFill>
            <w14:solidFill>
              <w14:schemeClr w14:val="tx1"/>
            </w14:solidFill>
          </w14:textFill>
        </w:rPr>
        <w:t>，每天上午00</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00至12</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00 ，下午12</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00至23</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59（北京时间，线上获取法定节假日均可，线下获取文件法定节假日除外）</w:t>
      </w:r>
    </w:p>
    <w:p w14:paraId="2391FC6F">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地点（网址）：政采云平台（https</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//www.zcygov.cn/）在线递交</w:t>
      </w:r>
    </w:p>
    <w:p w14:paraId="389E0FAD">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p>
    <w:p w14:paraId="50FACB58">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售价（元）：0</w:t>
      </w:r>
    </w:p>
    <w:p w14:paraId="4E37AFE5">
      <w:pPr>
        <w:keepNext w:val="0"/>
        <w:keepLines w:val="0"/>
        <w:pageBreakBefore w:val="0"/>
        <w:widowControl w:val="0"/>
        <w:kinsoku/>
        <w:wordWrap/>
        <w:overflowPunct/>
        <w:topLinePunct w:val="0"/>
        <w:autoSpaceDE/>
        <w:autoSpaceDN/>
        <w:bidi w:val="0"/>
        <w:adjustRightInd/>
        <w:snapToGrid/>
        <w:spacing w:line="360" w:lineRule="auto"/>
        <w:ind w:left="0" w:leftChars="0" w:right="0" w:firstLine="442" w:firstLineChars="200"/>
        <w:jc w:val="left"/>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四、提交投标文件截止时间、开标时间和地点</w:t>
      </w:r>
    </w:p>
    <w:p w14:paraId="6724A8F5">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投标文件提交截止时间：</w:t>
      </w:r>
      <w:r>
        <w:rPr>
          <w:rFonts w:hint="eastAsia" w:ascii="宋体" w:hAnsi="宋体" w:cs="宋体"/>
          <w:color w:val="000000" w:themeColor="text1"/>
          <w:sz w:val="22"/>
          <w:szCs w:val="22"/>
          <w:highlight w:val="none"/>
          <w:u w:val="none"/>
          <w:lang w:eastAsia="zh-CN"/>
          <w14:textFill>
            <w14:solidFill>
              <w14:schemeClr w14:val="tx1"/>
            </w14:solidFill>
          </w14:textFill>
        </w:rPr>
        <w:t>2025年7月31日</w:t>
      </w:r>
      <w:r>
        <w:rPr>
          <w:rFonts w:hint="eastAsia" w:ascii="宋体" w:hAnsi="宋体" w:eastAsia="宋体" w:cs="宋体"/>
          <w:color w:val="000000" w:themeColor="text1"/>
          <w:kern w:val="0"/>
          <w:sz w:val="22"/>
          <w:szCs w:val="22"/>
          <w:highlight w:val="none"/>
          <w:u w:val="none"/>
          <w:lang w:val="en-US" w:eastAsia="zh-CN"/>
          <w14:textFill>
            <w14:solidFill>
              <w14:schemeClr w14:val="tx1"/>
            </w14:solidFill>
          </w14:textFill>
        </w:rPr>
        <w:t>0</w:t>
      </w:r>
      <w:r>
        <w:rPr>
          <w:rFonts w:hint="eastAsia" w:ascii="宋体" w:hAnsi="宋体" w:eastAsia="宋体" w:cs="宋体"/>
          <w:color w:val="000000" w:themeColor="text1"/>
          <w:kern w:val="0"/>
          <w:sz w:val="22"/>
          <w:szCs w:val="22"/>
          <w:highlight w:val="none"/>
          <w:u w:val="none"/>
          <w14:textFill>
            <w14:solidFill>
              <w14:schemeClr w14:val="tx1"/>
            </w14:solidFill>
          </w14:textFill>
        </w:rPr>
        <w:t>9</w:t>
      </w:r>
      <w:r>
        <w:rPr>
          <w:rFonts w:hint="eastAsia" w:ascii="宋体" w:hAnsi="宋体" w:eastAsia="宋体" w:cs="宋体"/>
          <w:color w:val="000000" w:themeColor="text1"/>
          <w:kern w:val="0"/>
          <w:sz w:val="22"/>
          <w:szCs w:val="22"/>
          <w:highlight w:val="none"/>
          <w:u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30（北京时间）</w:t>
      </w:r>
    </w:p>
    <w:p w14:paraId="0266BFD4">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投标地点（网址）：请登录政采云投标客户端投标 </w:t>
      </w:r>
    </w:p>
    <w:p w14:paraId="7837BD81">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开标时间：</w:t>
      </w:r>
      <w:r>
        <w:rPr>
          <w:rFonts w:hint="eastAsia" w:ascii="宋体" w:hAnsi="宋体" w:cs="宋体"/>
          <w:color w:val="000000" w:themeColor="text1"/>
          <w:kern w:val="0"/>
          <w:sz w:val="22"/>
          <w:szCs w:val="22"/>
          <w:highlight w:val="none"/>
          <w:lang w:eastAsia="zh-CN"/>
          <w14:textFill>
            <w14:solidFill>
              <w14:schemeClr w14:val="tx1"/>
            </w14:solidFill>
          </w14:textFill>
        </w:rPr>
        <w:t>2025年7月31日</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0</w:t>
      </w:r>
      <w:r>
        <w:rPr>
          <w:rFonts w:hint="eastAsia" w:ascii="宋体" w:hAnsi="宋体" w:eastAsia="宋体" w:cs="宋体"/>
          <w:color w:val="000000" w:themeColor="text1"/>
          <w:kern w:val="0"/>
          <w:sz w:val="22"/>
          <w:szCs w:val="22"/>
          <w:highlight w:val="none"/>
          <w14:textFill>
            <w14:solidFill>
              <w14:schemeClr w14:val="tx1"/>
            </w14:solidFill>
          </w14:textFill>
        </w:rPr>
        <w:t>9</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30</w:t>
      </w:r>
    </w:p>
    <w:p w14:paraId="7DB6E0EB">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开标地点（网址）：政采云平台（https://www.zcygov.cn/）</w:t>
      </w:r>
    </w:p>
    <w:p w14:paraId="41368C4D">
      <w:pPr>
        <w:keepNext w:val="0"/>
        <w:keepLines w:val="0"/>
        <w:pageBreakBefore w:val="0"/>
        <w:widowControl w:val="0"/>
        <w:kinsoku/>
        <w:wordWrap/>
        <w:overflowPunct/>
        <w:topLinePunct w:val="0"/>
        <w:autoSpaceDE/>
        <w:autoSpaceDN/>
        <w:bidi w:val="0"/>
        <w:adjustRightInd/>
        <w:snapToGrid/>
        <w:spacing w:line="360" w:lineRule="auto"/>
        <w:ind w:left="0" w:leftChars="0" w:right="0" w:firstLine="442" w:firstLineChars="200"/>
        <w:jc w:val="left"/>
        <w:textAlignment w:val="auto"/>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五、公告期限</w:t>
      </w:r>
    </w:p>
    <w:p w14:paraId="4E4988C8">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自本公告发布之日起5个工作日。</w:t>
      </w:r>
    </w:p>
    <w:p w14:paraId="46E667A6">
      <w:pPr>
        <w:keepNext w:val="0"/>
        <w:keepLines w:val="0"/>
        <w:pageBreakBefore w:val="0"/>
        <w:widowControl w:val="0"/>
        <w:kinsoku/>
        <w:wordWrap/>
        <w:overflowPunct/>
        <w:topLinePunct w:val="0"/>
        <w:autoSpaceDE/>
        <w:autoSpaceDN/>
        <w:bidi w:val="0"/>
        <w:adjustRightInd/>
        <w:snapToGrid/>
        <w:spacing w:line="360" w:lineRule="auto"/>
        <w:ind w:left="0" w:leftChars="0" w:right="0" w:firstLine="442" w:firstLineChars="200"/>
        <w:jc w:val="left"/>
        <w:textAlignment w:val="auto"/>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六、其他补充事宜</w:t>
      </w:r>
    </w:p>
    <w:p w14:paraId="6CE3C986">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593E023">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9AE211D">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3.其他事项：</w:t>
      </w:r>
    </w:p>
    <w:p w14:paraId="75AF6F83">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（1）需要落实的政府采购政策：包括节约资源、保护环境、支持创新、促进中小企业发展等。详见招标文件的第</w:t>
      </w:r>
      <w:r>
        <w:rPr>
          <w:rFonts w:hint="eastAsia" w:ascii="宋体" w:hAnsi="宋体" w:cs="宋体"/>
          <w:b w:val="0"/>
          <w:color w:val="000000" w:themeColor="text1"/>
          <w:sz w:val="22"/>
          <w:szCs w:val="22"/>
          <w:highlight w:val="none"/>
          <w:lang w:val="en-US" w:eastAsia="zh-CN"/>
          <w14:textFill>
            <w14:solidFill>
              <w14:schemeClr w14:val="tx1"/>
            </w14:solidFill>
          </w14:textFill>
        </w:rPr>
        <w:t>一</w:t>
      </w:r>
      <w:r>
        <w:rPr>
          <w:rFonts w:hint="eastAsia" w:ascii="宋体" w:hAnsi="宋体" w:eastAsia="宋体" w:cs="宋体"/>
          <w:b w:val="0"/>
          <w:color w:val="000000" w:themeColor="text1"/>
          <w:sz w:val="22"/>
          <w:szCs w:val="22"/>
          <w:highlight w:val="none"/>
          <w14:textFill>
            <w14:solidFill>
              <w14:schemeClr w14:val="tx1"/>
            </w14:solidFill>
          </w14:textFill>
        </w:rPr>
        <w:t>部分投标人须知。</w:t>
      </w:r>
    </w:p>
    <w:p w14:paraId="1547A4E0">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w:t>
      </w:r>
      <w:r>
        <w:rPr>
          <w:rFonts w:hint="eastAsia" w:ascii="宋体" w:hAnsi="宋体" w:cs="宋体"/>
          <w:b w:val="0"/>
          <w:color w:val="000000" w:themeColor="text1"/>
          <w:sz w:val="22"/>
          <w:szCs w:val="22"/>
          <w:highlight w:val="none"/>
          <w:lang w:val="en-US" w:eastAsia="zh-CN"/>
          <w14:textFill>
            <w14:solidFill>
              <w14:schemeClr w14:val="tx1"/>
            </w14:solidFill>
          </w14:textFill>
        </w:rPr>
        <w:t>一</w:t>
      </w:r>
      <w:r>
        <w:rPr>
          <w:rFonts w:hint="eastAsia" w:ascii="宋体" w:hAnsi="宋体" w:eastAsia="宋体" w:cs="宋体"/>
          <w:b w:val="0"/>
          <w:color w:val="000000" w:themeColor="text1"/>
          <w:sz w:val="22"/>
          <w:szCs w:val="22"/>
          <w:highlight w:val="none"/>
          <w14:textFill>
            <w14:solidFill>
              <w14:schemeClr w14:val="tx1"/>
            </w14:solidFill>
          </w14:textFill>
        </w:rPr>
        <w:t>部分第</w:t>
      </w:r>
      <w:r>
        <w:rPr>
          <w:rFonts w:hint="eastAsia" w:ascii="宋体" w:hAnsi="宋体" w:cs="宋体"/>
          <w:b w:val="0"/>
          <w:color w:val="000000" w:themeColor="text1"/>
          <w:sz w:val="22"/>
          <w:szCs w:val="22"/>
          <w:highlight w:val="none"/>
          <w:lang w:val="en-US" w:eastAsia="zh-CN"/>
          <w14:textFill>
            <w14:solidFill>
              <w14:schemeClr w14:val="tx1"/>
            </w14:solidFill>
          </w14:textFill>
        </w:rPr>
        <w:t>五</w:t>
      </w:r>
      <w:r>
        <w:rPr>
          <w:rFonts w:hint="eastAsia" w:ascii="宋体" w:hAnsi="宋体" w:eastAsia="宋体" w:cs="宋体"/>
          <w:b w:val="0"/>
          <w:color w:val="000000" w:themeColor="text1"/>
          <w:sz w:val="22"/>
          <w:szCs w:val="22"/>
          <w:highlight w:val="none"/>
          <w14:textFill>
            <w14:solidFill>
              <w14:schemeClr w14:val="tx1"/>
            </w14:solidFill>
          </w14:textFill>
        </w:rPr>
        <w:t>点—“投标文件的递交”；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253E51EE">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textAlignment w:val="auto"/>
        <w:rPr>
          <w:rFonts w:hint="eastAsia" w:ascii="宋体" w:hAnsi="宋体" w:eastAsia="宋体" w:cs="宋体"/>
          <w:b w:val="0"/>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sz w:val="22"/>
          <w:szCs w:val="22"/>
          <w:highlight w:val="none"/>
          <w14:textFill>
            <w14:solidFill>
              <w14:schemeClr w14:val="tx1"/>
            </w14:solidFill>
          </w14:textFill>
        </w:rPr>
        <w:t>（3）招标文件公告期限与招标公告的公告期限一致。</w:t>
      </w:r>
    </w:p>
    <w:p w14:paraId="4B147088">
      <w:pPr>
        <w:keepNext w:val="0"/>
        <w:keepLines w:val="0"/>
        <w:pageBreakBefore w:val="0"/>
        <w:widowControl w:val="0"/>
        <w:kinsoku/>
        <w:wordWrap/>
        <w:overflowPunct/>
        <w:topLinePunct w:val="0"/>
        <w:autoSpaceDE/>
        <w:autoSpaceDN/>
        <w:bidi w:val="0"/>
        <w:adjustRightInd/>
        <w:snapToGrid/>
        <w:spacing w:line="360" w:lineRule="auto"/>
        <w:ind w:left="0" w:leftChars="0" w:right="0" w:firstLine="442"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七、</w:t>
      </w:r>
      <w:r>
        <w:rPr>
          <w:rFonts w:hint="eastAsia" w:ascii="宋体" w:hAnsi="宋体" w:eastAsia="宋体" w:cs="宋体"/>
          <w:b/>
          <w:bCs/>
          <w:color w:val="000000" w:themeColor="text1"/>
          <w:kern w:val="0"/>
          <w:sz w:val="22"/>
          <w:szCs w:val="22"/>
          <w:highlight w:val="none"/>
          <w14:textFill>
            <w14:solidFill>
              <w14:schemeClr w14:val="tx1"/>
            </w14:solidFill>
          </w14:textFill>
        </w:rPr>
        <w:t>对本次招标提出询问、质疑、投诉，请按以下方式联系</w:t>
      </w:r>
    </w:p>
    <w:p w14:paraId="0354635A">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1.采购人信息</w:t>
      </w:r>
    </w:p>
    <w:p w14:paraId="4A8D56AB">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bCs/>
          <w:color w:val="000000" w:themeColor="text1"/>
          <w:kern w:val="0"/>
          <w:sz w:val="22"/>
          <w:szCs w:val="22"/>
          <w:highlight w:val="none"/>
          <w:lang w:eastAsia="zh-CN"/>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名</w:t>
      </w: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 w:val="22"/>
          <w:szCs w:val="22"/>
          <w:highlight w:val="none"/>
          <w14:textFill>
            <w14:solidFill>
              <w14:schemeClr w14:val="tx1"/>
            </w14:solidFill>
          </w14:textFill>
        </w:rPr>
        <w:t>称：</w:t>
      </w:r>
      <w:r>
        <w:rPr>
          <w:rFonts w:hint="eastAsia" w:ascii="宋体" w:hAnsi="宋体" w:eastAsia="宋体" w:cs="宋体"/>
          <w:bCs/>
          <w:color w:val="000000" w:themeColor="text1"/>
          <w:kern w:val="0"/>
          <w:sz w:val="22"/>
          <w:szCs w:val="22"/>
          <w:highlight w:val="none"/>
          <w:lang w:eastAsia="zh-CN"/>
          <w14:textFill>
            <w14:solidFill>
              <w14:schemeClr w14:val="tx1"/>
            </w14:solidFill>
          </w14:textFill>
        </w:rPr>
        <w:t>温州市龙湾区人民政府海城街道办事处</w:t>
      </w:r>
    </w:p>
    <w:p w14:paraId="7F354653">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bCs/>
          <w:color w:val="000000" w:themeColor="text1"/>
          <w:kern w:val="0"/>
          <w:sz w:val="22"/>
          <w:szCs w:val="22"/>
          <w:highlight w:val="none"/>
          <w:lang w:eastAsia="zh-CN"/>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地</w:t>
      </w: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 w:val="22"/>
          <w:szCs w:val="22"/>
          <w:highlight w:val="none"/>
          <w14:textFill>
            <w14:solidFill>
              <w14:schemeClr w14:val="tx1"/>
            </w14:solidFill>
          </w14:textFill>
        </w:rPr>
        <w:t>址：</w:t>
      </w:r>
      <w:r>
        <w:rPr>
          <w:rFonts w:hint="eastAsia" w:ascii="宋体" w:hAnsi="宋体" w:eastAsia="宋体" w:cs="宋体"/>
          <w:bCs/>
          <w:color w:val="000000" w:themeColor="text1"/>
          <w:kern w:val="0"/>
          <w:sz w:val="22"/>
          <w:szCs w:val="22"/>
          <w:highlight w:val="none"/>
          <w:lang w:eastAsia="zh-CN"/>
          <w14:textFill>
            <w14:solidFill>
              <w14:schemeClr w14:val="tx1"/>
            </w14:solidFill>
          </w14:textFill>
        </w:rPr>
        <w:t>龙湾区海城街道办事处镇前街2号</w:t>
      </w:r>
    </w:p>
    <w:p w14:paraId="67CF6503">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传</w:t>
      </w:r>
      <w:r>
        <w:rPr>
          <w:rFonts w:hint="eastAsia" w:ascii="宋体" w:hAnsi="宋体" w:cs="宋体"/>
          <w:bCs/>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 w:val="22"/>
          <w:szCs w:val="22"/>
          <w:highlight w:val="none"/>
          <w14:textFill>
            <w14:solidFill>
              <w14:schemeClr w14:val="tx1"/>
            </w14:solidFill>
          </w14:textFill>
        </w:rPr>
        <w:t>真：</w:t>
      </w:r>
      <w:r>
        <w:rPr>
          <w:rFonts w:hint="eastAsia" w:ascii="宋体" w:hAnsi="宋体" w:cs="宋体"/>
          <w:bCs/>
          <w:color w:val="000000" w:themeColor="text1"/>
          <w:kern w:val="0"/>
          <w:sz w:val="22"/>
          <w:szCs w:val="22"/>
          <w:highlight w:val="none"/>
          <w:lang w:val="en-US" w:eastAsia="zh-CN"/>
          <w14:textFill>
            <w14:solidFill>
              <w14:schemeClr w14:val="tx1"/>
            </w14:solidFill>
          </w14:textFill>
        </w:rPr>
        <w:t>/</w:t>
      </w:r>
    </w:p>
    <w:p w14:paraId="1FE44676">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项目联系人（询问）：</w:t>
      </w:r>
      <w:r>
        <w:rPr>
          <w:rFonts w:hint="eastAsia" w:ascii="宋体" w:hAnsi="宋体" w:eastAsia="宋体" w:cs="宋体"/>
          <w:bCs/>
          <w:color w:val="000000" w:themeColor="text1"/>
          <w:kern w:val="0"/>
          <w:sz w:val="22"/>
          <w:szCs w:val="22"/>
          <w:highlight w:val="none"/>
          <w:lang w:eastAsia="zh-CN"/>
          <w14:textFill>
            <w14:solidFill>
              <w14:schemeClr w14:val="tx1"/>
            </w14:solidFill>
          </w14:textFill>
        </w:rPr>
        <w:t>项先生</w:t>
      </w:r>
    </w:p>
    <w:p w14:paraId="5EC9B489">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项目联系方式（询问）：</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0577-55590713</w:t>
      </w:r>
    </w:p>
    <w:p w14:paraId="29128C96">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质疑联系人：</w:t>
      </w:r>
      <w:r>
        <w:rPr>
          <w:rFonts w:hint="eastAsia" w:ascii="宋体" w:hAnsi="宋体" w:cs="宋体"/>
          <w:bCs/>
          <w:color w:val="000000" w:themeColor="text1"/>
          <w:kern w:val="0"/>
          <w:sz w:val="22"/>
          <w:szCs w:val="22"/>
          <w:highlight w:val="none"/>
          <w:lang w:val="en-US" w:eastAsia="zh-CN"/>
          <w14:textFill>
            <w14:solidFill>
              <w14:schemeClr w14:val="tx1"/>
            </w14:solidFill>
          </w14:textFill>
        </w:rPr>
        <w:t>潘</w:t>
      </w: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先生</w:t>
      </w:r>
    </w:p>
    <w:p w14:paraId="22B14E6D">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质疑联系方式：</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0577-55590713</w:t>
      </w:r>
    </w:p>
    <w:p w14:paraId="54FA22AA">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2.采购代理机构信息</w:t>
      </w:r>
    </w:p>
    <w:p w14:paraId="136CEF0D">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名</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称：</w:t>
      </w:r>
      <w:r>
        <w:rPr>
          <w:rFonts w:hint="eastAsia" w:ascii="宋体" w:hAnsi="宋体" w:cs="宋体"/>
          <w:color w:val="000000" w:themeColor="text1"/>
          <w:kern w:val="0"/>
          <w:sz w:val="22"/>
          <w:szCs w:val="22"/>
          <w:highlight w:val="none"/>
          <w:lang w:eastAsia="zh-CN"/>
          <w14:textFill>
            <w14:solidFill>
              <w14:schemeClr w14:val="tx1"/>
            </w14:solidFill>
          </w14:textFill>
        </w:rPr>
        <w:t>浙江首信工程项目管理有限公司</w:t>
      </w:r>
    </w:p>
    <w:p w14:paraId="78200B33">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地 </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址：</w:t>
      </w:r>
      <w:r>
        <w:rPr>
          <w:rFonts w:hint="eastAsia" w:ascii="宋体" w:hAnsi="宋体" w:cs="宋体"/>
          <w:color w:val="000000" w:themeColor="text1"/>
          <w:kern w:val="0"/>
          <w:sz w:val="22"/>
          <w:szCs w:val="22"/>
          <w:highlight w:val="none"/>
          <w:lang w:eastAsia="zh-CN"/>
          <w14:textFill>
            <w14:solidFill>
              <w14:schemeClr w14:val="tx1"/>
            </w14:solidFill>
          </w14:textFill>
        </w:rPr>
        <w:t>浙江省温州高新区科技园（蒲州街道）兴区路55号北航大厦6楼</w:t>
      </w:r>
    </w:p>
    <w:p w14:paraId="14E110C8">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项目联系人（询问）：</w:t>
      </w:r>
      <w:r>
        <w:rPr>
          <w:rFonts w:hint="eastAsia" w:ascii="宋体" w:hAnsi="宋体" w:cs="宋体"/>
          <w:color w:val="000000" w:themeColor="text1"/>
          <w:kern w:val="0"/>
          <w:sz w:val="22"/>
          <w:szCs w:val="22"/>
          <w:highlight w:val="none"/>
          <w:lang w:val="en-US" w:eastAsia="zh-CN"/>
          <w14:textFill>
            <w14:solidFill>
              <w14:schemeClr w14:val="tx1"/>
            </w14:solidFill>
          </w14:textFill>
        </w:rPr>
        <w:t>邱女士</w:t>
      </w:r>
    </w:p>
    <w:p w14:paraId="2691B70C">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项目联系方式（询问）：</w:t>
      </w:r>
      <w:r>
        <w:rPr>
          <w:rFonts w:hint="eastAsia" w:ascii="宋体" w:hAnsi="宋体" w:cs="宋体"/>
          <w:color w:val="000000" w:themeColor="text1"/>
          <w:kern w:val="0"/>
          <w:sz w:val="22"/>
          <w:szCs w:val="22"/>
          <w:highlight w:val="none"/>
          <w:lang w:val="en-US" w:eastAsia="zh-CN"/>
          <w14:textFill>
            <w14:solidFill>
              <w14:schemeClr w14:val="tx1"/>
            </w14:solidFill>
          </w14:textFill>
        </w:rPr>
        <w:t xml:space="preserve">0577-66805115 </w:t>
      </w:r>
    </w:p>
    <w:p w14:paraId="4C9103FC">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传</w:t>
      </w:r>
      <w:r>
        <w:rPr>
          <w:rFonts w:hint="eastAsia" w:ascii="宋体" w:hAnsi="宋体" w:cs="宋体"/>
          <w:bCs/>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 w:val="22"/>
          <w:szCs w:val="22"/>
          <w:highlight w:val="none"/>
          <w14:textFill>
            <w14:solidFill>
              <w14:schemeClr w14:val="tx1"/>
            </w14:solidFill>
          </w14:textFill>
        </w:rPr>
        <w:t>真：</w:t>
      </w:r>
      <w:r>
        <w:rPr>
          <w:rFonts w:hint="eastAsia" w:ascii="宋体" w:hAnsi="宋体" w:cs="宋体"/>
          <w:bCs/>
          <w:color w:val="000000" w:themeColor="text1"/>
          <w:kern w:val="0"/>
          <w:sz w:val="22"/>
          <w:szCs w:val="22"/>
          <w:highlight w:val="none"/>
          <w:lang w:val="en-US" w:eastAsia="zh-CN"/>
          <w14:textFill>
            <w14:solidFill>
              <w14:schemeClr w14:val="tx1"/>
            </w14:solidFill>
          </w14:textFill>
        </w:rPr>
        <w:t>/</w:t>
      </w:r>
    </w:p>
    <w:p w14:paraId="00F6CDF2">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质疑联系人：</w:t>
      </w:r>
      <w:r>
        <w:rPr>
          <w:rFonts w:hint="eastAsia" w:ascii="宋体" w:hAnsi="宋体" w:cs="宋体"/>
          <w:bCs/>
          <w:color w:val="000000" w:themeColor="text1"/>
          <w:kern w:val="0"/>
          <w:sz w:val="22"/>
          <w:szCs w:val="22"/>
          <w:highlight w:val="none"/>
          <w:lang w:val="en-US" w:eastAsia="zh-CN"/>
          <w14:textFill>
            <w14:solidFill>
              <w14:schemeClr w14:val="tx1"/>
            </w14:solidFill>
          </w14:textFill>
        </w:rPr>
        <w:t>刘先生</w:t>
      </w:r>
    </w:p>
    <w:p w14:paraId="63CF1242">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default" w:ascii="宋体" w:hAnsi="宋体" w:eastAsia="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质疑联系方式：</w:t>
      </w:r>
      <w:r>
        <w:rPr>
          <w:rFonts w:hint="eastAsia" w:ascii="宋体" w:hAnsi="宋体" w:cs="宋体"/>
          <w:bCs/>
          <w:color w:val="000000" w:themeColor="text1"/>
          <w:kern w:val="0"/>
          <w:sz w:val="22"/>
          <w:szCs w:val="22"/>
          <w:highlight w:val="none"/>
          <w:lang w:val="en-US" w:eastAsia="zh-CN"/>
          <w14:textFill>
            <w14:solidFill>
              <w14:schemeClr w14:val="tx1"/>
            </w14:solidFill>
          </w14:textFill>
        </w:rPr>
        <w:t>13806532160</w:t>
      </w:r>
    </w:p>
    <w:p w14:paraId="2AFF37A6">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3.同级政府采购监督管理部门</w:t>
      </w:r>
    </w:p>
    <w:p w14:paraId="51C7B0F7">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名</w:t>
      </w: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 w:val="22"/>
          <w:szCs w:val="22"/>
          <w:highlight w:val="none"/>
          <w14:textFill>
            <w14:solidFill>
              <w14:schemeClr w14:val="tx1"/>
            </w14:solidFill>
          </w14:textFill>
        </w:rPr>
        <w:t>称：</w:t>
      </w:r>
      <w:r>
        <w:rPr>
          <w:rFonts w:hint="eastAsia" w:ascii="宋体" w:hAnsi="宋体" w:cs="宋体"/>
          <w:color w:val="000000" w:themeColor="text1"/>
          <w:kern w:val="0"/>
          <w:sz w:val="22"/>
          <w:szCs w:val="22"/>
          <w:highlight w:val="none"/>
          <w:lang w:eastAsia="zh-CN"/>
          <w14:textFill>
            <w14:solidFill>
              <w14:schemeClr w14:val="tx1"/>
            </w14:solidFill>
          </w14:textFill>
        </w:rPr>
        <w:t>温州市龙湾区财政局（浙江省政府采购行政裁决服务中心（温州））</w:t>
      </w:r>
    </w:p>
    <w:p w14:paraId="3B95B66B">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地</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址：</w:t>
      </w:r>
      <w:r>
        <w:rPr>
          <w:rFonts w:hint="eastAsia" w:ascii="宋体" w:hAnsi="宋体" w:cs="宋体"/>
          <w:color w:val="000000" w:themeColor="text1"/>
          <w:kern w:val="0"/>
          <w:sz w:val="22"/>
          <w:szCs w:val="22"/>
          <w:highlight w:val="none"/>
          <w:lang w:eastAsia="zh-CN"/>
          <w14:textFill>
            <w14:solidFill>
              <w14:schemeClr w14:val="tx1"/>
            </w14:solidFill>
          </w14:textFill>
        </w:rPr>
        <w:t>温州市鹿城区滨江街道瓯江路展银大厦1606室</w:t>
      </w:r>
    </w:p>
    <w:p w14:paraId="2EF914C9">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传</w:t>
      </w:r>
      <w:r>
        <w:rPr>
          <w:rFonts w:hint="eastAsia" w:ascii="宋体" w:hAnsi="宋体" w:cs="宋体"/>
          <w:bCs/>
          <w:color w:val="000000" w:themeColor="text1"/>
          <w:kern w:val="0"/>
          <w:sz w:val="22"/>
          <w:szCs w:val="22"/>
          <w:highlight w:val="none"/>
          <w:lang w:val="en-US" w:eastAsia="zh-CN"/>
          <w14:textFill>
            <w14:solidFill>
              <w14:schemeClr w14:val="tx1"/>
            </w14:solidFill>
          </w14:textFill>
        </w:rPr>
        <w:t xml:space="preserve"> </w:t>
      </w:r>
      <w:r>
        <w:rPr>
          <w:rFonts w:hint="eastAsia" w:ascii="宋体" w:hAnsi="宋体" w:eastAsia="宋体" w:cs="宋体"/>
          <w:bCs/>
          <w:color w:val="000000" w:themeColor="text1"/>
          <w:kern w:val="0"/>
          <w:sz w:val="22"/>
          <w:szCs w:val="22"/>
          <w:highlight w:val="none"/>
          <w14:textFill>
            <w14:solidFill>
              <w14:schemeClr w14:val="tx1"/>
            </w14:solidFill>
          </w14:textFill>
        </w:rPr>
        <w:t>真：</w:t>
      </w:r>
      <w:r>
        <w:rPr>
          <w:rFonts w:hint="eastAsia" w:ascii="宋体" w:hAnsi="宋体" w:cs="宋体"/>
          <w:bCs/>
          <w:color w:val="000000" w:themeColor="text1"/>
          <w:kern w:val="0"/>
          <w:sz w:val="22"/>
          <w:szCs w:val="22"/>
          <w:highlight w:val="none"/>
          <w:lang w:val="en-US" w:eastAsia="zh-CN"/>
          <w14:textFill>
            <w14:solidFill>
              <w14:schemeClr w14:val="tx1"/>
            </w14:solidFill>
          </w14:textFill>
        </w:rPr>
        <w:t>/</w:t>
      </w:r>
    </w:p>
    <w:p w14:paraId="34E98390">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联系人：</w:t>
      </w:r>
      <w:r>
        <w:rPr>
          <w:rFonts w:hint="eastAsia" w:ascii="宋体" w:hAnsi="宋体" w:cs="宋体"/>
          <w:color w:val="000000" w:themeColor="text1"/>
          <w:kern w:val="0"/>
          <w:sz w:val="22"/>
          <w:szCs w:val="22"/>
          <w:highlight w:val="none"/>
          <w:lang w:val="en-US" w:eastAsia="zh-CN"/>
          <w14:textFill>
            <w14:solidFill>
              <w14:schemeClr w14:val="tx1"/>
            </w14:solidFill>
          </w14:textFill>
        </w:rPr>
        <w:t>李老师、王老师</w:t>
      </w:r>
    </w:p>
    <w:p w14:paraId="76CE3D96">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监督投诉电话：</w:t>
      </w:r>
      <w:r>
        <w:rPr>
          <w:rFonts w:hint="eastAsia" w:ascii="宋体" w:hAnsi="宋体" w:cs="宋体"/>
          <w:color w:val="000000" w:themeColor="text1"/>
          <w:kern w:val="0"/>
          <w:sz w:val="22"/>
          <w:szCs w:val="22"/>
          <w:highlight w:val="none"/>
          <w:lang w:eastAsia="zh-CN"/>
          <w14:textFill>
            <w14:solidFill>
              <w14:schemeClr w14:val="tx1"/>
            </w14:solidFill>
          </w14:textFill>
        </w:rPr>
        <w:t>0577-85501561，0577-85501562</w:t>
      </w:r>
    </w:p>
    <w:p w14:paraId="51582503">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p>
    <w:p w14:paraId="141E914E">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p>
    <w:p w14:paraId="4257ABDC">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15165EA9">
      <w:pPr>
        <w:keepNext w:val="0"/>
        <w:keepLines w:val="0"/>
        <w:pageBreakBefore w:val="0"/>
        <w:widowControl w:val="0"/>
        <w:kinsoku/>
        <w:wordWrap/>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CA问题联系电话（人工）：汇信CA 400-888-4636；天谷CA 400-087-8198；</w:t>
      </w:r>
    </w:p>
    <w:p w14:paraId="43512F92">
      <w:pPr>
        <w:rPr>
          <w:rFonts w:hint="eastAsia" w:ascii="宋体" w:hAnsi="宋体" w:eastAsia="宋体" w:cs="宋体"/>
          <w:color w:val="000000" w:themeColor="text1"/>
          <w:sz w:val="36"/>
          <w:szCs w:val="36"/>
          <w:highlight w:val="none"/>
          <w14:textFill>
            <w14:solidFill>
              <w14:schemeClr w14:val="tx1"/>
            </w14:solidFill>
          </w14:textFill>
        </w:rPr>
      </w:pPr>
      <w:bookmarkStart w:id="26" w:name="_Toc262105499"/>
      <w:bookmarkStart w:id="27" w:name="_Toc221374622"/>
      <w:bookmarkStart w:id="28" w:name="_Toc249758860"/>
      <w:bookmarkStart w:id="29" w:name="_Toc221356882"/>
      <w:bookmarkStart w:id="30" w:name="_Toc223715994"/>
      <w:bookmarkStart w:id="31" w:name="_Toc239145350"/>
      <w:bookmarkStart w:id="32" w:name="_Toc245722277"/>
      <w:bookmarkStart w:id="33" w:name="_Toc222114875"/>
      <w:bookmarkStart w:id="34" w:name="_Toc246261261"/>
      <w:bookmarkStart w:id="35" w:name="_Toc221356947"/>
      <w:bookmarkStart w:id="36" w:name="_Toc262049414"/>
      <w:bookmarkStart w:id="37" w:name="_Toc245191310"/>
      <w:bookmarkStart w:id="38" w:name="_Toc241404198"/>
      <w:bookmarkStart w:id="39" w:name="_Toc249758708"/>
      <w:bookmarkStart w:id="40" w:name="_Toc221423615"/>
      <w:bookmarkStart w:id="41" w:name="_Toc27051"/>
      <w:bookmarkStart w:id="42" w:name="_Toc22767"/>
      <w:r>
        <w:rPr>
          <w:rFonts w:hint="eastAsia" w:ascii="宋体" w:hAnsi="宋体" w:eastAsia="宋体" w:cs="宋体"/>
          <w:color w:val="000000" w:themeColor="text1"/>
          <w:sz w:val="36"/>
          <w:szCs w:val="36"/>
          <w:highlight w:val="none"/>
          <w14:textFill>
            <w14:solidFill>
              <w14:schemeClr w14:val="tx1"/>
            </w14:solidFill>
          </w14:textFill>
        </w:rPr>
        <w:br w:type="page"/>
      </w:r>
    </w:p>
    <w:p w14:paraId="1196656D">
      <w:pPr>
        <w:pStyle w:val="6"/>
        <w:rPr>
          <w:rFonts w:hint="eastAsia" w:ascii="宋体" w:hAnsi="宋体" w:eastAsia="宋体" w:cs="宋体"/>
          <w:color w:val="000000" w:themeColor="text1"/>
          <w:sz w:val="36"/>
          <w:szCs w:val="36"/>
          <w:highlight w:val="none"/>
          <w14:textFill>
            <w14:solidFill>
              <w14:schemeClr w14:val="tx1"/>
            </w14:solidFill>
          </w14:textFill>
        </w:rPr>
      </w:pPr>
      <w:bookmarkStart w:id="43" w:name="_Toc20541"/>
      <w:r>
        <w:rPr>
          <w:rFonts w:hint="eastAsia" w:ascii="宋体" w:hAnsi="宋体" w:eastAsia="宋体" w:cs="宋体"/>
          <w:color w:val="000000" w:themeColor="text1"/>
          <w:sz w:val="36"/>
          <w:szCs w:val="36"/>
          <w:highlight w:val="none"/>
          <w14:textFill>
            <w14:solidFill>
              <w14:schemeClr w14:val="tx1"/>
            </w14:solidFill>
          </w14:textFill>
        </w:rPr>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3"/>
    </w:p>
    <w:p w14:paraId="48FE098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center"/>
        <w:textAlignment w:val="auto"/>
        <w:outlineLvl w:val="0"/>
        <w:rPr>
          <w:rFonts w:hint="eastAsia" w:ascii="宋体" w:hAnsi="宋体" w:eastAsia="宋体" w:cs="宋体"/>
          <w:b/>
          <w:bCs/>
          <w:color w:val="000000" w:themeColor="text1"/>
          <w:sz w:val="26"/>
          <w:szCs w:val="26"/>
          <w:highlight w:val="none"/>
          <w14:textFill>
            <w14:solidFill>
              <w14:schemeClr w14:val="tx1"/>
            </w14:solidFill>
          </w14:textFill>
        </w:rPr>
      </w:pPr>
      <w:bookmarkStart w:id="44" w:name="_Toc27854"/>
      <w:r>
        <w:rPr>
          <w:rFonts w:hint="eastAsia" w:ascii="宋体" w:hAnsi="宋体" w:eastAsia="宋体" w:cs="宋体"/>
          <w:b/>
          <w:bCs/>
          <w:color w:val="000000" w:themeColor="text1"/>
          <w:sz w:val="26"/>
          <w:szCs w:val="26"/>
          <w:highlight w:val="none"/>
          <w14:textFill>
            <w14:solidFill>
              <w14:schemeClr w14:val="tx1"/>
            </w14:solidFill>
          </w14:textFill>
        </w:rPr>
        <w:t>一、须知前附表</w:t>
      </w:r>
      <w:bookmarkEnd w:id="41"/>
      <w:bookmarkEnd w:id="42"/>
      <w:bookmarkEnd w:id="44"/>
    </w:p>
    <w:tbl>
      <w:tblPr>
        <w:tblStyle w:val="63"/>
        <w:tblW w:w="9842" w:type="dxa"/>
        <w:jc w:val="center"/>
        <w:tblLayout w:type="fixed"/>
        <w:tblCellMar>
          <w:top w:w="0" w:type="dxa"/>
          <w:left w:w="108" w:type="dxa"/>
          <w:bottom w:w="0" w:type="dxa"/>
          <w:right w:w="108" w:type="dxa"/>
        </w:tblCellMar>
      </w:tblPr>
      <w:tblGrid>
        <w:gridCol w:w="1041"/>
        <w:gridCol w:w="1467"/>
        <w:gridCol w:w="7334"/>
      </w:tblGrid>
      <w:tr w14:paraId="787AFB4D">
        <w:tblPrEx>
          <w:tblCellMar>
            <w:top w:w="0" w:type="dxa"/>
            <w:left w:w="108" w:type="dxa"/>
            <w:bottom w:w="0" w:type="dxa"/>
            <w:right w:w="108" w:type="dxa"/>
          </w:tblCellMar>
        </w:tblPrEx>
        <w:trPr>
          <w:trHeight w:val="567"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5B287F">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序号</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C84648">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条款名称</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9B9AA52">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编列内容</w:t>
            </w:r>
          </w:p>
        </w:tc>
      </w:tr>
      <w:tr w14:paraId="3A226BB0">
        <w:tblPrEx>
          <w:tblCellMar>
            <w:top w:w="0" w:type="dxa"/>
            <w:left w:w="108" w:type="dxa"/>
            <w:bottom w:w="0" w:type="dxa"/>
            <w:right w:w="108" w:type="dxa"/>
          </w:tblCellMar>
        </w:tblPrEx>
        <w:trPr>
          <w:trHeight w:val="967"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C1A59A">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1</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0C91F8">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采购人</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EE2E194">
            <w:pPr>
              <w:spacing w:line="300" w:lineRule="exac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招标人名称：</w:t>
            </w:r>
            <w:r>
              <w:rPr>
                <w:rFonts w:hint="eastAsia" w:ascii="宋体" w:hAnsi="宋体" w:eastAsia="宋体" w:cs="宋体"/>
                <w:color w:val="000000" w:themeColor="text1"/>
                <w:kern w:val="0"/>
                <w:sz w:val="22"/>
                <w:szCs w:val="22"/>
                <w:highlight w:val="none"/>
                <w:lang w:eastAsia="zh-CN"/>
                <w14:textFill>
                  <w14:solidFill>
                    <w14:schemeClr w14:val="tx1"/>
                  </w14:solidFill>
                </w14:textFill>
              </w:rPr>
              <w:t>温州市龙湾区人民政府海城街道办事处</w:t>
            </w:r>
          </w:p>
          <w:p w14:paraId="48C77522">
            <w:pPr>
              <w:spacing w:line="300" w:lineRule="exac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招标人地址：</w:t>
            </w:r>
            <w:r>
              <w:rPr>
                <w:rFonts w:hint="eastAsia" w:ascii="宋体" w:hAnsi="宋体" w:eastAsia="宋体" w:cs="宋体"/>
                <w:color w:val="000000" w:themeColor="text1"/>
                <w:kern w:val="0"/>
                <w:sz w:val="22"/>
                <w:szCs w:val="22"/>
                <w:highlight w:val="none"/>
                <w:lang w:eastAsia="zh-CN"/>
                <w14:textFill>
                  <w14:solidFill>
                    <w14:schemeClr w14:val="tx1"/>
                  </w14:solidFill>
                </w14:textFill>
              </w:rPr>
              <w:t>龙湾区海城街道办事处镇前街2号</w:t>
            </w:r>
          </w:p>
          <w:p w14:paraId="27E56C56">
            <w:pPr>
              <w:spacing w:line="300" w:lineRule="exac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联系人：</w:t>
            </w:r>
            <w:r>
              <w:rPr>
                <w:rFonts w:hint="eastAsia" w:ascii="宋体" w:hAnsi="宋体" w:eastAsia="宋体" w:cs="宋体"/>
                <w:color w:val="000000" w:themeColor="text1"/>
                <w:kern w:val="0"/>
                <w:sz w:val="22"/>
                <w:szCs w:val="22"/>
                <w:highlight w:val="none"/>
                <w:lang w:eastAsia="zh-CN"/>
                <w14:textFill>
                  <w14:solidFill>
                    <w14:schemeClr w14:val="tx1"/>
                  </w14:solidFill>
                </w14:textFill>
              </w:rPr>
              <w:t>项先生</w:t>
            </w:r>
          </w:p>
          <w:p w14:paraId="5A3860BE">
            <w:pPr>
              <w:spacing w:line="300" w:lineRule="exac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电话：</w:t>
            </w:r>
            <w:r>
              <w:rPr>
                <w:rFonts w:hint="eastAsia" w:ascii="宋体" w:hAnsi="宋体" w:eastAsia="宋体" w:cs="宋体"/>
                <w:color w:val="000000" w:themeColor="text1"/>
                <w:kern w:val="0"/>
                <w:sz w:val="22"/>
                <w:szCs w:val="22"/>
                <w:highlight w:val="none"/>
                <w:lang w:eastAsia="zh-CN"/>
                <w14:textFill>
                  <w14:solidFill>
                    <w14:schemeClr w14:val="tx1"/>
                  </w14:solidFill>
                </w14:textFill>
              </w:rPr>
              <w:t>0577-55590713</w:t>
            </w:r>
          </w:p>
        </w:tc>
      </w:tr>
      <w:tr w14:paraId="5AD00958">
        <w:tblPrEx>
          <w:tblCellMar>
            <w:top w:w="0" w:type="dxa"/>
            <w:left w:w="108" w:type="dxa"/>
            <w:bottom w:w="0" w:type="dxa"/>
            <w:right w:w="108" w:type="dxa"/>
          </w:tblCellMar>
        </w:tblPrEx>
        <w:trPr>
          <w:trHeight w:val="980"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38352F">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2</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1127A4">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采购代理机构</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9F0562">
            <w:pPr>
              <w:spacing w:line="30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采购代理机构名称：</w:t>
            </w:r>
            <w:r>
              <w:rPr>
                <w:rFonts w:hint="eastAsia" w:ascii="宋体" w:hAnsi="宋体" w:cs="宋体"/>
                <w:color w:val="000000" w:themeColor="text1"/>
                <w:sz w:val="22"/>
                <w:szCs w:val="22"/>
                <w:highlight w:val="none"/>
                <w:lang w:eastAsia="zh-CN"/>
                <w14:textFill>
                  <w14:solidFill>
                    <w14:schemeClr w14:val="tx1"/>
                  </w14:solidFill>
                </w14:textFill>
              </w:rPr>
              <w:t>浙江首信工程项目管理有限公司</w:t>
            </w:r>
          </w:p>
          <w:p w14:paraId="563E7800">
            <w:pPr>
              <w:spacing w:line="30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 址：</w:t>
            </w:r>
            <w:r>
              <w:rPr>
                <w:rFonts w:hint="eastAsia" w:ascii="宋体" w:hAnsi="宋体" w:cs="宋体"/>
                <w:color w:val="000000" w:themeColor="text1"/>
                <w:sz w:val="22"/>
                <w:szCs w:val="22"/>
                <w:highlight w:val="none"/>
                <w:lang w:eastAsia="zh-CN"/>
                <w14:textFill>
                  <w14:solidFill>
                    <w14:schemeClr w14:val="tx1"/>
                  </w14:solidFill>
                </w14:textFill>
              </w:rPr>
              <w:t>浙江省温州高新区科技园（蒲州街道）兴区路55号北航大厦6楼</w:t>
            </w:r>
          </w:p>
          <w:p w14:paraId="66A0554E">
            <w:pPr>
              <w:spacing w:line="3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联系人：</w:t>
            </w:r>
            <w:r>
              <w:rPr>
                <w:rFonts w:hint="eastAsia" w:ascii="宋体" w:hAnsi="宋体" w:cs="宋体"/>
                <w:color w:val="000000" w:themeColor="text1"/>
                <w:sz w:val="22"/>
                <w:szCs w:val="22"/>
                <w:highlight w:val="none"/>
                <w:lang w:val="en-US" w:eastAsia="zh-CN"/>
                <w14:textFill>
                  <w14:solidFill>
                    <w14:schemeClr w14:val="tx1"/>
                  </w14:solidFill>
                </w14:textFill>
              </w:rPr>
              <w:t>邱女士</w:t>
            </w:r>
          </w:p>
          <w:p w14:paraId="28312EE1">
            <w:pPr>
              <w:spacing w:line="30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联系电话：</w:t>
            </w:r>
            <w:r>
              <w:rPr>
                <w:rFonts w:hint="eastAsia" w:ascii="宋体" w:hAnsi="宋体" w:cs="宋体"/>
                <w:color w:val="000000" w:themeColor="text1"/>
                <w:sz w:val="22"/>
                <w:szCs w:val="22"/>
                <w:highlight w:val="none"/>
                <w:lang w:eastAsia="zh-CN"/>
                <w14:textFill>
                  <w14:solidFill>
                    <w14:schemeClr w14:val="tx1"/>
                  </w14:solidFill>
                </w14:textFill>
              </w:rPr>
              <w:t xml:space="preserve">0577-66805115 </w:t>
            </w:r>
          </w:p>
        </w:tc>
      </w:tr>
      <w:tr w14:paraId="621FDAF4">
        <w:tblPrEx>
          <w:tblCellMar>
            <w:top w:w="0" w:type="dxa"/>
            <w:left w:w="108" w:type="dxa"/>
            <w:bottom w:w="0" w:type="dxa"/>
            <w:right w:w="108" w:type="dxa"/>
          </w:tblCellMar>
        </w:tblPrEx>
        <w:trPr>
          <w:trHeight w:val="750"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6E032D">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3</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8C961B3">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采购名称</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50EC1F">
            <w:pPr>
              <w:spacing w:line="40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项目名称：</w:t>
            </w:r>
            <w:r>
              <w:rPr>
                <w:rFonts w:hint="eastAsia" w:ascii="宋体" w:hAnsi="宋体" w:cs="宋体"/>
                <w:bCs/>
                <w:color w:val="000000" w:themeColor="text1"/>
                <w:kern w:val="0"/>
                <w:sz w:val="22"/>
                <w:szCs w:val="22"/>
                <w:highlight w:val="none"/>
                <w:lang w:eastAsia="zh-CN"/>
                <w14:textFill>
                  <w14:solidFill>
                    <w14:schemeClr w14:val="tx1"/>
                  </w14:solidFill>
                </w14:textFill>
              </w:rPr>
              <w:t>2025年海城街道违法建筑拆除服务项目</w:t>
            </w:r>
          </w:p>
          <w:p w14:paraId="7DEF9AF8">
            <w:pPr>
              <w:spacing w:line="40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项目编号：</w:t>
            </w:r>
            <w:r>
              <w:rPr>
                <w:rFonts w:hint="eastAsia" w:ascii="宋体" w:hAnsi="宋体" w:cs="宋体"/>
                <w:bCs/>
                <w:color w:val="000000" w:themeColor="text1"/>
                <w:kern w:val="0"/>
                <w:sz w:val="22"/>
                <w:szCs w:val="22"/>
                <w:highlight w:val="none"/>
                <w:lang w:eastAsia="zh-CN"/>
                <w14:textFill>
                  <w14:solidFill>
                    <w14:schemeClr w14:val="tx1"/>
                  </w14:solidFill>
                </w14:textFill>
              </w:rPr>
              <w:t>ZJSXCG20250604</w:t>
            </w:r>
          </w:p>
        </w:tc>
      </w:tr>
      <w:tr w14:paraId="01246921">
        <w:trPr>
          <w:trHeight w:val="750"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FA0D06A">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4</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7856F0">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采购内容</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C9B43E">
            <w:pPr>
              <w:autoSpaceDE w:val="0"/>
              <w:autoSpaceDN w:val="0"/>
              <w:adjustRightInd w:val="0"/>
              <w:spacing w:line="400" w:lineRule="exact"/>
              <w:ind w:right="-34"/>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具体内容及要求见</w:t>
            </w:r>
            <w:r>
              <w:rPr>
                <w:rFonts w:hint="eastAsia" w:ascii="宋体" w:hAnsi="宋体" w:eastAsia="宋体" w:cs="宋体"/>
                <w:color w:val="000000" w:themeColor="text1"/>
                <w:kern w:val="0"/>
                <w:sz w:val="22"/>
                <w:szCs w:val="22"/>
                <w:highlight w:val="none"/>
                <w14:textFill>
                  <w14:solidFill>
                    <w14:schemeClr w14:val="tx1"/>
                  </w14:solidFill>
                </w14:textFill>
              </w:rPr>
              <w:t>招标</w:t>
            </w:r>
            <w:r>
              <w:rPr>
                <w:rFonts w:hint="eastAsia" w:ascii="宋体" w:hAnsi="宋体" w:eastAsia="宋体" w:cs="宋体"/>
                <w:color w:val="000000" w:themeColor="text1"/>
                <w:kern w:val="0"/>
                <w:sz w:val="22"/>
                <w:szCs w:val="22"/>
                <w:highlight w:val="none"/>
                <w:lang w:val="zh-CN"/>
                <w14:textFill>
                  <w14:solidFill>
                    <w14:schemeClr w14:val="tx1"/>
                  </w14:solidFill>
                </w14:textFill>
              </w:rPr>
              <w:t>文件。</w:t>
            </w:r>
          </w:p>
        </w:tc>
      </w:tr>
      <w:tr w14:paraId="2477A06F">
        <w:tblPrEx>
          <w:tblCellMar>
            <w:top w:w="0" w:type="dxa"/>
            <w:left w:w="108" w:type="dxa"/>
            <w:bottom w:w="0" w:type="dxa"/>
            <w:right w:w="108" w:type="dxa"/>
          </w:tblCellMar>
        </w:tblPrEx>
        <w:trPr>
          <w:trHeight w:val="750"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D2F916">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5</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1A2F9E">
            <w:pPr>
              <w:spacing w:line="36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核心产品</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A48DF72">
            <w:pPr>
              <w:spacing w:line="3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本项目为服务类招标项目，无核心产品。</w:t>
            </w:r>
          </w:p>
        </w:tc>
      </w:tr>
      <w:tr w14:paraId="75FFA1A6">
        <w:tblPrEx>
          <w:tblCellMar>
            <w:top w:w="0" w:type="dxa"/>
            <w:left w:w="108" w:type="dxa"/>
            <w:bottom w:w="0" w:type="dxa"/>
            <w:right w:w="108" w:type="dxa"/>
          </w:tblCellMar>
        </w:tblPrEx>
        <w:trPr>
          <w:trHeight w:val="951"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1BABC80">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6</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D3BEF8">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w:t>
            </w:r>
            <w:r>
              <w:rPr>
                <w:rFonts w:hint="eastAsia" w:ascii="宋体" w:hAnsi="宋体" w:eastAsia="宋体" w:cs="宋体"/>
                <w:b/>
                <w:bCs/>
                <w:color w:val="000000" w:themeColor="text1"/>
                <w:kern w:val="0"/>
                <w:sz w:val="22"/>
                <w:szCs w:val="22"/>
                <w:highlight w:val="none"/>
                <w:u w:val="single"/>
                <w14:textFill>
                  <w14:solidFill>
                    <w14:schemeClr w14:val="tx1"/>
                  </w14:solidFill>
                </w14:textFill>
              </w:rPr>
              <w:t>投标人</w:t>
            </w:r>
            <w:r>
              <w:rPr>
                <w:rFonts w:hint="eastAsia" w:ascii="宋体" w:hAnsi="宋体" w:eastAsia="宋体" w:cs="宋体"/>
                <w:b/>
                <w:bCs/>
                <w:color w:val="000000" w:themeColor="text1"/>
                <w:kern w:val="0"/>
                <w:sz w:val="22"/>
                <w:szCs w:val="22"/>
                <w:highlight w:val="none"/>
                <w:u w:val="single"/>
                <w:lang w:val="zh-CN"/>
                <w14:textFill>
                  <w14:solidFill>
                    <w14:schemeClr w14:val="tx1"/>
                  </w14:solidFill>
                </w14:textFill>
              </w:rPr>
              <w:t>资质格要求</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A706062">
            <w:pPr>
              <w:widowControl/>
              <w:spacing w:before="60" w:after="60" w:line="360" w:lineRule="exact"/>
              <w:ind w:right="60"/>
              <w:jc w:val="left"/>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详见招标公告。</w:t>
            </w:r>
          </w:p>
        </w:tc>
      </w:tr>
      <w:tr w14:paraId="1BA1D2F2">
        <w:tblPrEx>
          <w:tblCellMar>
            <w:top w:w="0" w:type="dxa"/>
            <w:left w:w="108" w:type="dxa"/>
            <w:bottom w:w="0" w:type="dxa"/>
            <w:right w:w="108" w:type="dxa"/>
          </w:tblCellMar>
        </w:tblPrEx>
        <w:trPr>
          <w:trHeight w:val="73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1CAE06">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7</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86A6D4">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是否接受联合体投标</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52F30A">
            <w:pPr>
              <w:autoSpaceDE w:val="0"/>
              <w:autoSpaceDN w:val="0"/>
              <w:adjustRightInd w:val="0"/>
              <w:spacing w:line="400" w:lineRule="exact"/>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sym w:font="Wingdings" w:char="00FE"/>
            </w:r>
            <w:r>
              <w:rPr>
                <w:rFonts w:hint="eastAsia" w:ascii="宋体" w:hAnsi="宋体" w:eastAsia="宋体" w:cs="宋体"/>
                <w:color w:val="000000" w:themeColor="text1"/>
                <w:sz w:val="22"/>
                <w:szCs w:val="22"/>
                <w:highlight w:val="none"/>
                <w:lang w:val="zh-CN"/>
                <w14:textFill>
                  <w14:solidFill>
                    <w14:schemeClr w14:val="tx1"/>
                  </w14:solidFill>
                </w14:textFill>
              </w:rPr>
              <w:t>不接受</w:t>
            </w:r>
          </w:p>
          <w:p w14:paraId="37F95420">
            <w:pPr>
              <w:autoSpaceDE w:val="0"/>
              <w:autoSpaceDN w:val="0"/>
              <w:adjustRightInd w:val="0"/>
              <w:spacing w:line="4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sym w:font="Wingdings 2" w:char="00A3"/>
            </w:r>
            <w:r>
              <w:rPr>
                <w:rFonts w:hint="eastAsia" w:ascii="宋体" w:hAnsi="宋体" w:eastAsia="宋体" w:cs="宋体"/>
                <w:color w:val="000000" w:themeColor="text1"/>
                <w:sz w:val="22"/>
                <w:szCs w:val="22"/>
                <w:highlight w:val="none"/>
                <w:lang w:val="zh-CN"/>
                <w14:textFill>
                  <w14:solidFill>
                    <w14:schemeClr w14:val="tx1"/>
                  </w14:solidFill>
                </w14:textFill>
              </w:rPr>
              <w:t>接受</w:t>
            </w:r>
            <w:r>
              <w:rPr>
                <w:rFonts w:hint="eastAsia" w:ascii="宋体" w:hAnsi="宋体" w:eastAsia="宋体" w:cs="宋体"/>
                <w:color w:val="000000" w:themeColor="text1"/>
                <w:kern w:val="0"/>
                <w:sz w:val="22"/>
                <w:szCs w:val="22"/>
                <w:highlight w:val="none"/>
                <w14:textFill>
                  <w14:solidFill>
                    <w14:schemeClr w14:val="tx1"/>
                  </w14:solidFill>
                </w14:textFill>
              </w:rPr>
              <w:t>，应满足下列要求：</w:t>
            </w:r>
          </w:p>
          <w:p w14:paraId="561F60F2">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（1）允许大中型企业与小微企业组成联合体参与投标；</w:t>
            </w:r>
          </w:p>
          <w:p w14:paraId="2C6BA6A0">
            <w:pPr>
              <w:spacing w:line="3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（2）需提供联合体协议书，明确双方各自责任与义务；</w:t>
            </w:r>
          </w:p>
          <w:p w14:paraId="76FC24C8">
            <w:pPr>
              <w:pStyle w:val="35"/>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（3）联合体成员不超过两家。</w:t>
            </w:r>
          </w:p>
        </w:tc>
      </w:tr>
      <w:tr w14:paraId="0CC31C82">
        <w:tblPrEx>
          <w:tblCellMar>
            <w:top w:w="0" w:type="dxa"/>
            <w:left w:w="108" w:type="dxa"/>
            <w:bottom w:w="0" w:type="dxa"/>
            <w:right w:w="108" w:type="dxa"/>
          </w:tblCellMar>
        </w:tblPrEx>
        <w:trPr>
          <w:trHeight w:val="73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D6A71B">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8</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BFE031">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踏勘现场</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A65B6B4">
            <w:pPr>
              <w:autoSpaceDE w:val="0"/>
              <w:autoSpaceDN w:val="0"/>
              <w:adjustRightInd w:val="0"/>
              <w:spacing w:line="400" w:lineRule="exact"/>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□组织</w:t>
            </w:r>
          </w:p>
          <w:p w14:paraId="5042D3D7">
            <w:pPr>
              <w:autoSpaceDE w:val="0"/>
              <w:autoSpaceDN w:val="0"/>
              <w:adjustRightInd w:val="0"/>
              <w:spacing w:line="400" w:lineRule="exact"/>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b/>
                <w:snapToGrid w:val="0"/>
                <w:color w:val="000000" w:themeColor="text1"/>
                <w:sz w:val="22"/>
                <w:szCs w:val="22"/>
                <w:highlight w:val="none"/>
                <w14:textFill>
                  <w14:solidFill>
                    <w14:schemeClr w14:val="tx1"/>
                  </w14:solidFill>
                </w14:textFill>
              </w:rPr>
              <w:sym w:font="Wingdings" w:char="F0FE"/>
            </w:r>
            <w:r>
              <w:rPr>
                <w:rFonts w:hint="eastAsia" w:ascii="宋体" w:hAnsi="宋体" w:eastAsia="宋体" w:cs="宋体"/>
                <w:color w:val="000000" w:themeColor="text1"/>
                <w:kern w:val="0"/>
                <w:sz w:val="22"/>
                <w:szCs w:val="22"/>
                <w:highlight w:val="none"/>
                <w:lang w:val="zh-CN"/>
                <w14:textFill>
                  <w14:solidFill>
                    <w14:schemeClr w14:val="tx1"/>
                  </w14:solidFill>
                </w14:textFill>
              </w:rPr>
              <w:t>不组织</w:t>
            </w:r>
          </w:p>
        </w:tc>
      </w:tr>
      <w:tr w14:paraId="21725D78">
        <w:tblPrEx>
          <w:tblCellMar>
            <w:top w:w="0" w:type="dxa"/>
            <w:left w:w="108" w:type="dxa"/>
            <w:bottom w:w="0" w:type="dxa"/>
            <w:right w:w="108" w:type="dxa"/>
          </w:tblCellMar>
        </w:tblPrEx>
        <w:trPr>
          <w:trHeight w:val="73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1EE3A8F">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9</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86F3EA">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投标预备会</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C87F7A">
            <w:pPr>
              <w:autoSpaceDE w:val="0"/>
              <w:autoSpaceDN w:val="0"/>
              <w:adjustRightInd w:val="0"/>
              <w:spacing w:line="400" w:lineRule="exact"/>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□召开</w:t>
            </w:r>
          </w:p>
          <w:p w14:paraId="46361557">
            <w:pPr>
              <w:autoSpaceDE w:val="0"/>
              <w:autoSpaceDN w:val="0"/>
              <w:adjustRightInd w:val="0"/>
              <w:spacing w:line="400" w:lineRule="exact"/>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b/>
                <w:snapToGrid w:val="0"/>
                <w:color w:val="000000" w:themeColor="text1"/>
                <w:sz w:val="22"/>
                <w:szCs w:val="22"/>
                <w:highlight w:val="none"/>
                <w14:textFill>
                  <w14:solidFill>
                    <w14:schemeClr w14:val="tx1"/>
                  </w14:solidFill>
                </w14:textFill>
              </w:rPr>
              <w:sym w:font="Wingdings" w:char="F0FE"/>
            </w:r>
            <w:r>
              <w:rPr>
                <w:rFonts w:hint="eastAsia" w:ascii="宋体" w:hAnsi="宋体" w:eastAsia="宋体" w:cs="宋体"/>
                <w:color w:val="000000" w:themeColor="text1"/>
                <w:kern w:val="0"/>
                <w:sz w:val="22"/>
                <w:szCs w:val="22"/>
                <w:highlight w:val="none"/>
                <w:lang w:val="zh-CN"/>
                <w14:textFill>
                  <w14:solidFill>
                    <w14:schemeClr w14:val="tx1"/>
                  </w14:solidFill>
                </w14:textFill>
              </w:rPr>
              <w:t>不召开</w:t>
            </w:r>
          </w:p>
        </w:tc>
      </w:tr>
      <w:tr w14:paraId="15D10FE2">
        <w:tblPrEx>
          <w:tblCellMar>
            <w:top w:w="0" w:type="dxa"/>
            <w:left w:w="108" w:type="dxa"/>
            <w:bottom w:w="0" w:type="dxa"/>
            <w:right w:w="108" w:type="dxa"/>
          </w:tblCellMar>
        </w:tblPrEx>
        <w:trPr>
          <w:trHeight w:val="73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BEE3B71">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10</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7A7267">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投标</w:t>
            </w:r>
            <w:r>
              <w:rPr>
                <w:rFonts w:hint="eastAsia" w:ascii="宋体" w:hAnsi="宋体" w:eastAsia="宋体" w:cs="宋体"/>
                <w:color w:val="000000" w:themeColor="text1"/>
                <w:kern w:val="0"/>
                <w:sz w:val="22"/>
                <w:szCs w:val="22"/>
                <w:highlight w:val="none"/>
                <w14:textFill>
                  <w14:solidFill>
                    <w14:schemeClr w14:val="tx1"/>
                  </w14:solidFill>
                </w14:textFill>
              </w:rPr>
              <w:t>响应</w:t>
            </w:r>
            <w:r>
              <w:rPr>
                <w:rFonts w:hint="eastAsia" w:ascii="宋体" w:hAnsi="宋体" w:eastAsia="宋体" w:cs="宋体"/>
                <w:color w:val="000000" w:themeColor="text1"/>
                <w:kern w:val="0"/>
                <w:sz w:val="22"/>
                <w:szCs w:val="22"/>
                <w:highlight w:val="none"/>
                <w:lang w:val="zh-CN"/>
                <w14:textFill>
                  <w14:solidFill>
                    <w14:schemeClr w14:val="tx1"/>
                  </w14:solidFill>
                </w14:textFill>
              </w:rPr>
              <w:t>截止时间</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B294E7">
            <w:pPr>
              <w:autoSpaceDE w:val="0"/>
              <w:autoSpaceDN w:val="0"/>
              <w:adjustRightInd w:val="0"/>
              <w:spacing w:line="4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见招标公告</w:t>
            </w:r>
          </w:p>
        </w:tc>
      </w:tr>
      <w:tr w14:paraId="57FFFA4C">
        <w:tblPrEx>
          <w:tblCellMar>
            <w:top w:w="0" w:type="dxa"/>
            <w:left w:w="108" w:type="dxa"/>
            <w:bottom w:w="0" w:type="dxa"/>
            <w:right w:w="108" w:type="dxa"/>
          </w:tblCellMar>
        </w:tblPrEx>
        <w:trPr>
          <w:trHeight w:val="73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AEA629">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11</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10FE544">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分包</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40BE74">
            <w:pPr>
              <w:autoSpaceDE w:val="0"/>
              <w:autoSpaceDN w:val="0"/>
              <w:adjustRightInd w:val="0"/>
              <w:spacing w:line="400" w:lineRule="exact"/>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sym w:font="Wingdings" w:char="00FE"/>
            </w:r>
            <w:r>
              <w:rPr>
                <w:rFonts w:hint="eastAsia" w:ascii="宋体" w:hAnsi="宋体" w:eastAsia="宋体" w:cs="宋体"/>
                <w:color w:val="000000" w:themeColor="text1"/>
                <w:sz w:val="22"/>
                <w:szCs w:val="22"/>
                <w:highlight w:val="none"/>
                <w:lang w:val="zh-CN"/>
                <w14:textFill>
                  <w14:solidFill>
                    <w14:schemeClr w14:val="tx1"/>
                  </w14:solidFill>
                </w14:textFill>
              </w:rPr>
              <w:t>不允许</w:t>
            </w:r>
          </w:p>
          <w:p w14:paraId="6F2901AF">
            <w:pPr>
              <w:autoSpaceDE w:val="0"/>
              <w:autoSpaceDN w:val="0"/>
              <w:adjustRightInd w:val="0"/>
              <w:spacing w:line="400" w:lineRule="exact"/>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sym w:font="Wingdings 2" w:char="00A3"/>
            </w:r>
            <w:r>
              <w:rPr>
                <w:rFonts w:hint="eastAsia" w:ascii="宋体" w:hAnsi="宋体" w:eastAsia="宋体" w:cs="宋体"/>
                <w:color w:val="000000" w:themeColor="text1"/>
                <w:sz w:val="22"/>
                <w:szCs w:val="22"/>
                <w:highlight w:val="none"/>
                <w:lang w:val="zh-CN"/>
                <w14:textFill>
                  <w14:solidFill>
                    <w14:schemeClr w14:val="tx1"/>
                  </w14:solidFill>
                </w14:textFill>
              </w:rPr>
              <w:t>允许</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允许大中型企业向小微企业合理分包，若分包需在投标文件内提供分包意向书，明确分包内容及金额比例。</w:t>
            </w:r>
          </w:p>
        </w:tc>
      </w:tr>
      <w:tr w14:paraId="3B43D73E">
        <w:tblPrEx>
          <w:tblCellMar>
            <w:top w:w="0" w:type="dxa"/>
            <w:left w:w="108" w:type="dxa"/>
            <w:bottom w:w="0" w:type="dxa"/>
            <w:right w:w="108" w:type="dxa"/>
          </w:tblCellMar>
        </w:tblPrEx>
        <w:trPr>
          <w:trHeight w:val="1080"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2CCAEDE">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12</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B7C88EA">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偏离</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186B7D">
            <w:pPr>
              <w:autoSpaceDE w:val="0"/>
              <w:autoSpaceDN w:val="0"/>
              <w:adjustRightInd w:val="0"/>
              <w:spacing w:line="400" w:lineRule="exact"/>
              <w:rPr>
                <w:rFonts w:hint="eastAsia" w:ascii="宋体" w:hAnsi="宋体" w:eastAsia="宋体" w:cs="宋体"/>
                <w:strike/>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偏差允许幅度及其处理方法：允许细微偏差，不允许重大偏差。由评标委员会判断，细微偏差要求投标人在评标结束前予以澄清、说明或补正，不接受要求进行的，</w:t>
            </w:r>
            <w:r>
              <w:rPr>
                <w:rFonts w:hint="eastAsia" w:ascii="宋体" w:hAnsi="宋体" w:eastAsia="宋体" w:cs="宋体"/>
                <w:color w:val="000000" w:themeColor="text1"/>
                <w:kern w:val="0"/>
                <w:sz w:val="22"/>
                <w:szCs w:val="22"/>
                <w:highlight w:val="none"/>
                <w14:textFill>
                  <w14:solidFill>
                    <w14:schemeClr w14:val="tx1"/>
                  </w14:solidFill>
                </w14:textFill>
              </w:rPr>
              <w:t>评标委员会</w:t>
            </w:r>
            <w:r>
              <w:rPr>
                <w:rFonts w:hint="eastAsia" w:ascii="宋体" w:hAnsi="宋体" w:eastAsia="宋体" w:cs="宋体"/>
                <w:color w:val="000000" w:themeColor="text1"/>
                <w:kern w:val="0"/>
                <w:sz w:val="22"/>
                <w:szCs w:val="22"/>
                <w:highlight w:val="none"/>
                <w:lang w:val="zh-CN"/>
                <w14:textFill>
                  <w14:solidFill>
                    <w14:schemeClr w14:val="tx1"/>
                  </w14:solidFill>
                </w14:textFill>
              </w:rPr>
              <w:t>有权做无效标处理，详见评标办法。</w:t>
            </w:r>
          </w:p>
        </w:tc>
      </w:tr>
      <w:tr w14:paraId="2ED418CE">
        <w:tblPrEx>
          <w:tblCellMar>
            <w:top w:w="0" w:type="dxa"/>
            <w:left w:w="108" w:type="dxa"/>
            <w:bottom w:w="0" w:type="dxa"/>
            <w:right w:w="108" w:type="dxa"/>
          </w:tblCellMar>
        </w:tblPrEx>
        <w:trPr>
          <w:trHeight w:val="68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4B45BC1">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13</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79812A">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投标有效期</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7248CB">
            <w:pPr>
              <w:autoSpaceDE w:val="0"/>
              <w:autoSpaceDN w:val="0"/>
              <w:adjustRightInd w:val="0"/>
              <w:spacing w:line="400" w:lineRule="exact"/>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自投标</w:t>
            </w:r>
            <w:r>
              <w:rPr>
                <w:rFonts w:hint="eastAsia" w:ascii="宋体" w:hAnsi="宋体" w:eastAsia="宋体" w:cs="宋体"/>
                <w:color w:val="000000" w:themeColor="text1"/>
                <w:kern w:val="0"/>
                <w:sz w:val="22"/>
                <w:szCs w:val="22"/>
                <w:highlight w:val="none"/>
                <w14:textFill>
                  <w14:solidFill>
                    <w14:schemeClr w14:val="tx1"/>
                  </w14:solidFill>
                </w14:textFill>
              </w:rPr>
              <w:t>响应</w:t>
            </w:r>
            <w:r>
              <w:rPr>
                <w:rFonts w:hint="eastAsia" w:ascii="宋体" w:hAnsi="宋体" w:eastAsia="宋体" w:cs="宋体"/>
                <w:color w:val="000000" w:themeColor="text1"/>
                <w:kern w:val="0"/>
                <w:sz w:val="22"/>
                <w:szCs w:val="22"/>
                <w:highlight w:val="none"/>
                <w:lang w:val="zh-CN"/>
                <w14:textFill>
                  <w14:solidFill>
                    <w14:schemeClr w14:val="tx1"/>
                  </w14:solidFill>
                </w14:textFill>
              </w:rPr>
              <w:t>截止时间起生效，有效期90天。</w:t>
            </w:r>
          </w:p>
        </w:tc>
      </w:tr>
      <w:tr w14:paraId="2B5E0F26">
        <w:tblPrEx>
          <w:tblCellMar>
            <w:top w:w="0" w:type="dxa"/>
            <w:left w:w="108" w:type="dxa"/>
            <w:bottom w:w="0" w:type="dxa"/>
            <w:right w:w="108" w:type="dxa"/>
          </w:tblCellMar>
        </w:tblPrEx>
        <w:trPr>
          <w:trHeight w:val="846"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42BED0">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14</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47CF90C">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投标保证金</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E60877">
            <w:pPr>
              <w:autoSpaceDE w:val="0"/>
              <w:autoSpaceDN w:val="0"/>
              <w:adjustRightInd w:val="0"/>
              <w:spacing w:line="40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无需提交</w:t>
            </w:r>
          </w:p>
        </w:tc>
      </w:tr>
      <w:tr w14:paraId="576FCC62">
        <w:tblPrEx>
          <w:tblCellMar>
            <w:top w:w="0" w:type="dxa"/>
            <w:left w:w="108" w:type="dxa"/>
            <w:bottom w:w="0" w:type="dxa"/>
            <w:right w:w="108" w:type="dxa"/>
          </w:tblCellMar>
        </w:tblPrEx>
        <w:trPr>
          <w:trHeight w:val="79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1EF9AA9">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15</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50CFCC">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响应文件</w:t>
            </w:r>
            <w:r>
              <w:rPr>
                <w:rFonts w:hint="eastAsia" w:ascii="宋体" w:hAnsi="宋体" w:eastAsia="宋体" w:cs="宋体"/>
                <w:color w:val="000000" w:themeColor="text1"/>
                <w:kern w:val="0"/>
                <w:sz w:val="22"/>
                <w:szCs w:val="22"/>
                <w:highlight w:val="none"/>
                <w:lang w:val="zh-CN"/>
                <w14:textFill>
                  <w14:solidFill>
                    <w14:schemeClr w14:val="tx1"/>
                  </w14:solidFill>
                </w14:textFill>
              </w:rPr>
              <w:t>的组成</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D70DC69">
            <w:pPr>
              <w:autoSpaceDE w:val="0"/>
              <w:autoSpaceDN w:val="0"/>
              <w:adjustRightInd w:val="0"/>
              <w:spacing w:line="400" w:lineRule="exact"/>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由“资格响应文件”、“</w:t>
            </w:r>
            <w:r>
              <w:rPr>
                <w:rFonts w:hint="eastAsia" w:ascii="宋体" w:hAnsi="宋体" w:eastAsia="宋体" w:cs="宋体"/>
                <w:color w:val="000000" w:themeColor="text1"/>
                <w:kern w:val="0"/>
                <w:sz w:val="22"/>
                <w:szCs w:val="22"/>
                <w:highlight w:val="none"/>
                <w14:textFill>
                  <w14:solidFill>
                    <w14:schemeClr w14:val="tx1"/>
                  </w14:solidFill>
                </w14:textFill>
              </w:rPr>
              <w:t>商务技术响应文件</w:t>
            </w:r>
            <w:r>
              <w:rPr>
                <w:rFonts w:hint="eastAsia" w:ascii="宋体" w:hAnsi="宋体" w:eastAsia="宋体" w:cs="宋体"/>
                <w:color w:val="000000" w:themeColor="text1"/>
                <w:kern w:val="0"/>
                <w:sz w:val="22"/>
                <w:szCs w:val="22"/>
                <w:highlight w:val="none"/>
                <w:lang w:val="zh-CN"/>
                <w14:textFill>
                  <w14:solidFill>
                    <w14:schemeClr w14:val="tx1"/>
                  </w14:solidFill>
                </w14:textFill>
              </w:rPr>
              <w:t>”和“报价响应文件”三个部分组成。</w:t>
            </w:r>
          </w:p>
        </w:tc>
      </w:tr>
      <w:tr w14:paraId="298BB2EB">
        <w:tblPrEx>
          <w:tblCellMar>
            <w:top w:w="0" w:type="dxa"/>
            <w:left w:w="108" w:type="dxa"/>
            <w:bottom w:w="0" w:type="dxa"/>
            <w:right w:w="108" w:type="dxa"/>
          </w:tblCellMar>
        </w:tblPrEx>
        <w:trPr>
          <w:trHeight w:val="79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299E4F9">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16</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49478D">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响应文件</w:t>
            </w:r>
            <w:r>
              <w:rPr>
                <w:rFonts w:hint="eastAsia" w:ascii="宋体" w:hAnsi="宋体" w:eastAsia="宋体" w:cs="宋体"/>
                <w:color w:val="000000" w:themeColor="text1"/>
                <w:kern w:val="0"/>
                <w:sz w:val="22"/>
                <w:szCs w:val="22"/>
                <w:highlight w:val="none"/>
                <w:lang w:val="zh-CN"/>
                <w14:textFill>
                  <w14:solidFill>
                    <w14:schemeClr w14:val="tx1"/>
                  </w14:solidFill>
                </w14:textFill>
              </w:rPr>
              <w:t>的编制</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CA913A">
            <w:pPr>
              <w:autoSpaceDE w:val="0"/>
              <w:autoSpaceDN w:val="0"/>
              <w:adjustRightInd w:val="0"/>
              <w:spacing w:line="400" w:lineRule="exact"/>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投标人应先安装“政采云投标客户端”，并按照本招标文件和“《政府采购项目电子交易管理操作指南-投标人》”的要求，编制并加密响应文件。</w:t>
            </w:r>
          </w:p>
        </w:tc>
      </w:tr>
      <w:tr w14:paraId="2DDDBB8A">
        <w:tblPrEx>
          <w:tblCellMar>
            <w:top w:w="0" w:type="dxa"/>
            <w:left w:w="108" w:type="dxa"/>
            <w:bottom w:w="0" w:type="dxa"/>
            <w:right w:w="108" w:type="dxa"/>
          </w:tblCellMar>
        </w:tblPrEx>
        <w:trPr>
          <w:trHeight w:val="79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7AC0C2">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17</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3CC903">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开标时间</w:t>
            </w:r>
          </w:p>
          <w:p w14:paraId="1591CC05">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和地点</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E0AC71F">
            <w:pPr>
              <w:autoSpaceDE w:val="0"/>
              <w:autoSpaceDN w:val="0"/>
              <w:adjustRightInd w:val="0"/>
              <w:spacing w:line="400" w:lineRule="exact"/>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详见招标公告</w:t>
            </w:r>
          </w:p>
          <w:p w14:paraId="5792BB9B">
            <w:pPr>
              <w:autoSpaceDE w:val="0"/>
              <w:autoSpaceDN w:val="0"/>
              <w:adjustRightInd w:val="0"/>
              <w:spacing w:line="400" w:lineRule="exact"/>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注：本项目为电子招投标，相关的招投标流程（招标文件下载、电子响应文件上传、评标等程序）均在浙江政府采购网“政府采购云平台”进行，</w:t>
            </w:r>
            <w:r>
              <w:rPr>
                <w:rFonts w:hint="eastAsia" w:ascii="宋体" w:hAnsi="宋体" w:eastAsia="宋体" w:cs="宋体"/>
                <w:color w:val="000000" w:themeColor="text1"/>
                <w:kern w:val="0"/>
                <w:sz w:val="22"/>
                <w:szCs w:val="22"/>
                <w:highlight w:val="none"/>
                <w:lang w:val="zh-CN" w:eastAsia="zh-CN"/>
                <w14:textFill>
                  <w14:solidFill>
                    <w14:schemeClr w14:val="tx1"/>
                  </w14:solidFill>
                </w14:textFill>
              </w:rPr>
              <w:t>投标人</w:t>
            </w:r>
            <w:r>
              <w:rPr>
                <w:rFonts w:hint="eastAsia" w:ascii="宋体" w:hAnsi="宋体" w:eastAsia="宋体" w:cs="宋体"/>
                <w:color w:val="000000" w:themeColor="text1"/>
                <w:kern w:val="0"/>
                <w:sz w:val="22"/>
                <w:szCs w:val="22"/>
                <w:highlight w:val="none"/>
                <w:lang w:val="zh-CN"/>
                <w14:textFill>
                  <w14:solidFill>
                    <w14:schemeClr w14:val="tx1"/>
                  </w14:solidFill>
                </w14:textFill>
              </w:rPr>
              <w:t>不必前往现场进行投标活动等事宜</w:t>
            </w:r>
          </w:p>
        </w:tc>
      </w:tr>
      <w:tr w14:paraId="739E34D0">
        <w:tblPrEx>
          <w:tblCellMar>
            <w:top w:w="0" w:type="dxa"/>
            <w:left w:w="108" w:type="dxa"/>
            <w:bottom w:w="0" w:type="dxa"/>
            <w:right w:w="108" w:type="dxa"/>
          </w:tblCellMar>
        </w:tblPrEx>
        <w:trPr>
          <w:trHeight w:val="79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48B51B3">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18</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9F8F138">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询标澄清</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CDD5EA">
            <w:pPr>
              <w:pStyle w:val="3"/>
              <w:numPr>
                <w:ilvl w:val="0"/>
                <w:numId w:val="0"/>
              </w:numPr>
              <w:spacing w:line="400" w:lineRule="exact"/>
              <w:ind w:leftChars="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val="zh-CN"/>
                <w14:textFill>
                  <w14:solidFill>
                    <w14:schemeClr w14:val="tx1"/>
                  </w14:solidFill>
                </w14:textFill>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投标人》（投标人自行去政采云系统上进行下载）</w:t>
            </w:r>
            <w:r>
              <w:rPr>
                <w:rFonts w:hint="eastAsia" w:ascii="宋体" w:hAnsi="宋体" w:eastAsia="宋体" w:cs="宋体"/>
                <w:color w:val="000000" w:themeColor="text1"/>
                <w:sz w:val="22"/>
                <w:szCs w:val="22"/>
                <w:highlight w:val="none"/>
                <w14:textFill>
                  <w14:solidFill>
                    <w14:schemeClr w14:val="tx1"/>
                  </w14:solidFill>
                </w14:textFill>
              </w:rPr>
              <w:t>。</w:t>
            </w:r>
          </w:p>
          <w:p w14:paraId="441CB0A8">
            <w:pPr>
              <w:pStyle w:val="3"/>
              <w:numPr>
                <w:ilvl w:val="0"/>
                <w:numId w:val="0"/>
              </w:numPr>
              <w:spacing w:line="400" w:lineRule="exact"/>
              <w:ind w:leftChars="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val="zh-CN"/>
                <w14:textFill>
                  <w14:solidFill>
                    <w14:schemeClr w14:val="tx1"/>
                  </w14:solidFill>
                </w14:textFill>
              </w:rPr>
              <w:t>本项目采购过程中，涉及的投标人联系方式（如手机号码、</w:t>
            </w:r>
            <w:r>
              <w:rPr>
                <w:rFonts w:hint="eastAsia" w:ascii="宋体" w:hAnsi="宋体" w:eastAsia="宋体" w:cs="宋体"/>
                <w:color w:val="000000" w:themeColor="text1"/>
                <w:sz w:val="22"/>
                <w:szCs w:val="22"/>
                <w:highlight w:val="none"/>
                <w14:textFill>
                  <w14:solidFill>
                    <w14:schemeClr w14:val="tx1"/>
                  </w14:solidFill>
                </w14:textFill>
              </w:rPr>
              <w:t>响应</w:t>
            </w:r>
            <w:r>
              <w:rPr>
                <w:rFonts w:hint="eastAsia" w:ascii="宋体" w:hAnsi="宋体" w:eastAsia="宋体" w:cs="宋体"/>
                <w:color w:val="000000" w:themeColor="text1"/>
                <w:sz w:val="22"/>
                <w:szCs w:val="22"/>
                <w:highlight w:val="none"/>
                <w:lang w:val="zh-CN"/>
                <w14:textFill>
                  <w14:solidFill>
                    <w14:schemeClr w14:val="tx1"/>
                  </w14:solidFill>
                </w14:textFill>
              </w:rPr>
              <w:t>文件中预留的邮箱、投标人地址），均以投标人递交的电子</w:t>
            </w:r>
            <w:r>
              <w:rPr>
                <w:rFonts w:hint="eastAsia" w:ascii="宋体" w:hAnsi="宋体" w:eastAsia="宋体" w:cs="宋体"/>
                <w:color w:val="000000" w:themeColor="text1"/>
                <w:sz w:val="22"/>
                <w:szCs w:val="22"/>
                <w:highlight w:val="none"/>
                <w14:textFill>
                  <w14:solidFill>
                    <w14:schemeClr w14:val="tx1"/>
                  </w14:solidFill>
                </w14:textFill>
              </w:rPr>
              <w:t>响应</w:t>
            </w:r>
            <w:r>
              <w:rPr>
                <w:rFonts w:hint="eastAsia" w:ascii="宋体" w:hAnsi="宋体" w:eastAsia="宋体" w:cs="宋体"/>
                <w:color w:val="000000" w:themeColor="text1"/>
                <w:sz w:val="22"/>
                <w:szCs w:val="22"/>
                <w:highlight w:val="none"/>
                <w:lang w:val="zh-CN"/>
                <w14:textFill>
                  <w14:solidFill>
                    <w14:schemeClr w14:val="tx1"/>
                  </w14:solidFill>
                </w14:textFill>
              </w:rPr>
              <w:t>文件中《法定代表人资格声明书》或《法定代表人授权委托书》上注明的联系方式为准。</w:t>
            </w:r>
          </w:p>
        </w:tc>
      </w:tr>
      <w:tr w14:paraId="5100B64E">
        <w:tblPrEx>
          <w:tblCellMar>
            <w:top w:w="0" w:type="dxa"/>
            <w:left w:w="108" w:type="dxa"/>
            <w:bottom w:w="0" w:type="dxa"/>
            <w:right w:w="108" w:type="dxa"/>
          </w:tblCellMar>
        </w:tblPrEx>
        <w:trPr>
          <w:trHeight w:val="79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DB3786">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19</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D19166F">
            <w:pPr>
              <w:spacing w:line="4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评标委员会</w:t>
            </w:r>
          </w:p>
          <w:p w14:paraId="78E91096">
            <w:pPr>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的组建</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522F584">
            <w:pPr>
              <w:spacing w:line="400" w:lineRule="exact"/>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14:paraId="66BA9CCE">
        <w:tblPrEx>
          <w:tblCellMar>
            <w:top w:w="0" w:type="dxa"/>
            <w:left w:w="108" w:type="dxa"/>
            <w:bottom w:w="0" w:type="dxa"/>
            <w:right w:w="108" w:type="dxa"/>
          </w:tblCellMar>
        </w:tblPrEx>
        <w:trPr>
          <w:trHeight w:val="79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6564E6">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20</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ADA14C">
            <w:pPr>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履约担保</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BA649C">
            <w:pPr>
              <w:spacing w:line="40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fldChar w:fldCharType="begin"/>
            </w:r>
            <w:r>
              <w:rPr>
                <w:rFonts w:hint="eastAsia" w:ascii="宋体" w:hAnsi="宋体" w:eastAsia="宋体" w:cs="宋体"/>
                <w:color w:val="000000" w:themeColor="text1"/>
                <w:kern w:val="0"/>
                <w:sz w:val="22"/>
                <w:szCs w:val="22"/>
                <w:highlight w:val="none"/>
                <w14:textFill>
                  <w14:solidFill>
                    <w14:schemeClr w14:val="tx1"/>
                  </w14:solidFill>
                </w14:textFill>
              </w:rPr>
              <w:instrText xml:space="preserve"> eq \o\ac(</w:instrText>
            </w:r>
            <w:r>
              <w:rPr>
                <w:rFonts w:hint="eastAsia" w:ascii="宋体" w:hAnsi="宋体" w:eastAsia="宋体" w:cs="宋体"/>
                <w:color w:val="000000" w:themeColor="text1"/>
                <w:kern w:val="0"/>
                <w:position w:val="-4"/>
                <w:sz w:val="33"/>
                <w:szCs w:val="22"/>
                <w:highlight w:val="none"/>
                <w14:textFill>
                  <w14:solidFill>
                    <w14:schemeClr w14:val="tx1"/>
                  </w14:solidFill>
                </w14:textFill>
              </w:rPr>
              <w:instrText xml:space="preserve">□</w:instrText>
            </w:r>
            <w:r>
              <w:rPr>
                <w:rFonts w:hint="eastAsia" w:ascii="宋体" w:hAnsi="宋体" w:eastAsia="宋体" w:cs="宋体"/>
                <w:color w:val="000000" w:themeColor="text1"/>
                <w:kern w:val="0"/>
                <w:position w:val="0"/>
                <w:sz w:val="22"/>
                <w:szCs w:val="22"/>
                <w:highlight w:val="none"/>
                <w14:textFill>
                  <w14:solidFill>
                    <w14:schemeClr w14:val="tx1"/>
                  </w14:solidFill>
                </w14:textFill>
              </w:rPr>
              <w:instrText xml:space="preserve">)</w:instrText>
            </w:r>
            <w:r>
              <w:rPr>
                <w:rFonts w:hint="eastAsia" w:ascii="宋体" w:hAnsi="宋体" w:eastAsia="宋体" w:cs="宋体"/>
                <w:color w:val="000000" w:themeColor="text1"/>
                <w:kern w:val="0"/>
                <w:sz w:val="22"/>
                <w:szCs w:val="22"/>
                <w:highlight w:val="none"/>
                <w14:textFill>
                  <w14:solidFill>
                    <w14:schemeClr w14:val="tx1"/>
                  </w14:solidFill>
                </w14:textFill>
              </w:rPr>
              <w:fldChar w:fldCharType="end"/>
            </w:r>
            <w:r>
              <w:rPr>
                <w:rFonts w:hint="eastAsia" w:ascii="宋体" w:hAnsi="宋体" w:eastAsia="宋体" w:cs="宋体"/>
                <w:color w:val="000000" w:themeColor="text1"/>
                <w:kern w:val="0"/>
                <w:sz w:val="22"/>
                <w:szCs w:val="22"/>
                <w:highlight w:val="none"/>
                <w14:textFill>
                  <w14:solidFill>
                    <w14:schemeClr w14:val="tx1"/>
                  </w14:solidFill>
                </w14:textFill>
              </w:rPr>
              <w:t>需要</w:t>
            </w:r>
          </w:p>
          <w:p w14:paraId="25C8BAE3">
            <w:pPr>
              <w:spacing w:line="400" w:lineRule="exact"/>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fldChar w:fldCharType="begin"/>
            </w:r>
            <w:r>
              <w:rPr>
                <w:rFonts w:hint="eastAsia" w:ascii="宋体" w:hAnsi="宋体" w:eastAsia="宋体" w:cs="宋体"/>
                <w:color w:val="000000" w:themeColor="text1"/>
                <w:kern w:val="0"/>
                <w:sz w:val="22"/>
                <w:szCs w:val="22"/>
                <w:highlight w:val="none"/>
                <w14:textFill>
                  <w14:solidFill>
                    <w14:schemeClr w14:val="tx1"/>
                  </w14:solidFill>
                </w14:textFill>
              </w:rPr>
              <w:instrText xml:space="preserve"> eq \o\ac(</w:instrText>
            </w:r>
            <w:r>
              <w:rPr>
                <w:rFonts w:hint="eastAsia" w:ascii="宋体" w:hAnsi="宋体" w:eastAsia="宋体" w:cs="宋体"/>
                <w:color w:val="000000" w:themeColor="text1"/>
                <w:kern w:val="0"/>
                <w:position w:val="-4"/>
                <w:sz w:val="33"/>
                <w:szCs w:val="22"/>
                <w:highlight w:val="none"/>
                <w14:textFill>
                  <w14:solidFill>
                    <w14:schemeClr w14:val="tx1"/>
                  </w14:solidFill>
                </w14:textFill>
              </w:rPr>
              <w:instrText xml:space="preserve">□</w:instrText>
            </w:r>
            <w:r>
              <w:rPr>
                <w:rFonts w:hint="eastAsia" w:ascii="宋体" w:hAnsi="宋体" w:eastAsia="宋体" w:cs="宋体"/>
                <w:color w:val="000000" w:themeColor="text1"/>
                <w:kern w:val="0"/>
                <w:position w:val="0"/>
                <w:sz w:val="22"/>
                <w:szCs w:val="22"/>
                <w:highlight w:val="none"/>
                <w14:textFill>
                  <w14:solidFill>
                    <w14:schemeClr w14:val="tx1"/>
                  </w14:solidFill>
                </w14:textFill>
              </w:rPr>
              <w:instrText xml:space="preserve">,√)</w:instrText>
            </w:r>
            <w:r>
              <w:rPr>
                <w:rFonts w:hint="eastAsia" w:ascii="宋体" w:hAnsi="宋体" w:eastAsia="宋体" w:cs="宋体"/>
                <w:color w:val="000000" w:themeColor="text1"/>
                <w:kern w:val="0"/>
                <w:sz w:val="22"/>
                <w:szCs w:val="22"/>
                <w:highlight w:val="none"/>
                <w14:textFill>
                  <w14:solidFill>
                    <w14:schemeClr w14:val="tx1"/>
                  </w14:solidFill>
                </w14:textFill>
              </w:rPr>
              <w:fldChar w:fldCharType="end"/>
            </w:r>
            <w:r>
              <w:rPr>
                <w:rFonts w:hint="eastAsia" w:ascii="宋体" w:hAnsi="宋体" w:eastAsia="宋体" w:cs="宋体"/>
                <w:color w:val="000000" w:themeColor="text1"/>
                <w:kern w:val="0"/>
                <w:sz w:val="22"/>
                <w:szCs w:val="22"/>
                <w:highlight w:val="none"/>
                <w14:textFill>
                  <w14:solidFill>
                    <w14:schemeClr w14:val="tx1"/>
                  </w14:solidFill>
                </w14:textFill>
              </w:rPr>
              <w:t>不需要</w:t>
            </w:r>
          </w:p>
        </w:tc>
      </w:tr>
      <w:tr w14:paraId="078FB899">
        <w:tblPrEx>
          <w:tblCellMar>
            <w:top w:w="0" w:type="dxa"/>
            <w:left w:w="108" w:type="dxa"/>
            <w:bottom w:w="0" w:type="dxa"/>
            <w:right w:w="108" w:type="dxa"/>
          </w:tblCellMar>
        </w:tblPrEx>
        <w:trPr>
          <w:trHeight w:val="79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371256">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21</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9C8D37">
            <w:pPr>
              <w:adjustRightInd w:val="0"/>
              <w:spacing w:line="40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政府采购</w:t>
            </w:r>
          </w:p>
          <w:p w14:paraId="3E2F1C02">
            <w:pPr>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扶持政策</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1B457F">
            <w:pPr>
              <w:numPr>
                <w:ilvl w:val="0"/>
                <w:numId w:val="0"/>
              </w:numPr>
              <w:autoSpaceDE w:val="0"/>
              <w:autoSpaceDN w:val="0"/>
              <w:adjustRightInd w:val="0"/>
              <w:spacing w:line="400" w:lineRule="exact"/>
              <w:ind w:left="425" w:leftChars="0" w:hanging="425" w:firstLineChars="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中小微企业扶持政策</w:t>
            </w:r>
          </w:p>
          <w:p w14:paraId="015EC31D">
            <w:pPr>
              <w:numPr>
                <w:ilvl w:val="0"/>
                <w:numId w:val="0"/>
              </w:numPr>
              <w:autoSpaceDE w:val="0"/>
              <w:autoSpaceDN w:val="0"/>
              <w:adjustRightInd w:val="0"/>
              <w:spacing w:line="400" w:lineRule="exact"/>
              <w:ind w:left="425" w:leftChars="0" w:hanging="425" w:firstLineChars="0"/>
              <w:rPr>
                <w:rFonts w:hint="eastAsia" w:ascii="宋体" w:hAnsi="宋体" w:eastAsia="宋体" w:cs="宋体"/>
                <w:b/>
                <w:bCs/>
                <w:color w:val="000000" w:themeColor="text1"/>
                <w:sz w:val="22"/>
                <w:szCs w:val="22"/>
                <w:highlight w:val="none"/>
                <w:lang w:val="zh-CN"/>
                <w14:textFill>
                  <w14:solidFill>
                    <w14:schemeClr w14:val="tx1"/>
                  </w14:solidFill>
                </w14:textFill>
              </w:rPr>
            </w:pPr>
            <w:r>
              <w:rPr>
                <w:rFonts w:hint="eastAsia" w:ascii="宋体" w:hAnsi="宋体" w:eastAsia="宋体" w:cs="宋体"/>
                <w:b/>
                <w:bCs/>
                <w:color w:val="000000" w:themeColor="text1"/>
                <w:kern w:val="2"/>
                <w:sz w:val="22"/>
                <w:szCs w:val="22"/>
                <w:highlight w:val="none"/>
                <w:lang w:val="zh-CN" w:eastAsia="zh-CN" w:bidi="ar-SA"/>
                <w14:textFill>
                  <w14:solidFill>
                    <w14:schemeClr w14:val="tx1"/>
                  </w14:solidFill>
                </w14:textFill>
              </w:rPr>
              <w:t>1)</w:t>
            </w:r>
            <w:r>
              <w:rPr>
                <w:rFonts w:hint="eastAsia" w:ascii="宋体" w:hAnsi="宋体" w:eastAsia="宋体" w:cs="宋体"/>
                <w:color w:val="000000" w:themeColor="text1"/>
                <w:sz w:val="22"/>
                <w:szCs w:val="22"/>
                <w:highlight w:val="none"/>
                <w:lang w:val="zh-CN"/>
                <w14:textFill>
                  <w14:solidFill>
                    <w14:schemeClr w14:val="tx1"/>
                  </w14:solidFill>
                </w14:textFill>
              </w:rPr>
              <w:t>本次采购为</w:t>
            </w:r>
            <w:r>
              <w:rPr>
                <w:rFonts w:hint="eastAsia" w:ascii="宋体" w:hAnsi="宋体" w:eastAsia="宋体" w:cs="宋体"/>
                <w:b/>
                <w:bCs/>
                <w:color w:val="000000" w:themeColor="text1"/>
                <w:sz w:val="22"/>
                <w:szCs w:val="22"/>
                <w:highlight w:val="none"/>
                <w:u w:val="single"/>
                <w:lang w:val="zh-CN"/>
                <w14:textFill>
                  <w14:solidFill>
                    <w14:schemeClr w14:val="tx1"/>
                  </w14:solidFill>
                </w14:textFill>
              </w:rPr>
              <w:t xml:space="preserve"> </w:t>
            </w:r>
            <w:r>
              <w:rPr>
                <w:rFonts w:hint="eastAsia" w:ascii="宋体" w:hAnsi="宋体" w:eastAsia="宋体" w:cs="宋体"/>
                <w:b/>
                <w:bCs/>
                <w:color w:val="000000" w:themeColor="text1"/>
                <w:sz w:val="22"/>
                <w:szCs w:val="22"/>
                <w:highlight w:val="none"/>
                <w:u w:val="single"/>
                <w:lang w:val="en-US" w:eastAsia="zh-CN"/>
                <w14:textFill>
                  <w14:solidFill>
                    <w14:schemeClr w14:val="tx1"/>
                  </w14:solidFill>
                </w14:textFill>
              </w:rPr>
              <w:t>是</w:t>
            </w:r>
            <w:r>
              <w:rPr>
                <w:rFonts w:hint="eastAsia" w:ascii="宋体" w:hAnsi="宋体" w:eastAsia="宋体" w:cs="宋体"/>
                <w:b/>
                <w:bCs/>
                <w:color w:val="000000" w:themeColor="text1"/>
                <w:sz w:val="22"/>
                <w:szCs w:val="22"/>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2"/>
                <w:szCs w:val="22"/>
                <w:highlight w:val="none"/>
                <w:lang w:val="zh-CN"/>
                <w14:textFill>
                  <w14:solidFill>
                    <w14:schemeClr w14:val="tx1"/>
                  </w14:solidFill>
                </w14:textFill>
              </w:rPr>
              <w:t>专门面向中小企业预留采购份额的采购项目。</w:t>
            </w:r>
          </w:p>
          <w:p w14:paraId="6E2B1EC7">
            <w:pPr>
              <w:numPr>
                <w:ilvl w:val="0"/>
                <w:numId w:val="0"/>
              </w:numPr>
              <w:autoSpaceDE w:val="0"/>
              <w:autoSpaceDN w:val="0"/>
              <w:adjustRightInd w:val="0"/>
              <w:spacing w:line="400" w:lineRule="exact"/>
              <w:ind w:left="425" w:leftChars="0" w:hanging="425" w:firstLineChars="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t>2)</w:t>
            </w:r>
            <w:r>
              <w:rPr>
                <w:rFonts w:hint="eastAsia" w:ascii="宋体" w:hAnsi="宋体" w:eastAsia="宋体" w:cs="宋体"/>
                <w:color w:val="000000" w:themeColor="text1"/>
                <w:sz w:val="22"/>
                <w:szCs w:val="22"/>
                <w:highlight w:val="none"/>
                <w:lang w:val="zh-CN"/>
                <w14:textFill>
                  <w14:solidFill>
                    <w14:schemeClr w14:val="tx1"/>
                  </w14:solidFill>
                </w14:textFill>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903706E">
            <w:pPr>
              <w:numPr>
                <w:ilvl w:val="0"/>
                <w:numId w:val="0"/>
              </w:numPr>
              <w:autoSpaceDE w:val="0"/>
              <w:autoSpaceDN w:val="0"/>
              <w:adjustRightInd w:val="0"/>
              <w:spacing w:line="400" w:lineRule="exact"/>
              <w:ind w:left="425" w:leftChars="0" w:hanging="425" w:firstLineChars="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t>3)</w:t>
            </w:r>
            <w:r>
              <w:rPr>
                <w:rFonts w:hint="eastAsia" w:ascii="宋体" w:hAnsi="宋体" w:eastAsia="宋体" w:cs="宋体"/>
                <w:color w:val="000000" w:themeColor="text1"/>
                <w:kern w:val="0"/>
                <w:sz w:val="22"/>
                <w:szCs w:val="22"/>
                <w:highlight w:val="none"/>
                <w:lang w:val="zh-CN"/>
                <w14:textFill>
                  <w14:solidFill>
                    <w14:schemeClr w14:val="tx1"/>
                  </w14:solidFill>
                </w14:textFill>
              </w:rPr>
              <w:t>本次采购标的为</w:t>
            </w:r>
            <w:r>
              <w:rPr>
                <w:rFonts w:hint="eastAsia" w:ascii="宋体" w:hAnsi="宋体" w:eastAsia="宋体" w:cs="宋体"/>
                <w:b/>
                <w:bCs/>
                <w:color w:val="000000" w:themeColor="text1"/>
                <w:kern w:val="0"/>
                <w:sz w:val="22"/>
                <w:szCs w:val="22"/>
                <w:highlight w:val="none"/>
                <w:u w:val="single"/>
                <w:lang w:val="zh-CN"/>
                <w14:textFill>
                  <w14:solidFill>
                    <w14:schemeClr w14:val="tx1"/>
                  </w14:solidFill>
                </w14:textFill>
              </w:rPr>
              <w:t>服务</w:t>
            </w:r>
            <w:r>
              <w:rPr>
                <w:rFonts w:hint="eastAsia" w:ascii="宋体" w:hAnsi="宋体" w:eastAsia="宋体" w:cs="宋体"/>
                <w:color w:val="000000" w:themeColor="text1"/>
                <w:kern w:val="0"/>
                <w:sz w:val="22"/>
                <w:szCs w:val="22"/>
                <w:highlight w:val="none"/>
                <w:lang w:val="zh-CN"/>
                <w14:textFill>
                  <w14:solidFill>
                    <w14:schemeClr w14:val="tx1"/>
                  </w14:solidFill>
                </w14:textFill>
              </w:rPr>
              <w:t>，对应的中小企业划分标准所属行业是：</w:t>
            </w:r>
            <w:r>
              <w:rPr>
                <w:rFonts w:hint="eastAsia" w:ascii="宋体" w:hAnsi="宋体" w:eastAsia="宋体" w:cs="宋体"/>
                <w:b/>
                <w:bCs/>
                <w:color w:val="000000" w:themeColor="text1"/>
                <w:kern w:val="0"/>
                <w:sz w:val="22"/>
                <w:szCs w:val="22"/>
                <w:highlight w:val="none"/>
                <w:lang w:val="zh-CN"/>
                <w14:textFill>
                  <w14:solidFill>
                    <w14:schemeClr w14:val="tx1"/>
                  </w14:solidFill>
                </w14:textFill>
              </w:rPr>
              <w:t>租赁和商业服务业</w:t>
            </w:r>
            <w:r>
              <w:rPr>
                <w:rFonts w:hint="eastAsia" w:ascii="宋体" w:hAnsi="宋体" w:eastAsia="宋体" w:cs="宋体"/>
                <w:color w:val="000000" w:themeColor="text1"/>
                <w:kern w:val="0"/>
                <w:sz w:val="22"/>
                <w:szCs w:val="22"/>
                <w:highlight w:val="none"/>
                <w:lang w:val="zh-CN"/>
                <w14:textFill>
                  <w14:solidFill>
                    <w14:schemeClr w14:val="tx1"/>
                  </w14:solidFill>
                </w14:textFill>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CE9B8F4">
            <w:pPr>
              <w:numPr>
                <w:ilvl w:val="0"/>
                <w:numId w:val="0"/>
              </w:numPr>
              <w:autoSpaceDE w:val="0"/>
              <w:autoSpaceDN w:val="0"/>
              <w:adjustRightInd w:val="0"/>
              <w:spacing w:line="400" w:lineRule="exact"/>
              <w:ind w:left="425" w:leftChars="0" w:hanging="425" w:firstLineChars="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t>4)</w:t>
            </w:r>
            <w:r>
              <w:rPr>
                <w:rFonts w:hint="eastAsia" w:ascii="宋体" w:hAnsi="宋体" w:eastAsia="宋体" w:cs="宋体"/>
                <w:color w:val="000000" w:themeColor="text1"/>
                <w:sz w:val="22"/>
                <w:szCs w:val="22"/>
                <w:highlight w:val="none"/>
                <w:lang w:val="zh-CN"/>
                <w14:textFill>
                  <w14:solidFill>
                    <w14:schemeClr w14:val="tx1"/>
                  </w14:solidFill>
                </w14:textFill>
              </w:rPr>
              <w:t>以联合体形式参加政府采购活动，联合体各方均为中小企业的，联合体视同中小企业。其中，联合体各方均为小微企业的，联合体视同小微企业。</w:t>
            </w:r>
          </w:p>
          <w:p w14:paraId="18775CC0">
            <w:pPr>
              <w:numPr>
                <w:ilvl w:val="0"/>
                <w:numId w:val="0"/>
              </w:numPr>
              <w:autoSpaceDE w:val="0"/>
              <w:autoSpaceDN w:val="0"/>
              <w:adjustRightInd w:val="0"/>
              <w:spacing w:line="400" w:lineRule="exact"/>
              <w:ind w:left="425" w:leftChars="0" w:hanging="425" w:firstLineChars="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t>5)</w:t>
            </w:r>
            <w:r>
              <w:rPr>
                <w:rFonts w:hint="eastAsia" w:ascii="宋体" w:hAnsi="宋体" w:eastAsia="宋体" w:cs="宋体"/>
                <w:color w:val="000000" w:themeColor="text1"/>
                <w:sz w:val="22"/>
                <w:szCs w:val="22"/>
                <w:highlight w:val="none"/>
                <w:lang w:val="zh-CN"/>
                <w14:textFill>
                  <w14:solidFill>
                    <w14:schemeClr w14:val="tx1"/>
                  </w14:solidFill>
                </w14:textFill>
              </w:rPr>
              <w:t>投标人应当出具《中小企业声明函》。</w:t>
            </w:r>
          </w:p>
          <w:p w14:paraId="18416AB1">
            <w:pPr>
              <w:numPr>
                <w:ilvl w:val="0"/>
                <w:numId w:val="0"/>
              </w:numPr>
              <w:autoSpaceDE w:val="0"/>
              <w:autoSpaceDN w:val="0"/>
              <w:adjustRightInd w:val="0"/>
              <w:spacing w:line="400" w:lineRule="exact"/>
              <w:ind w:left="425" w:leftChars="0" w:hanging="425" w:firstLineChars="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t>6)</w:t>
            </w:r>
            <w:r>
              <w:rPr>
                <w:rFonts w:hint="eastAsia" w:ascii="宋体" w:hAnsi="宋体" w:eastAsia="宋体" w:cs="宋体"/>
                <w:color w:val="000000" w:themeColor="text1"/>
                <w:sz w:val="22"/>
                <w:szCs w:val="22"/>
                <w:highlight w:val="none"/>
                <w:lang w:val="zh-CN"/>
                <w14:textFill>
                  <w14:solidFill>
                    <w14:schemeClr w14:val="tx1"/>
                  </w14:solidFill>
                </w14:textFill>
              </w:rPr>
              <w:t>残疾人福利性单位视同小微企业，享受小微企业同等的价格扣除。残疾人福利性单位参加政府采购活动时，应当提供《残疾人福利性单位声明函》。</w:t>
            </w:r>
          </w:p>
          <w:p w14:paraId="3DCA22F4">
            <w:pPr>
              <w:numPr>
                <w:ilvl w:val="0"/>
                <w:numId w:val="0"/>
              </w:numPr>
              <w:autoSpaceDE w:val="0"/>
              <w:autoSpaceDN w:val="0"/>
              <w:adjustRightInd w:val="0"/>
              <w:spacing w:line="400" w:lineRule="exact"/>
              <w:ind w:left="425" w:leftChars="0" w:hanging="425" w:firstLineChars="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t>7)</w:t>
            </w:r>
            <w:r>
              <w:rPr>
                <w:rFonts w:hint="eastAsia" w:ascii="宋体" w:hAnsi="宋体" w:eastAsia="宋体" w:cs="宋体"/>
                <w:color w:val="000000" w:themeColor="text1"/>
                <w:sz w:val="22"/>
                <w:szCs w:val="22"/>
                <w:highlight w:val="none"/>
                <w:lang w:val="zh-CN"/>
                <w14:textFill>
                  <w14:solidFill>
                    <w14:schemeClr w14:val="tx1"/>
                  </w14:solidFill>
                </w14:textFill>
              </w:rPr>
              <w:t>监狱企业视同小微企业，享受小微企业同等的价格扣除。监狱企业参加政府采购活动时，应当提供监狱企业声明函。</w:t>
            </w:r>
          </w:p>
          <w:p w14:paraId="2F49921C">
            <w:pPr>
              <w:numPr>
                <w:ilvl w:val="0"/>
                <w:numId w:val="0"/>
              </w:numPr>
              <w:autoSpaceDE w:val="0"/>
              <w:autoSpaceDN w:val="0"/>
              <w:adjustRightInd w:val="0"/>
              <w:spacing w:line="400" w:lineRule="exact"/>
              <w:ind w:left="425" w:leftChars="0" w:hanging="425" w:firstLineChars="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t>8)</w:t>
            </w:r>
            <w:r>
              <w:rPr>
                <w:rFonts w:hint="eastAsia" w:ascii="宋体" w:hAnsi="宋体" w:eastAsia="宋体" w:cs="宋体"/>
                <w:color w:val="000000" w:themeColor="text1"/>
                <w:kern w:val="0"/>
                <w:sz w:val="22"/>
                <w:szCs w:val="22"/>
                <w:highlight w:val="none"/>
                <w:lang w:val="zh-CN"/>
                <w14:textFill>
                  <w14:solidFill>
                    <w14:schemeClr w14:val="tx1"/>
                  </w14:solidFill>
                </w14:textFill>
              </w:rPr>
              <w:t>符合小微企业划分标准的个体工商户，视同小微企业。</w:t>
            </w:r>
          </w:p>
          <w:p w14:paraId="1EB04DE5">
            <w:pPr>
              <w:numPr>
                <w:ilvl w:val="0"/>
                <w:numId w:val="0"/>
              </w:numPr>
              <w:autoSpaceDE w:val="0"/>
              <w:autoSpaceDN w:val="0"/>
              <w:adjustRightInd w:val="0"/>
              <w:spacing w:line="400" w:lineRule="exact"/>
              <w:ind w:left="425" w:leftChars="0" w:hanging="425" w:firstLineChars="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t>2.</w:t>
            </w:r>
            <w:r>
              <w:rPr>
                <w:rFonts w:hint="eastAsia" w:ascii="宋体" w:hAnsi="宋体" w:eastAsia="宋体" w:cs="宋体"/>
                <w:color w:val="000000" w:themeColor="text1"/>
                <w:sz w:val="22"/>
                <w:szCs w:val="22"/>
                <w:highlight w:val="none"/>
                <w:lang w:val="zh-CN"/>
                <w14:textFill>
                  <w14:solidFill>
                    <w14:schemeClr w14:val="tx1"/>
                  </w14:solidFill>
                </w14:textFill>
              </w:rPr>
              <w:t>政府采购金融服务相关信息告知函</w:t>
            </w:r>
          </w:p>
          <w:p w14:paraId="4616C199">
            <w:pPr>
              <w:autoSpaceDE w:val="0"/>
              <w:autoSpaceDN w:val="0"/>
              <w:adjustRightInd w:val="0"/>
              <w:spacing w:line="40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为优化政府采购营商环境，缓解投标人资金难题，助力打赢疫情防控阻击战，根据浙江省财政厅印发《关于坚决打赢疫情防控阻击战进一步做好政府采购资金支持企业发展工作的通知（浙财采监【2020】3号）》文件的精神，现将政府采购金融服务相关信息予以告知。</w:t>
            </w:r>
          </w:p>
          <w:p w14:paraId="45EE69DE">
            <w:pPr>
              <w:autoSpaceDE w:val="0"/>
              <w:autoSpaceDN w:val="0"/>
              <w:adjustRightInd w:val="0"/>
              <w:spacing w:line="400" w:lineRule="exact"/>
              <w:ind w:firstLine="440" w:firstLineChars="200"/>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r w14:paraId="445BC07E">
        <w:tblPrEx>
          <w:tblCellMar>
            <w:top w:w="0" w:type="dxa"/>
            <w:left w:w="108" w:type="dxa"/>
            <w:bottom w:w="0" w:type="dxa"/>
            <w:right w:w="108" w:type="dxa"/>
          </w:tblCellMar>
        </w:tblPrEx>
        <w:trPr>
          <w:trHeight w:val="79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1E2BEFC">
            <w:pPr>
              <w:autoSpaceDE w:val="0"/>
              <w:autoSpaceDN w:val="0"/>
              <w:adjustRightInd w:val="0"/>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22</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D0E1F2">
            <w:pPr>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信用查询</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DF6290A">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信用信息查询的查询渠道：“信用中国”(</w:t>
            </w:r>
            <w:r>
              <w:rPr>
                <w:rFonts w:hint="eastAsia" w:ascii="宋体" w:hAnsi="宋体" w:eastAsia="宋体" w:cs="宋体"/>
                <w:color w:val="000000" w:themeColor="text1"/>
                <w:sz w:val="22"/>
                <w:szCs w:val="22"/>
                <w:highlight w:val="none"/>
                <w14:textFill>
                  <w14:solidFill>
                    <w14:schemeClr w14:val="tx1"/>
                  </w14:solidFill>
                </w14:textFill>
              </w:rPr>
              <w:fldChar w:fldCharType="begin"/>
            </w:r>
            <w:r>
              <w:rPr>
                <w:rFonts w:hint="eastAsia" w:ascii="宋体" w:hAnsi="宋体" w:eastAsia="宋体" w:cs="宋体"/>
                <w:color w:val="000000" w:themeColor="text1"/>
                <w:sz w:val="22"/>
                <w:szCs w:val="22"/>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2"/>
                <w:szCs w:val="22"/>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14:textFill>
                  <w14:solidFill>
                    <w14:schemeClr w14:val="tx1"/>
                  </w14:solidFill>
                </w14:textFill>
              </w:rPr>
              <w:t>www.creditchina.gov.cn</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)；“中国政府采购网”（http</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//www.ccgp.gov.cn/）；</w:t>
            </w:r>
          </w:p>
          <w:p w14:paraId="7E78951D">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信用信息现场查询和证据留存的具体方式：网页截图打印；</w:t>
            </w:r>
          </w:p>
          <w:p w14:paraId="398F80C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（3）信用信息的使用规则：</w:t>
            </w:r>
          </w:p>
          <w:p w14:paraId="448C66E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①在“信用中国”具有负面记录：列入失信被执行人、重大税收违法案件当事人名单、政府采购严重违法失信行为名单；</w:t>
            </w:r>
          </w:p>
          <w:p w14:paraId="74059B7E">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②被“中国政府采购网”(www.ccgp.gov.cn)列入政府采购严重违法失信行为记录名单。</w:t>
            </w:r>
          </w:p>
          <w:p w14:paraId="3BFA4C3E">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（4）具有以上（3）所述信息记录的</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，其投标做无效投标处理。</w:t>
            </w:r>
          </w:p>
        </w:tc>
      </w:tr>
      <w:tr w14:paraId="14D02FC3">
        <w:tblPrEx>
          <w:tblCellMar>
            <w:top w:w="0" w:type="dxa"/>
            <w:left w:w="108" w:type="dxa"/>
            <w:bottom w:w="0" w:type="dxa"/>
            <w:right w:w="108" w:type="dxa"/>
          </w:tblCellMar>
        </w:tblPrEx>
        <w:trPr>
          <w:trHeight w:val="514"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9C42F96">
            <w:pPr>
              <w:spacing w:line="4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23</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8DC87E">
            <w:pPr>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合同备案</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8812D1">
            <w:pPr>
              <w:spacing w:line="400" w:lineRule="exact"/>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（1）中标</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在中标通知书发出之日起30日历天内与采购人签订合同。</w:t>
            </w:r>
          </w:p>
          <w:p w14:paraId="7B99D57B">
            <w:pPr>
              <w:spacing w:line="400" w:lineRule="exact"/>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（2）中标</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与采购人签订合同后，2日历天内将合同扫描件电子版发给采购代理机构：邮箱：</w:t>
            </w:r>
            <w:r>
              <w:rPr>
                <w:rFonts w:hint="eastAsia" w:ascii="宋体" w:hAnsi="宋体" w:cs="宋体"/>
                <w:b/>
                <w:color w:val="000000" w:themeColor="text1"/>
                <w:sz w:val="22"/>
                <w:szCs w:val="22"/>
                <w:highlight w:val="none"/>
                <w:u w:val="single"/>
                <w:lang w:eastAsia="zh-CN"/>
                <w14:textFill>
                  <w14:solidFill>
                    <w14:schemeClr w14:val="tx1"/>
                  </w14:solidFill>
                </w14:textFill>
              </w:rPr>
              <w:t>2635475953@qq.com</w:t>
            </w:r>
            <w:r>
              <w:rPr>
                <w:rFonts w:hint="eastAsia" w:ascii="宋体" w:hAnsi="宋体" w:eastAsia="宋体" w:cs="宋体"/>
                <w:color w:val="000000" w:themeColor="text1"/>
                <w:sz w:val="22"/>
                <w:szCs w:val="22"/>
                <w:highlight w:val="none"/>
                <w14:textFill>
                  <w14:solidFill>
                    <w14:schemeClr w14:val="tx1"/>
                  </w14:solidFill>
                </w14:textFill>
              </w:rPr>
              <w:t>。</w:t>
            </w:r>
          </w:p>
        </w:tc>
      </w:tr>
      <w:tr w14:paraId="1DCA7E65">
        <w:tblPrEx>
          <w:tblCellMar>
            <w:top w:w="0" w:type="dxa"/>
            <w:left w:w="108" w:type="dxa"/>
            <w:bottom w:w="0" w:type="dxa"/>
            <w:right w:w="108" w:type="dxa"/>
          </w:tblCellMar>
        </w:tblPrEx>
        <w:trPr>
          <w:trHeight w:val="795"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A1D97F1">
            <w:pPr>
              <w:spacing w:line="4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24</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FE9DD9F">
            <w:pPr>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合同履约管理</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58EDF9">
            <w:pPr>
              <w:spacing w:line="400" w:lineRule="exact"/>
              <w:jc w:val="left"/>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合同签订后，采购人依法加强对合同履约进行管理，并在中标单位服务、项目验收等重要关节，如实填写《合同验收报告》（或考核资料），并及时向同级财政部门报告验收过程中遇到的问题。</w:t>
            </w:r>
          </w:p>
        </w:tc>
      </w:tr>
      <w:tr w14:paraId="73916184">
        <w:tblPrEx>
          <w:tblCellMar>
            <w:top w:w="0" w:type="dxa"/>
            <w:left w:w="108" w:type="dxa"/>
            <w:bottom w:w="0" w:type="dxa"/>
            <w:right w:w="108" w:type="dxa"/>
          </w:tblCellMar>
        </w:tblPrEx>
        <w:trPr>
          <w:trHeight w:val="90"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6EC984C">
            <w:pPr>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25</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A6EA7F">
            <w:pPr>
              <w:spacing w:line="400" w:lineRule="exact"/>
              <w:jc w:val="center"/>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解释权</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3E654B">
            <w:pPr>
              <w:spacing w:line="400" w:lineRule="exact"/>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5AA71A9">
        <w:tblPrEx>
          <w:tblCellMar>
            <w:top w:w="0" w:type="dxa"/>
            <w:left w:w="108" w:type="dxa"/>
            <w:bottom w:w="0" w:type="dxa"/>
            <w:right w:w="108" w:type="dxa"/>
          </w:tblCellMar>
        </w:tblPrEx>
        <w:trPr>
          <w:trHeight w:val="988" w:hRule="atLeast"/>
          <w:jc w:val="center"/>
        </w:trPr>
        <w:tc>
          <w:tcPr>
            <w:tcW w:w="104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6D0E6A">
            <w:pPr>
              <w:spacing w:line="400" w:lineRule="exact"/>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6</w:t>
            </w:r>
          </w:p>
        </w:tc>
        <w:tc>
          <w:tcPr>
            <w:tcW w:w="146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88448D">
            <w:pPr>
              <w:spacing w:line="400" w:lineRule="exact"/>
              <w:jc w:val="center"/>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采购代理服务费</w:t>
            </w:r>
          </w:p>
        </w:tc>
        <w:tc>
          <w:tcPr>
            <w:tcW w:w="7334"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C8D87D">
            <w:pPr>
              <w:spacing w:line="40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（1）本次采购代理服务费按固定金额</w:t>
            </w:r>
            <w:r>
              <w:rPr>
                <w:rFonts w:hint="eastAsia" w:ascii="宋体" w:hAnsi="宋体" w:cs="宋体"/>
                <w:color w:val="000000" w:themeColor="text1"/>
                <w:sz w:val="22"/>
                <w:szCs w:val="22"/>
                <w:highlight w:val="none"/>
                <w:lang w:val="en-US" w:eastAsia="zh-CN"/>
                <w14:textFill>
                  <w14:solidFill>
                    <w14:schemeClr w14:val="tx1"/>
                  </w14:solidFill>
                </w14:textFill>
              </w:rPr>
              <w:t>8000</w:t>
            </w:r>
            <w:r>
              <w:rPr>
                <w:rFonts w:hint="eastAsia" w:ascii="宋体" w:hAnsi="宋体" w:eastAsia="宋体" w:cs="宋体"/>
                <w:color w:val="000000" w:themeColor="text1"/>
                <w:sz w:val="22"/>
                <w:szCs w:val="22"/>
                <w:highlight w:val="none"/>
                <w:lang w:val="en-US" w:eastAsia="zh-CN"/>
                <w14:textFill>
                  <w14:solidFill>
                    <w14:schemeClr w14:val="tx1"/>
                  </w14:solidFill>
                </w14:textFill>
              </w:rPr>
              <w:t>元</w:t>
            </w:r>
            <w:r>
              <w:rPr>
                <w:rFonts w:hint="eastAsia" w:ascii="宋体" w:hAnsi="宋体" w:eastAsia="宋体" w:cs="宋体"/>
                <w:color w:val="000000" w:themeColor="text1"/>
                <w:sz w:val="22"/>
                <w:szCs w:val="22"/>
                <w:highlight w:val="none"/>
                <w14:textFill>
                  <w14:solidFill>
                    <w14:schemeClr w14:val="tx1"/>
                  </w14:solidFill>
                </w14:textFill>
              </w:rPr>
              <w:t>收取，由中标（成交）单位一次性支付给采购代理机构，投标人在报价时应充分考虑该部分费用；</w:t>
            </w:r>
          </w:p>
          <w:p w14:paraId="3DD188F5">
            <w:pPr>
              <w:spacing w:line="400" w:lineRule="exact"/>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（2）采购代理服务费可以是现金、支票或汇票。</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4CABE1D0">
      <w:pPr>
        <w:rPr>
          <w:rFonts w:hint="eastAsia" w:ascii="宋体" w:hAnsi="宋体" w:eastAsia="宋体" w:cs="宋体"/>
          <w:b/>
          <w:bCs/>
          <w:color w:val="000000" w:themeColor="text1"/>
          <w:sz w:val="26"/>
          <w:szCs w:val="26"/>
          <w:highlight w:val="none"/>
          <w14:textFill>
            <w14:solidFill>
              <w14:schemeClr w14:val="tx1"/>
            </w14:solidFill>
          </w14:textFill>
        </w:rPr>
      </w:pPr>
      <w:bookmarkStart w:id="45" w:name="_Toc262049415"/>
      <w:bookmarkStart w:id="46" w:name="_Toc262105500"/>
      <w:bookmarkStart w:id="47" w:name="_Toc221423616"/>
      <w:bookmarkStart w:id="48" w:name="_Toc221356883"/>
      <w:bookmarkStart w:id="49" w:name="_Toc245722278"/>
      <w:bookmarkStart w:id="50" w:name="_Toc239145351"/>
      <w:bookmarkStart w:id="51" w:name="_Toc245191311"/>
      <w:bookmarkStart w:id="52" w:name="_Toc221356948"/>
      <w:bookmarkStart w:id="53" w:name="_Toc221374623"/>
      <w:bookmarkStart w:id="54" w:name="_Toc223715995"/>
      <w:bookmarkStart w:id="55" w:name="_Toc249758861"/>
      <w:bookmarkStart w:id="56" w:name="_Toc249758709"/>
      <w:bookmarkStart w:id="57" w:name="_Toc246261262"/>
      <w:bookmarkStart w:id="58" w:name="_Toc241404199"/>
      <w:bookmarkStart w:id="59" w:name="_Toc222114876"/>
      <w:r>
        <w:rPr>
          <w:rFonts w:hint="eastAsia" w:ascii="宋体" w:hAnsi="宋体" w:eastAsia="宋体" w:cs="宋体"/>
          <w:b/>
          <w:bCs/>
          <w:color w:val="000000" w:themeColor="text1"/>
          <w:sz w:val="26"/>
          <w:szCs w:val="26"/>
          <w:highlight w:val="none"/>
          <w14:textFill>
            <w14:solidFill>
              <w14:schemeClr w14:val="tx1"/>
            </w14:solidFill>
          </w14:textFill>
        </w:rPr>
        <w:br w:type="page"/>
      </w:r>
    </w:p>
    <w:p w14:paraId="4A1F6ED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center"/>
        <w:textAlignment w:val="auto"/>
        <w:outlineLvl w:val="0"/>
        <w:rPr>
          <w:rFonts w:hint="eastAsia" w:ascii="宋体" w:hAnsi="宋体" w:eastAsia="宋体" w:cs="宋体"/>
          <w:b/>
          <w:bCs/>
          <w:color w:val="000000" w:themeColor="text1"/>
          <w:sz w:val="26"/>
          <w:szCs w:val="26"/>
          <w:highlight w:val="none"/>
          <w14:textFill>
            <w14:solidFill>
              <w14:schemeClr w14:val="tx1"/>
            </w14:solidFill>
          </w14:textFill>
        </w:rPr>
      </w:pPr>
      <w:bookmarkStart w:id="60" w:name="_Toc4366"/>
      <w:r>
        <w:rPr>
          <w:rFonts w:hint="eastAsia" w:ascii="宋体" w:hAnsi="宋体" w:eastAsia="宋体" w:cs="宋体"/>
          <w:b/>
          <w:bCs/>
          <w:color w:val="000000" w:themeColor="text1"/>
          <w:sz w:val="26"/>
          <w:szCs w:val="26"/>
          <w:highlight w:val="none"/>
          <w14:textFill>
            <w14:solidFill>
              <w14:schemeClr w14:val="tx1"/>
            </w14:solidFill>
          </w14:textFill>
        </w:rPr>
        <w:t>二、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92188D4">
      <w:pPr>
        <w:keepNext w:val="0"/>
        <w:keepLines w:val="0"/>
        <w:pageBreakBefore w:val="0"/>
        <w:widowControl w:val="0"/>
        <w:numPr>
          <w:ilvl w:val="0"/>
          <w:numId w:val="0"/>
        </w:numPr>
        <w:tabs>
          <w:tab w:val="left" w:pos="540"/>
          <w:tab w:val="left" w:pos="90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bookmarkStart w:id="61" w:name="_Toc221374624"/>
      <w:bookmarkStart w:id="62" w:name="_Toc239145352"/>
      <w:bookmarkStart w:id="63" w:name="_Toc246261263"/>
      <w:bookmarkStart w:id="64" w:name="_Toc222114877"/>
      <w:bookmarkStart w:id="65" w:name="_Toc245722279"/>
      <w:bookmarkStart w:id="66" w:name="_Toc249758862"/>
      <w:bookmarkStart w:id="67" w:name="_Toc221423617"/>
      <w:bookmarkStart w:id="68" w:name="_Toc241404200"/>
      <w:bookmarkStart w:id="69" w:name="_Toc245191312"/>
      <w:bookmarkStart w:id="70" w:name="_Toc262105501"/>
      <w:bookmarkStart w:id="71" w:name="_Toc221356884"/>
      <w:bookmarkStart w:id="72" w:name="_Toc249758710"/>
      <w:bookmarkStart w:id="73" w:name="_Toc262049416"/>
      <w:bookmarkStart w:id="74" w:name="_Toc223715996"/>
      <w:bookmarkStart w:id="75" w:name="_Toc221356949"/>
      <w:r>
        <w:rPr>
          <w:rFonts w:hint="eastAsia" w:ascii="宋体" w:hAnsi="宋体" w:eastAsia="宋体" w:cs="宋体"/>
          <w:b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本次招标是按照《中华人民共和国政府采购法》、《中华人民共和国政府采购法实施条例》、《政府采购货物和服务招标投标管理办法》和《关于进一步规范政府采购活动的若干意见》等法律及有关法规组织和实施的。</w:t>
      </w:r>
    </w:p>
    <w:p w14:paraId="1B406792">
      <w:pPr>
        <w:keepNext w:val="0"/>
        <w:keepLines w:val="0"/>
        <w:pageBreakBefore w:val="0"/>
        <w:widowControl w:val="0"/>
        <w:numPr>
          <w:ilvl w:val="0"/>
          <w:numId w:val="0"/>
        </w:numPr>
        <w:tabs>
          <w:tab w:val="left" w:pos="540"/>
          <w:tab w:val="left" w:pos="90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合格投标人要求以招标公告对投标人资格条件要求的表述为准。</w:t>
      </w:r>
    </w:p>
    <w:p w14:paraId="5E44D416">
      <w:pPr>
        <w:keepNext w:val="0"/>
        <w:keepLines w:val="0"/>
        <w:pageBreakBefore w:val="0"/>
        <w:widowControl w:val="0"/>
        <w:numPr>
          <w:ilvl w:val="0"/>
          <w:numId w:val="0"/>
        </w:numPr>
        <w:tabs>
          <w:tab w:val="left" w:pos="540"/>
          <w:tab w:val="left" w:pos="90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投标人代表</w:t>
      </w:r>
    </w:p>
    <w:p w14:paraId="17918C8C">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指全权代表投标人参加投标活动并签署投标文件的人。如果投标人代表不是法定代表人，须持有《法定代表人授权书》。</w:t>
      </w:r>
    </w:p>
    <w:p w14:paraId="5037307E">
      <w:pPr>
        <w:keepNext w:val="0"/>
        <w:keepLines w:val="0"/>
        <w:pageBreakBefore w:val="0"/>
        <w:widowControl w:val="0"/>
        <w:numPr>
          <w:ilvl w:val="0"/>
          <w:numId w:val="0"/>
        </w:numPr>
        <w:tabs>
          <w:tab w:val="left" w:pos="540"/>
          <w:tab w:val="left" w:pos="90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投标费用</w:t>
      </w:r>
    </w:p>
    <w:p w14:paraId="3556E17D">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投标人应承担所有与准备和参加投标有关费用，不论投标的结果如何，采购人和招标代理机构均无义务和责任承担这些费用。</w:t>
      </w:r>
    </w:p>
    <w:p w14:paraId="11F37F8B">
      <w:pPr>
        <w:keepNext w:val="0"/>
        <w:keepLines w:val="0"/>
        <w:pageBreakBefore w:val="0"/>
        <w:widowControl w:val="0"/>
        <w:numPr>
          <w:ilvl w:val="0"/>
          <w:numId w:val="0"/>
        </w:numPr>
        <w:tabs>
          <w:tab w:val="left" w:pos="540"/>
          <w:tab w:val="left" w:pos="90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优化政府采购金融服务</w:t>
      </w:r>
    </w:p>
    <w:p w14:paraId="1102A031">
      <w:pPr>
        <w:keepNext w:val="0"/>
        <w:keepLines w:val="0"/>
        <w:pageBreakBefore w:val="0"/>
        <w:widowControl w:val="0"/>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eastAsia="宋体" w:cs="宋体"/>
          <w:bCs/>
          <w:color w:val="000000" w:themeColor="text1"/>
          <w:spacing w:val="6"/>
          <w:sz w:val="22"/>
          <w:highlight w:val="none"/>
          <w14:textFill>
            <w14:solidFill>
              <w14:schemeClr w14:val="tx1"/>
            </w14:solidFill>
          </w14:textFill>
        </w:rPr>
      </w:pPr>
      <w:r>
        <w:rPr>
          <w:rFonts w:hint="eastAsia" w:ascii="宋体" w:hAnsi="宋体" w:eastAsia="宋体" w:cs="宋体"/>
          <w:bCs/>
          <w:color w:val="000000" w:themeColor="text1"/>
          <w:spacing w:val="6"/>
          <w:sz w:val="22"/>
          <w:szCs w:val="22"/>
          <w:highlight w:val="none"/>
          <w14:textFill>
            <w14:solidFill>
              <w14:schemeClr w14:val="tx1"/>
            </w14:solidFill>
          </w14:textFill>
        </w:rPr>
        <w:t>为支持和促进中小企业发展，进一步发挥政府采购政策功能，温州市财政局出台了《温州市财政局关于温州市政府采购支持中小企业信用融资的通知》（温财采〔2020〕3号），投标人若有融资意向，可直接登录http</w:t>
      </w:r>
      <w:r>
        <w:rPr>
          <w:rFonts w:hint="eastAsia" w:ascii="宋体" w:hAnsi="宋体" w:eastAsia="宋体" w:cs="宋体"/>
          <w:bCs/>
          <w:color w:val="000000" w:themeColor="text1"/>
          <w:spacing w:val="6"/>
          <w:sz w:val="22"/>
          <w:szCs w:val="22"/>
          <w:highlight w:val="none"/>
          <w:lang w:eastAsia="zh-CN"/>
          <w14:textFill>
            <w14:solidFill>
              <w14:schemeClr w14:val="tx1"/>
            </w14:solidFill>
          </w14:textFill>
        </w:rPr>
        <w:t>：</w:t>
      </w:r>
      <w:r>
        <w:rPr>
          <w:rFonts w:hint="eastAsia" w:ascii="宋体" w:hAnsi="宋体" w:eastAsia="宋体" w:cs="宋体"/>
          <w:bCs/>
          <w:color w:val="000000" w:themeColor="text1"/>
          <w:spacing w:val="6"/>
          <w:sz w:val="22"/>
          <w:szCs w:val="22"/>
          <w:highlight w:val="none"/>
          <w14:textFill>
            <w14:solidFill>
              <w14:schemeClr w14:val="tx1"/>
            </w14:solidFill>
          </w14:textFill>
        </w:rPr>
        <w:t>//jinrong.zcygov.cn，查看信用融资政策文件及各相关银行服务方案，也可直接向各银行咨询相关业务。</w:t>
      </w:r>
    </w:p>
    <w:p w14:paraId="3EAA1DB9">
      <w:pPr>
        <w:keepNext w:val="0"/>
        <w:keepLines w:val="0"/>
        <w:pageBreakBefore w:val="0"/>
        <w:widowControl w:val="0"/>
        <w:numPr>
          <w:ilvl w:val="0"/>
          <w:numId w:val="0"/>
        </w:numPr>
        <w:tabs>
          <w:tab w:val="left" w:pos="540"/>
          <w:tab w:val="left" w:pos="90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lang w:val="en-US" w:eastAsia="zh-CN" w:bidi="ar-SA"/>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特别说明：</w:t>
      </w:r>
    </w:p>
    <w:p w14:paraId="5B4B028E">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6.1</w:t>
      </w:r>
      <w:r>
        <w:rPr>
          <w:rFonts w:hint="eastAsia" w:ascii="宋体" w:hAnsi="宋体" w:eastAsia="宋体" w:cs="宋体"/>
          <w:color w:val="000000" w:themeColor="text1"/>
          <w:sz w:val="22"/>
          <w:szCs w:val="22"/>
          <w:highlight w:val="none"/>
          <w14:textFill>
            <w14:solidFill>
              <w14:schemeClr w14:val="tx1"/>
            </w14:solidFill>
          </w14:textFill>
        </w:rPr>
        <w:t>投标人应仔细阅读招标文件的所有内容，按照招标文件的要求提交投标文件，并对所提供的全部资料的真实性承担法律责任。</w:t>
      </w:r>
    </w:p>
    <w:p w14:paraId="45722D58">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bookmarkStart w:id="76" w:name="_Hlk37697637"/>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6.2</w:t>
      </w:r>
      <w:r>
        <w:rPr>
          <w:rFonts w:hint="eastAsia" w:ascii="宋体" w:hAnsi="宋体" w:eastAsia="宋体" w:cs="宋体"/>
          <w:color w:val="000000" w:themeColor="text1"/>
          <w:sz w:val="22"/>
          <w:szCs w:val="22"/>
          <w:highlight w:val="none"/>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EF43FF2">
      <w:pPr>
        <w:keepNext w:val="0"/>
        <w:keepLines w:val="0"/>
        <w:pageBreakBefore w:val="0"/>
        <w:widowControl w:val="0"/>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eastAsia="宋体" w:cs="宋体"/>
          <w:bCs/>
          <w:color w:val="000000" w:themeColor="text1"/>
          <w:spacing w:val="6"/>
          <w:sz w:val="22"/>
          <w:highlight w:val="none"/>
          <w14:textFill>
            <w14:solidFill>
              <w14:schemeClr w14:val="tx1"/>
            </w14:solidFill>
          </w14:textFill>
        </w:rPr>
      </w:pPr>
      <w:r>
        <w:rPr>
          <w:rFonts w:hint="eastAsia" w:ascii="宋体" w:hAnsi="宋体" w:eastAsia="宋体" w:cs="宋体"/>
          <w:bCs/>
          <w:color w:val="000000" w:themeColor="text1"/>
          <w:spacing w:val="6"/>
          <w:sz w:val="22"/>
          <w:szCs w:val="22"/>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非单一产品采购项目，采购人应当根据采购项目技术构成、产品价格比重等合理确定核心产品，并在招标文件中载明。多家投标人提供的核心产品品牌相同的，按前两款规定处理。</w:t>
      </w:r>
      <w:bookmarkEnd w:id="76"/>
    </w:p>
    <w:p w14:paraId="39D63655">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6.3</w:t>
      </w:r>
      <w:r>
        <w:rPr>
          <w:rFonts w:hint="eastAsia" w:ascii="宋体" w:hAnsi="宋体" w:eastAsia="宋体" w:cs="宋体"/>
          <w:color w:val="000000" w:themeColor="text1"/>
          <w:sz w:val="22"/>
          <w:szCs w:val="22"/>
          <w:highlight w:val="none"/>
          <w14:textFill>
            <w14:solidFill>
              <w14:schemeClr w14:val="tx1"/>
            </w14:solidFill>
          </w14:textFill>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246A4702">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6.4</w:t>
      </w:r>
      <w:r>
        <w:rPr>
          <w:rFonts w:hint="eastAsia" w:ascii="宋体" w:hAnsi="宋体" w:eastAsia="宋体" w:cs="宋体"/>
          <w:color w:val="000000" w:themeColor="text1"/>
          <w:sz w:val="22"/>
          <w:szCs w:val="22"/>
          <w:highlight w:val="none"/>
          <w14:textFill>
            <w14:solidFill>
              <w14:schemeClr w14:val="tx1"/>
            </w14:solidFill>
          </w14:textFill>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79CCAAFD">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6.5</w:t>
      </w:r>
      <w:r>
        <w:rPr>
          <w:rFonts w:hint="eastAsia" w:ascii="宋体" w:hAnsi="宋体" w:eastAsia="宋体" w:cs="宋体"/>
          <w:color w:val="000000" w:themeColor="text1"/>
          <w:sz w:val="22"/>
          <w:szCs w:val="22"/>
          <w:highlight w:val="none"/>
          <w:lang w:val="zh-CN"/>
          <w14:textFill>
            <w14:solidFill>
              <w14:schemeClr w14:val="tx1"/>
            </w14:solidFill>
          </w14:textFill>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14:paraId="4A25CD5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center"/>
        <w:textAlignment w:val="auto"/>
        <w:outlineLvl w:val="0"/>
        <w:rPr>
          <w:rFonts w:hint="eastAsia" w:ascii="宋体" w:hAnsi="宋体" w:eastAsia="宋体" w:cs="宋体"/>
          <w:b/>
          <w:bCs/>
          <w:color w:val="000000" w:themeColor="text1"/>
          <w:sz w:val="26"/>
          <w:szCs w:val="26"/>
          <w:highlight w:val="none"/>
          <w14:textFill>
            <w14:solidFill>
              <w14:schemeClr w14:val="tx1"/>
            </w14:solidFill>
          </w14:textFill>
        </w:rPr>
      </w:pPr>
      <w:bookmarkStart w:id="77" w:name="_Toc23716"/>
      <w:r>
        <w:rPr>
          <w:rFonts w:hint="eastAsia" w:ascii="宋体" w:hAnsi="宋体" w:eastAsia="宋体" w:cs="宋体"/>
          <w:b/>
          <w:bCs/>
          <w:color w:val="000000" w:themeColor="text1"/>
          <w:sz w:val="26"/>
          <w:szCs w:val="26"/>
          <w:highlight w:val="none"/>
          <w14:textFill>
            <w14:solidFill>
              <w14:schemeClr w14:val="tx1"/>
            </w14:solidFill>
          </w14:textFill>
        </w:rPr>
        <w:t>三、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7"/>
    </w:p>
    <w:p w14:paraId="4539C781">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招标文件由招标文件目录所列内容及相关资料组成。</w:t>
      </w:r>
    </w:p>
    <w:p w14:paraId="0D5F9210">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质疑</w:t>
      </w:r>
    </w:p>
    <w:p w14:paraId="32997352">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2.1</w:t>
      </w:r>
      <w:r>
        <w:rPr>
          <w:rFonts w:hint="eastAsia" w:ascii="宋体" w:hAnsi="宋体" w:eastAsia="宋体" w:cs="宋体"/>
          <w:color w:val="000000" w:themeColor="text1"/>
          <w:sz w:val="22"/>
          <w:szCs w:val="22"/>
          <w:highlight w:val="none"/>
          <w14:textFill>
            <w14:solidFill>
              <w14:schemeClr w14:val="tx1"/>
            </w14:solidFill>
          </w14:textFill>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41DEB237">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2.2</w:t>
      </w:r>
      <w:r>
        <w:rPr>
          <w:rFonts w:hint="eastAsia" w:ascii="宋体" w:hAnsi="宋体" w:eastAsia="宋体" w:cs="宋体"/>
          <w:color w:val="000000" w:themeColor="text1"/>
          <w:sz w:val="22"/>
          <w:szCs w:val="22"/>
          <w:highlight w:val="none"/>
          <w14:textFill>
            <w14:solidFill>
              <w14:schemeClr w14:val="tx1"/>
            </w14:solidFill>
          </w14:textFill>
        </w:rPr>
        <w:t>投标人提出质疑应当提交质疑函和必要的证明材料，质疑函范本请到“浙江政府采购网下载专区”下载，质疑函内容及签署等相关要求请参看《政府采购质疑和投诉办法》相关规定。</w:t>
      </w:r>
    </w:p>
    <w:p w14:paraId="0144236C">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2.3</w:t>
      </w:r>
      <w:r>
        <w:rPr>
          <w:rFonts w:hint="eastAsia" w:ascii="宋体" w:hAnsi="宋体" w:eastAsia="宋体" w:cs="宋体"/>
          <w:color w:val="000000" w:themeColor="text1"/>
          <w:sz w:val="22"/>
          <w:szCs w:val="22"/>
          <w:highlight w:val="none"/>
          <w14:textFill>
            <w14:solidFill>
              <w14:schemeClr w14:val="tx1"/>
            </w14:solidFill>
          </w14:textFill>
        </w:rPr>
        <w:t>提出质疑的投标人应当是参与本项目招标活动的投标人。投标人在法定质疑期内一次性提出针对同一采购程序环节的质疑。</w:t>
      </w:r>
    </w:p>
    <w:p w14:paraId="35AA9992">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2.4</w:t>
      </w:r>
      <w:r>
        <w:rPr>
          <w:rFonts w:hint="eastAsia" w:ascii="宋体" w:hAnsi="宋体" w:eastAsia="宋体" w:cs="宋体"/>
          <w:color w:val="000000" w:themeColor="text1"/>
          <w:sz w:val="22"/>
          <w:szCs w:val="22"/>
          <w:highlight w:val="none"/>
          <w14:textFill>
            <w14:solidFill>
              <w14:schemeClr w14:val="tx1"/>
            </w14:solidFill>
          </w14:textFill>
        </w:rPr>
        <w:t>根据《政府采购质疑和投诉办法》第三十七条的规定，投诉人在全国范围12个月内三次以上投诉查无实据的，由财政部门列入不良行为记录名单。</w:t>
      </w:r>
    </w:p>
    <w:p w14:paraId="2D7E6239">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投诉</w:t>
      </w:r>
    </w:p>
    <w:p w14:paraId="2F27DEA3">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64"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highlight w:val="none"/>
          <w14:textFill>
            <w14:solidFill>
              <w14:schemeClr w14:val="tx1"/>
            </w14:solidFill>
          </w14:textFill>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5DBBDDD8">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招标文件的澄清或修改</w:t>
      </w:r>
    </w:p>
    <w:p w14:paraId="6C469829">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4.1</w:t>
      </w:r>
      <w:r>
        <w:rPr>
          <w:rFonts w:hint="eastAsia" w:ascii="宋体" w:hAnsi="宋体" w:eastAsia="宋体" w:cs="宋体"/>
          <w:color w:val="000000" w:themeColor="text1"/>
          <w:sz w:val="22"/>
          <w:szCs w:val="22"/>
          <w:highlight w:val="none"/>
          <w14:textFill>
            <w14:solidFill>
              <w14:schemeClr w14:val="tx1"/>
            </w14:solidFill>
          </w14:textFill>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14:paraId="20403F6E">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4.2</w:t>
      </w:r>
      <w:r>
        <w:rPr>
          <w:rFonts w:hint="eastAsia" w:ascii="宋体" w:hAnsi="宋体" w:eastAsia="宋体" w:cs="宋体"/>
          <w:color w:val="000000" w:themeColor="text1"/>
          <w:sz w:val="22"/>
          <w:szCs w:val="22"/>
          <w:highlight w:val="none"/>
          <w14:textFill>
            <w14:solidFill>
              <w14:schemeClr w14:val="tx1"/>
            </w14:solidFill>
          </w14:textFill>
        </w:rPr>
        <w:t>澄清或者修改的内容可能影响投标文件编制的，采购人或者采购代理机构应当在投标截止时间至少15日前，以书面形式（在浙江政府采购网上发布公告）通知所有获取招标文件的潜在投标人；不足15日的，采购人或者采购代理机构应当顺延提交投标文件的截止时间。</w:t>
      </w:r>
    </w:p>
    <w:p w14:paraId="27D1D24F">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4.3</w:t>
      </w:r>
      <w:r>
        <w:rPr>
          <w:rFonts w:hint="eastAsia" w:ascii="宋体" w:hAnsi="宋体" w:eastAsia="宋体" w:cs="宋体"/>
          <w:color w:val="000000" w:themeColor="text1"/>
          <w:sz w:val="22"/>
          <w:szCs w:val="22"/>
          <w:highlight w:val="none"/>
          <w14:textFill>
            <w14:solidFill>
              <w14:schemeClr w14:val="tx1"/>
            </w14:solidFill>
          </w14:textFill>
        </w:rPr>
        <w:t>招标文件如有补充更正均见“浙江政府采购”（https</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//zfcg.czt.zj.gov.cn/）。投标人须在开标</w:t>
      </w:r>
      <w:r>
        <w:rPr>
          <w:rFonts w:hint="eastAsia" w:ascii="宋体" w:hAnsi="宋体" w:eastAsia="宋体" w:cs="宋体"/>
          <w:color w:val="000000" w:themeColor="text1"/>
          <w:spacing w:val="6"/>
          <w:sz w:val="22"/>
          <w:highlight w:val="none"/>
          <w14:textFill>
            <w14:solidFill>
              <w14:schemeClr w14:val="tx1"/>
            </w14:solidFill>
          </w14:textFill>
        </w:rPr>
        <w:t>前一日自行查看是否有补充更正文件，并按补充更正文件要求投标，否则责任自负。</w:t>
      </w:r>
    </w:p>
    <w:p w14:paraId="29FDC90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center"/>
        <w:textAlignment w:val="auto"/>
        <w:outlineLvl w:val="0"/>
        <w:rPr>
          <w:rFonts w:hint="eastAsia" w:ascii="宋体" w:hAnsi="宋体" w:eastAsia="宋体" w:cs="宋体"/>
          <w:b/>
          <w:bCs/>
          <w:color w:val="000000" w:themeColor="text1"/>
          <w:sz w:val="26"/>
          <w:szCs w:val="26"/>
          <w:highlight w:val="none"/>
          <w14:textFill>
            <w14:solidFill>
              <w14:schemeClr w14:val="tx1"/>
            </w14:solidFill>
          </w14:textFill>
        </w:rPr>
      </w:pPr>
      <w:bookmarkStart w:id="78" w:name="_Toc239145353"/>
      <w:bookmarkStart w:id="79" w:name="_Toc221423618"/>
      <w:bookmarkStart w:id="80" w:name="_Toc221356885"/>
      <w:bookmarkStart w:id="81" w:name="_Toc262105502"/>
      <w:bookmarkStart w:id="82" w:name="_Toc241404201"/>
      <w:bookmarkStart w:id="83" w:name="_Toc246261264"/>
      <w:bookmarkStart w:id="84" w:name="_Toc245191313"/>
      <w:bookmarkStart w:id="85" w:name="_Toc249758863"/>
      <w:bookmarkStart w:id="86" w:name="_Toc221374625"/>
      <w:bookmarkStart w:id="87" w:name="_Toc221356950"/>
      <w:bookmarkStart w:id="88" w:name="_Toc249758711"/>
      <w:bookmarkStart w:id="89" w:name="_Toc262049417"/>
      <w:bookmarkStart w:id="90" w:name="_Toc245722280"/>
      <w:bookmarkStart w:id="91" w:name="_Toc222114878"/>
      <w:bookmarkStart w:id="92" w:name="_Toc223715997"/>
      <w:bookmarkStart w:id="93" w:name="_Toc7763"/>
      <w:r>
        <w:rPr>
          <w:rFonts w:hint="eastAsia" w:ascii="宋体" w:hAnsi="宋体" w:eastAsia="宋体" w:cs="宋体"/>
          <w:b/>
          <w:bCs/>
          <w:color w:val="000000" w:themeColor="text1"/>
          <w:sz w:val="26"/>
          <w:szCs w:val="26"/>
          <w:highlight w:val="none"/>
          <w14:textFill>
            <w14:solidFill>
              <w14:schemeClr w14:val="tx1"/>
            </w14:solidFill>
          </w14:textFill>
        </w:rPr>
        <w:t>四、投标文件的编制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B292398">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投标人应认真阅读招标文件中所有事项格式、条款和技术规范等。</w:t>
      </w:r>
      <w:r>
        <w:rPr>
          <w:rFonts w:hint="eastAsia" w:ascii="宋体" w:hAnsi="宋体" w:eastAsia="宋体" w:cs="宋体"/>
          <w:b/>
          <w:color w:val="000000" w:themeColor="text1"/>
          <w:sz w:val="22"/>
          <w:szCs w:val="22"/>
          <w:highlight w:val="none"/>
          <w14:textFill>
            <w14:solidFill>
              <w14:schemeClr w14:val="tx1"/>
            </w14:solidFill>
          </w14:textFill>
        </w:rPr>
        <w:t>投标人没有按照招标文件要求提交全部资料，或者没有对招标文件各个方面做出实质性响应，导致投标被拒绝的风险由投标人自行承担。</w:t>
      </w:r>
    </w:p>
    <w:p w14:paraId="59B3ECBF">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bCs/>
          <w:color w:val="000000" w:themeColor="text1"/>
          <w:sz w:val="22"/>
          <w:szCs w:val="22"/>
          <w:highlight w:val="none"/>
          <w14:textFill>
            <w14:solidFill>
              <w14:schemeClr w14:val="tx1"/>
            </w14:solidFill>
          </w14:textFill>
        </w:rPr>
        <w:t>投标文件的构成</w:t>
      </w:r>
    </w:p>
    <w:p w14:paraId="0CD874AE">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u w:val="single"/>
          <w14:textFill>
            <w14:solidFill>
              <w14:schemeClr w14:val="tx1"/>
            </w14:solidFill>
          </w14:textFill>
        </w:rPr>
        <w:t>投标文件由资格文件、商务技术文件、报价文件三部分构成：</w:t>
      </w:r>
    </w:p>
    <w:p w14:paraId="07F929FB">
      <w:pPr>
        <w:keepNext w:val="0"/>
        <w:keepLines w:val="0"/>
        <w:pageBreakBefore w:val="0"/>
        <w:widowControl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（1）资格文件</w:t>
      </w:r>
    </w:p>
    <w:tbl>
      <w:tblPr>
        <w:tblStyle w:val="6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957"/>
        <w:gridCol w:w="1080"/>
      </w:tblGrid>
      <w:tr w14:paraId="4226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7" w:type="dxa"/>
            <w:vAlign w:val="center"/>
          </w:tcPr>
          <w:p w14:paraId="78805E69">
            <w:pPr>
              <w:overflowPunct w:val="0"/>
              <w:spacing w:line="43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序号</w:t>
            </w:r>
          </w:p>
        </w:tc>
        <w:tc>
          <w:tcPr>
            <w:tcW w:w="7957" w:type="dxa"/>
            <w:vAlign w:val="center"/>
          </w:tcPr>
          <w:p w14:paraId="7748F616">
            <w:pPr>
              <w:overflowPunct w:val="0"/>
              <w:spacing w:line="43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内容</w:t>
            </w:r>
          </w:p>
        </w:tc>
        <w:tc>
          <w:tcPr>
            <w:tcW w:w="1080" w:type="dxa"/>
            <w:vAlign w:val="center"/>
          </w:tcPr>
          <w:p w14:paraId="10BD6099">
            <w:pPr>
              <w:overflowPunct w:val="0"/>
              <w:spacing w:line="43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备注</w:t>
            </w:r>
          </w:p>
        </w:tc>
      </w:tr>
      <w:tr w14:paraId="55AD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7" w:type="dxa"/>
            <w:vAlign w:val="center"/>
          </w:tcPr>
          <w:p w14:paraId="188C2CC1">
            <w:pPr>
              <w:overflowPunct w:val="0"/>
              <w:spacing w:line="430" w:lineRule="exact"/>
              <w:jc w:val="cente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p>
        </w:tc>
        <w:tc>
          <w:tcPr>
            <w:tcW w:w="7957" w:type="dxa"/>
            <w:vAlign w:val="center"/>
          </w:tcPr>
          <w:p w14:paraId="06483C38">
            <w:pPr>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080" w:type="dxa"/>
            <w:vAlign w:val="center"/>
          </w:tcPr>
          <w:p w14:paraId="11AD6379">
            <w:pPr>
              <w:overflowPunct w:val="0"/>
              <w:spacing w:line="430" w:lineRule="exact"/>
              <w:jc w:val="center"/>
              <w:rPr>
                <w:rFonts w:hint="eastAsia" w:ascii="宋体" w:hAnsi="宋体" w:eastAsia="宋体" w:cs="宋体"/>
                <w:b/>
                <w:color w:val="000000" w:themeColor="text1"/>
                <w:sz w:val="22"/>
                <w:szCs w:val="22"/>
                <w:highlight w:val="none"/>
                <w14:textFill>
                  <w14:solidFill>
                    <w14:schemeClr w14:val="tx1"/>
                  </w14:solidFill>
                </w14:textFill>
              </w:rPr>
            </w:pPr>
          </w:p>
        </w:tc>
      </w:tr>
      <w:tr w14:paraId="480A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7" w:type="dxa"/>
            <w:vAlign w:val="center"/>
          </w:tcPr>
          <w:p w14:paraId="39DF7D20">
            <w:pPr>
              <w:overflowPunct w:val="0"/>
              <w:spacing w:line="430" w:lineRule="exact"/>
              <w:jc w:val="cente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2</w:t>
            </w:r>
          </w:p>
        </w:tc>
        <w:tc>
          <w:tcPr>
            <w:tcW w:w="7957" w:type="dxa"/>
            <w:vAlign w:val="center"/>
          </w:tcPr>
          <w:p w14:paraId="25BD9420">
            <w:pP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投标人参与政府采购活动投标资格声明函</w:t>
            </w:r>
          </w:p>
        </w:tc>
        <w:tc>
          <w:tcPr>
            <w:tcW w:w="1080" w:type="dxa"/>
            <w:vAlign w:val="center"/>
          </w:tcPr>
          <w:p w14:paraId="15D13CE7">
            <w:pPr>
              <w:overflowPunct w:val="0"/>
              <w:spacing w:line="430" w:lineRule="exact"/>
              <w:jc w:val="center"/>
              <w:rPr>
                <w:rFonts w:hint="eastAsia" w:ascii="宋体" w:hAnsi="宋体" w:eastAsia="宋体" w:cs="宋体"/>
                <w:b/>
                <w:color w:val="000000" w:themeColor="text1"/>
                <w:sz w:val="22"/>
                <w:szCs w:val="22"/>
                <w:highlight w:val="none"/>
                <w14:textFill>
                  <w14:solidFill>
                    <w14:schemeClr w14:val="tx1"/>
                  </w14:solidFill>
                </w14:textFill>
              </w:rPr>
            </w:pPr>
          </w:p>
        </w:tc>
      </w:tr>
      <w:tr w14:paraId="3921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7" w:type="dxa"/>
            <w:vAlign w:val="center"/>
          </w:tcPr>
          <w:p w14:paraId="253F07FF">
            <w:pPr>
              <w:overflowPunct w:val="0"/>
              <w:spacing w:line="430" w:lineRule="exact"/>
              <w:jc w:val="cente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3</w:t>
            </w:r>
          </w:p>
        </w:tc>
        <w:tc>
          <w:tcPr>
            <w:tcW w:w="7957" w:type="dxa"/>
            <w:vAlign w:val="center"/>
          </w:tcPr>
          <w:p w14:paraId="681AF79A">
            <w:pP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落实政府采购政策需满足的资格要求：本项目为专门面向中小企业采购的项目，供应商为中小企业/小微企业或监狱企业或残疾人福利企业；</w:t>
            </w:r>
          </w:p>
        </w:tc>
        <w:tc>
          <w:tcPr>
            <w:tcW w:w="1080" w:type="dxa"/>
            <w:vAlign w:val="center"/>
          </w:tcPr>
          <w:p w14:paraId="27DF9B0F">
            <w:pPr>
              <w:overflowPunct w:val="0"/>
              <w:spacing w:line="430" w:lineRule="exact"/>
              <w:jc w:val="center"/>
              <w:rPr>
                <w:rFonts w:hint="eastAsia" w:ascii="宋体" w:hAnsi="宋体" w:eastAsia="宋体" w:cs="宋体"/>
                <w:b/>
                <w:color w:val="000000" w:themeColor="text1"/>
                <w:sz w:val="22"/>
                <w:szCs w:val="22"/>
                <w:highlight w:val="none"/>
                <w14:textFill>
                  <w14:solidFill>
                    <w14:schemeClr w14:val="tx1"/>
                  </w14:solidFill>
                </w14:textFill>
              </w:rPr>
            </w:pPr>
          </w:p>
        </w:tc>
      </w:tr>
    </w:tbl>
    <w:p w14:paraId="35875550">
      <w:pPr>
        <w:keepNext w:val="0"/>
        <w:keepLines w:val="0"/>
        <w:pageBreakBefore w:val="0"/>
        <w:widowControl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备注：</w:t>
      </w:r>
    </w:p>
    <w:p w14:paraId="01A5B3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①</w:t>
      </w:r>
      <w:r>
        <w:rPr>
          <w:rFonts w:hint="eastAsia" w:ascii="宋体" w:hAnsi="宋体" w:eastAsia="宋体" w:cs="宋体"/>
          <w:color w:val="000000" w:themeColor="text1"/>
          <w:sz w:val="22"/>
          <w:szCs w:val="22"/>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w:t>
      </w:r>
      <w:r>
        <w:rPr>
          <w:rFonts w:hint="eastAsia" w:ascii="宋体" w:hAnsi="宋体" w:eastAsia="宋体" w:cs="宋体"/>
          <w:b/>
          <w:bCs/>
          <w:color w:val="000000" w:themeColor="text1"/>
          <w:sz w:val="22"/>
          <w:szCs w:val="22"/>
          <w:highlight w:val="none"/>
          <w14:textFill>
            <w14:solidFill>
              <w14:schemeClr w14:val="tx1"/>
            </w14:solidFill>
          </w14:textFill>
        </w:rPr>
        <w:t>总公司（总机构）授权或能够提供房产权证或其他有效财产证明材料（在投标文件中提供相关材料）</w:t>
      </w:r>
      <w:r>
        <w:rPr>
          <w:rFonts w:hint="eastAsia" w:ascii="宋体" w:hAnsi="宋体" w:eastAsia="宋体" w:cs="宋体"/>
          <w:color w:val="000000" w:themeColor="text1"/>
          <w:sz w:val="22"/>
          <w:szCs w:val="22"/>
          <w:highlight w:val="none"/>
          <w14:textFill>
            <w14:solidFill>
              <w14:schemeClr w14:val="tx1"/>
            </w14:solidFill>
          </w14:textFill>
        </w:rPr>
        <w:t>，证明其具备实际承担责任的能力和法定的缔结合同能力，可以独立参加政府采购活动，由单位负责人签署相关文件材料；</w:t>
      </w:r>
    </w:p>
    <w:p w14:paraId="759CE606">
      <w:pPr>
        <w:keepNext w:val="0"/>
        <w:keepLines w:val="0"/>
        <w:pageBreakBefore w:val="0"/>
        <w:widowControl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w:t>
      </w:r>
      <w:r>
        <w:rPr>
          <w:rFonts w:hint="eastAsia" w:ascii="宋体" w:hAnsi="宋体" w:eastAsia="宋体" w:cs="宋体"/>
          <w:b/>
          <w:color w:val="000000" w:themeColor="text1"/>
          <w:kern w:val="0"/>
          <w:sz w:val="22"/>
          <w:szCs w:val="22"/>
          <w:highlight w:val="none"/>
          <w14:textFill>
            <w14:solidFill>
              <w14:schemeClr w14:val="tx1"/>
            </w14:solidFill>
          </w14:textFill>
        </w:rPr>
        <w:t>报价文件</w:t>
      </w:r>
    </w:p>
    <w:tbl>
      <w:tblPr>
        <w:tblStyle w:val="6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946"/>
        <w:gridCol w:w="1091"/>
      </w:tblGrid>
      <w:tr w14:paraId="4E36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2F502D8">
            <w:pPr>
              <w:spacing w:line="430" w:lineRule="exact"/>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序号</w:t>
            </w:r>
          </w:p>
        </w:tc>
        <w:tc>
          <w:tcPr>
            <w:tcW w:w="7946" w:type="dxa"/>
            <w:vAlign w:val="center"/>
          </w:tcPr>
          <w:p w14:paraId="585DC911">
            <w:pPr>
              <w:spacing w:line="430" w:lineRule="exact"/>
              <w:jc w:val="center"/>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内容</w:t>
            </w:r>
          </w:p>
        </w:tc>
        <w:tc>
          <w:tcPr>
            <w:tcW w:w="1091" w:type="dxa"/>
            <w:vAlign w:val="center"/>
          </w:tcPr>
          <w:p w14:paraId="09CE87CA">
            <w:pPr>
              <w:spacing w:line="43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备注</w:t>
            </w:r>
          </w:p>
        </w:tc>
      </w:tr>
      <w:tr w14:paraId="4B36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3C4E7D6">
            <w:pPr>
              <w:spacing w:line="430" w:lineRule="exact"/>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w:t>
            </w:r>
          </w:p>
        </w:tc>
        <w:tc>
          <w:tcPr>
            <w:tcW w:w="7946" w:type="dxa"/>
            <w:vAlign w:val="center"/>
          </w:tcPr>
          <w:p w14:paraId="092393E8">
            <w:pPr>
              <w:spacing w:line="43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开标一览表</w:t>
            </w:r>
          </w:p>
        </w:tc>
        <w:tc>
          <w:tcPr>
            <w:tcW w:w="1091" w:type="dxa"/>
            <w:vAlign w:val="center"/>
          </w:tcPr>
          <w:p w14:paraId="4DA53499">
            <w:pPr>
              <w:spacing w:line="430" w:lineRule="exact"/>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 xml:space="preserve"> </w:t>
            </w:r>
          </w:p>
        </w:tc>
      </w:tr>
    </w:tbl>
    <w:p w14:paraId="05EC8CC9">
      <w:pPr>
        <w:keepNext w:val="0"/>
        <w:keepLines w:val="0"/>
        <w:pageBreakBefore w:val="0"/>
        <w:widowControl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（3）</w:t>
      </w:r>
      <w:r>
        <w:rPr>
          <w:rFonts w:hint="eastAsia" w:ascii="宋体" w:hAnsi="宋体" w:eastAsia="宋体" w:cs="宋体"/>
          <w:b/>
          <w:color w:val="000000" w:themeColor="text1"/>
          <w:sz w:val="22"/>
          <w:szCs w:val="22"/>
          <w:highlight w:val="none"/>
          <w14:textFill>
            <w14:solidFill>
              <w14:schemeClr w14:val="tx1"/>
            </w14:solidFill>
          </w14:textFill>
        </w:rPr>
        <w:t>商务技术文件</w:t>
      </w:r>
    </w:p>
    <w:tbl>
      <w:tblPr>
        <w:tblStyle w:val="6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946"/>
        <w:gridCol w:w="1091"/>
      </w:tblGrid>
      <w:tr w14:paraId="1C2A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57AA1AF4">
            <w:pPr>
              <w:spacing w:line="43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序号</w:t>
            </w:r>
          </w:p>
        </w:tc>
        <w:tc>
          <w:tcPr>
            <w:tcW w:w="7946" w:type="dxa"/>
            <w:vAlign w:val="center"/>
          </w:tcPr>
          <w:p w14:paraId="11955BB9">
            <w:pPr>
              <w:spacing w:line="43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内容</w:t>
            </w:r>
          </w:p>
        </w:tc>
        <w:tc>
          <w:tcPr>
            <w:tcW w:w="1091" w:type="dxa"/>
            <w:vAlign w:val="center"/>
          </w:tcPr>
          <w:p w14:paraId="0464F854">
            <w:pPr>
              <w:spacing w:line="43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备注</w:t>
            </w:r>
          </w:p>
        </w:tc>
      </w:tr>
      <w:tr w14:paraId="1498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4025A76B">
            <w:pPr>
              <w:spacing w:line="43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p>
        </w:tc>
        <w:tc>
          <w:tcPr>
            <w:tcW w:w="7946" w:type="dxa"/>
            <w:vAlign w:val="center"/>
          </w:tcPr>
          <w:p w14:paraId="5A6F1AED">
            <w:pPr>
              <w:spacing w:line="43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投标函</w:t>
            </w:r>
          </w:p>
        </w:tc>
        <w:tc>
          <w:tcPr>
            <w:tcW w:w="1091" w:type="dxa"/>
            <w:vAlign w:val="center"/>
          </w:tcPr>
          <w:p w14:paraId="6C0BE1EF">
            <w:pPr>
              <w:spacing w:line="430" w:lineRule="exact"/>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 xml:space="preserve"> </w:t>
            </w:r>
          </w:p>
        </w:tc>
      </w:tr>
      <w:tr w14:paraId="61FB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1622B0E6">
            <w:pPr>
              <w:spacing w:line="43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p>
        </w:tc>
        <w:tc>
          <w:tcPr>
            <w:tcW w:w="7946" w:type="dxa"/>
            <w:vAlign w:val="center"/>
          </w:tcPr>
          <w:p w14:paraId="4C0C1549">
            <w:pPr>
              <w:spacing w:line="43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法定代表人声明书或法定代表人授权书</w:t>
            </w:r>
          </w:p>
        </w:tc>
        <w:tc>
          <w:tcPr>
            <w:tcW w:w="1091" w:type="dxa"/>
            <w:vAlign w:val="center"/>
          </w:tcPr>
          <w:p w14:paraId="385848E9">
            <w:pPr>
              <w:spacing w:line="43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r>
      <w:tr w14:paraId="59F8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730ED124">
            <w:pPr>
              <w:spacing w:line="43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p>
        </w:tc>
        <w:tc>
          <w:tcPr>
            <w:tcW w:w="7946" w:type="dxa"/>
            <w:vAlign w:val="center"/>
          </w:tcPr>
          <w:p w14:paraId="20965468">
            <w:pPr>
              <w:spacing w:line="43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技术规格、商务条款偏离表</w:t>
            </w:r>
          </w:p>
        </w:tc>
        <w:tc>
          <w:tcPr>
            <w:tcW w:w="1091" w:type="dxa"/>
            <w:vAlign w:val="center"/>
          </w:tcPr>
          <w:p w14:paraId="03558E90">
            <w:pPr>
              <w:spacing w:line="43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p>
        </w:tc>
      </w:tr>
      <w:tr w14:paraId="0BB2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72953D5A">
            <w:pPr>
              <w:spacing w:line="43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p>
        </w:tc>
        <w:tc>
          <w:tcPr>
            <w:tcW w:w="7946" w:type="dxa"/>
            <w:vAlign w:val="center"/>
          </w:tcPr>
          <w:p w14:paraId="7D2A9F67">
            <w:pPr>
              <w:spacing w:line="43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诚信投标承诺书</w:t>
            </w:r>
          </w:p>
        </w:tc>
        <w:tc>
          <w:tcPr>
            <w:tcW w:w="1091" w:type="dxa"/>
            <w:vAlign w:val="center"/>
          </w:tcPr>
          <w:p w14:paraId="2AED1B9E">
            <w:pPr>
              <w:spacing w:line="43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90E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38ECA972">
            <w:pPr>
              <w:spacing w:line="430" w:lineRule="exact"/>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p>
        </w:tc>
        <w:tc>
          <w:tcPr>
            <w:tcW w:w="7946" w:type="dxa"/>
            <w:vAlign w:val="center"/>
          </w:tcPr>
          <w:p w14:paraId="481BD34D">
            <w:pPr>
              <w:spacing w:line="43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投标技术方案（按“评标细则”相关评分内容逐项编制，格式自拟）</w:t>
            </w:r>
          </w:p>
        </w:tc>
        <w:tc>
          <w:tcPr>
            <w:tcW w:w="1091" w:type="dxa"/>
            <w:vAlign w:val="center"/>
          </w:tcPr>
          <w:p w14:paraId="6F93EF39">
            <w:pPr>
              <w:spacing w:line="43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4BA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779802D3">
            <w:pPr>
              <w:spacing w:line="43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6</w:t>
            </w:r>
          </w:p>
        </w:tc>
        <w:tc>
          <w:tcPr>
            <w:tcW w:w="7946" w:type="dxa"/>
            <w:vAlign w:val="center"/>
          </w:tcPr>
          <w:p w14:paraId="71C90DAF">
            <w:pPr>
              <w:spacing w:line="43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资信证明文件（本部分为</w:t>
            </w:r>
            <w:r>
              <w:rPr>
                <w:rFonts w:hint="eastAsia" w:ascii="宋体" w:hAnsi="宋体" w:eastAsia="宋体" w:cs="宋体"/>
                <w:b/>
                <w:bCs/>
                <w:color w:val="000000" w:themeColor="text1"/>
                <w:sz w:val="22"/>
                <w:szCs w:val="22"/>
                <w:highlight w:val="none"/>
                <w14:textFill>
                  <w14:solidFill>
                    <w14:schemeClr w14:val="tx1"/>
                  </w14:solidFill>
                </w14:textFill>
              </w:rPr>
              <w:t>商务技术文件</w:t>
            </w:r>
            <w:r>
              <w:rPr>
                <w:rFonts w:hint="eastAsia" w:ascii="宋体" w:hAnsi="宋体" w:eastAsia="宋体" w:cs="宋体"/>
                <w:b/>
                <w:color w:val="000000" w:themeColor="text1"/>
                <w:sz w:val="22"/>
                <w:szCs w:val="22"/>
                <w:highlight w:val="none"/>
                <w14:textFill>
                  <w14:solidFill>
                    <w14:schemeClr w14:val="tx1"/>
                  </w14:solidFill>
                </w14:textFill>
              </w:rPr>
              <w:t>评分内容，各投标人参照评分标准根据自身情况提供）</w:t>
            </w:r>
          </w:p>
        </w:tc>
        <w:tc>
          <w:tcPr>
            <w:tcW w:w="1091" w:type="dxa"/>
            <w:vAlign w:val="center"/>
          </w:tcPr>
          <w:p w14:paraId="1EC86923">
            <w:pPr>
              <w:spacing w:line="43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0A3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14:paraId="2CC9C60D">
            <w:pPr>
              <w:spacing w:line="430" w:lineRule="exact"/>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7</w:t>
            </w:r>
          </w:p>
        </w:tc>
        <w:tc>
          <w:tcPr>
            <w:tcW w:w="7946" w:type="dxa"/>
            <w:vAlign w:val="center"/>
          </w:tcPr>
          <w:p w14:paraId="1E621016">
            <w:pPr>
              <w:spacing w:line="43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结合招标文件评分细则投标人认为需要提供的其他技术资料</w:t>
            </w:r>
          </w:p>
        </w:tc>
        <w:tc>
          <w:tcPr>
            <w:tcW w:w="1091" w:type="dxa"/>
            <w:vAlign w:val="center"/>
          </w:tcPr>
          <w:p w14:paraId="091E7320">
            <w:pPr>
              <w:spacing w:line="43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bl>
    <w:p w14:paraId="3735D740">
      <w:pPr>
        <w:keepNext w:val="0"/>
        <w:keepLines w:val="0"/>
        <w:pageBreakBefore w:val="0"/>
        <w:widowControl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备注：</w:t>
      </w:r>
    </w:p>
    <w:p w14:paraId="31CB480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投标人可根据招标文件中的采购内容及需求和商务技术文件评分细则，提供投标人认为需要提供的文件和资料。</w:t>
      </w:r>
    </w:p>
    <w:p w14:paraId="2E18A35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3093B78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以上所需的各种证书、证件、证明等若系复印件、扫描件，须加盖投标人有效的公章。</w:t>
      </w:r>
    </w:p>
    <w:p w14:paraId="50BCCE4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相关证书、报告等如遇年检或换证等特殊情况须按要求提供相应的证明材料。</w:t>
      </w:r>
    </w:p>
    <w:p w14:paraId="4AA10ED4">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bookmarkStart w:id="94" w:name="_Toc262049418"/>
      <w:bookmarkStart w:id="95" w:name="_Toc239145354"/>
      <w:bookmarkStart w:id="96" w:name="_Toc245191314"/>
      <w:bookmarkStart w:id="97" w:name="_Toc222114879"/>
      <w:bookmarkStart w:id="98" w:name="_Toc223715998"/>
      <w:bookmarkStart w:id="99" w:name="_Toc221374626"/>
      <w:bookmarkStart w:id="100" w:name="_Toc241404202"/>
      <w:bookmarkStart w:id="101" w:name="_Toc249758712"/>
      <w:bookmarkStart w:id="102" w:name="_Toc245722281"/>
      <w:bookmarkStart w:id="103" w:name="_Toc221356887"/>
      <w:bookmarkStart w:id="104" w:name="_Toc221356951"/>
      <w:bookmarkStart w:id="105" w:name="_Toc221423619"/>
      <w:bookmarkStart w:id="106" w:name="_Toc262105503"/>
      <w:bookmarkStart w:id="107" w:name="_Toc246261265"/>
      <w:bookmarkStart w:id="108" w:name="_Toc249758864"/>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bCs/>
          <w:color w:val="000000" w:themeColor="text1"/>
          <w:sz w:val="22"/>
          <w:szCs w:val="22"/>
          <w:highlight w:val="none"/>
          <w14:textFill>
            <w14:solidFill>
              <w14:schemeClr w14:val="tx1"/>
            </w14:solidFill>
          </w14:textFill>
        </w:rPr>
        <w:t>投标文件编制</w:t>
      </w:r>
    </w:p>
    <w:p w14:paraId="4261CD82">
      <w:pPr>
        <w:keepNext w:val="0"/>
        <w:keepLines w:val="0"/>
        <w:pageBreakBefore w:val="0"/>
        <w:widowControl w:val="0"/>
        <w:numPr>
          <w:ilvl w:val="1"/>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3.1</w:t>
      </w:r>
      <w:r>
        <w:rPr>
          <w:rFonts w:hint="eastAsia" w:ascii="宋体" w:hAnsi="宋体" w:eastAsia="宋体" w:cs="宋体"/>
          <w:bCs/>
          <w:color w:val="000000" w:themeColor="text1"/>
          <w:sz w:val="22"/>
          <w:szCs w:val="22"/>
          <w:highlight w:val="none"/>
          <w14:textFill>
            <w14:solidFill>
              <w14:schemeClr w14:val="tx1"/>
            </w14:solidFill>
          </w14:textFill>
        </w:rPr>
        <w:t>本项目通过“政采云平台（www.zcygov.cn）”实行在线投标响应（电子投标）。投标人应通过“政采云电子交易客户端”，并按照本招标文件和“政采云平台”的要求编制并加密投标文件。</w:t>
      </w:r>
    </w:p>
    <w:p w14:paraId="6C5082C1">
      <w:pPr>
        <w:keepNext w:val="0"/>
        <w:keepLines w:val="0"/>
        <w:pageBreakBefore w:val="0"/>
        <w:widowControl w:val="0"/>
        <w:numPr>
          <w:ilvl w:val="1"/>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3.2</w:t>
      </w:r>
      <w:r>
        <w:rPr>
          <w:rFonts w:hint="eastAsia" w:ascii="宋体" w:hAnsi="宋体" w:eastAsia="宋体" w:cs="宋体"/>
          <w:b/>
          <w:color w:val="000000" w:themeColor="text1"/>
          <w:sz w:val="22"/>
          <w:szCs w:val="22"/>
          <w:highlight w:val="none"/>
          <w:u w:val="single"/>
          <w14:textFill>
            <w14:solidFill>
              <w14:schemeClr w14:val="tx1"/>
            </w14:solidFill>
          </w14:textFill>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20B5BF27">
      <w:pPr>
        <w:keepNext w:val="0"/>
        <w:keepLines w:val="0"/>
        <w:pageBreakBefore w:val="0"/>
        <w:widowControl w:val="0"/>
        <w:numPr>
          <w:ilvl w:val="1"/>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3.3</w:t>
      </w:r>
      <w:r>
        <w:rPr>
          <w:rFonts w:hint="eastAsia" w:ascii="宋体" w:hAnsi="宋体" w:eastAsia="宋体" w:cs="宋体"/>
          <w:bCs/>
          <w:color w:val="000000" w:themeColor="text1"/>
          <w:sz w:val="22"/>
          <w:szCs w:val="22"/>
          <w:highlight w:val="none"/>
          <w14:textFill>
            <w14:solidFill>
              <w14:schemeClr w14:val="tx1"/>
            </w14:solidFill>
          </w14:textFill>
        </w:rPr>
        <w:t>本招标文件“第五部分 ”中有提供格式的，投标人须参照格式进行编制（格式中要求提供相关证明材料的还需后附相关证明材料），并按格式要求在指定位置根据要求进行签章，否则视为未提供；本文件“第五部分”未提供格式的，请各投标单位自行拟定格式，并加盖单位公章并由法定代表人或其授权代表签署（签字或盖章），否则视为未提供。</w:t>
      </w:r>
    </w:p>
    <w:p w14:paraId="6FFAF358">
      <w:pPr>
        <w:keepNext w:val="0"/>
        <w:keepLines w:val="0"/>
        <w:pageBreakBefore w:val="0"/>
        <w:widowControl w:val="0"/>
        <w:numPr>
          <w:ilvl w:val="1"/>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3.4</w:t>
      </w:r>
      <w:r>
        <w:rPr>
          <w:rFonts w:hint="eastAsia" w:ascii="宋体" w:hAnsi="宋体" w:eastAsia="宋体" w:cs="宋体"/>
          <w:bCs/>
          <w:color w:val="000000" w:themeColor="text1"/>
          <w:sz w:val="22"/>
          <w:szCs w:val="22"/>
          <w:highlight w:val="none"/>
          <w14:textFill>
            <w14:solidFill>
              <w14:schemeClr w14:val="tx1"/>
            </w14:solidFill>
          </w14:textFill>
        </w:rPr>
        <w:t>投标文件内容不完整、编排混乱导致投标文件被误读、漏读或者查找不到相关内容的，是投标人的责任。</w:t>
      </w:r>
    </w:p>
    <w:p w14:paraId="206FA0B5">
      <w:pPr>
        <w:keepNext w:val="0"/>
        <w:keepLines w:val="0"/>
        <w:pageBreakBefore w:val="0"/>
        <w:widowControl w:val="0"/>
        <w:numPr>
          <w:ilvl w:val="1"/>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3.5</w:t>
      </w:r>
      <w:r>
        <w:rPr>
          <w:rFonts w:hint="eastAsia" w:ascii="宋体" w:hAnsi="宋体" w:eastAsia="宋体" w:cs="宋体"/>
          <w:bCs/>
          <w:color w:val="000000" w:themeColor="text1"/>
          <w:sz w:val="22"/>
          <w:szCs w:val="22"/>
          <w:highlight w:val="none"/>
          <w14:textFill>
            <w14:solidFill>
              <w14:schemeClr w14:val="tx1"/>
            </w14:solidFill>
          </w14:textFill>
        </w:rPr>
        <w:t>投标文件因字迹潦草或表达不清所引起的后果由投标人负责。</w:t>
      </w:r>
    </w:p>
    <w:p w14:paraId="05142D9E">
      <w:pPr>
        <w:keepNext w:val="0"/>
        <w:keepLines w:val="0"/>
        <w:pageBreakBefore w:val="0"/>
        <w:widowControl w:val="0"/>
        <w:numPr>
          <w:ilvl w:val="1"/>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3.6</w:t>
      </w:r>
      <w:r>
        <w:rPr>
          <w:rFonts w:hint="eastAsia" w:ascii="宋体" w:hAnsi="宋体" w:eastAsia="宋体" w:cs="宋体"/>
          <w:bCs/>
          <w:color w:val="000000" w:themeColor="text1"/>
          <w:sz w:val="22"/>
          <w:szCs w:val="22"/>
          <w:highlight w:val="none"/>
          <w14:textFill>
            <w14:solidFill>
              <w14:schemeClr w14:val="tx1"/>
            </w14:solidFill>
          </w14:textFill>
        </w:rPr>
        <w:t>投标人没有按照本章节 “投标文件组成”要求提供全部资料，或者没有仔细阅读招标文件，或者没有对招标文件在各方面的要求作出实质性响应是投标人的风险，由此造成的一切后果由投标人自行承担。</w:t>
      </w:r>
    </w:p>
    <w:p w14:paraId="5790CA70">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bCs/>
          <w:color w:val="000000" w:themeColor="text1"/>
          <w:sz w:val="22"/>
          <w:szCs w:val="22"/>
          <w:highlight w:val="none"/>
          <w14:textFill>
            <w14:solidFill>
              <w14:schemeClr w14:val="tx1"/>
            </w14:solidFill>
          </w14:textFill>
        </w:rPr>
        <w:t>投标文件的签章</w:t>
      </w:r>
    </w:p>
    <w:p w14:paraId="0AF27925">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eastAsia="zh-CN" w:bidi="ar-SA"/>
          <w14:textFill>
            <w14:solidFill>
              <w14:schemeClr w14:val="tx1"/>
            </w14:solidFill>
          </w14:textFill>
        </w:rPr>
        <w:t>4.1</w:t>
      </w:r>
      <w:r>
        <w:rPr>
          <w:rFonts w:hint="eastAsia" w:ascii="宋体" w:hAnsi="宋体" w:eastAsia="宋体" w:cs="宋体"/>
          <w:color w:val="000000" w:themeColor="text1"/>
          <w:kern w:val="0"/>
          <w:sz w:val="22"/>
          <w:szCs w:val="22"/>
          <w:highlight w:val="none"/>
          <w:lang w:val="zh-CN"/>
          <w14:textFill>
            <w14:solidFill>
              <w14:schemeClr w14:val="tx1"/>
            </w14:solidFill>
          </w14:textFill>
        </w:rPr>
        <w:t>单位公章：电子投标响应文件中所须加盖公章部分均采用CA电子签章，</w:t>
      </w:r>
      <w:r>
        <w:rPr>
          <w:rFonts w:hint="eastAsia" w:ascii="宋体" w:hAnsi="宋体" w:eastAsia="宋体" w:cs="宋体"/>
          <w:color w:val="000000" w:themeColor="text1"/>
          <w:kern w:val="0"/>
          <w:sz w:val="22"/>
          <w:szCs w:val="22"/>
          <w:highlight w:val="none"/>
          <w14:textFill>
            <w14:solidFill>
              <w14:schemeClr w14:val="tx1"/>
            </w14:solidFill>
          </w14:textFill>
        </w:rPr>
        <w:t>如</w:t>
      </w:r>
      <w:r>
        <w:rPr>
          <w:rFonts w:hint="eastAsia" w:ascii="宋体" w:hAnsi="宋体" w:eastAsia="宋体" w:cs="宋体"/>
          <w:color w:val="000000" w:themeColor="text1"/>
          <w:kern w:val="0"/>
          <w:sz w:val="22"/>
          <w:szCs w:val="22"/>
          <w:highlight w:val="none"/>
          <w:lang w:eastAsia="zh-CN"/>
          <w14:textFill>
            <w14:solidFill>
              <w14:schemeClr w14:val="tx1"/>
            </w14:solidFill>
          </w14:textFill>
        </w:rPr>
        <w:t>投标人</w:t>
      </w:r>
      <w:r>
        <w:rPr>
          <w:rFonts w:hint="eastAsia" w:ascii="宋体" w:hAnsi="宋体" w:eastAsia="宋体" w:cs="宋体"/>
          <w:color w:val="000000" w:themeColor="text1"/>
          <w:kern w:val="0"/>
          <w:sz w:val="22"/>
          <w:szCs w:val="22"/>
          <w:highlight w:val="none"/>
          <w14:textFill>
            <w14:solidFill>
              <w14:schemeClr w14:val="tx1"/>
            </w14:solidFill>
          </w14:textFill>
        </w:rPr>
        <w:t>以联合体形式参与投标的，由联合体牵头人进行</w:t>
      </w:r>
      <w:r>
        <w:rPr>
          <w:rFonts w:hint="eastAsia" w:ascii="宋体" w:hAnsi="宋体" w:eastAsia="宋体" w:cs="宋体"/>
          <w:color w:val="000000" w:themeColor="text1"/>
          <w:kern w:val="0"/>
          <w:sz w:val="22"/>
          <w:szCs w:val="22"/>
          <w:highlight w:val="none"/>
          <w:lang w:val="zh-CN"/>
          <w14:textFill>
            <w14:solidFill>
              <w14:schemeClr w14:val="tx1"/>
            </w14:solidFill>
          </w14:textFill>
        </w:rPr>
        <w:t>CA</w:t>
      </w:r>
      <w:r>
        <w:rPr>
          <w:rFonts w:hint="eastAsia" w:ascii="宋体" w:hAnsi="宋体" w:eastAsia="宋体" w:cs="宋体"/>
          <w:color w:val="000000" w:themeColor="text1"/>
          <w:kern w:val="0"/>
          <w:sz w:val="22"/>
          <w:szCs w:val="22"/>
          <w:highlight w:val="none"/>
          <w14:textFill>
            <w14:solidFill>
              <w14:schemeClr w14:val="tx1"/>
            </w14:solidFill>
          </w14:textFill>
        </w:rPr>
        <w:t>电子签章</w:t>
      </w:r>
      <w:r>
        <w:rPr>
          <w:rFonts w:hint="eastAsia" w:ascii="宋体" w:hAnsi="宋体" w:eastAsia="宋体" w:cs="宋体"/>
          <w:color w:val="000000" w:themeColor="text1"/>
          <w:kern w:val="0"/>
          <w:sz w:val="22"/>
          <w:szCs w:val="22"/>
          <w:highlight w:val="none"/>
          <w:lang w:val="zh-CN"/>
          <w14:textFill>
            <w14:solidFill>
              <w14:schemeClr w14:val="tx1"/>
            </w14:solidFill>
          </w14:textFill>
        </w:rPr>
        <w:t>；</w:t>
      </w:r>
    </w:p>
    <w:p w14:paraId="51A2AD56">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t>4.2</w:t>
      </w:r>
      <w:r>
        <w:rPr>
          <w:rFonts w:hint="eastAsia" w:ascii="宋体" w:hAnsi="宋体" w:eastAsia="宋体" w:cs="宋体"/>
          <w:color w:val="000000" w:themeColor="text1"/>
          <w:kern w:val="0"/>
          <w:sz w:val="22"/>
          <w:szCs w:val="22"/>
          <w:highlight w:val="none"/>
          <w14:textFill>
            <w14:solidFill>
              <w14:schemeClr w14:val="tx1"/>
            </w14:solidFill>
          </w14:textFill>
        </w:rPr>
        <w:t>如</w:t>
      </w:r>
      <w:r>
        <w:rPr>
          <w:rFonts w:hint="eastAsia" w:ascii="宋体" w:hAnsi="宋体" w:eastAsia="宋体" w:cs="宋体"/>
          <w:color w:val="000000" w:themeColor="text1"/>
          <w:kern w:val="0"/>
          <w:sz w:val="22"/>
          <w:szCs w:val="22"/>
          <w:highlight w:val="none"/>
          <w:lang w:eastAsia="zh-CN"/>
          <w14:textFill>
            <w14:solidFill>
              <w14:schemeClr w14:val="tx1"/>
            </w14:solidFill>
          </w14:textFill>
        </w:rPr>
        <w:t>投标人</w:t>
      </w:r>
      <w:r>
        <w:rPr>
          <w:rFonts w:hint="eastAsia" w:ascii="宋体" w:hAnsi="宋体" w:eastAsia="宋体" w:cs="宋体"/>
          <w:color w:val="000000" w:themeColor="text1"/>
          <w:kern w:val="0"/>
          <w:sz w:val="22"/>
          <w:szCs w:val="22"/>
          <w:highlight w:val="none"/>
          <w14:textFill>
            <w14:solidFill>
              <w14:schemeClr w14:val="tx1"/>
            </w14:solidFill>
          </w14:textFill>
        </w:rPr>
        <w:t>已办理法人CA电子签章的，投标文件应由投标人法定代表人或其授权代表签章（电子签章），并同时加盖投标人公章（电子签章）；如</w:t>
      </w:r>
      <w:r>
        <w:rPr>
          <w:rFonts w:hint="eastAsia" w:ascii="宋体" w:hAnsi="宋体" w:eastAsia="宋体" w:cs="宋体"/>
          <w:color w:val="000000" w:themeColor="text1"/>
          <w:kern w:val="0"/>
          <w:sz w:val="22"/>
          <w:szCs w:val="22"/>
          <w:highlight w:val="none"/>
          <w:lang w:eastAsia="zh-CN"/>
          <w14:textFill>
            <w14:solidFill>
              <w14:schemeClr w14:val="tx1"/>
            </w14:solidFill>
          </w14:textFill>
        </w:rPr>
        <w:t>投标人</w:t>
      </w:r>
      <w:r>
        <w:rPr>
          <w:rFonts w:hint="eastAsia" w:ascii="宋体" w:hAnsi="宋体" w:eastAsia="宋体" w:cs="宋体"/>
          <w:color w:val="000000" w:themeColor="text1"/>
          <w:kern w:val="0"/>
          <w:sz w:val="22"/>
          <w:szCs w:val="22"/>
          <w:highlight w:val="none"/>
          <w14:textFill>
            <w14:solidFill>
              <w14:schemeClr w14:val="tx1"/>
            </w14:solidFill>
          </w14:textFill>
        </w:rPr>
        <w:t>未办理法人CA电子签章的</w:t>
      </w:r>
      <w:r>
        <w:rPr>
          <w:rFonts w:hint="eastAsia" w:ascii="宋体" w:hAnsi="宋体" w:eastAsia="宋体" w:cs="宋体"/>
          <w:color w:val="000000" w:themeColor="text1"/>
          <w:kern w:val="0"/>
          <w:sz w:val="22"/>
          <w:szCs w:val="22"/>
          <w:highlight w:val="none"/>
          <w:lang w:val="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需</w:t>
      </w:r>
      <w:r>
        <w:rPr>
          <w:rFonts w:hint="eastAsia" w:ascii="宋体" w:hAnsi="宋体" w:eastAsia="宋体" w:cs="宋体"/>
          <w:color w:val="000000" w:themeColor="text1"/>
          <w:kern w:val="0"/>
          <w:sz w:val="22"/>
          <w:szCs w:val="22"/>
          <w:highlight w:val="none"/>
          <w:lang w:val="zh-CN"/>
          <w14:textFill>
            <w14:solidFill>
              <w14:schemeClr w14:val="tx1"/>
            </w14:solidFill>
          </w14:textFill>
        </w:rPr>
        <w:t>先制作word版打印，相应位置签字或盖章后再扫描上传。</w:t>
      </w:r>
    </w:p>
    <w:p w14:paraId="1BD62AF8">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t>4.3</w:t>
      </w:r>
      <w:r>
        <w:rPr>
          <w:rFonts w:hint="eastAsia" w:ascii="宋体" w:hAnsi="宋体" w:eastAsia="宋体" w:cs="宋体"/>
          <w:color w:val="000000" w:themeColor="text1"/>
          <w:kern w:val="0"/>
          <w:sz w:val="22"/>
          <w:szCs w:val="22"/>
          <w:highlight w:val="none"/>
          <w:lang w:val="zh-CN"/>
          <w14:textFill>
            <w14:solidFill>
              <w14:schemeClr w14:val="tx1"/>
            </w14:solidFill>
          </w14:textFill>
        </w:rPr>
        <w:t>政采云系统平台有新的操作流程的，按其规定。</w:t>
      </w:r>
    </w:p>
    <w:p w14:paraId="268C4CAD">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bCs/>
          <w:color w:val="000000" w:themeColor="text1"/>
          <w:sz w:val="22"/>
          <w:szCs w:val="22"/>
          <w:highlight w:val="none"/>
          <w14:textFill>
            <w14:solidFill>
              <w14:schemeClr w14:val="tx1"/>
            </w14:solidFill>
          </w14:textFill>
        </w:rPr>
        <w:t>投标文件的形式</w:t>
      </w:r>
    </w:p>
    <w:p w14:paraId="1386E194">
      <w:pPr>
        <w:keepNext w:val="0"/>
        <w:keepLines w:val="0"/>
        <w:pageBreakBefore w:val="0"/>
        <w:widowControl w:val="0"/>
        <w:numPr>
          <w:ilvl w:val="1"/>
          <w:numId w:val="0"/>
        </w:numPr>
        <w:tabs>
          <w:tab w:val="left" w:pos="360"/>
          <w:tab w:val="left" w:pos="6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t>5.1</w:t>
      </w:r>
      <w:r>
        <w:rPr>
          <w:rFonts w:hint="eastAsia" w:ascii="宋体" w:hAnsi="宋体" w:eastAsia="宋体" w:cs="宋体"/>
          <w:color w:val="000000" w:themeColor="text1"/>
          <w:sz w:val="22"/>
          <w:szCs w:val="22"/>
          <w:highlight w:val="none"/>
          <w:lang w:val="zh-CN"/>
          <w14:textFill>
            <w14:solidFill>
              <w14:schemeClr w14:val="tx1"/>
            </w14:solidFill>
          </w14:textFill>
        </w:rPr>
        <w:t>“电子响应文件”是指通过“政采云电子交易客户端”完成投标响应文件编制后生成并加密的数据电文形式的</w:t>
      </w:r>
      <w:r>
        <w:rPr>
          <w:rFonts w:hint="eastAsia" w:ascii="宋体" w:hAnsi="宋体" w:eastAsia="宋体" w:cs="宋体"/>
          <w:color w:val="000000" w:themeColor="text1"/>
          <w:sz w:val="22"/>
          <w:szCs w:val="22"/>
          <w:highlight w:val="none"/>
          <w14:textFill>
            <w14:solidFill>
              <w14:schemeClr w14:val="tx1"/>
            </w14:solidFill>
          </w14:textFill>
        </w:rPr>
        <w:t>加密标书,加密标书文件后缀格式为.jmbs</w:t>
      </w:r>
      <w:r>
        <w:rPr>
          <w:rFonts w:hint="eastAsia" w:ascii="宋体" w:hAnsi="宋体" w:eastAsia="宋体" w:cs="宋体"/>
          <w:color w:val="000000" w:themeColor="text1"/>
          <w:sz w:val="22"/>
          <w:szCs w:val="22"/>
          <w:highlight w:val="none"/>
          <w:lang w:val="zh-CN"/>
          <w14:textFill>
            <w14:solidFill>
              <w14:schemeClr w14:val="tx1"/>
            </w14:solidFill>
          </w14:textFill>
        </w:rPr>
        <w:t>。</w:t>
      </w:r>
    </w:p>
    <w:p w14:paraId="488680E8">
      <w:pPr>
        <w:keepNext w:val="0"/>
        <w:keepLines w:val="0"/>
        <w:pageBreakBefore w:val="0"/>
        <w:widowControl w:val="0"/>
        <w:numPr>
          <w:ilvl w:val="1"/>
          <w:numId w:val="0"/>
        </w:numPr>
        <w:tabs>
          <w:tab w:val="left" w:pos="360"/>
          <w:tab w:val="left" w:pos="6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5.2</w:t>
      </w:r>
      <w:r>
        <w:rPr>
          <w:rFonts w:hint="eastAsia" w:ascii="宋体" w:hAnsi="宋体" w:eastAsia="宋体" w:cs="宋体"/>
          <w:color w:val="000000" w:themeColor="text1"/>
          <w:sz w:val="22"/>
          <w:szCs w:val="22"/>
          <w:highlight w:val="none"/>
          <w:lang w:val="zh-CN"/>
          <w14:textFill>
            <w14:solidFill>
              <w14:schemeClr w14:val="tx1"/>
            </w14:solidFill>
          </w14:textFill>
        </w:rPr>
        <w:t>“备份响应文件”是指与“</w:t>
      </w:r>
      <w:r>
        <w:rPr>
          <w:rFonts w:hint="eastAsia" w:ascii="宋体" w:hAnsi="宋体" w:eastAsia="宋体" w:cs="宋体"/>
          <w:color w:val="000000" w:themeColor="text1"/>
          <w:sz w:val="22"/>
          <w:szCs w:val="22"/>
          <w:highlight w:val="none"/>
          <w14:textFill>
            <w14:solidFill>
              <w14:schemeClr w14:val="tx1"/>
            </w14:solidFill>
          </w14:textFill>
        </w:rPr>
        <w:t>加密标书</w:t>
      </w:r>
      <w:r>
        <w:rPr>
          <w:rFonts w:hint="eastAsia" w:ascii="宋体" w:hAnsi="宋体" w:eastAsia="宋体" w:cs="宋体"/>
          <w:color w:val="000000" w:themeColor="text1"/>
          <w:sz w:val="22"/>
          <w:szCs w:val="22"/>
          <w:highlight w:val="none"/>
          <w:lang w:val="zh-CN"/>
          <w14:textFill>
            <w14:solidFill>
              <w14:schemeClr w14:val="tx1"/>
            </w14:solidFill>
          </w14:textFill>
        </w:rPr>
        <w:t>”同时生成的数据电文形式的电子文件（备份标书），备份标书文件后缀格式为.bfbs</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其他方式编制的备份响应文件视为无效备份响应文件。</w:t>
      </w:r>
    </w:p>
    <w:p w14:paraId="3AEFF9A7">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6.</w:t>
      </w:r>
      <w:r>
        <w:rPr>
          <w:rFonts w:hint="eastAsia" w:ascii="宋体" w:hAnsi="宋体" w:eastAsia="宋体" w:cs="宋体"/>
          <w:bCs/>
          <w:color w:val="000000" w:themeColor="text1"/>
          <w:sz w:val="22"/>
          <w:szCs w:val="22"/>
          <w:highlight w:val="none"/>
          <w14:textFill>
            <w14:solidFill>
              <w14:schemeClr w14:val="tx1"/>
            </w14:solidFill>
          </w14:textFill>
        </w:rPr>
        <w:t>政采云系统默认投标人自动放弃的情形</w:t>
      </w:r>
    </w:p>
    <w:p w14:paraId="762C5233">
      <w:pPr>
        <w:keepNext w:val="0"/>
        <w:keepLines w:val="0"/>
        <w:pageBreakBefore w:val="0"/>
        <w:widowControl w:val="0"/>
        <w:numPr>
          <w:ilvl w:val="1"/>
          <w:numId w:val="0"/>
        </w:numPr>
        <w:tabs>
          <w:tab w:val="left" w:pos="360"/>
          <w:tab w:val="left" w:pos="6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t>6.1</w:t>
      </w:r>
      <w:r>
        <w:rPr>
          <w:rFonts w:hint="eastAsia" w:ascii="宋体" w:hAnsi="宋体" w:eastAsia="宋体" w:cs="宋体"/>
          <w:color w:val="000000" w:themeColor="text1"/>
          <w:sz w:val="22"/>
          <w:szCs w:val="22"/>
          <w:highlight w:val="none"/>
          <w:lang w:val="zh-CN"/>
          <w14:textFill>
            <w14:solidFill>
              <w14:schemeClr w14:val="tx1"/>
            </w14:solidFill>
          </w14:textFill>
        </w:rPr>
        <w:t>投标人未按规定上传电子响应文件的；</w:t>
      </w:r>
    </w:p>
    <w:p w14:paraId="5DDE2A45">
      <w:pPr>
        <w:keepNext w:val="0"/>
        <w:keepLines w:val="0"/>
        <w:pageBreakBefore w:val="0"/>
        <w:widowControl w:val="0"/>
        <w:numPr>
          <w:ilvl w:val="1"/>
          <w:numId w:val="0"/>
        </w:numPr>
        <w:tabs>
          <w:tab w:val="left" w:pos="360"/>
          <w:tab w:val="left" w:pos="6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t>6.2</w:t>
      </w:r>
      <w:r>
        <w:rPr>
          <w:rFonts w:hint="eastAsia" w:ascii="宋体" w:hAnsi="宋体" w:eastAsia="宋体" w:cs="宋体"/>
          <w:color w:val="000000" w:themeColor="text1"/>
          <w:sz w:val="22"/>
          <w:szCs w:val="22"/>
          <w:highlight w:val="none"/>
          <w:lang w:val="zh-CN"/>
          <w14:textFill>
            <w14:solidFill>
              <w14:schemeClr w14:val="tx1"/>
            </w14:solidFill>
          </w14:textFill>
        </w:rPr>
        <w:t>在解密期限内投标人电子响应文件解密失败，且经异常处理后政采云电子交易系统仍未能解决的。</w:t>
      </w:r>
    </w:p>
    <w:p w14:paraId="6C0A8F21">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7.</w:t>
      </w:r>
      <w:r>
        <w:rPr>
          <w:rFonts w:hint="eastAsia" w:ascii="宋体" w:hAnsi="宋体" w:eastAsia="宋体" w:cs="宋体"/>
          <w:bCs/>
          <w:color w:val="000000" w:themeColor="text1"/>
          <w:sz w:val="22"/>
          <w:szCs w:val="22"/>
          <w:highlight w:val="none"/>
          <w14:textFill>
            <w14:solidFill>
              <w14:schemeClr w14:val="tx1"/>
            </w14:solidFill>
          </w14:textFill>
        </w:rPr>
        <w:t>投标报价</w:t>
      </w:r>
    </w:p>
    <w:p w14:paraId="79BB14D1">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val="en-US" w:eastAsia="zh-CN"/>
          <w14:textFill>
            <w14:solidFill>
              <w14:schemeClr w14:val="tx1"/>
            </w14:solidFill>
          </w14:textFill>
        </w:rPr>
        <w:t>7.1</w:t>
      </w:r>
      <w:r>
        <w:rPr>
          <w:rFonts w:hint="eastAsia" w:ascii="宋体" w:hAnsi="宋体" w:eastAsia="宋体" w:cs="宋体"/>
          <w:bCs/>
          <w:color w:val="000000" w:themeColor="text1"/>
          <w:sz w:val="22"/>
          <w:szCs w:val="22"/>
          <w:highlight w:val="none"/>
          <w14:textFill>
            <w14:solidFill>
              <w14:schemeClr w14:val="tx1"/>
            </w14:solidFill>
          </w14:textFill>
        </w:rPr>
        <w:t>本项目投标报价期限为壹年的承包费用报价，并采用固定单价承包。承包区域内提供</w:t>
      </w:r>
      <w:r>
        <w:rPr>
          <w:rFonts w:hint="eastAsia" w:ascii="宋体" w:hAnsi="宋体" w:cs="宋体"/>
          <w:bCs/>
          <w:color w:val="000000" w:themeColor="text1"/>
          <w:sz w:val="22"/>
          <w:szCs w:val="22"/>
          <w:highlight w:val="none"/>
          <w:lang w:val="en-US" w:eastAsia="zh-CN"/>
          <w14:textFill>
            <w14:solidFill>
              <w14:schemeClr w14:val="tx1"/>
            </w14:solidFill>
          </w14:textFill>
        </w:rPr>
        <w:t>拆违</w:t>
      </w:r>
      <w:r>
        <w:rPr>
          <w:rFonts w:hint="eastAsia" w:ascii="宋体" w:hAnsi="宋体" w:eastAsia="宋体" w:cs="宋体"/>
          <w:bCs/>
          <w:color w:val="000000" w:themeColor="text1"/>
          <w:sz w:val="22"/>
          <w:szCs w:val="22"/>
          <w:highlight w:val="none"/>
          <w14:textFill>
            <w14:solidFill>
              <w14:schemeClr w14:val="tx1"/>
            </w14:solidFill>
          </w14:textFill>
        </w:rPr>
        <w:t>服务所需的人工费（包括但不限于工人工资、奖金、各类相应保险及补贴、人员培训、工伤费、餐费、交通与住宿费及处理一切伤亡事故等费用）、安全文明生产装备费（包括工人冬、夏装工作服等）、相应车辆使用产生的费用（包括折旧费、油费等）、管理费用、招标代理服务费、企业应缴税金和应得利润、应急等完成合同所需的一切本身和不可或缺的所有工作开支、政策性文件规定及合同包含的所有风险、责任等各项全部费用并承担一切风险责任。</w:t>
      </w:r>
    </w:p>
    <w:p w14:paraId="0B623987">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lang w:val="en-US" w:eastAsia="zh-CN" w:bidi="ar-SA"/>
          <w14:textFill>
            <w14:solidFill>
              <w14:schemeClr w14:val="tx1"/>
            </w14:solidFill>
          </w14:textFill>
        </w:rPr>
        <w:t>8.</w:t>
      </w:r>
      <w:r>
        <w:rPr>
          <w:rFonts w:hint="eastAsia" w:ascii="宋体" w:hAnsi="宋体" w:eastAsia="宋体" w:cs="宋体"/>
          <w:bCs/>
          <w:color w:val="000000" w:themeColor="text1"/>
          <w:sz w:val="22"/>
          <w:szCs w:val="22"/>
          <w:highlight w:val="none"/>
          <w14:textFill>
            <w14:solidFill>
              <w14:schemeClr w14:val="tx1"/>
            </w14:solidFill>
          </w14:textFill>
        </w:rPr>
        <w:t>投标人须认真阅读、充</w:t>
      </w:r>
      <w:r>
        <w:rPr>
          <w:rFonts w:hint="eastAsia" w:ascii="宋体" w:hAnsi="宋体" w:eastAsia="宋体" w:cs="宋体"/>
          <w:color w:val="000000" w:themeColor="text1"/>
          <w:sz w:val="22"/>
          <w:szCs w:val="22"/>
          <w:highlight w:val="none"/>
          <w14:textFill>
            <w14:solidFill>
              <w14:schemeClr w14:val="tx1"/>
            </w14:solidFill>
          </w14:textFill>
        </w:rPr>
        <w:t>分理解招标文件，如有疑问可在询疑截止时间前送达（或传真）招标代理机构，招标代理机构将会统一解答。任何因对本项目招标文件理解不清、产生歧义等由此产生的费用，视作以含在投标总价中。</w:t>
      </w:r>
    </w:p>
    <w:p w14:paraId="3D84C8A4">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8.1</w:t>
      </w:r>
      <w:r>
        <w:rPr>
          <w:rFonts w:hint="eastAsia" w:ascii="宋体" w:hAnsi="宋体" w:eastAsia="宋体" w:cs="宋体"/>
          <w:color w:val="000000" w:themeColor="text1"/>
          <w:sz w:val="22"/>
          <w:szCs w:val="22"/>
          <w:highlight w:val="none"/>
          <w14:textFill>
            <w14:solidFill>
              <w14:schemeClr w14:val="tx1"/>
            </w14:solidFill>
          </w14:textFill>
        </w:rPr>
        <w:t>投标人必须按招标文件规定的开标一览表（统一格式）、投标分项报价表（统一格式）的内容填写单价、合价及其他事项，并由法定代表人或授权代表签署。</w:t>
      </w:r>
    </w:p>
    <w:p w14:paraId="59524CB5">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8.2</w:t>
      </w:r>
      <w:r>
        <w:rPr>
          <w:rFonts w:hint="eastAsia" w:ascii="宋体" w:hAnsi="宋体" w:eastAsia="宋体" w:cs="宋体"/>
          <w:color w:val="000000" w:themeColor="text1"/>
          <w:sz w:val="22"/>
          <w:szCs w:val="22"/>
          <w:highlight w:val="none"/>
          <w14:textFill>
            <w14:solidFill>
              <w14:schemeClr w14:val="tx1"/>
            </w14:solidFill>
          </w14:textFill>
        </w:rPr>
        <w:t>所有投标报价均以人民币报价。</w:t>
      </w:r>
    </w:p>
    <w:p w14:paraId="6CCDD0D9">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8.3</w:t>
      </w:r>
      <w:r>
        <w:rPr>
          <w:rFonts w:hint="eastAsia" w:ascii="宋体" w:hAnsi="宋体" w:eastAsia="宋体" w:cs="宋体"/>
          <w:color w:val="000000" w:themeColor="text1"/>
          <w:sz w:val="22"/>
          <w:szCs w:val="22"/>
          <w:highlight w:val="none"/>
          <w14:textFill>
            <w14:solidFill>
              <w14:schemeClr w14:val="tx1"/>
            </w14:solidFill>
          </w14:textFill>
        </w:rPr>
        <w:t>采购人不接受任何选择报价，对每一项货物/服务只允许一个报价。</w:t>
      </w:r>
    </w:p>
    <w:p w14:paraId="57883987">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8.4</w:t>
      </w:r>
      <w:r>
        <w:rPr>
          <w:rFonts w:hint="eastAsia" w:ascii="宋体" w:hAnsi="宋体" w:eastAsia="宋体" w:cs="宋体"/>
          <w:color w:val="000000" w:themeColor="text1"/>
          <w:sz w:val="22"/>
          <w:szCs w:val="22"/>
          <w:highlight w:val="none"/>
          <w14:textFill>
            <w14:solidFill>
              <w14:schemeClr w14:val="tx1"/>
            </w14:solidFill>
          </w14:textFill>
        </w:rPr>
        <w:t>采购人要求分类报价是为了方便评标，但在任何情况下不限制采购人以其认为最合适的条款、条件签订合同的权利。</w:t>
      </w:r>
    </w:p>
    <w:p w14:paraId="48831EDA">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8.5</w:t>
      </w:r>
      <w:r>
        <w:rPr>
          <w:rFonts w:hint="eastAsia" w:ascii="宋体" w:hAnsi="宋体" w:eastAsia="宋体" w:cs="宋体"/>
          <w:color w:val="000000" w:themeColor="text1"/>
          <w:sz w:val="22"/>
          <w:szCs w:val="22"/>
          <w:highlight w:val="none"/>
          <w14:textFill>
            <w14:solidFill>
              <w14:schemeClr w14:val="tx1"/>
            </w14:solidFill>
          </w14:textFill>
        </w:rPr>
        <w:t>报价是成交的一个重要因素，但最低报价不是成交的唯一依据。</w:t>
      </w:r>
    </w:p>
    <w:p w14:paraId="478D58BD">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9.</w:t>
      </w:r>
      <w:r>
        <w:rPr>
          <w:rFonts w:hint="eastAsia" w:ascii="宋体" w:hAnsi="宋体" w:eastAsia="宋体" w:cs="宋体"/>
          <w:bCs/>
          <w:color w:val="000000" w:themeColor="text1"/>
          <w:sz w:val="22"/>
          <w:szCs w:val="22"/>
          <w:highlight w:val="none"/>
          <w14:textFill>
            <w14:solidFill>
              <w14:schemeClr w14:val="tx1"/>
            </w14:solidFill>
          </w14:textFill>
        </w:rPr>
        <w:t>投标人如发生下列情况之一，将上报同级政府采购监督管理部门，追究其责任：</w:t>
      </w:r>
    </w:p>
    <w:p w14:paraId="73D80641">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投标人在招标文件规定的投标有效期内撤回投标；</w:t>
      </w:r>
    </w:p>
    <w:p w14:paraId="2F01FA21">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中标人未按中标通知书中规定的时间与采购人签订合同；</w:t>
      </w:r>
    </w:p>
    <w:p w14:paraId="69DFBF4A">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投标人在招标文件中提供虚假技术指标及参数，经评标委员会确认属实的。</w:t>
      </w:r>
    </w:p>
    <w:p w14:paraId="49FBB38C">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经同级政府采购监督管理部门审查认定投标人有违反《中华人民共和国政府采购法》等有关法律法规的行为。</w:t>
      </w:r>
    </w:p>
    <w:p w14:paraId="4F31A3C0">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10.</w:t>
      </w:r>
      <w:r>
        <w:rPr>
          <w:rFonts w:hint="eastAsia" w:ascii="宋体" w:hAnsi="宋体" w:eastAsia="宋体" w:cs="宋体"/>
          <w:bCs/>
          <w:color w:val="000000" w:themeColor="text1"/>
          <w:sz w:val="22"/>
          <w:szCs w:val="22"/>
          <w:highlight w:val="none"/>
          <w14:textFill>
            <w14:solidFill>
              <w14:schemeClr w14:val="tx1"/>
            </w14:solidFill>
          </w14:textFill>
        </w:rPr>
        <w:t>投标有效期</w:t>
      </w:r>
    </w:p>
    <w:p w14:paraId="5316A774">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10.1</w:t>
      </w:r>
      <w:r>
        <w:rPr>
          <w:rFonts w:hint="eastAsia" w:ascii="宋体" w:hAnsi="宋体" w:eastAsia="宋体" w:cs="宋体"/>
          <w:color w:val="000000" w:themeColor="text1"/>
          <w:sz w:val="22"/>
          <w:szCs w:val="22"/>
          <w:highlight w:val="none"/>
          <w14:textFill>
            <w14:solidFill>
              <w14:schemeClr w14:val="tx1"/>
            </w14:solidFill>
          </w14:textFill>
        </w:rPr>
        <w:t>自开标之日起 90天内投标应保持有效。投标有效期短于这个规定期限的投标将视为非响应性投标而予以拒绝。</w:t>
      </w:r>
    </w:p>
    <w:p w14:paraId="00B7F4E4">
      <w:pPr>
        <w:keepNext w:val="0"/>
        <w:keepLines w:val="0"/>
        <w:pageBreakBefore w:val="0"/>
        <w:widowControl w:val="0"/>
        <w:numPr>
          <w:ilvl w:val="1"/>
          <w:numId w:val="0"/>
        </w:numPr>
        <w:tabs>
          <w:tab w:val="left" w:pos="36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10.2</w:t>
      </w:r>
      <w:r>
        <w:rPr>
          <w:rFonts w:hint="eastAsia" w:ascii="宋体" w:hAnsi="宋体" w:eastAsia="宋体" w:cs="宋体"/>
          <w:color w:val="000000" w:themeColor="text1"/>
          <w:sz w:val="22"/>
          <w:szCs w:val="22"/>
          <w:highlight w:val="none"/>
          <w14:textFill>
            <w14:solidFill>
              <w14:schemeClr w14:val="tx1"/>
            </w14:solidFill>
          </w14:textFill>
        </w:rPr>
        <w:t>特殊情况下，在原投标有效期截止前，采购人可与投标人协商延长投标有效期，这种要求和答复均以书面形式进行。投标人可拒绝接受延期要求。同意延长投标有效期的投标人不得修改投标文件。</w:t>
      </w:r>
    </w:p>
    <w:p w14:paraId="15852A4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center"/>
        <w:textAlignment w:val="auto"/>
        <w:outlineLvl w:val="0"/>
        <w:rPr>
          <w:rFonts w:hint="eastAsia" w:ascii="宋体" w:hAnsi="宋体" w:eastAsia="宋体" w:cs="宋体"/>
          <w:b/>
          <w:bCs/>
          <w:color w:val="000000" w:themeColor="text1"/>
          <w:sz w:val="26"/>
          <w:szCs w:val="26"/>
          <w:highlight w:val="none"/>
          <w14:textFill>
            <w14:solidFill>
              <w14:schemeClr w14:val="tx1"/>
            </w14:solidFill>
          </w14:textFill>
        </w:rPr>
      </w:pPr>
      <w:bookmarkStart w:id="109" w:name="_Toc17311"/>
      <w:r>
        <w:rPr>
          <w:rFonts w:hint="eastAsia" w:ascii="宋体" w:hAnsi="宋体" w:eastAsia="宋体" w:cs="宋体"/>
          <w:b/>
          <w:bCs/>
          <w:color w:val="000000" w:themeColor="text1"/>
          <w:sz w:val="26"/>
          <w:szCs w:val="26"/>
          <w:highlight w:val="none"/>
          <w14:textFill>
            <w14:solidFill>
              <w14:schemeClr w14:val="tx1"/>
            </w14:solidFill>
          </w14:textFill>
        </w:rPr>
        <w:t>五、 投标文件的递交</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947E4AE">
      <w:pPr>
        <w:keepNext w:val="0"/>
        <w:keepLines w:val="0"/>
        <w:pageBreakBefore w:val="0"/>
        <w:widowControl w:val="0"/>
        <w:numPr>
          <w:ilvl w:val="0"/>
          <w:numId w:val="0"/>
        </w:numPr>
        <w:tabs>
          <w:tab w:val="left" w:pos="54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bCs/>
          <w:color w:val="000000" w:themeColor="text1"/>
          <w:sz w:val="22"/>
          <w:szCs w:val="22"/>
          <w:highlight w:val="none"/>
          <w14:textFill>
            <w14:solidFill>
              <w14:schemeClr w14:val="tx1"/>
            </w14:solidFill>
          </w14:textFill>
        </w:rPr>
        <w:t>投标文件的递交</w:t>
      </w:r>
    </w:p>
    <w:p w14:paraId="2AFBFABD">
      <w:pPr>
        <w:keepNext w:val="0"/>
        <w:keepLines w:val="0"/>
        <w:pageBreakBefore w:val="0"/>
        <w:widowControl w:val="0"/>
        <w:numPr>
          <w:ilvl w:val="1"/>
          <w:numId w:val="0"/>
        </w:numPr>
        <w:tabs>
          <w:tab w:val="left" w:pos="36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1.1</w:t>
      </w:r>
      <w:r>
        <w:rPr>
          <w:rFonts w:hint="eastAsia" w:ascii="宋体" w:hAnsi="宋体" w:eastAsia="宋体" w:cs="宋体"/>
          <w:color w:val="000000" w:themeColor="text1"/>
          <w:sz w:val="22"/>
          <w:szCs w:val="22"/>
          <w:highlight w:val="none"/>
          <w14:textFill>
            <w14:solidFill>
              <w14:schemeClr w14:val="tx1"/>
            </w14:solidFill>
          </w14:textFill>
        </w:rPr>
        <w:t>“电子响应文件”的上传、递交，具体详见《政府采购项目电子交易管理操作指南-</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自行去政采云系统上进行下载）：</w:t>
      </w:r>
    </w:p>
    <w:p w14:paraId="18064990">
      <w:pPr>
        <w:pStyle w:val="2"/>
        <w:keepNext w:val="0"/>
        <w:keepLines w:val="0"/>
        <w:pageBreakBefore w:val="0"/>
        <w:widowControl w:val="0"/>
        <w:numPr>
          <w:ilvl w:val="0"/>
          <w:numId w:val="3"/>
        </w:numPr>
        <w:kinsoku/>
        <w:wordWrap w:val="0"/>
        <w:overflowPunct/>
        <w:topLinePunct w:val="0"/>
        <w:autoSpaceDE w:val="0"/>
        <w:autoSpaceDN w:val="0"/>
        <w:bidi w:val="0"/>
        <w:adjustRightInd/>
        <w:snapToGrid/>
        <w:spacing w:after="0" w:line="360" w:lineRule="auto"/>
        <w:ind w:left="0" w:leftChars="0" w:firstLine="440" w:firstLineChars="200"/>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电子响应文件制作完成并生成加密标书，在投标响应截止时间前，</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需将加密的响应文件上传至政采云平台，接到解密通知后，解密投标响应文件。</w:t>
      </w:r>
    </w:p>
    <w:p w14:paraId="037584A4">
      <w:pPr>
        <w:pStyle w:val="2"/>
        <w:keepNext w:val="0"/>
        <w:keepLines w:val="0"/>
        <w:pageBreakBefore w:val="0"/>
        <w:widowControl w:val="0"/>
        <w:numPr>
          <w:ilvl w:val="0"/>
          <w:numId w:val="3"/>
        </w:numPr>
        <w:kinsoku/>
        <w:wordWrap w:val="0"/>
        <w:overflowPunct/>
        <w:topLinePunct w:val="0"/>
        <w:autoSpaceDE w:val="0"/>
        <w:autoSpaceDN w:val="0"/>
        <w:bidi w:val="0"/>
        <w:adjustRightInd/>
        <w:snapToGrid/>
        <w:spacing w:after="0" w:line="360" w:lineRule="auto"/>
        <w:ind w:left="0" w:leftChars="0" w:firstLine="440" w:firstLineChars="200"/>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电子响应文件上传成功后，在“投标响应文件上传-进行中”标签页下，显示状态为“已上传”。可在此处下载打印投标回执；在投标响应截止时间前，</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可撤回投标响应文件，修改内容。</w:t>
      </w:r>
    </w:p>
    <w:p w14:paraId="1447E9E1">
      <w:pPr>
        <w:keepNext w:val="0"/>
        <w:keepLines w:val="0"/>
        <w:pageBreakBefore w:val="0"/>
        <w:widowControl w:val="0"/>
        <w:numPr>
          <w:ilvl w:val="1"/>
          <w:numId w:val="0"/>
        </w:numPr>
        <w:tabs>
          <w:tab w:val="left" w:pos="36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1.2</w:t>
      </w:r>
      <w:r>
        <w:rPr>
          <w:rFonts w:hint="eastAsia" w:ascii="宋体" w:hAnsi="宋体" w:eastAsia="宋体" w:cs="宋体"/>
          <w:color w:val="000000" w:themeColor="text1"/>
          <w:sz w:val="22"/>
          <w:szCs w:val="22"/>
          <w:highlight w:val="none"/>
          <w14:textFill>
            <w14:solidFill>
              <w14:schemeClr w14:val="tx1"/>
            </w14:solidFill>
          </w14:textFill>
        </w:rPr>
        <w:t xml:space="preserve"> “备份响应文件”的递交：</w:t>
      </w:r>
    </w:p>
    <w:p w14:paraId="28528F0D">
      <w:pPr>
        <w:pStyle w:val="2"/>
        <w:keepNext w:val="0"/>
        <w:keepLines w:val="0"/>
        <w:pageBreakBefore w:val="0"/>
        <w:widowControl w:val="0"/>
        <w:numPr>
          <w:ilvl w:val="0"/>
          <w:numId w:val="0"/>
        </w:numPr>
        <w:kinsoku/>
        <w:wordWrap w:val="0"/>
        <w:overflowPunct/>
        <w:topLinePunct w:val="0"/>
        <w:autoSpaceDE w:val="0"/>
        <w:autoSpaceDN w:val="0"/>
        <w:bidi w:val="0"/>
        <w:adjustRightInd/>
        <w:snapToGrid/>
        <w:spacing w:after="0" w:line="360" w:lineRule="auto"/>
        <w:ind w:left="0" w:leftChars="0" w:firstLine="440" w:firstLineChars="200"/>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①　</w:t>
      </w:r>
      <w:r>
        <w:rPr>
          <w:rFonts w:hint="eastAsia" w:ascii="宋体" w:hAnsi="宋体" w:eastAsia="宋体" w:cs="宋体"/>
          <w:color w:val="000000" w:themeColor="text1"/>
          <w:sz w:val="22"/>
          <w:szCs w:val="22"/>
          <w:highlight w:val="none"/>
          <w14:textFill>
            <w14:solidFill>
              <w14:schemeClr w14:val="tx1"/>
            </w14:solidFill>
          </w14:textFill>
        </w:rPr>
        <w:t>备份响应文件的递交：</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在系统里上传好加密标书后，可以（建议）在投标响应截止时间前将系统生成的备份标书（后缀格式为.bfbs）以电子邮件形式传送至采购代理机构邮箱</w:t>
      </w:r>
      <w:r>
        <w:rPr>
          <w:rFonts w:hint="eastAsia" w:ascii="宋体" w:hAnsi="宋体" w:cs="宋体"/>
          <w:color w:val="000000" w:themeColor="text1"/>
          <w:sz w:val="22"/>
          <w:szCs w:val="22"/>
          <w:highlight w:val="none"/>
          <w:lang w:eastAsia="zh-CN"/>
          <w14:textFill>
            <w14:solidFill>
              <w14:schemeClr w14:val="tx1"/>
            </w14:solidFill>
          </w14:textFill>
        </w:rPr>
        <w:t>2635475953@qq.com</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fldChar w:fldCharType="end"/>
      </w:r>
      <w:r>
        <w:rPr>
          <w:rFonts w:hint="eastAsia" w:ascii="宋体" w:hAnsi="宋体" w:eastAsia="宋体" w:cs="宋体"/>
          <w:color w:val="000000" w:themeColor="text1"/>
          <w:sz w:val="22"/>
          <w:szCs w:val="22"/>
          <w:highlight w:val="none"/>
          <w14:textFill>
            <w14:solidFill>
              <w14:schemeClr w14:val="tx1"/>
            </w14:solidFill>
          </w14:textFill>
        </w:rPr>
        <w:t>传送的备份标书需打包压缩并加密，加密密码由</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自行保管。</w:t>
      </w:r>
    </w:p>
    <w:p w14:paraId="6D63713D">
      <w:pPr>
        <w:pStyle w:val="2"/>
        <w:keepNext w:val="0"/>
        <w:keepLines w:val="0"/>
        <w:pageBreakBefore w:val="0"/>
        <w:widowControl w:val="0"/>
        <w:numPr>
          <w:ilvl w:val="0"/>
          <w:numId w:val="0"/>
        </w:numPr>
        <w:kinsoku/>
        <w:wordWrap w:val="0"/>
        <w:overflowPunct/>
        <w:topLinePunct w:val="0"/>
        <w:autoSpaceDE w:val="0"/>
        <w:autoSpaceDN w:val="0"/>
        <w:bidi w:val="0"/>
        <w:adjustRightInd/>
        <w:snapToGrid/>
        <w:spacing w:after="0" w:line="360" w:lineRule="auto"/>
        <w:ind w:left="0" w:leftChars="0" w:firstLine="440" w:firstLineChars="200"/>
        <w:jc w:val="left"/>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②　</w:t>
      </w:r>
      <w:r>
        <w:rPr>
          <w:rFonts w:hint="eastAsia" w:ascii="宋体" w:hAnsi="宋体" w:eastAsia="宋体" w:cs="宋体"/>
          <w:color w:val="000000" w:themeColor="text1"/>
          <w:sz w:val="22"/>
          <w:szCs w:val="22"/>
          <w:highlight w:val="none"/>
          <w14:textFill>
            <w14:solidFill>
              <w14:schemeClr w14:val="tx1"/>
            </w14:solidFill>
          </w14:textFill>
        </w:rPr>
        <w:t>通过“政府采购云平台”上传递交的“电子响应文件”无法按时解密，</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递交了备份响应文件的，以备份响应文件为依据，否则视为响应文件撤回。 通过“政府采购云平台”上传递交的“电子响应文件”已按时解密的，“备份响应文件”自动失效。</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仅递交备份响应文件的，投标无效；</w:t>
      </w:r>
    </w:p>
    <w:p w14:paraId="3D36CE15">
      <w:pPr>
        <w:keepNext w:val="0"/>
        <w:keepLines w:val="0"/>
        <w:pageBreakBefore w:val="0"/>
        <w:widowControl w:val="0"/>
        <w:numPr>
          <w:ilvl w:val="1"/>
          <w:numId w:val="0"/>
        </w:numPr>
        <w:tabs>
          <w:tab w:val="left" w:pos="36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1.3</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eastAsia="zh-CN"/>
          <w14:textFill>
            <w14:solidFill>
              <w14:schemeClr w14:val="tx1"/>
            </w14:solidFill>
          </w14:textFill>
        </w:rPr>
        <w:t>投标人</w:t>
      </w:r>
      <w:r>
        <w:rPr>
          <w:rFonts w:hint="eastAsia" w:ascii="宋体" w:hAnsi="宋体" w:eastAsia="宋体" w:cs="宋体"/>
          <w:color w:val="000000" w:themeColor="text1"/>
          <w:sz w:val="22"/>
          <w:szCs w:val="22"/>
          <w:highlight w:val="none"/>
          <w14:textFill>
            <w14:solidFill>
              <w14:schemeClr w14:val="tx1"/>
            </w14:solidFill>
          </w14:textFill>
        </w:rPr>
        <w:t>需保证上传的电子响应文件与提交的备份响应文件必须同时生成且内容完全一致；。</w:t>
      </w:r>
    </w:p>
    <w:p w14:paraId="392D79DB">
      <w:pPr>
        <w:keepNext w:val="0"/>
        <w:keepLines w:val="0"/>
        <w:pageBreakBefore w:val="0"/>
        <w:widowControl w:val="0"/>
        <w:numPr>
          <w:ilvl w:val="0"/>
          <w:numId w:val="0"/>
        </w:numPr>
        <w:tabs>
          <w:tab w:val="left" w:pos="54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bCs/>
          <w:color w:val="000000" w:themeColor="text1"/>
          <w:sz w:val="22"/>
          <w:szCs w:val="22"/>
          <w:highlight w:val="none"/>
          <w14:textFill>
            <w14:solidFill>
              <w14:schemeClr w14:val="tx1"/>
            </w14:solidFill>
          </w14:textFill>
        </w:rPr>
        <w:t>“电子加密投标文件”解密和异常情况处理。</w:t>
      </w:r>
    </w:p>
    <w:p w14:paraId="121C922F">
      <w:pPr>
        <w:keepNext w:val="0"/>
        <w:keepLines w:val="0"/>
        <w:pageBreakBefore w:val="0"/>
        <w:widowControl w:val="0"/>
        <w:numPr>
          <w:ilvl w:val="1"/>
          <w:numId w:val="0"/>
        </w:numPr>
        <w:tabs>
          <w:tab w:val="left" w:pos="36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kern w:val="2"/>
          <w:sz w:val="22"/>
          <w:szCs w:val="22"/>
          <w:highlight w:val="none"/>
          <w:lang w:val="zh-CN" w:eastAsia="zh-CN" w:bidi="ar-SA"/>
          <w14:textFill>
            <w14:solidFill>
              <w14:schemeClr w14:val="tx1"/>
            </w14:solidFill>
          </w14:textFill>
        </w:rPr>
        <w:t>2.1</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zh-CN"/>
          <w14:textFill>
            <w14:solidFill>
              <w14:schemeClr w14:val="tx1"/>
            </w14:solidFill>
          </w14:textFill>
        </w:rPr>
        <w:t>投标</w:t>
      </w:r>
      <w:r>
        <w:rPr>
          <w:rFonts w:hint="eastAsia" w:ascii="宋体" w:hAnsi="宋体" w:eastAsia="宋体" w:cs="宋体"/>
          <w:color w:val="000000" w:themeColor="text1"/>
          <w:sz w:val="22"/>
          <w:szCs w:val="22"/>
          <w:highlight w:val="none"/>
          <w14:textFill>
            <w14:solidFill>
              <w14:schemeClr w14:val="tx1"/>
            </w14:solidFill>
          </w14:textFill>
        </w:rPr>
        <w:t>响应</w:t>
      </w:r>
      <w:r>
        <w:rPr>
          <w:rFonts w:hint="eastAsia" w:ascii="宋体" w:hAnsi="宋体" w:eastAsia="宋体" w:cs="宋体"/>
          <w:color w:val="000000" w:themeColor="text1"/>
          <w:sz w:val="22"/>
          <w:szCs w:val="22"/>
          <w:highlight w:val="none"/>
          <w:lang w:val="zh-CN"/>
          <w14:textFill>
            <w14:solidFill>
              <w14:schemeClr w14:val="tx1"/>
            </w14:solidFill>
          </w14:textFill>
        </w:rPr>
        <w:t>截止时间后，采购组织机构将向各投标人发出解密通知，各投标人代表应当在接到解密通知后登录政采云平台，对电子响应文件进行在线解密（解密</w:t>
      </w:r>
      <w:r>
        <w:rPr>
          <w:rFonts w:hint="eastAsia" w:ascii="宋体" w:hAnsi="宋体" w:eastAsia="宋体" w:cs="宋体"/>
          <w:color w:val="000000" w:themeColor="text1"/>
          <w:sz w:val="22"/>
          <w:szCs w:val="22"/>
          <w:highlight w:val="none"/>
          <w14:textFill>
            <w14:solidFill>
              <w14:schemeClr w14:val="tx1"/>
            </w14:solidFill>
          </w14:textFill>
        </w:rPr>
        <w:t>电子响应</w:t>
      </w:r>
      <w:r>
        <w:rPr>
          <w:rFonts w:hint="eastAsia" w:ascii="宋体" w:hAnsi="宋体" w:eastAsia="宋体" w:cs="宋体"/>
          <w:color w:val="000000" w:themeColor="text1"/>
          <w:sz w:val="22"/>
          <w:szCs w:val="22"/>
          <w:highlight w:val="none"/>
          <w:lang w:val="zh-CN"/>
          <w14:textFill>
            <w14:solidFill>
              <w14:schemeClr w14:val="tx1"/>
            </w14:solidFill>
          </w14:textFill>
        </w:rPr>
        <w:t>文件必须插入CA），在线解密电子响应文件时间为接到解密通知后</w:t>
      </w: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zh-CN"/>
          <w14:textFill>
            <w14:solidFill>
              <w14:schemeClr w14:val="tx1"/>
            </w14:solidFill>
          </w14:textFill>
        </w:rPr>
        <w:t>0分钟内。</w:t>
      </w:r>
    </w:p>
    <w:p w14:paraId="263A44D2">
      <w:pPr>
        <w:keepNext w:val="0"/>
        <w:keepLines w:val="0"/>
        <w:pageBreakBefore w:val="0"/>
        <w:widowControl w:val="0"/>
        <w:numPr>
          <w:ilvl w:val="1"/>
          <w:numId w:val="0"/>
        </w:numPr>
        <w:tabs>
          <w:tab w:val="left" w:pos="36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2.2</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zh-CN"/>
          <w14:textFill>
            <w14:solidFill>
              <w14:schemeClr w14:val="tx1"/>
            </w14:solidFill>
          </w14:textFill>
        </w:rPr>
        <w:t>异常处理</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如政采云上电子响应文件出现解密失败情况</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投标人可根据自身意愿确认是否将备份标书压缩包的解密密码传送至采购代理机构邮箱</w:t>
      </w:r>
      <w:r>
        <w:rPr>
          <w:rFonts w:hint="eastAsia" w:ascii="宋体" w:hAnsi="宋体" w:cs="宋体"/>
          <w:color w:val="000000" w:themeColor="text1"/>
          <w:sz w:val="22"/>
          <w:szCs w:val="22"/>
          <w:highlight w:val="none"/>
          <w:lang w:eastAsia="zh-CN"/>
          <w14:textFill>
            <w14:solidFill>
              <w14:schemeClr w14:val="tx1"/>
            </w14:solidFill>
          </w14:textFill>
        </w:rPr>
        <w:t>2635475953@qq.com</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采购代理机构收到解密密码后通过【异常处理】的端口对投标人的备份响应文件进行上传</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上传成功后</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电子</w:t>
      </w:r>
      <w:r>
        <w:rPr>
          <w:rFonts w:hint="eastAsia" w:ascii="宋体" w:hAnsi="宋体" w:eastAsia="宋体" w:cs="宋体"/>
          <w:color w:val="000000" w:themeColor="text1"/>
          <w:sz w:val="22"/>
          <w:szCs w:val="22"/>
          <w:highlight w:val="none"/>
          <w14:textFill>
            <w14:solidFill>
              <w14:schemeClr w14:val="tx1"/>
            </w14:solidFill>
          </w14:textFill>
        </w:rPr>
        <w:t>响应</w:t>
      </w:r>
      <w:r>
        <w:rPr>
          <w:rFonts w:hint="eastAsia" w:ascii="宋体" w:hAnsi="宋体" w:eastAsia="宋体" w:cs="宋体"/>
          <w:color w:val="000000" w:themeColor="text1"/>
          <w:sz w:val="22"/>
          <w:szCs w:val="22"/>
          <w:highlight w:val="none"/>
          <w:lang w:val="zh-CN"/>
          <w14:textFill>
            <w14:solidFill>
              <w14:schemeClr w14:val="tx1"/>
            </w14:solidFill>
          </w14:textFill>
        </w:rPr>
        <w:t>文件</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自动失效</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不能成功上传的视为</w:t>
      </w:r>
      <w:r>
        <w:rPr>
          <w:rFonts w:hint="eastAsia" w:ascii="宋体" w:hAnsi="宋体" w:eastAsia="宋体" w:cs="宋体"/>
          <w:color w:val="000000" w:themeColor="text1"/>
          <w:sz w:val="22"/>
          <w:szCs w:val="22"/>
          <w:highlight w:val="none"/>
          <w14:textFill>
            <w14:solidFill>
              <w14:schemeClr w14:val="tx1"/>
            </w14:solidFill>
          </w14:textFill>
        </w:rPr>
        <w:t>响应</w:t>
      </w:r>
      <w:r>
        <w:rPr>
          <w:rFonts w:hint="eastAsia" w:ascii="宋体" w:hAnsi="宋体" w:eastAsia="宋体" w:cs="宋体"/>
          <w:color w:val="000000" w:themeColor="text1"/>
          <w:sz w:val="22"/>
          <w:szCs w:val="22"/>
          <w:highlight w:val="none"/>
          <w:lang w:val="zh-CN"/>
          <w14:textFill>
            <w14:solidFill>
              <w14:schemeClr w14:val="tx1"/>
            </w14:solidFill>
          </w14:textFill>
        </w:rPr>
        <w:t>文件撤回</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zh-CN"/>
          <w14:textFill>
            <w14:solidFill>
              <w14:schemeClr w14:val="tx1"/>
            </w14:solidFill>
          </w14:textFill>
        </w:rPr>
        <w:t>。</w:t>
      </w:r>
    </w:p>
    <w:p w14:paraId="54BDE108">
      <w:pPr>
        <w:keepNext w:val="0"/>
        <w:keepLines w:val="0"/>
        <w:pageBreakBefore w:val="0"/>
        <w:widowControl w:val="0"/>
        <w:numPr>
          <w:ilvl w:val="1"/>
          <w:numId w:val="0"/>
        </w:numPr>
        <w:tabs>
          <w:tab w:val="left" w:pos="36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2.3</w:t>
      </w:r>
      <w:r>
        <w:rPr>
          <w:rFonts w:hint="eastAsia" w:ascii="宋体" w:hAnsi="宋体" w:eastAsia="宋体" w:cs="宋体"/>
          <w:color w:val="000000" w:themeColor="text1"/>
          <w:sz w:val="22"/>
          <w:szCs w:val="22"/>
          <w:highlight w:val="none"/>
          <w14:textFill>
            <w14:solidFill>
              <w14:schemeClr w14:val="tx1"/>
            </w14:solidFill>
          </w14:textFill>
        </w:rPr>
        <w:t xml:space="preserve">  响应</w:t>
      </w:r>
      <w:r>
        <w:rPr>
          <w:rFonts w:hint="eastAsia" w:ascii="宋体" w:hAnsi="宋体" w:eastAsia="宋体" w:cs="宋体"/>
          <w:color w:val="000000" w:themeColor="text1"/>
          <w:sz w:val="22"/>
          <w:szCs w:val="22"/>
          <w:highlight w:val="none"/>
          <w:lang w:val="zh-CN"/>
          <w14:textFill>
            <w14:solidFill>
              <w14:schemeClr w14:val="tx1"/>
            </w14:solidFill>
          </w14:textFill>
        </w:rPr>
        <w:t>文件的启用，按先后顺序分别为电子响应文件、以电子邮件形式的备份响应文件，在下一顺位的</w:t>
      </w:r>
      <w:r>
        <w:rPr>
          <w:rFonts w:hint="eastAsia" w:ascii="宋体" w:hAnsi="宋体" w:eastAsia="宋体" w:cs="宋体"/>
          <w:color w:val="000000" w:themeColor="text1"/>
          <w:sz w:val="22"/>
          <w:szCs w:val="22"/>
          <w:highlight w:val="none"/>
          <w14:textFill>
            <w14:solidFill>
              <w14:schemeClr w14:val="tx1"/>
            </w14:solidFill>
          </w14:textFill>
        </w:rPr>
        <w:t>响应</w:t>
      </w:r>
      <w:r>
        <w:rPr>
          <w:rFonts w:hint="eastAsia" w:ascii="宋体" w:hAnsi="宋体" w:eastAsia="宋体" w:cs="宋体"/>
          <w:color w:val="000000" w:themeColor="text1"/>
          <w:sz w:val="22"/>
          <w:szCs w:val="22"/>
          <w:highlight w:val="none"/>
          <w:lang w:val="zh-CN"/>
          <w14:textFill>
            <w14:solidFill>
              <w14:schemeClr w14:val="tx1"/>
            </w14:solidFill>
          </w14:textFill>
        </w:rPr>
        <w:t>文件启用之后，前一顺位的</w:t>
      </w:r>
      <w:r>
        <w:rPr>
          <w:rFonts w:hint="eastAsia" w:ascii="宋体" w:hAnsi="宋体" w:eastAsia="宋体" w:cs="宋体"/>
          <w:color w:val="000000" w:themeColor="text1"/>
          <w:sz w:val="22"/>
          <w:szCs w:val="22"/>
          <w:highlight w:val="none"/>
          <w14:textFill>
            <w14:solidFill>
              <w14:schemeClr w14:val="tx1"/>
            </w14:solidFill>
          </w14:textFill>
        </w:rPr>
        <w:t>响应</w:t>
      </w:r>
      <w:r>
        <w:rPr>
          <w:rFonts w:hint="eastAsia" w:ascii="宋体" w:hAnsi="宋体" w:eastAsia="宋体" w:cs="宋体"/>
          <w:color w:val="000000" w:themeColor="text1"/>
          <w:sz w:val="22"/>
          <w:szCs w:val="22"/>
          <w:highlight w:val="none"/>
          <w:lang w:val="zh-CN"/>
          <w14:textFill>
            <w14:solidFill>
              <w14:schemeClr w14:val="tx1"/>
            </w14:solidFill>
          </w14:textFill>
        </w:rPr>
        <w:t>文件自动失效。</w:t>
      </w:r>
    </w:p>
    <w:p w14:paraId="69C41C24">
      <w:pPr>
        <w:keepNext w:val="0"/>
        <w:keepLines w:val="0"/>
        <w:pageBreakBefore w:val="0"/>
        <w:widowControl w:val="0"/>
        <w:numPr>
          <w:ilvl w:val="0"/>
          <w:numId w:val="0"/>
        </w:numPr>
        <w:tabs>
          <w:tab w:val="left" w:pos="54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bCs/>
          <w:color w:val="000000" w:themeColor="text1"/>
          <w:sz w:val="22"/>
          <w:szCs w:val="22"/>
          <w:highlight w:val="none"/>
          <w14:textFill>
            <w14:solidFill>
              <w14:schemeClr w14:val="tx1"/>
            </w14:solidFill>
          </w14:textFill>
        </w:rPr>
        <w:t>投标文件的补充、修改或撤回</w:t>
      </w:r>
    </w:p>
    <w:p w14:paraId="6CA76ADD">
      <w:pPr>
        <w:keepNext w:val="0"/>
        <w:keepLines w:val="0"/>
        <w:pageBreakBefore w:val="0"/>
        <w:widowControl w:val="0"/>
        <w:numPr>
          <w:ilvl w:val="1"/>
          <w:numId w:val="0"/>
        </w:numPr>
        <w:tabs>
          <w:tab w:val="left" w:pos="54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3.1</w:t>
      </w:r>
      <w:r>
        <w:rPr>
          <w:rFonts w:hint="eastAsia" w:ascii="宋体" w:hAnsi="宋体" w:eastAsia="宋体" w:cs="宋体"/>
          <w:bCs/>
          <w:color w:val="000000" w:themeColor="text1"/>
          <w:sz w:val="22"/>
          <w:szCs w:val="22"/>
          <w:highlight w:val="none"/>
          <w14:textFill>
            <w14:solidFill>
              <w14:schemeClr w14:val="tx1"/>
            </w14:solidFill>
          </w14:textFill>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717481D8">
      <w:pPr>
        <w:keepNext w:val="0"/>
        <w:keepLines w:val="0"/>
        <w:pageBreakBefore w:val="0"/>
        <w:widowControl w:val="0"/>
        <w:numPr>
          <w:ilvl w:val="1"/>
          <w:numId w:val="0"/>
        </w:numPr>
        <w:tabs>
          <w:tab w:val="left" w:pos="54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3.2</w:t>
      </w:r>
      <w:r>
        <w:rPr>
          <w:rFonts w:hint="eastAsia" w:ascii="宋体" w:hAnsi="宋体" w:eastAsia="宋体" w:cs="宋体"/>
          <w:bCs/>
          <w:color w:val="000000" w:themeColor="text1"/>
          <w:sz w:val="22"/>
          <w:szCs w:val="22"/>
          <w:highlight w:val="none"/>
          <w14:textFill>
            <w14:solidFill>
              <w14:schemeClr w14:val="tx1"/>
            </w14:solidFill>
          </w14:textFill>
        </w:rPr>
        <w:t>投标文件递交截止时间后，投标人不得撤回、修改投标文件。</w:t>
      </w:r>
    </w:p>
    <w:p w14:paraId="0A8E4BBD">
      <w:pPr>
        <w:keepNext w:val="0"/>
        <w:keepLines w:val="0"/>
        <w:pageBreakBefore w:val="0"/>
        <w:widowControl w:val="0"/>
        <w:numPr>
          <w:ilvl w:val="0"/>
          <w:numId w:val="0"/>
        </w:numPr>
        <w:tabs>
          <w:tab w:val="left" w:pos="54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bCs/>
          <w:color w:val="000000" w:themeColor="text1"/>
          <w:sz w:val="22"/>
          <w:szCs w:val="22"/>
          <w:highlight w:val="none"/>
          <w14:textFill>
            <w14:solidFill>
              <w14:schemeClr w14:val="tx1"/>
            </w14:solidFill>
          </w14:textFill>
        </w:rPr>
        <w:t xml:space="preserve"> </w:t>
      </w:r>
      <w:r>
        <w:rPr>
          <w:rFonts w:hint="eastAsia" w:ascii="宋体" w:hAnsi="宋体" w:eastAsia="宋体" w:cs="宋体"/>
          <w:b/>
          <w:color w:val="000000" w:themeColor="text1"/>
          <w:sz w:val="22"/>
          <w:szCs w:val="22"/>
          <w:highlight w:val="none"/>
          <w:u w:val="single"/>
          <w14:textFill>
            <w14:solidFill>
              <w14:schemeClr w14:val="tx1"/>
            </w14:solidFill>
          </w14:textFill>
        </w:rPr>
        <w:t>▲发生下列情况之一的投标文件将不予受理：</w:t>
      </w:r>
    </w:p>
    <w:p w14:paraId="3D74FBF3">
      <w:pPr>
        <w:keepNext w:val="0"/>
        <w:keepLines w:val="0"/>
        <w:pageBreakBefore w:val="0"/>
        <w:widowControl w:val="0"/>
        <w:numPr>
          <w:ilvl w:val="1"/>
          <w:numId w:val="0"/>
        </w:numPr>
        <w:tabs>
          <w:tab w:val="left" w:pos="36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4.1</w:t>
      </w:r>
      <w:r>
        <w:rPr>
          <w:rFonts w:hint="eastAsia" w:ascii="宋体" w:hAnsi="宋体" w:eastAsia="宋体" w:cs="宋体"/>
          <w:color w:val="000000" w:themeColor="text1"/>
          <w:sz w:val="22"/>
          <w:szCs w:val="22"/>
          <w:highlight w:val="none"/>
          <w14:textFill>
            <w14:solidFill>
              <w14:schemeClr w14:val="tx1"/>
            </w14:solidFill>
          </w14:textFill>
        </w:rPr>
        <w:t>在投标截止时间以后上传的投标文件；</w:t>
      </w:r>
    </w:p>
    <w:p w14:paraId="74B646F2">
      <w:pPr>
        <w:keepNext w:val="0"/>
        <w:keepLines w:val="0"/>
        <w:pageBreakBefore w:val="0"/>
        <w:widowControl w:val="0"/>
        <w:numPr>
          <w:ilvl w:val="1"/>
          <w:numId w:val="0"/>
        </w:numPr>
        <w:tabs>
          <w:tab w:val="left" w:pos="36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4.2</w:t>
      </w:r>
      <w:r>
        <w:rPr>
          <w:rFonts w:hint="eastAsia" w:ascii="宋体" w:hAnsi="宋体" w:eastAsia="宋体" w:cs="宋体"/>
          <w:color w:val="000000" w:themeColor="text1"/>
          <w:sz w:val="22"/>
          <w:szCs w:val="22"/>
          <w:highlight w:val="none"/>
          <w14:textFill>
            <w14:solidFill>
              <w14:schemeClr w14:val="tx1"/>
            </w14:solidFill>
          </w14:textFill>
        </w:rPr>
        <w:t>仅递交了“备份投标文件”而未将电子加密投标文件上传至“政府采购云平台”的；</w:t>
      </w:r>
    </w:p>
    <w:p w14:paraId="4785DF08">
      <w:pPr>
        <w:keepNext w:val="0"/>
        <w:keepLines w:val="0"/>
        <w:pageBreakBefore w:val="0"/>
        <w:widowControl w:val="0"/>
        <w:numPr>
          <w:ilvl w:val="1"/>
          <w:numId w:val="0"/>
        </w:numPr>
        <w:tabs>
          <w:tab w:val="left" w:pos="36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4.3</w:t>
      </w:r>
      <w:r>
        <w:rPr>
          <w:rFonts w:hint="eastAsia" w:ascii="宋体" w:hAnsi="宋体" w:eastAsia="宋体" w:cs="宋体"/>
          <w:color w:val="000000" w:themeColor="text1"/>
          <w:sz w:val="22"/>
          <w:szCs w:val="22"/>
          <w:highlight w:val="none"/>
          <w14:textFill>
            <w14:solidFill>
              <w14:schemeClr w14:val="tx1"/>
            </w14:solidFill>
          </w14:textFill>
        </w:rPr>
        <w:t>未在规定时间解密，或者，解密失败且经异常处理政采云系统仍未能识别的；</w:t>
      </w:r>
    </w:p>
    <w:p w14:paraId="5117D786">
      <w:pPr>
        <w:keepNext w:val="0"/>
        <w:keepLines w:val="0"/>
        <w:pageBreakBefore w:val="0"/>
        <w:widowControl w:val="0"/>
        <w:numPr>
          <w:ilvl w:val="1"/>
          <w:numId w:val="0"/>
        </w:numPr>
        <w:tabs>
          <w:tab w:val="left" w:pos="360"/>
        </w:tabs>
        <w:kinsoku/>
        <w:wordWrap w:val="0"/>
        <w:overflowPunct/>
        <w:topLinePunct w:val="0"/>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4.4</w:t>
      </w:r>
      <w:r>
        <w:rPr>
          <w:rFonts w:hint="eastAsia" w:ascii="宋体" w:hAnsi="宋体" w:eastAsia="宋体" w:cs="宋体"/>
          <w:color w:val="000000" w:themeColor="text1"/>
          <w:sz w:val="22"/>
          <w:szCs w:val="22"/>
          <w:highlight w:val="none"/>
          <w14:textFill>
            <w14:solidFill>
              <w14:schemeClr w14:val="tx1"/>
            </w14:solidFill>
          </w14:textFill>
        </w:rPr>
        <w:t>以纸质形式提交的；</w:t>
      </w:r>
    </w:p>
    <w:p w14:paraId="1DB2DDB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center"/>
        <w:textAlignment w:val="auto"/>
        <w:outlineLvl w:val="0"/>
        <w:rPr>
          <w:rFonts w:hint="eastAsia" w:ascii="宋体" w:hAnsi="宋体" w:eastAsia="宋体" w:cs="宋体"/>
          <w:b/>
          <w:bCs/>
          <w:color w:val="000000" w:themeColor="text1"/>
          <w:sz w:val="26"/>
          <w:szCs w:val="26"/>
          <w:highlight w:val="none"/>
          <w14:textFill>
            <w14:solidFill>
              <w14:schemeClr w14:val="tx1"/>
            </w14:solidFill>
          </w14:textFill>
        </w:rPr>
      </w:pPr>
      <w:bookmarkStart w:id="110" w:name="_Toc221356888"/>
      <w:bookmarkStart w:id="111" w:name="_Toc222114880"/>
      <w:bookmarkStart w:id="112" w:name="_Toc221374627"/>
      <w:bookmarkStart w:id="113" w:name="_Toc221423620"/>
      <w:bookmarkStart w:id="114" w:name="_Toc262105504"/>
      <w:bookmarkStart w:id="115" w:name="_Toc249758865"/>
      <w:bookmarkStart w:id="116" w:name="_Toc246261266"/>
      <w:bookmarkStart w:id="117" w:name="_Toc241404203"/>
      <w:bookmarkStart w:id="118" w:name="_Toc239145355"/>
      <w:bookmarkStart w:id="119" w:name="_Toc223715999"/>
      <w:bookmarkStart w:id="120" w:name="_Toc221356952"/>
      <w:bookmarkStart w:id="121" w:name="_Toc245191315"/>
      <w:bookmarkStart w:id="122" w:name="_Toc19873"/>
      <w:bookmarkStart w:id="123" w:name="_Toc262049419"/>
      <w:bookmarkStart w:id="124" w:name="_Toc249758713"/>
      <w:bookmarkStart w:id="125" w:name="_Toc245722282"/>
      <w:r>
        <w:rPr>
          <w:rFonts w:hint="eastAsia" w:ascii="宋体" w:hAnsi="宋体" w:eastAsia="宋体" w:cs="宋体"/>
          <w:b/>
          <w:bCs/>
          <w:color w:val="000000" w:themeColor="text1"/>
          <w:sz w:val="26"/>
          <w:szCs w:val="26"/>
          <w:highlight w:val="none"/>
          <w14:textFill>
            <w14:solidFill>
              <w14:schemeClr w14:val="tx1"/>
            </w14:solidFill>
          </w14:textFill>
        </w:rPr>
        <w:t>六、 开标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A3621E0">
      <w:pPr>
        <w:keepNext w:val="0"/>
        <w:keepLines w:val="0"/>
        <w:pageBreakBefore w:val="0"/>
        <w:widowControl w:val="0"/>
        <w:numPr>
          <w:ilvl w:val="0"/>
          <w:numId w:val="0"/>
        </w:numPr>
        <w:tabs>
          <w:tab w:val="left" w:pos="54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bookmarkStart w:id="126" w:name="_Toc239145356"/>
      <w:bookmarkStart w:id="127" w:name="_Toc223716000"/>
      <w:bookmarkStart w:id="128" w:name="_Toc262105505"/>
      <w:bookmarkStart w:id="129" w:name="_Toc262049420"/>
      <w:bookmarkStart w:id="130" w:name="_Toc245722283"/>
      <w:bookmarkStart w:id="131" w:name="_Toc241404204"/>
      <w:bookmarkStart w:id="132" w:name="_Toc249758866"/>
      <w:bookmarkStart w:id="133" w:name="_Toc245191316"/>
      <w:bookmarkStart w:id="134" w:name="_Toc246261267"/>
      <w:bookmarkStart w:id="135" w:name="_Toc221423621"/>
      <w:bookmarkStart w:id="136" w:name="_Toc222114881"/>
      <w:bookmarkStart w:id="137" w:name="_Toc249758714"/>
      <w:bookmarkStart w:id="138" w:name="_Toc221356953"/>
      <w:bookmarkStart w:id="139" w:name="_Toc221356889"/>
      <w:bookmarkStart w:id="140" w:name="_Toc221374628"/>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bCs/>
          <w:color w:val="000000" w:themeColor="text1"/>
          <w:sz w:val="22"/>
          <w:szCs w:val="22"/>
          <w:highlight w:val="none"/>
          <w14:textFill>
            <w14:solidFill>
              <w14:schemeClr w14:val="tx1"/>
            </w14:solidFill>
          </w14:textFill>
        </w:rPr>
        <w:t>开标形式</w:t>
      </w:r>
    </w:p>
    <w:p w14:paraId="5C006169">
      <w:pPr>
        <w:keepNext w:val="0"/>
        <w:keepLines w:val="0"/>
        <w:pageBreakBefore w:val="0"/>
        <w:widowControl w:val="0"/>
        <w:tabs>
          <w:tab w:val="left" w:pos="540"/>
        </w:tabs>
        <w:kinsoku/>
        <w:wordWrap/>
        <w:topLinePunct w:val="0"/>
        <w:autoSpaceDE/>
        <w:autoSpaceDN/>
        <w:bidi w:val="0"/>
        <w:adjustRightInd/>
        <w:snapToGrid/>
        <w:spacing w:line="360" w:lineRule="auto"/>
        <w:ind w:left="0" w:firstLine="440" w:firstLineChars="200"/>
        <w:textAlignment w:val="auto"/>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采购组织机构将按照招标文件规定的时间通过“政采云平台”组织开标、开启投标文件，所有投标人均应当准时在线参加。</w:t>
      </w:r>
    </w:p>
    <w:p w14:paraId="406D722F">
      <w:pPr>
        <w:keepNext w:val="0"/>
        <w:keepLines w:val="0"/>
        <w:pageBreakBefore w:val="0"/>
        <w:widowControl w:val="0"/>
        <w:numPr>
          <w:ilvl w:val="0"/>
          <w:numId w:val="0"/>
        </w:numPr>
        <w:tabs>
          <w:tab w:val="left" w:pos="54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bCs/>
          <w:color w:val="000000" w:themeColor="text1"/>
          <w:sz w:val="22"/>
          <w:szCs w:val="22"/>
          <w:highlight w:val="none"/>
          <w14:textFill>
            <w14:solidFill>
              <w14:schemeClr w14:val="tx1"/>
            </w14:solidFill>
          </w14:textFill>
        </w:rPr>
        <w:t>开标准备</w:t>
      </w:r>
    </w:p>
    <w:p w14:paraId="58B2E3C9">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2.1</w:t>
      </w:r>
      <w:r>
        <w:rPr>
          <w:rFonts w:hint="eastAsia" w:ascii="宋体" w:hAnsi="宋体" w:eastAsia="宋体" w:cs="宋体"/>
          <w:color w:val="000000" w:themeColor="text1"/>
          <w:sz w:val="22"/>
          <w:szCs w:val="22"/>
          <w:highlight w:val="none"/>
          <w14:textFill>
            <w14:solidFill>
              <w14:schemeClr w14:val="tx1"/>
            </w14:solidFill>
          </w14:textFill>
        </w:rPr>
        <w:t>开标的准备工作由采购组织机构负责落实。</w:t>
      </w:r>
    </w:p>
    <w:p w14:paraId="3A916176">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2.2</w:t>
      </w:r>
      <w:r>
        <w:rPr>
          <w:rFonts w:hint="eastAsia" w:ascii="宋体" w:hAnsi="宋体" w:eastAsia="宋体" w:cs="宋体"/>
          <w:color w:val="000000" w:themeColor="text1"/>
          <w:sz w:val="22"/>
          <w:szCs w:val="22"/>
          <w:highlight w:val="none"/>
          <w14:textFill>
            <w14:solidFill>
              <w14:schemeClr w14:val="tx1"/>
            </w14:solidFill>
          </w14:textFill>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F30606B">
      <w:pPr>
        <w:keepNext w:val="0"/>
        <w:keepLines w:val="0"/>
        <w:pageBreakBefore w:val="0"/>
        <w:widowControl w:val="0"/>
        <w:numPr>
          <w:ilvl w:val="0"/>
          <w:numId w:val="0"/>
        </w:numPr>
        <w:tabs>
          <w:tab w:val="left" w:pos="54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bCs/>
          <w:color w:val="000000" w:themeColor="text1"/>
          <w:sz w:val="22"/>
          <w:szCs w:val="22"/>
          <w:highlight w:val="none"/>
          <w14:textFill>
            <w14:solidFill>
              <w14:schemeClr w14:val="tx1"/>
            </w14:solidFill>
          </w14:textFill>
        </w:rPr>
        <w:t>开标流程</w:t>
      </w:r>
    </w:p>
    <w:p w14:paraId="11B4B13D">
      <w:pPr>
        <w:keepNext w:val="0"/>
        <w:keepLines w:val="0"/>
        <w:pageBreakBefore w:val="0"/>
        <w:widowControl w:val="0"/>
        <w:numPr>
          <w:ilvl w:val="1"/>
          <w:numId w:val="0"/>
        </w:numPr>
        <w:tabs>
          <w:tab w:val="left" w:pos="54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3.1</w:t>
      </w:r>
      <w:r>
        <w:rPr>
          <w:rFonts w:hint="eastAsia" w:ascii="宋体" w:hAnsi="宋体" w:eastAsia="宋体" w:cs="宋体"/>
          <w:bCs/>
          <w:color w:val="000000" w:themeColor="text1"/>
          <w:sz w:val="22"/>
          <w:szCs w:val="22"/>
          <w:highlight w:val="none"/>
          <w14:textFill>
            <w14:solidFill>
              <w14:schemeClr w14:val="tx1"/>
            </w14:solidFill>
          </w14:textFill>
        </w:rPr>
        <w:t>按采购文件规定的时间、地点开启各投标人的投标文件。开标前，首先检查投标文件的密封情况，确认无误后开启投标文件（资格文件、商务技术文件、报价文件）</w:t>
      </w:r>
    </w:p>
    <w:p w14:paraId="6681EA8C">
      <w:pPr>
        <w:keepNext w:val="0"/>
        <w:keepLines w:val="0"/>
        <w:pageBreakBefore w:val="0"/>
        <w:widowControl w:val="0"/>
        <w:numPr>
          <w:ilvl w:val="1"/>
          <w:numId w:val="0"/>
        </w:numPr>
        <w:tabs>
          <w:tab w:val="left" w:pos="54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3.2</w:t>
      </w:r>
      <w:r>
        <w:rPr>
          <w:rFonts w:hint="eastAsia" w:ascii="宋体" w:hAnsi="宋体" w:eastAsia="宋体" w:cs="宋体"/>
          <w:bCs/>
          <w:color w:val="000000" w:themeColor="text1"/>
          <w:sz w:val="22"/>
          <w:szCs w:val="22"/>
          <w:highlight w:val="none"/>
          <w14:textFill>
            <w14:solidFill>
              <w14:schemeClr w14:val="tx1"/>
            </w14:solidFill>
          </w14:textFill>
        </w:rPr>
        <w:t>电子招投标开标及评审程序</w:t>
      </w:r>
    </w:p>
    <w:p w14:paraId="175184F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bCs/>
          <w:color w:val="000000" w:themeColor="text1"/>
          <w:sz w:val="22"/>
          <w:szCs w:val="22"/>
          <w:highlight w:val="none"/>
          <w14:textFill>
            <w14:solidFill>
              <w14:schemeClr w14:val="tx1"/>
            </w14:solidFill>
          </w14:textFill>
        </w:rPr>
        <w:t>投标截止时间后，投标人登录政采云平台，用“项目采购-开标评标”功能对电子投标文件进行在线解密。在线解密电子投标文件时间为开标时间起30分钟内。</w:t>
      </w:r>
    </w:p>
    <w:p w14:paraId="55E9D463">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bCs/>
          <w:color w:val="000000" w:themeColor="text1"/>
          <w:sz w:val="22"/>
          <w:szCs w:val="22"/>
          <w:highlight w:val="none"/>
          <w14:textFill>
            <w14:solidFill>
              <w14:schemeClr w14:val="tx1"/>
            </w14:solidFill>
          </w14:textFill>
        </w:rPr>
        <w:t>在系统上公布各投标人名称、投标报价及招标文件规定的需要宣布的其他内容。</w:t>
      </w:r>
    </w:p>
    <w:p w14:paraId="59701310">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bCs/>
          <w:color w:val="000000" w:themeColor="text1"/>
          <w:sz w:val="22"/>
          <w:szCs w:val="22"/>
          <w:highlight w:val="none"/>
          <w14:textFill>
            <w14:solidFill>
              <w14:schemeClr w14:val="tx1"/>
            </w14:solidFill>
          </w14:textFill>
        </w:rPr>
        <w:t>评标委员会对资格文件和商务技术文件进行评审。</w:t>
      </w:r>
    </w:p>
    <w:p w14:paraId="46057CCB">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bCs/>
          <w:color w:val="000000" w:themeColor="text1"/>
          <w:sz w:val="22"/>
          <w:szCs w:val="22"/>
          <w:highlight w:val="none"/>
          <w14:textFill>
            <w14:solidFill>
              <w14:schemeClr w14:val="tx1"/>
            </w14:solidFill>
          </w14:textFill>
        </w:rPr>
        <w:t>在系统上公开资格和商务技术评审结果。</w:t>
      </w:r>
    </w:p>
    <w:p w14:paraId="7094419B">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bCs/>
          <w:color w:val="000000" w:themeColor="text1"/>
          <w:sz w:val="22"/>
          <w:szCs w:val="22"/>
          <w:highlight w:val="none"/>
          <w14:textFill>
            <w14:solidFill>
              <w14:schemeClr w14:val="tx1"/>
            </w14:solidFill>
          </w14:textFill>
        </w:rPr>
        <w:t>评标委员会对报价文件进行评审。</w:t>
      </w:r>
    </w:p>
    <w:p w14:paraId="32CCA9A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6)</w:t>
      </w:r>
      <w:r>
        <w:rPr>
          <w:rFonts w:hint="eastAsia" w:ascii="宋体" w:hAnsi="宋体" w:eastAsia="宋体" w:cs="宋体"/>
          <w:bCs/>
          <w:color w:val="000000" w:themeColor="text1"/>
          <w:sz w:val="22"/>
          <w:szCs w:val="22"/>
          <w:highlight w:val="none"/>
          <w14:textFill>
            <w14:solidFill>
              <w14:schemeClr w14:val="tx1"/>
            </w14:solidFill>
          </w14:textFill>
        </w:rPr>
        <w:t>在系统上公布评审结果。</w:t>
      </w:r>
    </w:p>
    <w:p w14:paraId="26CC3AC8">
      <w:pPr>
        <w:keepNext w:val="0"/>
        <w:keepLines w:val="0"/>
        <w:pageBreakBefore w:val="0"/>
        <w:widowControl w:val="0"/>
        <w:kinsoku/>
        <w:wordWrap/>
        <w:overflowPunct w:val="0"/>
        <w:topLinePunct w:val="0"/>
        <w:autoSpaceDE/>
        <w:autoSpaceDN/>
        <w:bidi w:val="0"/>
        <w:adjustRightInd/>
        <w:snapToGrid/>
        <w:spacing w:line="360" w:lineRule="auto"/>
        <w:ind w:left="0"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特别说明：1、政采云公司如对电子化开标及评审程序有调整的，按调整后的程序操作。</w:t>
      </w:r>
    </w:p>
    <w:p w14:paraId="75C512A8">
      <w:pPr>
        <w:keepNext w:val="0"/>
        <w:keepLines w:val="0"/>
        <w:pageBreakBefore w:val="0"/>
        <w:widowControl w:val="0"/>
        <w:kinsoku/>
        <w:wordWrap/>
        <w:overflowPunct w:val="0"/>
        <w:topLinePunct w:val="0"/>
        <w:autoSpaceDE/>
        <w:autoSpaceDN/>
        <w:bidi w:val="0"/>
        <w:adjustRightInd/>
        <w:snapToGrid/>
        <w:spacing w:line="360" w:lineRule="auto"/>
        <w:ind w:left="0"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2、目前政府采购全流程电子化交易，投标人须在规定时间内自行解密。</w:t>
      </w:r>
    </w:p>
    <w:p w14:paraId="6B9A9DBF">
      <w:pPr>
        <w:keepNext w:val="0"/>
        <w:keepLines w:val="0"/>
        <w:pageBreakBefore w:val="0"/>
        <w:widowControl w:val="0"/>
        <w:numPr>
          <w:ilvl w:val="1"/>
          <w:numId w:val="0"/>
        </w:numPr>
        <w:tabs>
          <w:tab w:val="left" w:pos="540"/>
        </w:tabs>
        <w:kinsoku/>
        <w:wordWrap/>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3.3</w:t>
      </w:r>
      <w:r>
        <w:rPr>
          <w:rFonts w:hint="eastAsia" w:ascii="宋体" w:hAnsi="宋体" w:eastAsia="宋体" w:cs="宋体"/>
          <w:b/>
          <w:color w:val="000000" w:themeColor="text1"/>
          <w:sz w:val="22"/>
          <w:szCs w:val="22"/>
          <w:highlight w:val="none"/>
          <w:u w:val="single"/>
          <w14:textFill>
            <w14:solidFill>
              <w14:schemeClr w14:val="tx1"/>
            </w14:solidFill>
          </w14:textFill>
        </w:rPr>
        <w:t>电子响应文件解密结束后，各投标人签署《政府采购活动现场确认声明书》（见附件）后将扫描件发送至采购代理机构邮箱</w:t>
      </w:r>
      <w:r>
        <w:rPr>
          <w:rFonts w:hint="eastAsia" w:ascii="宋体" w:hAnsi="宋体" w:cs="宋体"/>
          <w:b/>
          <w:color w:val="000000" w:themeColor="text1"/>
          <w:sz w:val="22"/>
          <w:szCs w:val="22"/>
          <w:highlight w:val="none"/>
          <w:u w:val="single"/>
          <w:lang w:eastAsia="zh-CN"/>
          <w14:textFill>
            <w14:solidFill>
              <w14:schemeClr w14:val="tx1"/>
            </w14:solidFill>
          </w14:textFill>
        </w:rPr>
        <w:t>2635475953@qq.com</w:t>
      </w:r>
      <w:r>
        <w:rPr>
          <w:rFonts w:hint="eastAsia" w:ascii="宋体" w:hAnsi="宋体" w:eastAsia="宋体" w:cs="宋体"/>
          <w:b/>
          <w:color w:val="000000" w:themeColor="text1"/>
          <w:sz w:val="22"/>
          <w:szCs w:val="22"/>
          <w:highlight w:val="none"/>
          <w:u w:val="single"/>
          <w14:textFill>
            <w14:solidFill>
              <w14:schemeClr w14:val="tx1"/>
            </w14:solidFill>
          </w14:textFill>
        </w:rPr>
        <w:t>。</w:t>
      </w:r>
    </w:p>
    <w:p w14:paraId="1F073E1C">
      <w:pPr>
        <w:keepNext w:val="0"/>
        <w:keepLines w:val="0"/>
        <w:pageBreakBefore w:val="0"/>
        <w:widowControl w:val="0"/>
        <w:numPr>
          <w:ilvl w:val="1"/>
          <w:numId w:val="0"/>
        </w:numPr>
        <w:tabs>
          <w:tab w:val="left" w:pos="540"/>
        </w:tabs>
        <w:kinsoku/>
        <w:wordWrap/>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3.4</w:t>
      </w:r>
      <w:r>
        <w:rPr>
          <w:rFonts w:hint="eastAsia" w:ascii="宋体" w:hAnsi="宋体" w:eastAsia="宋体" w:cs="宋体"/>
          <w:b/>
          <w:color w:val="000000" w:themeColor="text1"/>
          <w:sz w:val="22"/>
          <w:szCs w:val="22"/>
          <w:highlight w:val="none"/>
          <w14:textFill>
            <w14:solidFill>
              <w14:schemeClr w14:val="tx1"/>
            </w14:solidFill>
          </w14:textFill>
        </w:rPr>
        <w:t>评审结束后，在“政采云平台”系统平台上公布个采购人的详细情况及中标（成交）候选投标人名单的公告等。</w:t>
      </w:r>
    </w:p>
    <w:p w14:paraId="05FD92CF">
      <w:pPr>
        <w:keepNext w:val="0"/>
        <w:keepLines w:val="0"/>
        <w:pageBreakBefore w:val="0"/>
        <w:widowControl w:val="0"/>
        <w:tabs>
          <w:tab w:val="left" w:pos="540"/>
        </w:tabs>
        <w:kinsoku/>
        <w:wordWrap/>
        <w:topLinePunct w:val="0"/>
        <w:autoSpaceDE/>
        <w:autoSpaceDN/>
        <w:bidi w:val="0"/>
        <w:adjustRightInd/>
        <w:snapToGrid/>
        <w:spacing w:line="360" w:lineRule="auto"/>
        <w:ind w:left="0" w:firstLine="442" w:firstLineChars="200"/>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特别说明：如遇“政采云平台”电子化开标或评审程序调整的，按调整后程序执行。</w:t>
      </w:r>
    </w:p>
    <w:p w14:paraId="059D47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center"/>
        <w:textAlignment w:val="auto"/>
        <w:outlineLvl w:val="0"/>
        <w:rPr>
          <w:rFonts w:hint="eastAsia" w:ascii="宋体" w:hAnsi="宋体" w:eastAsia="宋体" w:cs="宋体"/>
          <w:b/>
          <w:bCs/>
          <w:color w:val="000000" w:themeColor="text1"/>
          <w:sz w:val="26"/>
          <w:szCs w:val="26"/>
          <w:highlight w:val="none"/>
          <w14:textFill>
            <w14:solidFill>
              <w14:schemeClr w14:val="tx1"/>
            </w14:solidFill>
          </w14:textFill>
        </w:rPr>
      </w:pPr>
      <w:bookmarkStart w:id="141" w:name="_Toc22304"/>
      <w:r>
        <w:rPr>
          <w:rFonts w:hint="eastAsia" w:ascii="宋体" w:hAnsi="宋体" w:eastAsia="宋体" w:cs="宋体"/>
          <w:b/>
          <w:bCs/>
          <w:color w:val="000000" w:themeColor="text1"/>
          <w:sz w:val="26"/>
          <w:szCs w:val="26"/>
          <w:highlight w:val="none"/>
          <w14:textFill>
            <w14:solidFill>
              <w14:schemeClr w14:val="tx1"/>
            </w14:solidFill>
          </w14:textFill>
        </w:rPr>
        <w:t>七、 评标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C505C27">
      <w:pPr>
        <w:keepNext w:val="0"/>
        <w:keepLines w:val="0"/>
        <w:pageBreakBefore w:val="0"/>
        <w:widowControl w:val="0"/>
        <w:numPr>
          <w:ilvl w:val="0"/>
          <w:numId w:val="0"/>
        </w:numPr>
        <w:tabs>
          <w:tab w:val="left" w:pos="54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bCs/>
          <w:color w:val="000000" w:themeColor="text1"/>
          <w:sz w:val="22"/>
          <w:szCs w:val="22"/>
          <w:highlight w:val="none"/>
          <w14:textFill>
            <w14:solidFill>
              <w14:schemeClr w14:val="tx1"/>
            </w14:solidFill>
          </w14:textFill>
        </w:rPr>
        <w:t>评标委员会</w:t>
      </w:r>
    </w:p>
    <w:p w14:paraId="499C3943">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2AA743EA">
      <w:pPr>
        <w:keepNext w:val="0"/>
        <w:keepLines w:val="0"/>
        <w:pageBreakBefore w:val="0"/>
        <w:widowControl w:val="0"/>
        <w:numPr>
          <w:ilvl w:val="0"/>
          <w:numId w:val="0"/>
        </w:numPr>
        <w:tabs>
          <w:tab w:val="left" w:pos="54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bCs/>
          <w:color w:val="000000" w:themeColor="text1"/>
          <w:sz w:val="22"/>
          <w:szCs w:val="22"/>
          <w:highlight w:val="none"/>
          <w14:textFill>
            <w14:solidFill>
              <w14:schemeClr w14:val="tx1"/>
            </w14:solidFill>
          </w14:textFill>
        </w:rPr>
        <w:t>评标过程的保密性</w:t>
      </w:r>
    </w:p>
    <w:p w14:paraId="1770F0B7">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开标后直至向中标人授予合同时止，凡与评审有关的资料均不得向投标人及与评标无关人员透露。如果投标人在评标过程中试图向采购人和招标代理机构施加影响，其投标将被拒绝。</w:t>
      </w:r>
    </w:p>
    <w:p w14:paraId="03F976BB">
      <w:pPr>
        <w:keepNext w:val="0"/>
        <w:keepLines w:val="0"/>
        <w:pageBreakBefore w:val="0"/>
        <w:widowControl w:val="0"/>
        <w:numPr>
          <w:ilvl w:val="0"/>
          <w:numId w:val="0"/>
        </w:numPr>
        <w:tabs>
          <w:tab w:val="left" w:pos="54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bCs/>
          <w:color w:val="000000" w:themeColor="text1"/>
          <w:sz w:val="22"/>
          <w:szCs w:val="22"/>
          <w:highlight w:val="none"/>
          <w14:textFill>
            <w14:solidFill>
              <w14:schemeClr w14:val="tx1"/>
            </w14:solidFill>
          </w14:textFill>
        </w:rPr>
        <w:t>投标文件的初审。初审分为资格性审查和符合性检查。</w:t>
      </w:r>
    </w:p>
    <w:p w14:paraId="4EA98C8D">
      <w:pPr>
        <w:keepNext w:val="0"/>
        <w:keepLines w:val="0"/>
        <w:pageBreakBefore w:val="0"/>
        <w:widowControl w:val="0"/>
        <w:numPr>
          <w:ilvl w:val="1"/>
          <w:numId w:val="0"/>
        </w:numPr>
        <w:tabs>
          <w:tab w:val="left" w:pos="54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3.1</w:t>
      </w:r>
      <w:r>
        <w:rPr>
          <w:rFonts w:hint="eastAsia" w:ascii="宋体" w:hAnsi="宋体" w:eastAsia="宋体" w:cs="宋体"/>
          <w:bCs/>
          <w:color w:val="000000" w:themeColor="text1"/>
          <w:sz w:val="22"/>
          <w:szCs w:val="22"/>
          <w:highlight w:val="none"/>
          <w14:textFill>
            <w14:solidFill>
              <w14:schemeClr w14:val="tx1"/>
            </w14:solidFill>
          </w14:textFill>
        </w:rPr>
        <w:t>资格性审查。</w:t>
      </w:r>
    </w:p>
    <w:p w14:paraId="7A570E56">
      <w:pPr>
        <w:pStyle w:val="125"/>
        <w:keepNext w:val="0"/>
        <w:keepLines w:val="0"/>
        <w:pageBreakBefore w:val="0"/>
        <w:widowControl w:val="0"/>
        <w:numPr>
          <w:ilvl w:val="0"/>
          <w:numId w:val="0"/>
        </w:numPr>
        <w:tabs>
          <w:tab w:val="left" w:pos="425"/>
        </w:tabs>
        <w:kinsoku/>
        <w:wordWrap/>
        <w:overflowPunct w:val="0"/>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①　</w:t>
      </w:r>
      <w:r>
        <w:rPr>
          <w:rFonts w:hint="eastAsia" w:ascii="宋体" w:hAnsi="宋体" w:eastAsia="宋体" w:cs="宋体"/>
          <w:bCs/>
          <w:color w:val="000000" w:themeColor="text1"/>
          <w:sz w:val="22"/>
          <w:szCs w:val="22"/>
          <w:highlight w:val="none"/>
          <w14:textFill>
            <w14:solidFill>
              <w14:schemeClr w14:val="tx1"/>
            </w14:solidFill>
          </w14:textFill>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185911A0">
      <w:pPr>
        <w:pStyle w:val="125"/>
        <w:keepNext w:val="0"/>
        <w:keepLines w:val="0"/>
        <w:pageBreakBefore w:val="0"/>
        <w:widowControl w:val="0"/>
        <w:numPr>
          <w:ilvl w:val="0"/>
          <w:numId w:val="0"/>
        </w:numPr>
        <w:tabs>
          <w:tab w:val="left" w:pos="425"/>
        </w:tabs>
        <w:kinsoku/>
        <w:wordWrap/>
        <w:overflowPunct w:val="0"/>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②　</w:t>
      </w:r>
      <w:r>
        <w:rPr>
          <w:rFonts w:hint="eastAsia" w:ascii="宋体" w:hAnsi="宋体" w:eastAsia="宋体" w:cs="宋体"/>
          <w:b/>
          <w:bCs/>
          <w:color w:val="000000" w:themeColor="text1"/>
          <w:sz w:val="22"/>
          <w:szCs w:val="22"/>
          <w:highlight w:val="none"/>
          <w14:textFill>
            <w14:solidFill>
              <w14:schemeClr w14:val="tx1"/>
            </w14:solidFill>
          </w14:textFill>
        </w:rPr>
        <w:t>在资格审查过程中，若对投标人的资格审查文件有疑问，采购组织机构将在系统上向投标人发起询标函</w:t>
      </w:r>
    </w:p>
    <w:p w14:paraId="5BC6B497">
      <w:pPr>
        <w:keepNext w:val="0"/>
        <w:keepLines w:val="0"/>
        <w:pageBreakBefore w:val="0"/>
        <w:widowControl w:val="0"/>
        <w:numPr>
          <w:ilvl w:val="1"/>
          <w:numId w:val="0"/>
        </w:numPr>
        <w:tabs>
          <w:tab w:val="left" w:pos="54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3.2</w:t>
      </w:r>
      <w:r>
        <w:rPr>
          <w:rFonts w:hint="eastAsia" w:ascii="宋体" w:hAnsi="宋体" w:eastAsia="宋体" w:cs="宋体"/>
          <w:bCs/>
          <w:color w:val="000000" w:themeColor="text1"/>
          <w:sz w:val="22"/>
          <w:szCs w:val="22"/>
          <w:highlight w:val="none"/>
          <w14:textFill>
            <w14:solidFill>
              <w14:schemeClr w14:val="tx1"/>
            </w14:solidFill>
          </w14:textFill>
        </w:rPr>
        <w:t>符合性检查。依据招标文件的规定，从投标文件中的有效性、完整性和对招标文件的响应程度进行审查，并在“政采云系统-符合性评审”中录入投标人的符合性审查情况。</w:t>
      </w:r>
    </w:p>
    <w:p w14:paraId="6DEC3F01">
      <w:pPr>
        <w:keepNext w:val="0"/>
        <w:keepLines w:val="0"/>
        <w:pageBreakBefore w:val="0"/>
        <w:widowControl w:val="0"/>
        <w:numPr>
          <w:ilvl w:val="1"/>
          <w:numId w:val="0"/>
        </w:numPr>
        <w:tabs>
          <w:tab w:val="left" w:pos="540"/>
        </w:tabs>
        <w:kinsoku/>
        <w:wordWrap/>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kern w:val="2"/>
          <w:sz w:val="22"/>
          <w:szCs w:val="22"/>
          <w:highlight w:val="none"/>
          <w:lang w:val="en-US" w:eastAsia="zh-CN" w:bidi="ar-SA"/>
          <w14:textFill>
            <w14:solidFill>
              <w14:schemeClr w14:val="tx1"/>
            </w14:solidFill>
          </w14:textFill>
        </w:rPr>
        <w:t>3.3</w:t>
      </w:r>
      <w:r>
        <w:rPr>
          <w:rFonts w:hint="eastAsia" w:ascii="宋体" w:hAnsi="宋体" w:eastAsia="宋体" w:cs="宋体"/>
          <w:b/>
          <w:color w:val="000000" w:themeColor="text1"/>
          <w:sz w:val="22"/>
          <w:szCs w:val="22"/>
          <w:highlight w:val="none"/>
          <w:u w:val="single"/>
          <w14:textFill>
            <w14:solidFill>
              <w14:schemeClr w14:val="tx1"/>
            </w14:solidFill>
          </w14:textFill>
        </w:rPr>
        <w:t>▲通过资格性审查与符合性审查的商务技术文件由评委进行综合评审，审查确认未通过的商务技术文件不予评审。</w:t>
      </w:r>
    </w:p>
    <w:p w14:paraId="5BC8CE75">
      <w:pPr>
        <w:keepNext w:val="0"/>
        <w:keepLines w:val="0"/>
        <w:pageBreakBefore w:val="0"/>
        <w:widowControl w:val="0"/>
        <w:numPr>
          <w:ilvl w:val="0"/>
          <w:numId w:val="0"/>
        </w:numPr>
        <w:tabs>
          <w:tab w:val="left" w:pos="54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val="0"/>
          <w:color w:val="000000" w:themeColor="text1"/>
          <w:kern w:val="2"/>
          <w:sz w:val="22"/>
          <w:szCs w:val="22"/>
          <w:highlight w:val="none"/>
          <w:lang w:val="en-US" w:eastAsia="zh-CN" w:bidi="ar-SA"/>
          <w14:textFill>
            <w14:solidFill>
              <w14:schemeClr w14:val="tx1"/>
            </w14:solidFill>
          </w14:textFill>
        </w:rPr>
        <w:t>4.</w:t>
      </w:r>
      <w:r>
        <w:rPr>
          <w:rFonts w:hint="eastAsia" w:ascii="宋体" w:hAnsi="宋体" w:eastAsia="宋体" w:cs="宋体"/>
          <w:b/>
          <w:color w:val="000000" w:themeColor="text1"/>
          <w:sz w:val="22"/>
          <w:szCs w:val="22"/>
          <w:highlight w:val="none"/>
          <w14:textFill>
            <w14:solidFill>
              <w14:schemeClr w14:val="tx1"/>
            </w14:solidFill>
          </w14:textFill>
        </w:rPr>
        <w:t>无效标认定</w:t>
      </w:r>
    </w:p>
    <w:p w14:paraId="309995D4">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4.1</w:t>
      </w:r>
      <w:r>
        <w:rPr>
          <w:rFonts w:hint="eastAsia" w:ascii="宋体" w:hAnsi="宋体" w:eastAsia="宋体" w:cs="宋体"/>
          <w:b/>
          <w:bCs/>
          <w:color w:val="000000" w:themeColor="text1"/>
          <w:sz w:val="22"/>
          <w:szCs w:val="22"/>
          <w:highlight w:val="none"/>
          <w:u w:val="single"/>
          <w14:textFill>
            <w14:solidFill>
              <w14:schemeClr w14:val="tx1"/>
            </w14:solidFill>
          </w14:textFill>
        </w:rPr>
        <w:t>▲在对各投标人的投标文件进行综合评审时，投标文件有下列情况之一的，经评标委员会认定后按无效标处理：</w:t>
      </w:r>
    </w:p>
    <w:p w14:paraId="1B6A53DA">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u w:val="singl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t>（1）</w:t>
      </w:r>
      <w:r>
        <w:rPr>
          <w:rFonts w:hint="eastAsia" w:ascii="宋体" w:hAnsi="宋体" w:eastAsia="宋体" w:cs="宋体"/>
          <w:bCs/>
          <w:color w:val="000000" w:themeColor="text1"/>
          <w:kern w:val="0"/>
          <w:sz w:val="22"/>
          <w:szCs w:val="22"/>
          <w:highlight w:val="none"/>
          <w:u w:val="single"/>
          <w14:textFill>
            <w14:solidFill>
              <w14:schemeClr w14:val="tx1"/>
            </w14:solidFill>
          </w14:textFill>
        </w:rPr>
        <w:t>电子投标文件未按规定进行CA签章；</w:t>
      </w:r>
    </w:p>
    <w:p w14:paraId="79087687">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u w:val="singl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t>（2）</w:t>
      </w:r>
      <w:r>
        <w:rPr>
          <w:rFonts w:hint="eastAsia" w:ascii="宋体" w:hAnsi="宋体" w:eastAsia="宋体" w:cs="宋体"/>
          <w:bCs/>
          <w:color w:val="000000" w:themeColor="text1"/>
          <w:kern w:val="0"/>
          <w:sz w:val="22"/>
          <w:szCs w:val="22"/>
          <w:highlight w:val="none"/>
          <w:u w:val="single"/>
          <w14:textFill>
            <w14:solidFill>
              <w14:schemeClr w14:val="tx1"/>
            </w14:solidFill>
          </w14:textFill>
        </w:rPr>
        <w:t>投标文件中要求投标人法定代表人或授权代表签字的地方无法定代表人签字或其授权代表签字的；</w:t>
      </w:r>
    </w:p>
    <w:p w14:paraId="42DBFE1B">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u w:val="singl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t>（3）</w:t>
      </w:r>
      <w:r>
        <w:rPr>
          <w:rFonts w:hint="eastAsia" w:ascii="宋体" w:hAnsi="宋体" w:eastAsia="宋体" w:cs="宋体"/>
          <w:bCs/>
          <w:color w:val="000000" w:themeColor="text1"/>
          <w:kern w:val="0"/>
          <w:sz w:val="22"/>
          <w:szCs w:val="22"/>
          <w:highlight w:val="none"/>
          <w:u w:val="single"/>
          <w14:textFill>
            <w14:solidFill>
              <w14:schemeClr w14:val="tx1"/>
            </w14:solidFill>
          </w14:textFill>
        </w:rPr>
        <w:t>不具备招标文件中规定的资格要求的；</w:t>
      </w:r>
    </w:p>
    <w:p w14:paraId="192FE8BD">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u w:val="singl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t>（4）</w:t>
      </w:r>
      <w:r>
        <w:rPr>
          <w:rFonts w:hint="eastAsia" w:ascii="宋体" w:hAnsi="宋体" w:eastAsia="宋体" w:cs="宋体"/>
          <w:bCs/>
          <w:color w:val="000000" w:themeColor="text1"/>
          <w:kern w:val="0"/>
          <w:sz w:val="22"/>
          <w:szCs w:val="22"/>
          <w:highlight w:val="none"/>
          <w:u w:val="single"/>
          <w14:textFill>
            <w14:solidFill>
              <w14:schemeClr w14:val="tx1"/>
            </w14:solidFill>
          </w14:textFill>
        </w:rPr>
        <w:t>报价超过招标文件中规定的预算金额或者最高限价的；</w:t>
      </w:r>
    </w:p>
    <w:p w14:paraId="79CC6C1F">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u w:val="singl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t>（5）</w:t>
      </w:r>
      <w:r>
        <w:rPr>
          <w:rFonts w:hint="eastAsia" w:ascii="宋体" w:hAnsi="宋体" w:eastAsia="宋体" w:cs="宋体"/>
          <w:bCs/>
          <w:color w:val="000000" w:themeColor="text1"/>
          <w:kern w:val="0"/>
          <w:sz w:val="22"/>
          <w:szCs w:val="22"/>
          <w:highlight w:val="none"/>
          <w:u w:val="single"/>
          <w14:textFill>
            <w14:solidFill>
              <w14:schemeClr w14:val="tx1"/>
            </w14:solidFill>
          </w14:textFill>
        </w:rPr>
        <w:t>投标文件含有采购人不能接受的附加条件的；</w:t>
      </w:r>
    </w:p>
    <w:p w14:paraId="68E68870">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u w:val="singl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t>（6）</w:t>
      </w:r>
      <w:r>
        <w:rPr>
          <w:rFonts w:hint="eastAsia" w:ascii="宋体" w:hAnsi="宋体" w:eastAsia="宋体" w:cs="宋体"/>
          <w:bCs/>
          <w:color w:val="000000" w:themeColor="text1"/>
          <w:kern w:val="0"/>
          <w:sz w:val="22"/>
          <w:szCs w:val="22"/>
          <w:highlight w:val="none"/>
          <w:u w:val="single"/>
          <w14:textFill>
            <w14:solidFill>
              <w14:schemeClr w14:val="tx1"/>
            </w14:solidFill>
          </w14:textFill>
        </w:rPr>
        <w:t>经评标委员会认定投标人串通投标的；</w:t>
      </w:r>
    </w:p>
    <w:p w14:paraId="39C5CB16">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u w:val="singl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t>（7）</w:t>
      </w:r>
      <w:r>
        <w:rPr>
          <w:rFonts w:hint="eastAsia" w:ascii="宋体" w:hAnsi="宋体" w:eastAsia="宋体" w:cs="宋体"/>
          <w:bCs/>
          <w:color w:val="000000" w:themeColor="text1"/>
          <w:kern w:val="0"/>
          <w:sz w:val="22"/>
          <w:szCs w:val="22"/>
          <w:highlight w:val="none"/>
          <w:u w:val="single"/>
          <w14:textFill>
            <w14:solidFill>
              <w14:schemeClr w14:val="tx1"/>
            </w14:solidFill>
          </w14:textFill>
        </w:rPr>
        <w:t>同时出现两种及以上不一致价格且修正后投标人不确认报价的；</w:t>
      </w:r>
    </w:p>
    <w:p w14:paraId="5114E675">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u w:val="singl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t>（8）</w:t>
      </w:r>
      <w:r>
        <w:rPr>
          <w:rFonts w:hint="eastAsia" w:ascii="宋体" w:hAnsi="宋体" w:eastAsia="宋体" w:cs="宋体"/>
          <w:bCs/>
          <w:color w:val="000000" w:themeColor="text1"/>
          <w:kern w:val="0"/>
          <w:sz w:val="22"/>
          <w:szCs w:val="22"/>
          <w:highlight w:val="none"/>
          <w:u w:val="single"/>
          <w14:textFill>
            <w14:solidFill>
              <w14:schemeClr w14:val="tx1"/>
            </w14:solidFill>
          </w14:textFill>
        </w:rPr>
        <w:t>报价明显低于其他通过符合性审查投标人的报价，且在评标现场合理的时间内不能证明其报价合理性的；</w:t>
      </w:r>
    </w:p>
    <w:p w14:paraId="35838D19">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u w:val="singl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t>（9）</w:t>
      </w:r>
      <w:r>
        <w:rPr>
          <w:rFonts w:hint="eastAsia" w:ascii="宋体" w:hAnsi="宋体" w:eastAsia="宋体" w:cs="宋体"/>
          <w:bCs/>
          <w:color w:val="000000" w:themeColor="text1"/>
          <w:kern w:val="0"/>
          <w:sz w:val="22"/>
          <w:szCs w:val="22"/>
          <w:highlight w:val="none"/>
          <w:u w:val="single"/>
          <w14:textFill>
            <w14:solidFill>
              <w14:schemeClr w14:val="tx1"/>
            </w14:solidFill>
          </w14:textFill>
        </w:rPr>
        <w:t>授权代表无法定代表人合法、有效委托的；</w:t>
      </w:r>
    </w:p>
    <w:p w14:paraId="07E716A1">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u w:val="singl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t>（10）</w:t>
      </w:r>
      <w:r>
        <w:rPr>
          <w:rFonts w:hint="eastAsia" w:ascii="宋体" w:hAnsi="宋体" w:eastAsia="宋体" w:cs="宋体"/>
          <w:bCs/>
          <w:color w:val="000000" w:themeColor="text1"/>
          <w:sz w:val="22"/>
          <w:szCs w:val="22"/>
          <w:highlight w:val="none"/>
          <w:u w:val="single"/>
          <w14:textFill>
            <w14:solidFill>
              <w14:schemeClr w14:val="tx1"/>
            </w14:solidFill>
          </w14:textFill>
        </w:rPr>
        <w:t>规定时间内解密失败且经异常处理但政采云电子交易系统仍未能识别备份投标文件的；</w:t>
      </w:r>
    </w:p>
    <w:p w14:paraId="674402C0">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u w:val="singl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t>（11）</w:t>
      </w:r>
      <w:r>
        <w:rPr>
          <w:rFonts w:hint="eastAsia" w:ascii="宋体" w:hAnsi="宋体" w:eastAsia="宋体" w:cs="宋体"/>
          <w:bCs/>
          <w:color w:val="000000" w:themeColor="text1"/>
          <w:kern w:val="0"/>
          <w:sz w:val="22"/>
          <w:szCs w:val="22"/>
          <w:highlight w:val="none"/>
          <w:u w:val="single"/>
          <w14:textFill>
            <w14:solidFill>
              <w14:schemeClr w14:val="tx1"/>
            </w14:solidFill>
          </w14:textFill>
        </w:rPr>
        <w:t>评标委员会认定不符合法律、法规和招标文件中规定的其他实质性要求的。</w:t>
      </w:r>
    </w:p>
    <w:p w14:paraId="18273E4F">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4.2</w:t>
      </w:r>
      <w:r>
        <w:rPr>
          <w:rFonts w:hint="eastAsia" w:ascii="宋体" w:hAnsi="宋体" w:eastAsia="宋体" w:cs="宋体"/>
          <w:b/>
          <w:bCs/>
          <w:color w:val="000000" w:themeColor="text1"/>
          <w:sz w:val="22"/>
          <w:szCs w:val="22"/>
          <w:highlight w:val="none"/>
          <w:u w:val="single"/>
          <w14:textFill>
            <w14:solidFill>
              <w14:schemeClr w14:val="tx1"/>
            </w14:solidFill>
          </w14:textFill>
        </w:rPr>
        <w:t>▲评标委员会发现投标文件有下列情形之一的属于重大偏差(评标委员会按少数服从多数原则认定),按照无效投标处理：</w:t>
      </w:r>
    </w:p>
    <w:p w14:paraId="12EFAB0E">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u w:val="single"/>
          <w14:textFill>
            <w14:solidFill>
              <w14:schemeClr w14:val="tx1"/>
            </w14:solidFill>
          </w14:textFill>
        </w:rPr>
        <w:t>1）未按招标文件要求编制或字迹模糊、辨认不清的投标文件；</w:t>
      </w:r>
    </w:p>
    <w:p w14:paraId="52A9BA01">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u w:val="single"/>
          <w14:textFill>
            <w14:solidFill>
              <w14:schemeClr w14:val="tx1"/>
            </w14:solidFill>
          </w14:textFill>
        </w:rPr>
        <w:t>2）出现明显不符合技术规格、技术标准的要求或不满足招标文件技术规格书中的主要参数的投标文件；</w:t>
      </w:r>
    </w:p>
    <w:p w14:paraId="5BF8B72F">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u w:val="single"/>
          <w14:textFill>
            <w14:solidFill>
              <w14:schemeClr w14:val="tx1"/>
            </w14:solidFill>
          </w14:textFill>
        </w:rPr>
        <w:t>3）出现投标项目数量与招标文件对比出现较大偏差；商务报价明细表计算错误，出现较大差错；</w:t>
      </w:r>
    </w:p>
    <w:p w14:paraId="0DCF1B2C">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u w:val="single"/>
          <w14:textFill>
            <w14:solidFill>
              <w14:schemeClr w14:val="tx1"/>
            </w14:solidFill>
          </w14:textFill>
        </w:rPr>
        <w:t>4）出现其它不符合招标文件中规定的实质性要求的投标文件，是否为偏离实质性要求由评标委员会认定。</w:t>
      </w:r>
    </w:p>
    <w:p w14:paraId="438AF93A">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4.3</w:t>
      </w:r>
      <w:r>
        <w:rPr>
          <w:rFonts w:hint="eastAsia" w:ascii="宋体" w:hAnsi="宋体" w:eastAsia="宋体" w:cs="宋体"/>
          <w:b/>
          <w:bCs/>
          <w:color w:val="000000" w:themeColor="text1"/>
          <w:sz w:val="22"/>
          <w:szCs w:val="22"/>
          <w:highlight w:val="none"/>
          <w:u w:val="single"/>
          <w14:textFill>
            <w14:solidFill>
              <w14:schemeClr w14:val="tx1"/>
            </w14:solidFill>
          </w14:textFill>
        </w:rPr>
        <w:t>▲有下列情形之一的，视为投标人串通投标，其投标无效：</w:t>
      </w:r>
    </w:p>
    <w:p w14:paraId="7FFF64CB">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u w:val="single"/>
          <w14:textFill>
            <w14:solidFill>
              <w14:schemeClr w14:val="tx1"/>
            </w14:solidFill>
          </w14:textFill>
        </w:rPr>
        <w:t>1)不同投标人的投标文件由同一单位或者个人编制；</w:t>
      </w:r>
    </w:p>
    <w:p w14:paraId="4782B991">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u w:val="single"/>
          <w14:textFill>
            <w14:solidFill>
              <w14:schemeClr w14:val="tx1"/>
            </w14:solidFill>
          </w14:textFill>
        </w:rPr>
        <w:t>2)不同投标人委托同一单位或者个人办理投标事宜；</w:t>
      </w:r>
    </w:p>
    <w:p w14:paraId="70E8B621">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u w:val="single"/>
          <w14:textFill>
            <w14:solidFill>
              <w14:schemeClr w14:val="tx1"/>
            </w14:solidFill>
          </w14:textFill>
        </w:rPr>
        <w:t>3)不同投标人的投标文件载明的项目管理成员或者联系人员为同一人；</w:t>
      </w:r>
    </w:p>
    <w:p w14:paraId="024F778D">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u w:val="single"/>
          <w14:textFill>
            <w14:solidFill>
              <w14:schemeClr w14:val="tx1"/>
            </w14:solidFill>
          </w14:textFill>
        </w:rPr>
        <w:t>4）不同投标人的投标文件异常一致或者投标报价呈规律性差异；</w:t>
      </w:r>
    </w:p>
    <w:p w14:paraId="5130072B">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u w:val="single"/>
          <w14:textFill>
            <w14:solidFill>
              <w14:schemeClr w14:val="tx1"/>
            </w14:solidFill>
          </w14:textFill>
        </w:rPr>
        <w:t>5）不同投标人的投标文件相互混装；</w:t>
      </w:r>
    </w:p>
    <w:p w14:paraId="6CBD0D74">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bCs/>
          <w:color w:val="000000" w:themeColor="text1"/>
          <w:sz w:val="22"/>
          <w:szCs w:val="22"/>
          <w:highlight w:val="none"/>
          <w:u w:val="single"/>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4.4</w:t>
      </w:r>
      <w:r>
        <w:rPr>
          <w:rFonts w:hint="eastAsia" w:ascii="宋体" w:hAnsi="宋体" w:eastAsia="宋体" w:cs="宋体"/>
          <w:b/>
          <w:bCs/>
          <w:color w:val="000000" w:themeColor="text1"/>
          <w:sz w:val="22"/>
          <w:szCs w:val="22"/>
          <w:highlight w:val="none"/>
          <w:u w:val="single"/>
          <w14:textFill>
            <w14:solidFill>
              <w14:schemeClr w14:val="tx1"/>
            </w14:solidFill>
          </w14:textFill>
        </w:rPr>
        <w:t>▲本项目采用政采云电子招投标开标及评审程序，如有以下情形之一的，按以下情况处理：</w:t>
      </w:r>
    </w:p>
    <w:p w14:paraId="705E109E">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color w:val="000000" w:themeColor="text1"/>
          <w:sz w:val="22"/>
          <w:szCs w:val="22"/>
          <w:highlight w:val="none"/>
          <w:u w:val="single"/>
          <w14:textFill>
            <w14:solidFill>
              <w14:schemeClr w14:val="tx1"/>
            </w14:solidFill>
          </w14:textFill>
        </w:rPr>
        <w:t>投标人在规定时间内无法解密或解密失败的作无效投标处理。解密成功的投标人不足三家的，本项目流标重新组织采购活动。</w:t>
      </w:r>
    </w:p>
    <w:p w14:paraId="263A41D2">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color w:val="000000" w:themeColor="text1"/>
          <w:sz w:val="22"/>
          <w:szCs w:val="22"/>
          <w:highlight w:val="none"/>
          <w:u w:val="single"/>
          <w14:textFill>
            <w14:solidFill>
              <w14:schemeClr w14:val="tx1"/>
            </w14:solidFill>
          </w14:textFill>
        </w:rPr>
        <w:t>因政采云平台原因无法读取或电子开评标无法正常进行，采购机构将情况上报行业监管部门同意后，重新组织采购活动。</w:t>
      </w:r>
    </w:p>
    <w:p w14:paraId="45CCEAE9">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color w:val="000000" w:themeColor="text1"/>
          <w:sz w:val="22"/>
          <w:szCs w:val="22"/>
          <w:highlight w:val="none"/>
          <w:u w:val="single"/>
          <w14:textFill>
            <w14:solidFill>
              <w14:schemeClr w14:val="tx1"/>
            </w14:solidFill>
          </w14:textFill>
        </w:rPr>
        <w:t>符合专业条件的投标人或者对招标文件作实质响应的投标人不足3家的，本次招标按废标处理，重新组织招标。</w:t>
      </w:r>
    </w:p>
    <w:p w14:paraId="548532FA">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4.5</w:t>
      </w:r>
      <w:r>
        <w:rPr>
          <w:rFonts w:hint="eastAsia" w:ascii="宋体" w:hAnsi="宋体" w:eastAsia="宋体" w:cs="宋体"/>
          <w:color w:val="000000" w:themeColor="text1"/>
          <w:sz w:val="22"/>
          <w:szCs w:val="22"/>
          <w:highlight w:val="none"/>
          <w14:textFill>
            <w14:solidFill>
              <w14:schemeClr w14:val="tx1"/>
            </w14:solidFill>
          </w14:textFill>
        </w:rPr>
        <w:t>在详细评标之前，评标委员会要审查每份投标文件是否实质上响应了招标文件的要求。实质上响应的投标应该是与招标文件要求的全部条款、条件和规格基本相符。没有重大偏离。</w:t>
      </w:r>
    </w:p>
    <w:p w14:paraId="6059500B">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4.6</w:t>
      </w:r>
      <w:r>
        <w:rPr>
          <w:rFonts w:hint="eastAsia" w:ascii="宋体" w:hAnsi="宋体" w:eastAsia="宋体" w:cs="宋体"/>
          <w:color w:val="000000" w:themeColor="text1"/>
          <w:sz w:val="22"/>
          <w:szCs w:val="22"/>
          <w:highlight w:val="none"/>
          <w14:textFill>
            <w14:solidFill>
              <w14:schemeClr w14:val="tx1"/>
            </w14:solidFill>
          </w14:textFill>
        </w:rPr>
        <w:t>实质上没有响应招标文件要求的投标将被否决，投标人不得通过修正或撤消不合要求的偏离或保留从而使其投标成为实质上响应的投标。</w:t>
      </w:r>
    </w:p>
    <w:p w14:paraId="02BE1DDD">
      <w:pPr>
        <w:keepNext w:val="0"/>
        <w:keepLines w:val="0"/>
        <w:pageBreakBefore w:val="0"/>
        <w:widowControl w:val="0"/>
        <w:numPr>
          <w:ilvl w:val="0"/>
          <w:numId w:val="0"/>
        </w:numPr>
        <w:tabs>
          <w:tab w:val="left" w:pos="54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5.</w:t>
      </w:r>
      <w:r>
        <w:rPr>
          <w:rFonts w:hint="eastAsia" w:ascii="宋体" w:hAnsi="宋体" w:eastAsia="宋体" w:cs="宋体"/>
          <w:bCs/>
          <w:color w:val="000000" w:themeColor="text1"/>
          <w:sz w:val="22"/>
          <w:szCs w:val="22"/>
          <w:highlight w:val="none"/>
          <w14:textFill>
            <w14:solidFill>
              <w14:schemeClr w14:val="tx1"/>
            </w14:solidFill>
          </w14:textFill>
        </w:rPr>
        <w:t>投标文件的澄清</w:t>
      </w:r>
    </w:p>
    <w:p w14:paraId="6A40D337">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5.1</w:t>
      </w:r>
      <w:r>
        <w:rPr>
          <w:rFonts w:hint="eastAsia" w:ascii="宋体" w:hAnsi="宋体" w:eastAsia="宋体" w:cs="宋体"/>
          <w:color w:val="000000" w:themeColor="text1"/>
          <w:sz w:val="22"/>
          <w:szCs w:val="22"/>
          <w:highlight w:val="none"/>
          <w14:textFill>
            <w14:solidFill>
              <w14:schemeClr w14:val="tx1"/>
            </w14:solidFill>
          </w14:textFill>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39E0EE1A">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5.2</w:t>
      </w:r>
      <w:r>
        <w:rPr>
          <w:rFonts w:hint="eastAsia" w:ascii="宋体" w:hAnsi="宋体" w:eastAsia="宋体" w:cs="宋体"/>
          <w:color w:val="000000" w:themeColor="text1"/>
          <w:sz w:val="22"/>
          <w:szCs w:val="22"/>
          <w:highlight w:val="none"/>
          <w14:textFill>
            <w14:solidFill>
              <w14:schemeClr w14:val="tx1"/>
            </w14:solidFill>
          </w14:textFill>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46E51C59">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5.3</w:t>
      </w:r>
      <w:r>
        <w:rPr>
          <w:rFonts w:hint="eastAsia" w:ascii="宋体" w:hAnsi="宋体" w:eastAsia="宋体" w:cs="宋体"/>
          <w:b/>
          <w:bCs/>
          <w:color w:val="000000" w:themeColor="text1"/>
          <w:sz w:val="22"/>
          <w:szCs w:val="22"/>
          <w:highlight w:val="none"/>
          <w14:textFill>
            <w14:solidFill>
              <w14:schemeClr w14:val="tx1"/>
            </w14:solidFill>
          </w14:textFill>
        </w:rPr>
        <w:t>投标文件报价出现前后不一致的，除招标文件另有规定外，按照下列规定修正：</w:t>
      </w:r>
    </w:p>
    <w:p w14:paraId="51CFE1FC">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r>
        <w:rPr>
          <w:rFonts w:hint="eastAsia" w:ascii="宋体" w:hAnsi="宋体" w:eastAsia="宋体" w:cs="宋体"/>
          <w:color w:val="000000" w:themeColor="text1"/>
          <w:sz w:val="22"/>
          <w:highlight w:val="none"/>
          <w14:textFill>
            <w14:solidFill>
              <w14:schemeClr w14:val="tx1"/>
            </w14:solidFill>
          </w14:textFill>
        </w:rPr>
        <w:t>投标文件中开标一览表（报价表）内容与投标文件中相应内容不一致的，以开标一览表（报价表）为准</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0063B8A0">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w:t>
      </w:r>
      <w:r>
        <w:rPr>
          <w:rFonts w:hint="eastAsia" w:ascii="宋体" w:hAnsi="宋体" w:eastAsia="宋体" w:cs="宋体"/>
          <w:color w:val="000000" w:themeColor="text1"/>
          <w:sz w:val="22"/>
          <w:highlight w:val="none"/>
          <w14:textFill>
            <w14:solidFill>
              <w14:schemeClr w14:val="tx1"/>
            </w14:solidFill>
          </w14:textFill>
        </w:rPr>
        <w:t>大写金额和小写金额不一致的，以大写金额为准。</w:t>
      </w:r>
    </w:p>
    <w:p w14:paraId="0320D983">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3）单价金额小数点或者百分比有明显错位的，以开标一览表的总价为准，并修改单价。</w:t>
      </w:r>
    </w:p>
    <w:p w14:paraId="2FDDB132">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4）总价金额与按单价汇总金额不一致的，以单价金额计算结果为准。</w:t>
      </w:r>
    </w:p>
    <w:p w14:paraId="38530570">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bCs/>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5）</w:t>
      </w:r>
      <w:r>
        <w:rPr>
          <w:rFonts w:hint="eastAsia" w:ascii="宋体" w:hAnsi="宋体" w:eastAsia="宋体" w:cs="宋体"/>
          <w:b/>
          <w:bCs/>
          <w:color w:val="000000" w:themeColor="text1"/>
          <w:sz w:val="22"/>
          <w:highlight w:val="none"/>
          <w14:textFill>
            <w14:solidFill>
              <w14:schemeClr w14:val="tx1"/>
            </w14:solidFill>
          </w14:textFill>
        </w:rPr>
        <w:t>同时出现两种以上不一致的，按照前款规定的顺序修正。修正后的报价按照本招标文件规定经投标人确认后产生约束力，投标人不确认的，其投标无效。</w:t>
      </w:r>
    </w:p>
    <w:p w14:paraId="29998AF5">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5.4</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b/>
          <w:bCs/>
          <w:color w:val="000000" w:themeColor="text1"/>
          <w:kern w:val="0"/>
          <w:sz w:val="22"/>
          <w:szCs w:val="22"/>
          <w:highlight w:val="none"/>
          <w14:textFill>
            <w14:solidFill>
              <w14:schemeClr w14:val="tx1"/>
            </w14:solidFill>
          </w14:textFill>
        </w:rPr>
        <w:t>评标委员会认为投标人的报价明显低于其他通过符合性审查投标人的报价，有可能影响产品质</w:t>
      </w:r>
      <w:r>
        <w:rPr>
          <w:rFonts w:hint="eastAsia" w:ascii="宋体" w:hAnsi="宋体" w:eastAsia="宋体" w:cs="宋体"/>
          <w:b/>
          <w:bCs/>
          <w:color w:val="000000" w:themeColor="text1"/>
          <w:sz w:val="22"/>
          <w:szCs w:val="22"/>
          <w:highlight w:val="none"/>
          <w14:textFill>
            <w14:solidFill>
              <w14:schemeClr w14:val="tx1"/>
            </w14:solidFill>
          </w14:textFill>
        </w:rPr>
        <w:t>量或者不能诚信履约的，将要求其在合理时间内在“政采云平台”上作出在线澄清并提供书面说明，必要时提交相关证明材料；投标人不能证明其报价合理性的，评标委员会应当将其作为无效投标处理。</w:t>
      </w:r>
    </w:p>
    <w:p w14:paraId="06E93B56">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5.5</w:t>
      </w:r>
      <w:r>
        <w:rPr>
          <w:rFonts w:hint="eastAsia" w:ascii="宋体" w:hAnsi="宋体" w:eastAsia="宋体" w:cs="宋体"/>
          <w:color w:val="000000" w:themeColor="text1"/>
          <w:sz w:val="22"/>
          <w:szCs w:val="22"/>
          <w:highlight w:val="none"/>
          <w14:textFill>
            <w14:solidFill>
              <w14:schemeClr w14:val="tx1"/>
            </w14:solidFill>
          </w14:textFill>
        </w:rPr>
        <w:t>如果投标人代表拒绝按评标委员会要求在“政采云平台”作出在线回复且无其他有效回复方式的，评标委员会可以对其作出否决投标处理。</w:t>
      </w:r>
    </w:p>
    <w:p w14:paraId="7580CC8B">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5.6</w:t>
      </w:r>
      <w:r>
        <w:rPr>
          <w:rFonts w:hint="eastAsia" w:ascii="宋体" w:hAnsi="宋体" w:eastAsia="宋体" w:cs="宋体"/>
          <w:color w:val="000000" w:themeColor="text1"/>
          <w:sz w:val="22"/>
          <w:szCs w:val="22"/>
          <w:highlight w:val="none"/>
          <w14:textFill>
            <w14:solidFill>
              <w14:schemeClr w14:val="tx1"/>
            </w14:solidFill>
          </w14:textFill>
        </w:rPr>
        <w:t>经澄清后，若偏差仍存在，且不可接受，则投标文件将被认定为“没有实质性响应招标文件要求”，按无效投标处理，不再进入下一步评审。</w:t>
      </w:r>
    </w:p>
    <w:p w14:paraId="59881BE5">
      <w:pPr>
        <w:keepNext w:val="0"/>
        <w:keepLines w:val="0"/>
        <w:pageBreakBefore w:val="0"/>
        <w:widowControl w:val="0"/>
        <w:numPr>
          <w:ilvl w:val="0"/>
          <w:numId w:val="0"/>
        </w:numPr>
        <w:tabs>
          <w:tab w:val="left" w:pos="54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6.</w:t>
      </w:r>
      <w:r>
        <w:rPr>
          <w:rFonts w:hint="eastAsia" w:ascii="宋体" w:hAnsi="宋体" w:eastAsia="宋体" w:cs="宋体"/>
          <w:bCs/>
          <w:color w:val="000000" w:themeColor="text1"/>
          <w:sz w:val="22"/>
          <w:szCs w:val="22"/>
          <w:highlight w:val="none"/>
          <w14:textFill>
            <w14:solidFill>
              <w14:schemeClr w14:val="tx1"/>
            </w14:solidFill>
          </w14:textFill>
        </w:rPr>
        <w:t>评标原则和评标办法</w:t>
      </w:r>
    </w:p>
    <w:p w14:paraId="29CD259C">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6.1</w:t>
      </w:r>
      <w:r>
        <w:rPr>
          <w:rFonts w:hint="eastAsia" w:ascii="宋体" w:hAnsi="宋体" w:eastAsia="宋体" w:cs="宋体"/>
          <w:color w:val="000000" w:themeColor="text1"/>
          <w:sz w:val="22"/>
          <w:szCs w:val="22"/>
          <w:highlight w:val="none"/>
          <w14:textFill>
            <w14:solidFill>
              <w14:schemeClr w14:val="tx1"/>
            </w14:solidFill>
          </w14:textFill>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27DB699">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6.2</w:t>
      </w:r>
      <w:r>
        <w:rPr>
          <w:rFonts w:hint="eastAsia" w:ascii="宋体" w:hAnsi="宋体" w:eastAsia="宋体" w:cs="宋体"/>
          <w:color w:val="000000" w:themeColor="text1"/>
          <w:sz w:val="22"/>
          <w:szCs w:val="22"/>
          <w:highlight w:val="none"/>
          <w14:textFill>
            <w14:solidFill>
              <w14:schemeClr w14:val="tx1"/>
            </w14:solidFill>
          </w14:textFill>
        </w:rPr>
        <w:t>评标中因评标委员会成员缺席、回避或者健康等特殊原因导致评标委员会组成不符合规定的，依法补足后继续评标。被更换的评标委员会成员所作出的评标意见无效。</w:t>
      </w:r>
    </w:p>
    <w:p w14:paraId="7C425D27">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6.3</w:t>
      </w:r>
      <w:r>
        <w:rPr>
          <w:rFonts w:hint="eastAsia" w:ascii="宋体" w:hAnsi="宋体" w:eastAsia="宋体" w:cs="宋体"/>
          <w:color w:val="000000" w:themeColor="text1"/>
          <w:sz w:val="22"/>
          <w:szCs w:val="22"/>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3271495C">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6.4</w:t>
      </w:r>
      <w:r>
        <w:rPr>
          <w:rFonts w:hint="eastAsia" w:ascii="宋体" w:hAnsi="宋体" w:eastAsia="宋体" w:cs="宋体"/>
          <w:color w:val="000000" w:themeColor="text1"/>
          <w:sz w:val="22"/>
          <w:szCs w:val="22"/>
          <w:highlight w:val="none"/>
          <w14:textFill>
            <w14:solidFill>
              <w14:schemeClr w14:val="tx1"/>
            </w14:solidFill>
          </w14:textFill>
        </w:rPr>
        <w:t>本项目评标办法是综合评分法，具体评标内容及评分标准等详见第三部分“评标原则及方法”。</w:t>
      </w:r>
    </w:p>
    <w:p w14:paraId="35FCFCAD">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6.5</w:t>
      </w:r>
      <w:r>
        <w:rPr>
          <w:rFonts w:hint="eastAsia" w:ascii="宋体" w:hAnsi="宋体" w:eastAsia="宋体" w:cs="宋体"/>
          <w:color w:val="000000" w:themeColor="text1"/>
          <w:sz w:val="22"/>
          <w:szCs w:val="22"/>
          <w:highlight w:val="none"/>
          <w14:textFill>
            <w14:solidFill>
              <w14:schemeClr w14:val="tx1"/>
            </w14:solidFill>
          </w14:textFill>
        </w:rPr>
        <w:t>评标过程中遇到特殊情况，由评标委员会遵循公开、公正原则，采取投票方式按照少数服从多数原则决定。</w:t>
      </w:r>
    </w:p>
    <w:p w14:paraId="5810DF31">
      <w:pPr>
        <w:keepNext w:val="0"/>
        <w:keepLines w:val="0"/>
        <w:pageBreakBefore w:val="0"/>
        <w:widowControl w:val="0"/>
        <w:numPr>
          <w:ilvl w:val="0"/>
          <w:numId w:val="0"/>
        </w:numPr>
        <w:tabs>
          <w:tab w:val="left" w:pos="54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7.</w:t>
      </w:r>
      <w:r>
        <w:rPr>
          <w:rFonts w:hint="eastAsia" w:ascii="宋体" w:hAnsi="宋体" w:eastAsia="宋体" w:cs="宋体"/>
          <w:bCs/>
          <w:color w:val="000000" w:themeColor="text1"/>
          <w:sz w:val="22"/>
          <w:szCs w:val="22"/>
          <w:highlight w:val="none"/>
          <w14:textFill>
            <w14:solidFill>
              <w14:schemeClr w14:val="tx1"/>
            </w14:solidFill>
          </w14:textFill>
        </w:rPr>
        <w:t>确定中标候选人</w:t>
      </w:r>
    </w:p>
    <w:p w14:paraId="0E913CC0">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7.1</w:t>
      </w:r>
      <w:r>
        <w:rPr>
          <w:rFonts w:hint="eastAsia" w:ascii="宋体" w:hAnsi="宋体" w:eastAsia="宋体" w:cs="宋体"/>
          <w:color w:val="000000" w:themeColor="text1"/>
          <w:sz w:val="22"/>
          <w:szCs w:val="22"/>
          <w:highlight w:val="none"/>
          <w14:textFill>
            <w14:solidFill>
              <w14:schemeClr w14:val="tx1"/>
            </w14:solidFill>
          </w14:textFill>
        </w:rPr>
        <w:t>本次招标由评标委员会推荐中标候选人，采购人根据评标委员会的推荐结果进行最终确认。</w:t>
      </w:r>
    </w:p>
    <w:p w14:paraId="7E5CCDFF">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t>7.2</w:t>
      </w:r>
      <w:r>
        <w:rPr>
          <w:rFonts w:hint="eastAsia" w:ascii="宋体" w:hAnsi="宋体" w:eastAsia="宋体" w:cs="宋体"/>
          <w:color w:val="000000" w:themeColor="text1"/>
          <w:sz w:val="22"/>
          <w:szCs w:val="22"/>
          <w:highlight w:val="none"/>
          <w14:textFill>
            <w14:solidFill>
              <w14:schemeClr w14:val="tx1"/>
            </w14:solidFill>
          </w14:textFill>
        </w:rPr>
        <w:t>评标委员会依据法律、法规及采购文件有关规定在有效标中按投标人的综合得分（商务技术分</w:t>
      </w:r>
      <w:r>
        <w:rPr>
          <w:rFonts w:hint="eastAsia" w:ascii="宋体" w:hAnsi="宋体" w:eastAsia="宋体" w:cs="宋体"/>
          <w:b/>
          <w:bCs/>
          <w:color w:val="000000" w:themeColor="text1"/>
          <w:kern w:val="0"/>
          <w:sz w:val="22"/>
          <w:szCs w:val="22"/>
          <w:highlight w:val="none"/>
          <w14:textFill>
            <w14:solidFill>
              <w14:schemeClr w14:val="tx1"/>
            </w14:solidFill>
          </w14:textFill>
        </w:rPr>
        <w:t>及报价分之各）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6DF41F2A">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7.3</w:t>
      </w:r>
      <w:r>
        <w:rPr>
          <w:rFonts w:hint="eastAsia" w:ascii="宋体" w:hAnsi="宋体" w:eastAsia="宋体" w:cs="宋体"/>
          <w:b/>
          <w:bCs/>
          <w:color w:val="000000" w:themeColor="text1"/>
          <w:sz w:val="22"/>
          <w:szCs w:val="22"/>
          <w:highlight w:val="none"/>
          <w:u w:val="single"/>
          <w14:textFill>
            <w14:solidFill>
              <w14:schemeClr w14:val="tx1"/>
            </w14:solidFill>
          </w14:textFill>
        </w:rPr>
        <w:t>若出现以下情形之一，采购人可视具体情况确定是否由备选中标人为中标人或重新组织招标：</w:t>
      </w:r>
    </w:p>
    <w:p w14:paraId="45DCBC29">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1）中标候选人放弃中标资格；</w:t>
      </w:r>
    </w:p>
    <w:p w14:paraId="250C2A97">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2）中标候选人因不可抗力提出不能履行合同；</w:t>
      </w:r>
    </w:p>
    <w:p w14:paraId="6365F525">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3）中标候选人未能在规定时间内与采购单位签订合同；</w:t>
      </w:r>
    </w:p>
    <w:p w14:paraId="58739DDA">
      <w:pPr>
        <w:keepNext w:val="0"/>
        <w:keepLines w:val="0"/>
        <w:pageBreakBefore w:val="0"/>
        <w:widowControl w:val="0"/>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4）经质疑，采购人审查后，中标候选人确实在本次采购活动中存在违法违规行为或其他原因使质疑成立的。</w:t>
      </w:r>
    </w:p>
    <w:p w14:paraId="1C23A20C">
      <w:pPr>
        <w:keepNext w:val="0"/>
        <w:keepLines w:val="0"/>
        <w:pageBreakBefore w:val="0"/>
        <w:widowControl w:val="0"/>
        <w:numPr>
          <w:ilvl w:val="1"/>
          <w:numId w:val="0"/>
        </w:numPr>
        <w:tabs>
          <w:tab w:val="left" w:pos="360"/>
        </w:tabs>
        <w:kinsoku/>
        <w:wordWrap/>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7.4</w:t>
      </w:r>
      <w:r>
        <w:rPr>
          <w:rFonts w:hint="eastAsia" w:ascii="宋体" w:hAnsi="宋体" w:eastAsia="宋体" w:cs="宋体"/>
          <w:color w:val="000000" w:themeColor="text1"/>
          <w:sz w:val="22"/>
          <w:szCs w:val="22"/>
          <w:highlight w:val="none"/>
          <w14:textFill>
            <w14:solidFill>
              <w14:schemeClr w14:val="tx1"/>
            </w14:solidFill>
          </w14:textFill>
        </w:rPr>
        <w:t>采购人、采购代理机构及评标委员会对未中标的投标人不作解释。</w:t>
      </w:r>
    </w:p>
    <w:p w14:paraId="77E6A6A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center"/>
        <w:textAlignment w:val="auto"/>
        <w:outlineLvl w:val="0"/>
        <w:rPr>
          <w:rFonts w:hint="eastAsia" w:ascii="宋体" w:hAnsi="宋体" w:eastAsia="宋体" w:cs="宋体"/>
          <w:b/>
          <w:bCs/>
          <w:color w:val="000000" w:themeColor="text1"/>
          <w:sz w:val="26"/>
          <w:szCs w:val="26"/>
          <w:highlight w:val="none"/>
          <w14:textFill>
            <w14:solidFill>
              <w14:schemeClr w14:val="tx1"/>
            </w14:solidFill>
          </w14:textFill>
        </w:rPr>
      </w:pPr>
      <w:bookmarkStart w:id="142" w:name="_Toc34508136"/>
      <w:bookmarkStart w:id="143" w:name="_Toc306613654"/>
      <w:bookmarkStart w:id="144" w:name="_Toc17538"/>
      <w:bookmarkStart w:id="145" w:name="_Toc34221901"/>
      <w:r>
        <w:rPr>
          <w:rFonts w:hint="eastAsia" w:ascii="宋体" w:hAnsi="宋体" w:eastAsia="宋体" w:cs="宋体"/>
          <w:b/>
          <w:bCs/>
          <w:color w:val="000000" w:themeColor="text1"/>
          <w:sz w:val="26"/>
          <w:szCs w:val="26"/>
          <w:highlight w:val="none"/>
          <w14:textFill>
            <w14:solidFill>
              <w14:schemeClr w14:val="tx1"/>
            </w14:solidFill>
          </w14:textFill>
        </w:rPr>
        <w:t>八、</w:t>
      </w:r>
      <w:bookmarkStart w:id="146" w:name="_Toc32607"/>
      <w:r>
        <w:rPr>
          <w:rFonts w:hint="eastAsia" w:ascii="宋体" w:hAnsi="宋体" w:eastAsia="宋体" w:cs="宋体"/>
          <w:b/>
          <w:bCs/>
          <w:color w:val="000000" w:themeColor="text1"/>
          <w:sz w:val="26"/>
          <w:szCs w:val="26"/>
          <w:highlight w:val="none"/>
          <w14:textFill>
            <w14:solidFill>
              <w14:schemeClr w14:val="tx1"/>
            </w14:solidFill>
          </w14:textFill>
        </w:rPr>
        <w:t>授予合同</w:t>
      </w:r>
      <w:bookmarkEnd w:id="142"/>
      <w:bookmarkEnd w:id="143"/>
      <w:bookmarkEnd w:id="144"/>
      <w:bookmarkEnd w:id="145"/>
      <w:bookmarkEnd w:id="146"/>
    </w:p>
    <w:p w14:paraId="2C95E200">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1、合同主要条款详见第五部分拟签订的合同文本。</w:t>
      </w:r>
    </w:p>
    <w:p w14:paraId="1F137663">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2、合同的签订</w:t>
      </w:r>
    </w:p>
    <w:p w14:paraId="60C087F0">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2.1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15641B">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zh-CN" w:eastAsia="zh-CN" w:bidi="ar-SA"/>
          <w14:textFill>
            <w14:solidFill>
              <w14:schemeClr w14:val="tx1"/>
            </w14:solidFill>
          </w14:textFill>
        </w:rPr>
        <w:t>2.2中标人按规定的日期、时间、地点，由法定代表人或其授权代表与采购人代表签订合同。如中标人为联合体的，由联合体成员各方法定代表人或其授权代表与采购人代表签订合同。</w:t>
      </w:r>
    </w:p>
    <w:p w14:paraId="3F675013">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2.3如签订合同并生效后，供应商无故拒绝或延期，除按照合同条款处理外，列入不良行为记录一次，并给予通报。</w:t>
      </w:r>
    </w:p>
    <w:p w14:paraId="4B925BD1">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2.4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14:paraId="0251E6D2">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2.5采购合同由采购人与中标供应商根据招标文件、投标文件等内容通过政府采购电子交易平台在线签订，自动备案。</w:t>
      </w:r>
    </w:p>
    <w:p w14:paraId="4763F7CB">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3、履约保证金</w:t>
      </w:r>
    </w:p>
    <w:p w14:paraId="710DCE04">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99E44D9">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82089C">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4、预付款</w:t>
      </w:r>
    </w:p>
    <w:p w14:paraId="2FEA5BB8">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2"/>
          <w:szCs w:val="22"/>
          <w:highlight w:val="none"/>
          <w:lang w:val="en-US" w:eastAsia="zh-CN" w:bidi="ar-SA"/>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6CE8FAC">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bookmarkStart w:id="147" w:name="_Toc18423"/>
      <w:bookmarkStart w:id="148" w:name="_Toc25540"/>
      <w:r>
        <w:rPr>
          <w:rFonts w:hint="eastAsia" w:ascii="宋体" w:hAnsi="宋体" w:cs="宋体"/>
          <w:b/>
          <w:color w:val="000000" w:themeColor="text1"/>
          <w:sz w:val="32"/>
          <w:highlight w:val="none"/>
          <w:lang w:val="en-US" w:eastAsia="zh-CN"/>
          <w14:textFill>
            <w14:solidFill>
              <w14:schemeClr w14:val="tx1"/>
            </w14:solidFill>
          </w14:textFill>
        </w:rPr>
        <w:t>九</w:t>
      </w:r>
      <w:r>
        <w:rPr>
          <w:rFonts w:hint="eastAsia" w:ascii="宋体" w:hAnsi="宋体" w:cs="宋体"/>
          <w:b/>
          <w:color w:val="000000" w:themeColor="text1"/>
          <w:sz w:val="32"/>
          <w:highlight w:val="none"/>
          <w14:textFill>
            <w14:solidFill>
              <w14:schemeClr w14:val="tx1"/>
            </w14:solidFill>
          </w14:textFill>
        </w:rPr>
        <w:t>、电子交易活动的中止</w:t>
      </w:r>
    </w:p>
    <w:p w14:paraId="3E77CDE8">
      <w:pPr>
        <w:pStyle w:val="119"/>
        <w:keepNext w:val="0"/>
        <w:keepLines w:val="0"/>
        <w:pageBreakBefore w:val="0"/>
        <w:widowControl w:val="0"/>
        <w:kinsoku/>
        <w:wordWrap/>
        <w:overflowPunct/>
        <w:topLinePunct w:val="0"/>
        <w:autoSpaceDE/>
        <w:autoSpaceDN/>
        <w:bidi w:val="0"/>
        <w:adjustRightInd/>
        <w:snapToGrid w:val="0"/>
        <w:spacing w:before="0"/>
        <w:ind w:firstLine="442" w:firstLineChars="200"/>
        <w:jc w:val="left"/>
        <w:textAlignment w:val="auto"/>
        <w:rPr>
          <w:rFonts w:hint="eastAsia" w:ascii="宋体" w:hAnsi="宋体" w:cs="宋体"/>
          <w:b/>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1、</w:t>
      </w:r>
      <w:r>
        <w:rPr>
          <w:rFonts w:hint="eastAsia" w:ascii="宋体" w:hAnsi="宋体" w:cs="宋体"/>
          <w:b/>
          <w:color w:val="000000" w:themeColor="text1"/>
          <w:sz w:val="22"/>
          <w:szCs w:val="22"/>
          <w:highlight w:val="none"/>
          <w14:textFill>
            <w14:solidFill>
              <w14:schemeClr w14:val="tx1"/>
            </w14:solidFill>
          </w14:textFill>
        </w:rPr>
        <w:t>电子交易活动的中止。</w:t>
      </w:r>
    </w:p>
    <w:p w14:paraId="64B86FC5">
      <w:pPr>
        <w:pStyle w:val="119"/>
        <w:keepNext w:val="0"/>
        <w:keepLines w:val="0"/>
        <w:pageBreakBefore w:val="0"/>
        <w:widowControl w:val="0"/>
        <w:kinsoku/>
        <w:wordWrap/>
        <w:overflowPunct/>
        <w:topLinePunct w:val="0"/>
        <w:autoSpaceDE/>
        <w:autoSpaceDN/>
        <w:bidi w:val="0"/>
        <w:adjustRightInd/>
        <w:snapToGrid w:val="0"/>
        <w:spacing w:before="0"/>
        <w:ind w:firstLine="440" w:firstLineChars="200"/>
        <w:jc w:val="left"/>
        <w:textAlignment w:val="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sz w:val="22"/>
          <w:szCs w:val="22"/>
          <w:highlight w:val="none"/>
          <w:lang w:eastAsia="zh-CN"/>
          <w14:textFill>
            <w14:solidFill>
              <w14:schemeClr w14:val="tx1"/>
            </w14:solidFill>
          </w14:textFill>
        </w:rPr>
        <w:t>采购代理机构</w:t>
      </w:r>
      <w:r>
        <w:rPr>
          <w:rFonts w:hint="eastAsia" w:ascii="宋体" w:hAnsi="宋体" w:cs="宋体"/>
          <w:color w:val="000000" w:themeColor="text1"/>
          <w:sz w:val="22"/>
          <w:szCs w:val="22"/>
          <w:highlight w:val="none"/>
          <w14:textFill>
            <w14:solidFill>
              <w14:schemeClr w14:val="tx1"/>
            </w14:solidFill>
          </w14:textFill>
        </w:rPr>
        <w:t>可中止电子交易活动：</w:t>
      </w:r>
    </w:p>
    <w:p w14:paraId="1014F79B">
      <w:pPr>
        <w:pStyle w:val="119"/>
        <w:keepNext w:val="0"/>
        <w:keepLines w:val="0"/>
        <w:pageBreakBefore w:val="0"/>
        <w:widowControl w:val="0"/>
        <w:kinsoku/>
        <w:wordWrap/>
        <w:overflowPunct/>
        <w:topLinePunct w:val="0"/>
        <w:autoSpaceDE/>
        <w:autoSpaceDN/>
        <w:bidi w:val="0"/>
        <w:adjustRightInd/>
        <w:snapToGrid w:val="0"/>
        <w:spacing w:before="0"/>
        <w:ind w:firstLine="440" w:firstLineChars="200"/>
        <w:jc w:val="left"/>
        <w:textAlignment w:val="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w:t>
      </w:r>
      <w:r>
        <w:rPr>
          <w:rFonts w:hint="eastAsia" w:ascii="宋体" w:hAnsi="宋体" w:cs="宋体"/>
          <w:color w:val="000000" w:themeColor="text1"/>
          <w:sz w:val="22"/>
          <w:szCs w:val="22"/>
          <w:highlight w:val="none"/>
          <w14:textFill>
            <w14:solidFill>
              <w14:schemeClr w14:val="tx1"/>
            </w14:solidFill>
          </w14:textFill>
        </w:rPr>
        <w:t xml:space="preserve">.1电子交易平台发生故障而无法登录访问的； </w:t>
      </w:r>
    </w:p>
    <w:p w14:paraId="6C728A94">
      <w:pPr>
        <w:pStyle w:val="119"/>
        <w:keepNext w:val="0"/>
        <w:keepLines w:val="0"/>
        <w:pageBreakBefore w:val="0"/>
        <w:widowControl w:val="0"/>
        <w:kinsoku/>
        <w:wordWrap/>
        <w:overflowPunct/>
        <w:topLinePunct w:val="0"/>
        <w:autoSpaceDE/>
        <w:autoSpaceDN/>
        <w:bidi w:val="0"/>
        <w:adjustRightInd/>
        <w:snapToGrid w:val="0"/>
        <w:spacing w:before="0"/>
        <w:ind w:firstLine="440" w:firstLineChars="200"/>
        <w:jc w:val="left"/>
        <w:textAlignment w:val="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w:t>
      </w:r>
      <w:r>
        <w:rPr>
          <w:rFonts w:hint="eastAsia" w:ascii="宋体" w:hAnsi="宋体" w:cs="宋体"/>
          <w:color w:val="000000" w:themeColor="text1"/>
          <w:sz w:val="22"/>
          <w:szCs w:val="22"/>
          <w:highlight w:val="none"/>
          <w14:textFill>
            <w14:solidFill>
              <w14:schemeClr w14:val="tx1"/>
            </w14:solidFill>
          </w14:textFill>
        </w:rPr>
        <w:t>.2电子交易平台应用或数据库出现错误，不能进行正常操作的；</w:t>
      </w:r>
    </w:p>
    <w:p w14:paraId="51CFBE5B">
      <w:pPr>
        <w:pStyle w:val="119"/>
        <w:keepNext w:val="0"/>
        <w:keepLines w:val="0"/>
        <w:pageBreakBefore w:val="0"/>
        <w:widowControl w:val="0"/>
        <w:kinsoku/>
        <w:wordWrap/>
        <w:overflowPunct/>
        <w:topLinePunct w:val="0"/>
        <w:autoSpaceDE/>
        <w:autoSpaceDN/>
        <w:bidi w:val="0"/>
        <w:adjustRightInd/>
        <w:snapToGrid w:val="0"/>
        <w:spacing w:before="0"/>
        <w:ind w:firstLine="440" w:firstLineChars="200"/>
        <w:jc w:val="left"/>
        <w:textAlignment w:val="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w:t>
      </w:r>
      <w:r>
        <w:rPr>
          <w:rFonts w:hint="eastAsia" w:ascii="宋体" w:hAnsi="宋体" w:cs="宋体"/>
          <w:color w:val="000000" w:themeColor="text1"/>
          <w:sz w:val="22"/>
          <w:szCs w:val="22"/>
          <w:highlight w:val="none"/>
          <w14:textFill>
            <w14:solidFill>
              <w14:schemeClr w14:val="tx1"/>
            </w14:solidFill>
          </w14:textFill>
        </w:rPr>
        <w:t>.3电子交易平台发现严重安全漏洞，有潜在泄密危险的；</w:t>
      </w:r>
    </w:p>
    <w:p w14:paraId="3663812A">
      <w:pPr>
        <w:pStyle w:val="119"/>
        <w:keepNext w:val="0"/>
        <w:keepLines w:val="0"/>
        <w:pageBreakBefore w:val="0"/>
        <w:widowControl w:val="0"/>
        <w:kinsoku/>
        <w:wordWrap/>
        <w:overflowPunct/>
        <w:topLinePunct w:val="0"/>
        <w:autoSpaceDE/>
        <w:autoSpaceDN/>
        <w:bidi w:val="0"/>
        <w:adjustRightInd/>
        <w:snapToGrid w:val="0"/>
        <w:spacing w:before="0"/>
        <w:ind w:firstLine="440" w:firstLineChars="200"/>
        <w:jc w:val="left"/>
        <w:textAlignment w:val="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w:t>
      </w:r>
      <w:r>
        <w:rPr>
          <w:rFonts w:hint="eastAsia" w:ascii="宋体" w:hAnsi="宋体" w:cs="宋体"/>
          <w:color w:val="000000" w:themeColor="text1"/>
          <w:sz w:val="22"/>
          <w:szCs w:val="22"/>
          <w:highlight w:val="none"/>
          <w14:textFill>
            <w14:solidFill>
              <w14:schemeClr w14:val="tx1"/>
            </w14:solidFill>
          </w14:textFill>
        </w:rPr>
        <w:t xml:space="preserve">.4病毒发作导致不能进行正常操作的； </w:t>
      </w:r>
    </w:p>
    <w:p w14:paraId="46049E76">
      <w:pPr>
        <w:pStyle w:val="119"/>
        <w:keepNext w:val="0"/>
        <w:keepLines w:val="0"/>
        <w:pageBreakBefore w:val="0"/>
        <w:widowControl w:val="0"/>
        <w:kinsoku/>
        <w:wordWrap/>
        <w:overflowPunct/>
        <w:topLinePunct w:val="0"/>
        <w:autoSpaceDE/>
        <w:autoSpaceDN/>
        <w:bidi w:val="0"/>
        <w:adjustRightInd/>
        <w:snapToGrid w:val="0"/>
        <w:spacing w:before="0"/>
        <w:ind w:firstLine="440" w:firstLineChars="200"/>
        <w:jc w:val="left"/>
        <w:textAlignment w:val="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w:t>
      </w:r>
      <w:r>
        <w:rPr>
          <w:rFonts w:hint="eastAsia" w:ascii="宋体" w:hAnsi="宋体" w:cs="宋体"/>
          <w:color w:val="000000" w:themeColor="text1"/>
          <w:sz w:val="22"/>
          <w:szCs w:val="22"/>
          <w:highlight w:val="none"/>
          <w14:textFill>
            <w14:solidFill>
              <w14:schemeClr w14:val="tx1"/>
            </w14:solidFill>
          </w14:textFill>
        </w:rPr>
        <w:t>.5其他无法保证电子交易的公平、公正和安全的情况。</w:t>
      </w:r>
    </w:p>
    <w:p w14:paraId="1B91C4E8">
      <w:pPr>
        <w:pStyle w:val="119"/>
        <w:keepNext w:val="0"/>
        <w:keepLines w:val="0"/>
        <w:pageBreakBefore w:val="0"/>
        <w:widowControl w:val="0"/>
        <w:kinsoku/>
        <w:wordWrap/>
        <w:overflowPunct/>
        <w:topLinePunct w:val="0"/>
        <w:autoSpaceDE/>
        <w:autoSpaceDN/>
        <w:bidi w:val="0"/>
        <w:adjustRightInd/>
        <w:snapToGrid w:val="0"/>
        <w:spacing w:before="0"/>
        <w:ind w:firstLine="440" w:firstLineChars="200"/>
        <w:jc w:val="left"/>
        <w:textAlignment w:val="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cs="宋体"/>
          <w:color w:val="000000" w:themeColor="text1"/>
          <w:sz w:val="22"/>
          <w:szCs w:val="22"/>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5472720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center"/>
        <w:textAlignment w:val="auto"/>
        <w:outlineLvl w:val="0"/>
        <w:rPr>
          <w:rFonts w:hint="eastAsia" w:ascii="宋体" w:hAnsi="宋体" w:eastAsia="宋体" w:cs="宋体"/>
          <w:b/>
          <w:bCs/>
          <w:color w:val="000000" w:themeColor="text1"/>
          <w:sz w:val="26"/>
          <w:szCs w:val="26"/>
          <w:highlight w:val="none"/>
          <w14:textFill>
            <w14:solidFill>
              <w14:schemeClr w14:val="tx1"/>
            </w14:solidFill>
          </w14:textFill>
        </w:rPr>
      </w:pPr>
      <w:bookmarkStart w:id="149" w:name="_Toc7532"/>
      <w:r>
        <w:rPr>
          <w:rFonts w:hint="eastAsia" w:ascii="宋体" w:hAnsi="宋体" w:eastAsia="宋体" w:cs="宋体"/>
          <w:b/>
          <w:bCs/>
          <w:color w:val="000000" w:themeColor="text1"/>
          <w:sz w:val="26"/>
          <w:szCs w:val="26"/>
          <w:highlight w:val="none"/>
          <w:lang w:val="en-US" w:eastAsia="zh-CN"/>
          <w14:textFill>
            <w14:solidFill>
              <w14:schemeClr w14:val="tx1"/>
            </w14:solidFill>
          </w14:textFill>
        </w:rPr>
        <w:t>十</w:t>
      </w:r>
      <w:r>
        <w:rPr>
          <w:rFonts w:hint="eastAsia" w:ascii="宋体" w:hAnsi="宋体" w:eastAsia="宋体" w:cs="宋体"/>
          <w:b/>
          <w:bCs/>
          <w:color w:val="000000" w:themeColor="text1"/>
          <w:sz w:val="26"/>
          <w:szCs w:val="26"/>
          <w:highlight w:val="none"/>
          <w14:textFill>
            <w14:solidFill>
              <w14:schemeClr w14:val="tx1"/>
            </w14:solidFill>
          </w14:textFill>
        </w:rPr>
        <w:t>、验收</w:t>
      </w:r>
      <w:bookmarkEnd w:id="147"/>
      <w:bookmarkEnd w:id="148"/>
      <w:bookmarkEnd w:id="149"/>
    </w:p>
    <w:p w14:paraId="60D1BB49">
      <w:pPr>
        <w:pStyle w:val="28"/>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color w:val="000000" w:themeColor="text1"/>
          <w:sz w:val="22"/>
          <w:szCs w:val="22"/>
          <w:highlight w:val="none"/>
          <w14:textFill>
            <w14:solidFill>
              <w14:schemeClr w14:val="tx1"/>
            </w14:solidFill>
          </w14:textFill>
        </w:rPr>
        <w:t>验收</w:t>
      </w:r>
    </w:p>
    <w:p w14:paraId="158B3714">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宋体"/>
          <w:color w:val="000000" w:themeColor="text1"/>
          <w:kern w:val="0"/>
          <w:sz w:val="22"/>
          <w:szCs w:val="22"/>
          <w:highlight w:val="none"/>
          <w14:textFill>
            <w14:solidFill>
              <w14:schemeClr w14:val="tx1"/>
            </w14:solidFill>
          </w14:textFill>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866ED7">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宋体"/>
          <w:color w:val="000000" w:themeColor="text1"/>
          <w:kern w:val="0"/>
          <w:sz w:val="22"/>
          <w:szCs w:val="22"/>
          <w:highlight w:val="none"/>
          <w14:textFill>
            <w14:solidFill>
              <w14:schemeClr w14:val="tx1"/>
            </w14:solidFill>
          </w14:textFill>
        </w:rPr>
        <w:t>.2采购人可以邀请参加本项目的其他投标人或者第三方机构参与验收。参与验收的投标人或者第三方机构的意见作为验收书的参考资料一并存档。</w:t>
      </w:r>
    </w:p>
    <w:p w14:paraId="11458D63">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宋体"/>
          <w:color w:val="000000" w:themeColor="text1"/>
          <w:kern w:val="0"/>
          <w:sz w:val="22"/>
          <w:szCs w:val="22"/>
          <w:highlight w:val="none"/>
          <w14:textFill>
            <w14:solidFill>
              <w14:schemeClr w14:val="tx1"/>
            </w14:solidFill>
          </w14:textFill>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33EE19">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s="宋体"/>
          <w:color w:val="000000" w:themeColor="text1"/>
          <w:kern w:val="0"/>
          <w:sz w:val="22"/>
          <w:szCs w:val="22"/>
          <w:highlight w:val="none"/>
          <w14:textFill>
            <w14:solidFill>
              <w14:schemeClr w14:val="tx1"/>
            </w14:solidFill>
          </w14:textFill>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F80CC60">
      <w:pPr>
        <w:widowControl/>
        <w:spacing w:before="60" w:after="60" w:line="400" w:lineRule="exact"/>
        <w:ind w:left="424" w:leftChars="202" w:right="60" w:firstLine="440" w:firstLineChars="200"/>
        <w:jc w:val="center"/>
        <w:rPr>
          <w:rStyle w:val="77"/>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bookmarkStart w:id="150" w:name="_Toc221423622"/>
      <w:bookmarkStart w:id="151" w:name="_Toc223716001"/>
      <w:bookmarkStart w:id="152" w:name="_Toc262049421"/>
      <w:bookmarkStart w:id="153" w:name="_Toc262105506"/>
      <w:bookmarkStart w:id="154" w:name="_Toc239145357"/>
      <w:bookmarkStart w:id="155" w:name="_Toc245722284"/>
      <w:bookmarkStart w:id="156" w:name="_Toc249758715"/>
      <w:bookmarkStart w:id="157" w:name="_Toc246261268"/>
      <w:bookmarkStart w:id="158" w:name="_Toc245191317"/>
      <w:bookmarkStart w:id="159" w:name="_Toc13166"/>
      <w:bookmarkStart w:id="160" w:name="_Toc221356890"/>
      <w:bookmarkStart w:id="161" w:name="_Toc222114882"/>
      <w:bookmarkStart w:id="162" w:name="_Toc221356954"/>
      <w:bookmarkStart w:id="163" w:name="_Toc221374629"/>
      <w:bookmarkStart w:id="164" w:name="_Toc241404205"/>
      <w:bookmarkStart w:id="165" w:name="_Toc249758867"/>
      <w:r>
        <w:rPr>
          <w:rStyle w:val="77"/>
          <w:rFonts w:hint="eastAsia" w:ascii="宋体" w:hAnsi="宋体" w:eastAsia="宋体" w:cs="宋体"/>
          <w:color w:val="000000" w:themeColor="text1"/>
          <w:sz w:val="36"/>
          <w:szCs w:val="36"/>
          <w:highlight w:val="none"/>
          <w14:textFill>
            <w14:solidFill>
              <w14:schemeClr w14:val="tx1"/>
            </w14:solidFill>
          </w14:textFill>
        </w:rPr>
        <w:t>第二部分   招标内容及要求</w:t>
      </w:r>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380B57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bookmarkStart w:id="166" w:name="_Toc262049424"/>
      <w:bookmarkStart w:id="167" w:name="_Toc245191319"/>
      <w:bookmarkStart w:id="168" w:name="_Toc221356892"/>
      <w:bookmarkStart w:id="169" w:name="_Toc241404207"/>
      <w:bookmarkStart w:id="170" w:name="_Toc245722286"/>
      <w:bookmarkStart w:id="171" w:name="_Toc249758870"/>
      <w:bookmarkStart w:id="172" w:name="_Toc221423624"/>
      <w:bookmarkStart w:id="173" w:name="_Toc262105509"/>
      <w:bookmarkStart w:id="174" w:name="_Toc221374631"/>
      <w:bookmarkStart w:id="175" w:name="_Toc223716003"/>
      <w:bookmarkStart w:id="176" w:name="_Toc249758718"/>
      <w:bookmarkStart w:id="177" w:name="_Toc221356956"/>
      <w:bookmarkStart w:id="178" w:name="_Toc249758719"/>
      <w:bookmarkStart w:id="179" w:name="_Toc222114884"/>
      <w:bookmarkStart w:id="180" w:name="_Toc246261270"/>
      <w:bookmarkStart w:id="181" w:name="_Toc239145359"/>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一、</w:t>
      </w:r>
      <w:r>
        <w:rPr>
          <w:rFonts w:hint="eastAsia" w:ascii="宋体" w:hAnsi="宋体" w:eastAsia="宋体" w:cs="宋体"/>
          <w:b/>
          <w:color w:val="000000" w:themeColor="text1"/>
          <w:sz w:val="22"/>
          <w:szCs w:val="22"/>
          <w:highlight w:val="none"/>
          <w14:textFill>
            <w14:solidFill>
              <w14:schemeClr w14:val="tx1"/>
            </w14:solidFill>
          </w14:textFill>
        </w:rPr>
        <w:t>服务内容：</w:t>
      </w:r>
      <w:r>
        <w:rPr>
          <w:rFonts w:hint="eastAsia" w:ascii="宋体" w:hAnsi="宋体" w:eastAsia="宋体" w:cs="宋体"/>
          <w:color w:val="000000" w:themeColor="text1"/>
          <w:sz w:val="22"/>
          <w:szCs w:val="22"/>
          <w:highlight w:val="none"/>
          <w14:textFill>
            <w14:solidFill>
              <w14:schemeClr w14:val="tx1"/>
            </w14:solidFill>
          </w14:textFill>
        </w:rPr>
        <w:t>拆除违法建筑。（具体内容详见下表）</w:t>
      </w:r>
    </w:p>
    <w:tbl>
      <w:tblPr>
        <w:tblStyle w:val="63"/>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232"/>
        <w:gridCol w:w="2047"/>
        <w:gridCol w:w="1713"/>
        <w:gridCol w:w="1715"/>
      </w:tblGrid>
      <w:tr w14:paraId="3824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491F7CEA">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序号</w:t>
            </w:r>
          </w:p>
        </w:tc>
        <w:tc>
          <w:tcPr>
            <w:tcW w:w="3232" w:type="dxa"/>
            <w:noWrap w:val="0"/>
            <w:vAlign w:val="center"/>
          </w:tcPr>
          <w:p w14:paraId="00F95890">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服务项目</w:t>
            </w:r>
          </w:p>
        </w:tc>
        <w:tc>
          <w:tcPr>
            <w:tcW w:w="2047" w:type="dxa"/>
            <w:noWrap w:val="0"/>
            <w:vAlign w:val="center"/>
          </w:tcPr>
          <w:p w14:paraId="59AA07F5">
            <w:pPr>
              <w:keepNext w:val="0"/>
              <w:keepLines w:val="0"/>
              <w:pageBreakBefore w:val="0"/>
              <w:kinsoku/>
              <w:wordWrap/>
              <w:topLinePunct w:val="0"/>
              <w:bidi w:val="0"/>
              <w:snapToGrid/>
              <w:spacing w:line="240" w:lineRule="auto"/>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14:textFill>
                  <w14:solidFill>
                    <w14:schemeClr w14:val="tx1"/>
                  </w14:solidFill>
                </w14:textFill>
              </w:rPr>
              <w:t>单价基准价</w:t>
            </w:r>
          </w:p>
        </w:tc>
        <w:tc>
          <w:tcPr>
            <w:tcW w:w="1713" w:type="dxa"/>
            <w:noWrap w:val="0"/>
            <w:vAlign w:val="center"/>
          </w:tcPr>
          <w:p w14:paraId="440C5191">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规格</w:t>
            </w:r>
          </w:p>
        </w:tc>
        <w:tc>
          <w:tcPr>
            <w:tcW w:w="1715" w:type="dxa"/>
            <w:noWrap w:val="0"/>
            <w:vAlign w:val="center"/>
          </w:tcPr>
          <w:p w14:paraId="0AF4437E">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采购预算</w:t>
            </w:r>
          </w:p>
        </w:tc>
      </w:tr>
      <w:tr w14:paraId="678B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336EA8C6">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p>
        </w:tc>
        <w:tc>
          <w:tcPr>
            <w:tcW w:w="3232" w:type="dxa"/>
            <w:noWrap w:val="0"/>
            <w:vAlign w:val="center"/>
          </w:tcPr>
          <w:p w14:paraId="10310B33">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工人（配合</w:t>
            </w:r>
            <w:r>
              <w:rPr>
                <w:rFonts w:hint="eastAsia" w:ascii="宋体" w:hAnsi="宋体" w:eastAsia="宋体" w:cs="宋体"/>
                <w:color w:val="000000" w:themeColor="text1"/>
                <w:sz w:val="22"/>
                <w:szCs w:val="22"/>
                <w:highlight w:val="none"/>
                <w:lang w:eastAsia="zh-CN"/>
                <w14:textFill>
                  <w14:solidFill>
                    <w14:schemeClr w14:val="tx1"/>
                  </w14:solidFill>
                </w14:textFill>
              </w:rPr>
              <w:t>餐水费</w:t>
            </w:r>
            <w:r>
              <w:rPr>
                <w:rFonts w:hint="eastAsia" w:ascii="宋体" w:hAnsi="宋体" w:eastAsia="宋体" w:cs="宋体"/>
                <w:color w:val="000000" w:themeColor="text1"/>
                <w:sz w:val="22"/>
                <w:szCs w:val="22"/>
                <w:highlight w:val="none"/>
                <w14:textFill>
                  <w14:solidFill>
                    <w14:schemeClr w14:val="tx1"/>
                  </w14:solidFill>
                </w14:textFill>
              </w:rPr>
              <w:t>）</w:t>
            </w:r>
          </w:p>
        </w:tc>
        <w:tc>
          <w:tcPr>
            <w:tcW w:w="2047" w:type="dxa"/>
            <w:noWrap w:val="0"/>
            <w:vAlign w:val="center"/>
          </w:tcPr>
          <w:p w14:paraId="230177D9">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25</w:t>
            </w:r>
            <w:r>
              <w:rPr>
                <w:rFonts w:hint="eastAsia" w:ascii="宋体" w:hAnsi="宋体" w:eastAsia="宋体" w:cs="宋体"/>
                <w:color w:val="000000" w:themeColor="text1"/>
                <w:sz w:val="22"/>
                <w:szCs w:val="22"/>
                <w:highlight w:val="none"/>
                <w14:textFill>
                  <w14:solidFill>
                    <w14:schemeClr w14:val="tx1"/>
                  </w14:solidFill>
                </w14:textFill>
              </w:rPr>
              <w:t>元</w:t>
            </w:r>
          </w:p>
        </w:tc>
        <w:tc>
          <w:tcPr>
            <w:tcW w:w="1713" w:type="dxa"/>
            <w:noWrap w:val="0"/>
            <w:vAlign w:val="center"/>
          </w:tcPr>
          <w:p w14:paraId="77A4F8C0">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全天/人</w:t>
            </w:r>
          </w:p>
        </w:tc>
        <w:tc>
          <w:tcPr>
            <w:tcW w:w="1715" w:type="dxa"/>
            <w:vMerge w:val="restart"/>
            <w:noWrap w:val="0"/>
            <w:vAlign w:val="center"/>
          </w:tcPr>
          <w:p w14:paraId="42E4E25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90</w:t>
            </w:r>
            <w:r>
              <w:rPr>
                <w:rFonts w:hint="eastAsia" w:ascii="宋体" w:hAnsi="宋体" w:eastAsia="宋体" w:cs="宋体"/>
                <w:color w:val="000000" w:themeColor="text1"/>
                <w:sz w:val="22"/>
                <w:szCs w:val="22"/>
                <w:highlight w:val="none"/>
                <w14:textFill>
                  <w14:solidFill>
                    <w14:schemeClr w14:val="tx1"/>
                  </w14:solidFill>
                </w14:textFill>
              </w:rPr>
              <w:t>万元</w:t>
            </w:r>
          </w:p>
        </w:tc>
      </w:tr>
      <w:tr w14:paraId="5EA7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162F15BD">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w:t>
            </w:r>
          </w:p>
        </w:tc>
        <w:tc>
          <w:tcPr>
            <w:tcW w:w="3232" w:type="dxa"/>
            <w:noWrap w:val="0"/>
            <w:vAlign w:val="center"/>
          </w:tcPr>
          <w:p w14:paraId="518F2128">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工人（配合</w:t>
            </w:r>
            <w:r>
              <w:rPr>
                <w:rFonts w:hint="eastAsia" w:ascii="宋体" w:hAnsi="宋体" w:eastAsia="宋体" w:cs="宋体"/>
                <w:color w:val="000000" w:themeColor="text1"/>
                <w:sz w:val="22"/>
                <w:szCs w:val="22"/>
                <w:highlight w:val="none"/>
                <w:lang w:eastAsia="zh-CN"/>
                <w14:textFill>
                  <w14:solidFill>
                    <w14:schemeClr w14:val="tx1"/>
                  </w14:solidFill>
                </w14:textFill>
              </w:rPr>
              <w:t>餐水费</w:t>
            </w:r>
            <w:r>
              <w:rPr>
                <w:rFonts w:hint="eastAsia" w:ascii="宋体" w:hAnsi="宋体" w:eastAsia="宋体" w:cs="宋体"/>
                <w:color w:val="000000" w:themeColor="text1"/>
                <w:sz w:val="22"/>
                <w:szCs w:val="22"/>
                <w:highlight w:val="none"/>
                <w14:textFill>
                  <w14:solidFill>
                    <w14:schemeClr w14:val="tx1"/>
                  </w14:solidFill>
                </w14:textFill>
              </w:rPr>
              <w:t>）</w:t>
            </w:r>
          </w:p>
        </w:tc>
        <w:tc>
          <w:tcPr>
            <w:tcW w:w="2047" w:type="dxa"/>
            <w:noWrap w:val="0"/>
            <w:vAlign w:val="center"/>
          </w:tcPr>
          <w:p w14:paraId="14F0B27F">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180元</w:t>
            </w:r>
          </w:p>
        </w:tc>
        <w:tc>
          <w:tcPr>
            <w:tcW w:w="1713" w:type="dxa"/>
            <w:noWrap w:val="0"/>
            <w:vAlign w:val="center"/>
          </w:tcPr>
          <w:p w14:paraId="3937E1C3">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半天/人</w:t>
            </w:r>
          </w:p>
        </w:tc>
        <w:tc>
          <w:tcPr>
            <w:tcW w:w="1715" w:type="dxa"/>
            <w:vMerge w:val="continue"/>
            <w:noWrap w:val="0"/>
            <w:vAlign w:val="center"/>
          </w:tcPr>
          <w:p w14:paraId="578D340F">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0342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45EBAE1B">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w:t>
            </w:r>
          </w:p>
        </w:tc>
        <w:tc>
          <w:tcPr>
            <w:tcW w:w="3232" w:type="dxa"/>
            <w:noWrap w:val="0"/>
            <w:vAlign w:val="center"/>
          </w:tcPr>
          <w:p w14:paraId="5ECC3E6D">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挖土机（含人工）</w:t>
            </w:r>
          </w:p>
        </w:tc>
        <w:tc>
          <w:tcPr>
            <w:tcW w:w="2047" w:type="dxa"/>
            <w:noWrap w:val="0"/>
            <w:vAlign w:val="center"/>
          </w:tcPr>
          <w:p w14:paraId="3F0F455F">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3400</w:t>
            </w:r>
            <w:r>
              <w:rPr>
                <w:rFonts w:hint="eastAsia" w:ascii="宋体" w:hAnsi="宋体" w:eastAsia="宋体" w:cs="宋体"/>
                <w:color w:val="000000" w:themeColor="text1"/>
                <w:sz w:val="22"/>
                <w:szCs w:val="22"/>
                <w:highlight w:val="none"/>
                <w14:textFill>
                  <w14:solidFill>
                    <w14:schemeClr w14:val="tx1"/>
                  </w14:solidFill>
                </w14:textFill>
              </w:rPr>
              <w:t>元/台班</w:t>
            </w:r>
          </w:p>
        </w:tc>
        <w:tc>
          <w:tcPr>
            <w:tcW w:w="1713" w:type="dxa"/>
            <w:noWrap w:val="0"/>
            <w:vAlign w:val="center"/>
          </w:tcPr>
          <w:p w14:paraId="490730F6">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≥220型</w:t>
            </w:r>
          </w:p>
        </w:tc>
        <w:tc>
          <w:tcPr>
            <w:tcW w:w="1715" w:type="dxa"/>
            <w:vMerge w:val="continue"/>
            <w:noWrap w:val="0"/>
            <w:vAlign w:val="center"/>
          </w:tcPr>
          <w:p w14:paraId="49E8A5EA">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088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088B322B">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5</w:t>
            </w:r>
          </w:p>
        </w:tc>
        <w:tc>
          <w:tcPr>
            <w:tcW w:w="3232" w:type="dxa"/>
            <w:noWrap w:val="0"/>
            <w:vAlign w:val="center"/>
          </w:tcPr>
          <w:p w14:paraId="5B4E46A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挖土机（含人工）</w:t>
            </w:r>
          </w:p>
        </w:tc>
        <w:tc>
          <w:tcPr>
            <w:tcW w:w="2047" w:type="dxa"/>
            <w:noWrap w:val="0"/>
            <w:vAlign w:val="center"/>
          </w:tcPr>
          <w:p w14:paraId="038B760A">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3000</w:t>
            </w:r>
            <w:r>
              <w:rPr>
                <w:rFonts w:hint="eastAsia" w:ascii="宋体" w:hAnsi="宋体" w:eastAsia="宋体" w:cs="宋体"/>
                <w:color w:val="000000" w:themeColor="text1"/>
                <w:kern w:val="0"/>
                <w:sz w:val="22"/>
                <w:szCs w:val="22"/>
                <w:highlight w:val="none"/>
                <w14:textFill>
                  <w14:solidFill>
                    <w14:schemeClr w14:val="tx1"/>
                  </w14:solidFill>
                </w14:textFill>
              </w:rPr>
              <w:t>元／台</w:t>
            </w:r>
            <w:r>
              <w:rPr>
                <w:rFonts w:hint="eastAsia" w:ascii="宋体" w:hAnsi="宋体" w:eastAsia="宋体" w:cs="宋体"/>
                <w:color w:val="000000" w:themeColor="text1"/>
                <w:kern w:val="0"/>
                <w:sz w:val="22"/>
                <w:szCs w:val="22"/>
                <w:highlight w:val="none"/>
                <w:lang w:eastAsia="zh-CN"/>
                <w14:textFill>
                  <w14:solidFill>
                    <w14:schemeClr w14:val="tx1"/>
                  </w14:solidFill>
                </w14:textFill>
              </w:rPr>
              <w:t>班</w:t>
            </w:r>
          </w:p>
        </w:tc>
        <w:tc>
          <w:tcPr>
            <w:tcW w:w="1713" w:type="dxa"/>
            <w:noWrap w:val="0"/>
            <w:vAlign w:val="center"/>
          </w:tcPr>
          <w:p w14:paraId="21F034E6">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135&lt;型号&lt;220</w:t>
            </w:r>
          </w:p>
        </w:tc>
        <w:tc>
          <w:tcPr>
            <w:tcW w:w="1715" w:type="dxa"/>
            <w:vMerge w:val="continue"/>
            <w:noWrap w:val="0"/>
            <w:vAlign w:val="center"/>
          </w:tcPr>
          <w:p w14:paraId="1526102B">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65AA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1A51A8F8">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6</w:t>
            </w:r>
          </w:p>
        </w:tc>
        <w:tc>
          <w:tcPr>
            <w:tcW w:w="3232" w:type="dxa"/>
            <w:noWrap w:val="0"/>
            <w:vAlign w:val="center"/>
          </w:tcPr>
          <w:p w14:paraId="2A31BC6F">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挖土机（含人工）</w:t>
            </w:r>
          </w:p>
        </w:tc>
        <w:tc>
          <w:tcPr>
            <w:tcW w:w="2047" w:type="dxa"/>
            <w:noWrap w:val="0"/>
            <w:vAlign w:val="center"/>
          </w:tcPr>
          <w:p w14:paraId="7CEB2CD6">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2500</w:t>
            </w:r>
            <w:r>
              <w:rPr>
                <w:rFonts w:hint="eastAsia" w:ascii="宋体" w:hAnsi="宋体" w:eastAsia="宋体" w:cs="宋体"/>
                <w:color w:val="000000" w:themeColor="text1"/>
                <w:kern w:val="0"/>
                <w:sz w:val="22"/>
                <w:szCs w:val="22"/>
                <w:highlight w:val="none"/>
                <w14:textFill>
                  <w14:solidFill>
                    <w14:schemeClr w14:val="tx1"/>
                  </w14:solidFill>
                </w14:textFill>
              </w:rPr>
              <w:t>元／台班</w:t>
            </w:r>
          </w:p>
        </w:tc>
        <w:tc>
          <w:tcPr>
            <w:tcW w:w="1713" w:type="dxa"/>
            <w:noWrap w:val="0"/>
            <w:vAlign w:val="center"/>
          </w:tcPr>
          <w:p w14:paraId="5394F4E6">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100≤型号≤135</w:t>
            </w:r>
          </w:p>
        </w:tc>
        <w:tc>
          <w:tcPr>
            <w:tcW w:w="1715" w:type="dxa"/>
            <w:vMerge w:val="continue"/>
            <w:noWrap w:val="0"/>
            <w:vAlign w:val="center"/>
          </w:tcPr>
          <w:p w14:paraId="105281B3">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AB0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01F98ED4">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7</w:t>
            </w:r>
          </w:p>
        </w:tc>
        <w:tc>
          <w:tcPr>
            <w:tcW w:w="3232" w:type="dxa"/>
            <w:noWrap w:val="0"/>
            <w:vAlign w:val="center"/>
          </w:tcPr>
          <w:p w14:paraId="7B834360">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皮轮挖机（含人工）</w:t>
            </w:r>
          </w:p>
        </w:tc>
        <w:tc>
          <w:tcPr>
            <w:tcW w:w="2047" w:type="dxa"/>
            <w:noWrap w:val="0"/>
            <w:vAlign w:val="center"/>
          </w:tcPr>
          <w:p w14:paraId="7B5FCE3B">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00元／台班</w:t>
            </w:r>
          </w:p>
        </w:tc>
        <w:tc>
          <w:tcPr>
            <w:tcW w:w="1713" w:type="dxa"/>
            <w:noWrap w:val="0"/>
            <w:vAlign w:val="center"/>
          </w:tcPr>
          <w:p w14:paraId="7EBDECA6">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型号≦90</w:t>
            </w:r>
          </w:p>
        </w:tc>
        <w:tc>
          <w:tcPr>
            <w:tcW w:w="1715" w:type="dxa"/>
            <w:vMerge w:val="continue"/>
            <w:noWrap w:val="0"/>
            <w:vAlign w:val="center"/>
          </w:tcPr>
          <w:p w14:paraId="319D9118">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668E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6050756E">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8</w:t>
            </w:r>
          </w:p>
        </w:tc>
        <w:tc>
          <w:tcPr>
            <w:tcW w:w="3232" w:type="dxa"/>
            <w:noWrap w:val="0"/>
            <w:vAlign w:val="center"/>
          </w:tcPr>
          <w:p w14:paraId="43F73191">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长臂挖机（含人工）</w:t>
            </w:r>
          </w:p>
        </w:tc>
        <w:tc>
          <w:tcPr>
            <w:tcW w:w="2047" w:type="dxa"/>
            <w:noWrap w:val="0"/>
            <w:vAlign w:val="center"/>
          </w:tcPr>
          <w:p w14:paraId="7AE41B68">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lang w:val="en-US" w:eastAsia="zh-CN"/>
                <w14:textFill>
                  <w14:solidFill>
                    <w14:schemeClr w14:val="tx1"/>
                  </w14:solidFill>
                </w14:textFill>
              </w:rPr>
              <w:t>0</w:t>
            </w:r>
            <w:r>
              <w:rPr>
                <w:rFonts w:hint="eastAsia" w:ascii="宋体" w:hAnsi="宋体" w:eastAsia="宋体" w:cs="宋体"/>
                <w:color w:val="000000" w:themeColor="text1"/>
                <w:sz w:val="22"/>
                <w:szCs w:val="22"/>
                <w:highlight w:val="none"/>
                <w14:textFill>
                  <w14:solidFill>
                    <w14:schemeClr w14:val="tx1"/>
                  </w14:solidFill>
                </w14:textFill>
              </w:rPr>
              <w:t>00元／台班</w:t>
            </w:r>
          </w:p>
        </w:tc>
        <w:tc>
          <w:tcPr>
            <w:tcW w:w="1713" w:type="dxa"/>
            <w:noWrap w:val="0"/>
            <w:vAlign w:val="center"/>
          </w:tcPr>
          <w:p w14:paraId="6F8F563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715" w:type="dxa"/>
            <w:vMerge w:val="continue"/>
            <w:noWrap w:val="0"/>
            <w:vAlign w:val="center"/>
          </w:tcPr>
          <w:p w14:paraId="64458FA4">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363A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182DB911">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9</w:t>
            </w:r>
          </w:p>
        </w:tc>
        <w:tc>
          <w:tcPr>
            <w:tcW w:w="3232" w:type="dxa"/>
            <w:noWrap w:val="0"/>
            <w:vAlign w:val="center"/>
          </w:tcPr>
          <w:p w14:paraId="52ECB0ED">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平板车（含驾驶员）</w:t>
            </w:r>
          </w:p>
        </w:tc>
        <w:tc>
          <w:tcPr>
            <w:tcW w:w="2047" w:type="dxa"/>
            <w:noWrap w:val="0"/>
            <w:vAlign w:val="center"/>
          </w:tcPr>
          <w:p w14:paraId="05834E36">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00元/台班</w:t>
            </w:r>
          </w:p>
        </w:tc>
        <w:tc>
          <w:tcPr>
            <w:tcW w:w="1713" w:type="dxa"/>
            <w:noWrap w:val="0"/>
            <w:vAlign w:val="center"/>
          </w:tcPr>
          <w:p w14:paraId="14869C5D">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715" w:type="dxa"/>
            <w:vMerge w:val="continue"/>
            <w:noWrap w:val="0"/>
            <w:vAlign w:val="center"/>
          </w:tcPr>
          <w:p w14:paraId="0829FD0D">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1B4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4BFBB0B4">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10</w:t>
            </w:r>
          </w:p>
        </w:tc>
        <w:tc>
          <w:tcPr>
            <w:tcW w:w="3232" w:type="dxa"/>
            <w:noWrap w:val="0"/>
            <w:vAlign w:val="center"/>
          </w:tcPr>
          <w:p w14:paraId="2F8B044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空压机(带双炮头)</w:t>
            </w:r>
          </w:p>
        </w:tc>
        <w:tc>
          <w:tcPr>
            <w:tcW w:w="2047" w:type="dxa"/>
            <w:noWrap w:val="0"/>
            <w:vAlign w:val="center"/>
          </w:tcPr>
          <w:p w14:paraId="1EE1F8C4">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00元/台班</w:t>
            </w:r>
          </w:p>
        </w:tc>
        <w:tc>
          <w:tcPr>
            <w:tcW w:w="1713" w:type="dxa"/>
            <w:noWrap w:val="0"/>
            <w:vAlign w:val="center"/>
          </w:tcPr>
          <w:p w14:paraId="6B4D8066">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715" w:type="dxa"/>
            <w:vMerge w:val="continue"/>
            <w:noWrap w:val="0"/>
            <w:vAlign w:val="center"/>
          </w:tcPr>
          <w:p w14:paraId="2BEBB00D">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F99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0DF9F568">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11</w:t>
            </w:r>
          </w:p>
        </w:tc>
        <w:tc>
          <w:tcPr>
            <w:tcW w:w="3232" w:type="dxa"/>
            <w:noWrap w:val="0"/>
            <w:vAlign w:val="center"/>
          </w:tcPr>
          <w:p w14:paraId="5741F04E">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焊割机、风割机（含人工）</w:t>
            </w:r>
          </w:p>
        </w:tc>
        <w:tc>
          <w:tcPr>
            <w:tcW w:w="2047" w:type="dxa"/>
            <w:noWrap w:val="0"/>
            <w:vAlign w:val="center"/>
          </w:tcPr>
          <w:p w14:paraId="63547A1F">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550</w:t>
            </w:r>
            <w:r>
              <w:rPr>
                <w:rFonts w:hint="eastAsia" w:ascii="宋体" w:hAnsi="宋体" w:eastAsia="宋体" w:cs="宋体"/>
                <w:color w:val="000000" w:themeColor="text1"/>
                <w:sz w:val="22"/>
                <w:szCs w:val="22"/>
                <w:highlight w:val="none"/>
                <w14:textFill>
                  <w14:solidFill>
                    <w14:schemeClr w14:val="tx1"/>
                  </w14:solidFill>
                </w14:textFill>
              </w:rPr>
              <w:t>元/台班</w:t>
            </w:r>
          </w:p>
        </w:tc>
        <w:tc>
          <w:tcPr>
            <w:tcW w:w="1713" w:type="dxa"/>
            <w:noWrap w:val="0"/>
            <w:vAlign w:val="center"/>
          </w:tcPr>
          <w:p w14:paraId="4EC20E23">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715" w:type="dxa"/>
            <w:vMerge w:val="continue"/>
            <w:noWrap w:val="0"/>
            <w:vAlign w:val="center"/>
          </w:tcPr>
          <w:p w14:paraId="4043827F">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D4D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13790099">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12</w:t>
            </w:r>
          </w:p>
        </w:tc>
        <w:tc>
          <w:tcPr>
            <w:tcW w:w="3232" w:type="dxa"/>
            <w:noWrap w:val="0"/>
            <w:vAlign w:val="center"/>
          </w:tcPr>
          <w:p w14:paraId="2C340AF7">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吊车（含驾驶员）</w:t>
            </w:r>
          </w:p>
        </w:tc>
        <w:tc>
          <w:tcPr>
            <w:tcW w:w="2047" w:type="dxa"/>
            <w:noWrap w:val="0"/>
            <w:vAlign w:val="center"/>
          </w:tcPr>
          <w:p w14:paraId="72740F33">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00元/台班</w:t>
            </w:r>
          </w:p>
        </w:tc>
        <w:tc>
          <w:tcPr>
            <w:tcW w:w="1713" w:type="dxa"/>
            <w:noWrap w:val="0"/>
            <w:vAlign w:val="center"/>
          </w:tcPr>
          <w:p w14:paraId="2DEC6441">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≦15T</w:t>
            </w:r>
          </w:p>
        </w:tc>
        <w:tc>
          <w:tcPr>
            <w:tcW w:w="1715" w:type="dxa"/>
            <w:vMerge w:val="continue"/>
            <w:noWrap w:val="0"/>
            <w:vAlign w:val="center"/>
          </w:tcPr>
          <w:p w14:paraId="1474827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16F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6B470E68">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13</w:t>
            </w:r>
          </w:p>
        </w:tc>
        <w:tc>
          <w:tcPr>
            <w:tcW w:w="3232" w:type="dxa"/>
            <w:noWrap w:val="0"/>
            <w:vAlign w:val="center"/>
          </w:tcPr>
          <w:p w14:paraId="2B59347F">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吊车（含驾驶员）</w:t>
            </w:r>
          </w:p>
        </w:tc>
        <w:tc>
          <w:tcPr>
            <w:tcW w:w="2047" w:type="dxa"/>
            <w:noWrap w:val="0"/>
            <w:vAlign w:val="center"/>
          </w:tcPr>
          <w:p w14:paraId="6D37F318">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32</w:t>
            </w:r>
            <w:r>
              <w:rPr>
                <w:rFonts w:hint="eastAsia" w:ascii="宋体" w:hAnsi="宋体" w:eastAsia="宋体" w:cs="宋体"/>
                <w:color w:val="000000" w:themeColor="text1"/>
                <w:sz w:val="22"/>
                <w:szCs w:val="22"/>
                <w:highlight w:val="none"/>
                <w14:textFill>
                  <w14:solidFill>
                    <w14:schemeClr w14:val="tx1"/>
                  </w14:solidFill>
                </w14:textFill>
              </w:rPr>
              <w:t>00元/台班</w:t>
            </w:r>
          </w:p>
        </w:tc>
        <w:tc>
          <w:tcPr>
            <w:tcW w:w="1713" w:type="dxa"/>
            <w:noWrap w:val="0"/>
            <w:vAlign w:val="center"/>
          </w:tcPr>
          <w:p w14:paraId="4EFFB6EE">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15T</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型号</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45T</w:t>
            </w:r>
          </w:p>
        </w:tc>
        <w:tc>
          <w:tcPr>
            <w:tcW w:w="1715" w:type="dxa"/>
            <w:vMerge w:val="continue"/>
            <w:noWrap w:val="0"/>
            <w:vAlign w:val="center"/>
          </w:tcPr>
          <w:p w14:paraId="2B0F48D7">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AFB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42A63919">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14</w:t>
            </w:r>
          </w:p>
        </w:tc>
        <w:tc>
          <w:tcPr>
            <w:tcW w:w="3232" w:type="dxa"/>
            <w:noWrap w:val="0"/>
            <w:vAlign w:val="center"/>
          </w:tcPr>
          <w:p w14:paraId="38972ED0">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吊车（含驾驶员）</w:t>
            </w:r>
          </w:p>
        </w:tc>
        <w:tc>
          <w:tcPr>
            <w:tcW w:w="2047" w:type="dxa"/>
            <w:noWrap w:val="0"/>
            <w:vAlign w:val="center"/>
          </w:tcPr>
          <w:p w14:paraId="3532C206">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4</w:t>
            </w:r>
            <w:r>
              <w:rPr>
                <w:rFonts w:hint="eastAsia" w:ascii="宋体" w:hAnsi="宋体" w:cs="宋体"/>
                <w:color w:val="000000" w:themeColor="text1"/>
                <w:kern w:val="0"/>
                <w:sz w:val="22"/>
                <w:szCs w:val="22"/>
                <w:highlight w:val="none"/>
                <w:lang w:val="en-US" w:eastAsia="zh-CN"/>
                <w14:textFill>
                  <w14:solidFill>
                    <w14:schemeClr w14:val="tx1"/>
                  </w14:solidFill>
                </w14:textFill>
              </w:rPr>
              <w:t>4</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00元/台班</w:t>
            </w:r>
          </w:p>
        </w:tc>
        <w:tc>
          <w:tcPr>
            <w:tcW w:w="1713" w:type="dxa"/>
            <w:noWrap w:val="0"/>
            <w:vAlign w:val="center"/>
          </w:tcPr>
          <w:p w14:paraId="47B8C666">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45T&lt;型号≤60T</w:t>
            </w:r>
          </w:p>
        </w:tc>
        <w:tc>
          <w:tcPr>
            <w:tcW w:w="1715" w:type="dxa"/>
            <w:vMerge w:val="continue"/>
            <w:noWrap w:val="0"/>
            <w:vAlign w:val="center"/>
          </w:tcPr>
          <w:p w14:paraId="32E825BD">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144C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15F7F9E3">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5</w:t>
            </w:r>
          </w:p>
        </w:tc>
        <w:tc>
          <w:tcPr>
            <w:tcW w:w="3232" w:type="dxa"/>
            <w:noWrap w:val="0"/>
            <w:vAlign w:val="center"/>
          </w:tcPr>
          <w:p w14:paraId="56D8E933">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吊车（含驾驶员）</w:t>
            </w:r>
          </w:p>
        </w:tc>
        <w:tc>
          <w:tcPr>
            <w:tcW w:w="2047" w:type="dxa"/>
            <w:noWrap w:val="0"/>
            <w:vAlign w:val="center"/>
          </w:tcPr>
          <w:p w14:paraId="48AA0E5B">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4800</w:t>
            </w:r>
            <w:r>
              <w:rPr>
                <w:rFonts w:hint="eastAsia" w:ascii="宋体" w:hAnsi="宋体" w:eastAsia="宋体" w:cs="宋体"/>
                <w:color w:val="000000" w:themeColor="text1"/>
                <w:sz w:val="22"/>
                <w:szCs w:val="22"/>
                <w:highlight w:val="none"/>
                <w14:textFill>
                  <w14:solidFill>
                    <w14:schemeClr w14:val="tx1"/>
                  </w14:solidFill>
                </w14:textFill>
              </w:rPr>
              <w:t>元/台班</w:t>
            </w:r>
          </w:p>
        </w:tc>
        <w:tc>
          <w:tcPr>
            <w:tcW w:w="1713" w:type="dxa"/>
            <w:noWrap w:val="0"/>
            <w:vAlign w:val="center"/>
          </w:tcPr>
          <w:p w14:paraId="02E3AD9D">
            <w:pPr>
              <w:keepNext w:val="0"/>
              <w:keepLines w:val="0"/>
              <w:pageBreakBefore w:val="0"/>
              <w:kinsoku/>
              <w:wordWrap/>
              <w:topLinePunct w:val="0"/>
              <w:bidi w:val="0"/>
              <w:snapToGrid/>
              <w:spacing w:line="240" w:lineRule="auto"/>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60T&lt;型号≤80</w:t>
            </w:r>
            <w:r>
              <w:rPr>
                <w:rFonts w:hint="eastAsia" w:ascii="宋体" w:hAnsi="宋体" w:eastAsia="宋体" w:cs="宋体"/>
                <w:color w:val="000000" w:themeColor="text1"/>
                <w:kern w:val="0"/>
                <w:sz w:val="22"/>
                <w:szCs w:val="22"/>
                <w:highlight w:val="none"/>
                <w14:textFill>
                  <w14:solidFill>
                    <w14:schemeClr w14:val="tx1"/>
                  </w14:solidFill>
                </w14:textFill>
              </w:rPr>
              <w:t>T</w:t>
            </w:r>
          </w:p>
        </w:tc>
        <w:tc>
          <w:tcPr>
            <w:tcW w:w="1715" w:type="dxa"/>
            <w:vMerge w:val="continue"/>
            <w:noWrap w:val="0"/>
            <w:vAlign w:val="center"/>
          </w:tcPr>
          <w:p w14:paraId="244230F4">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9FA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0F14EA4C">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16</w:t>
            </w:r>
          </w:p>
        </w:tc>
        <w:tc>
          <w:tcPr>
            <w:tcW w:w="3232" w:type="dxa"/>
            <w:noWrap w:val="0"/>
            <w:vAlign w:val="center"/>
          </w:tcPr>
          <w:p w14:paraId="332AE6E6">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吊车(含驾驶员)</w:t>
            </w:r>
          </w:p>
        </w:tc>
        <w:tc>
          <w:tcPr>
            <w:tcW w:w="2047" w:type="dxa"/>
            <w:noWrap w:val="0"/>
            <w:vAlign w:val="center"/>
          </w:tcPr>
          <w:p w14:paraId="69010E9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7500元/台班</w:t>
            </w:r>
          </w:p>
        </w:tc>
        <w:tc>
          <w:tcPr>
            <w:tcW w:w="1713" w:type="dxa"/>
            <w:noWrap w:val="0"/>
            <w:vAlign w:val="center"/>
          </w:tcPr>
          <w:p w14:paraId="2F736C8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&gt;80T</w:t>
            </w:r>
          </w:p>
        </w:tc>
        <w:tc>
          <w:tcPr>
            <w:tcW w:w="1715" w:type="dxa"/>
            <w:vMerge w:val="continue"/>
            <w:noWrap w:val="0"/>
            <w:vAlign w:val="center"/>
          </w:tcPr>
          <w:p w14:paraId="62D2D20F">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6006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0BF2E808">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16</w:t>
            </w:r>
          </w:p>
        </w:tc>
        <w:tc>
          <w:tcPr>
            <w:tcW w:w="3232" w:type="dxa"/>
            <w:noWrap w:val="0"/>
            <w:vAlign w:val="center"/>
          </w:tcPr>
          <w:p w14:paraId="3A69F9CA">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随车吊</w:t>
            </w:r>
          </w:p>
        </w:tc>
        <w:tc>
          <w:tcPr>
            <w:tcW w:w="2047" w:type="dxa"/>
            <w:noWrap w:val="0"/>
            <w:vAlign w:val="center"/>
          </w:tcPr>
          <w:p w14:paraId="5B6FD2E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1150元/台班</w:t>
            </w:r>
          </w:p>
        </w:tc>
        <w:tc>
          <w:tcPr>
            <w:tcW w:w="1713" w:type="dxa"/>
            <w:noWrap w:val="0"/>
            <w:vAlign w:val="center"/>
          </w:tcPr>
          <w:p w14:paraId="597F484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12t</w:t>
            </w:r>
          </w:p>
        </w:tc>
        <w:tc>
          <w:tcPr>
            <w:tcW w:w="1715" w:type="dxa"/>
            <w:vMerge w:val="continue"/>
            <w:noWrap w:val="0"/>
            <w:vAlign w:val="center"/>
          </w:tcPr>
          <w:p w14:paraId="3CD56B7E">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000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430C1300">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17</w:t>
            </w:r>
          </w:p>
        </w:tc>
        <w:tc>
          <w:tcPr>
            <w:tcW w:w="3232" w:type="dxa"/>
            <w:noWrap w:val="0"/>
            <w:vAlign w:val="center"/>
          </w:tcPr>
          <w:p w14:paraId="12B8F6C9">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随车吊</w:t>
            </w:r>
          </w:p>
        </w:tc>
        <w:tc>
          <w:tcPr>
            <w:tcW w:w="2047" w:type="dxa"/>
            <w:noWrap w:val="0"/>
            <w:vAlign w:val="center"/>
          </w:tcPr>
          <w:p w14:paraId="0656DFB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1350元/台班</w:t>
            </w:r>
          </w:p>
        </w:tc>
        <w:tc>
          <w:tcPr>
            <w:tcW w:w="1713" w:type="dxa"/>
            <w:noWrap w:val="0"/>
            <w:vAlign w:val="center"/>
          </w:tcPr>
          <w:p w14:paraId="6AD9D831">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16t</w:t>
            </w:r>
          </w:p>
        </w:tc>
        <w:tc>
          <w:tcPr>
            <w:tcW w:w="1715" w:type="dxa"/>
            <w:vMerge w:val="continue"/>
            <w:noWrap w:val="0"/>
            <w:vAlign w:val="center"/>
          </w:tcPr>
          <w:p w14:paraId="5BE61F80">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6BB2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62CB1276">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18</w:t>
            </w:r>
          </w:p>
        </w:tc>
        <w:tc>
          <w:tcPr>
            <w:tcW w:w="3232" w:type="dxa"/>
            <w:noWrap w:val="0"/>
            <w:vAlign w:val="center"/>
          </w:tcPr>
          <w:p w14:paraId="77C4FEFB">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随车吊</w:t>
            </w:r>
          </w:p>
        </w:tc>
        <w:tc>
          <w:tcPr>
            <w:tcW w:w="2047" w:type="dxa"/>
            <w:noWrap w:val="0"/>
            <w:vAlign w:val="center"/>
          </w:tcPr>
          <w:p w14:paraId="2ADA874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1650元/台班</w:t>
            </w:r>
          </w:p>
        </w:tc>
        <w:tc>
          <w:tcPr>
            <w:tcW w:w="1713" w:type="dxa"/>
            <w:noWrap w:val="0"/>
            <w:vAlign w:val="center"/>
          </w:tcPr>
          <w:p w14:paraId="04EBF8A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25t</w:t>
            </w:r>
          </w:p>
        </w:tc>
        <w:tc>
          <w:tcPr>
            <w:tcW w:w="1715" w:type="dxa"/>
            <w:vMerge w:val="continue"/>
            <w:noWrap w:val="0"/>
            <w:vAlign w:val="center"/>
          </w:tcPr>
          <w:p w14:paraId="204A5FF2">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1CD9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6424BC39">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19</w:t>
            </w:r>
          </w:p>
        </w:tc>
        <w:tc>
          <w:tcPr>
            <w:tcW w:w="3232" w:type="dxa"/>
            <w:noWrap w:val="0"/>
            <w:vAlign w:val="center"/>
          </w:tcPr>
          <w:p w14:paraId="5D4F19D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随车吊</w:t>
            </w:r>
          </w:p>
        </w:tc>
        <w:tc>
          <w:tcPr>
            <w:tcW w:w="2047" w:type="dxa"/>
            <w:noWrap w:val="0"/>
            <w:vAlign w:val="center"/>
          </w:tcPr>
          <w:p w14:paraId="2AAF237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2000元/台班</w:t>
            </w:r>
          </w:p>
        </w:tc>
        <w:tc>
          <w:tcPr>
            <w:tcW w:w="1713" w:type="dxa"/>
            <w:noWrap w:val="0"/>
            <w:vAlign w:val="center"/>
          </w:tcPr>
          <w:p w14:paraId="7EB013E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35t</w:t>
            </w:r>
          </w:p>
        </w:tc>
        <w:tc>
          <w:tcPr>
            <w:tcW w:w="1715" w:type="dxa"/>
            <w:vMerge w:val="continue"/>
            <w:noWrap w:val="0"/>
            <w:vAlign w:val="center"/>
          </w:tcPr>
          <w:p w14:paraId="49D93541">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1B82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0BC0B2CE">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20</w:t>
            </w:r>
          </w:p>
        </w:tc>
        <w:tc>
          <w:tcPr>
            <w:tcW w:w="3232" w:type="dxa"/>
            <w:noWrap w:val="0"/>
            <w:vAlign w:val="center"/>
          </w:tcPr>
          <w:p w14:paraId="333AB72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随车吊</w:t>
            </w:r>
          </w:p>
        </w:tc>
        <w:tc>
          <w:tcPr>
            <w:tcW w:w="2047" w:type="dxa"/>
            <w:noWrap w:val="0"/>
            <w:vAlign w:val="center"/>
          </w:tcPr>
          <w:p w14:paraId="5343AFD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3600元/台班</w:t>
            </w:r>
          </w:p>
        </w:tc>
        <w:tc>
          <w:tcPr>
            <w:tcW w:w="1713" w:type="dxa"/>
            <w:noWrap w:val="0"/>
            <w:vAlign w:val="center"/>
          </w:tcPr>
          <w:p w14:paraId="1C576CB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50t</w:t>
            </w:r>
          </w:p>
        </w:tc>
        <w:tc>
          <w:tcPr>
            <w:tcW w:w="1715" w:type="dxa"/>
            <w:vMerge w:val="continue"/>
            <w:noWrap w:val="0"/>
            <w:vAlign w:val="center"/>
          </w:tcPr>
          <w:p w14:paraId="06F055D7">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3777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4039525F">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21</w:t>
            </w:r>
          </w:p>
        </w:tc>
        <w:tc>
          <w:tcPr>
            <w:tcW w:w="3232" w:type="dxa"/>
            <w:noWrap w:val="0"/>
            <w:vAlign w:val="center"/>
          </w:tcPr>
          <w:p w14:paraId="21EF9B02">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铲车（含驾驶员））</w:t>
            </w:r>
          </w:p>
        </w:tc>
        <w:tc>
          <w:tcPr>
            <w:tcW w:w="2047" w:type="dxa"/>
            <w:noWrap w:val="0"/>
            <w:vAlign w:val="center"/>
          </w:tcPr>
          <w:p w14:paraId="75E172C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00元/台班</w:t>
            </w:r>
          </w:p>
        </w:tc>
        <w:tc>
          <w:tcPr>
            <w:tcW w:w="1713" w:type="dxa"/>
            <w:noWrap w:val="0"/>
            <w:vAlign w:val="center"/>
          </w:tcPr>
          <w:p w14:paraId="4D302B8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715" w:type="dxa"/>
            <w:vMerge w:val="continue"/>
            <w:noWrap w:val="0"/>
            <w:vAlign w:val="center"/>
          </w:tcPr>
          <w:p w14:paraId="1A9E2225">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58F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7654C691">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22</w:t>
            </w:r>
          </w:p>
        </w:tc>
        <w:tc>
          <w:tcPr>
            <w:tcW w:w="3232" w:type="dxa"/>
            <w:noWrap w:val="0"/>
            <w:vAlign w:val="center"/>
          </w:tcPr>
          <w:p w14:paraId="33C1C79D">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叉车（含驾驶员）</w:t>
            </w:r>
          </w:p>
        </w:tc>
        <w:tc>
          <w:tcPr>
            <w:tcW w:w="2047" w:type="dxa"/>
            <w:noWrap w:val="0"/>
            <w:vAlign w:val="center"/>
          </w:tcPr>
          <w:p w14:paraId="67713D05">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900元/台班</w:t>
            </w:r>
          </w:p>
        </w:tc>
        <w:tc>
          <w:tcPr>
            <w:tcW w:w="1713" w:type="dxa"/>
            <w:noWrap w:val="0"/>
            <w:vAlign w:val="center"/>
          </w:tcPr>
          <w:p w14:paraId="1712B351">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715" w:type="dxa"/>
            <w:vMerge w:val="continue"/>
            <w:noWrap w:val="0"/>
            <w:vAlign w:val="center"/>
          </w:tcPr>
          <w:p w14:paraId="2634AB25">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0255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6E8C3837">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23</w:t>
            </w:r>
          </w:p>
        </w:tc>
        <w:tc>
          <w:tcPr>
            <w:tcW w:w="3232" w:type="dxa"/>
            <w:noWrap w:val="0"/>
            <w:vAlign w:val="center"/>
          </w:tcPr>
          <w:p w14:paraId="1EA782E2">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电锯（含人工）</w:t>
            </w:r>
          </w:p>
        </w:tc>
        <w:tc>
          <w:tcPr>
            <w:tcW w:w="2047" w:type="dxa"/>
            <w:noWrap w:val="0"/>
            <w:vAlign w:val="center"/>
          </w:tcPr>
          <w:p w14:paraId="0F29C21D">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14:textFill>
                  <w14:solidFill>
                    <w14:schemeClr w14:val="tx1"/>
                  </w14:solidFill>
                </w14:textFill>
              </w:rPr>
              <w:t>0元/台班</w:t>
            </w:r>
          </w:p>
        </w:tc>
        <w:tc>
          <w:tcPr>
            <w:tcW w:w="1713" w:type="dxa"/>
            <w:noWrap w:val="0"/>
            <w:vAlign w:val="center"/>
          </w:tcPr>
          <w:p w14:paraId="1EF8BB68">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715" w:type="dxa"/>
            <w:vMerge w:val="continue"/>
            <w:noWrap w:val="0"/>
            <w:vAlign w:val="center"/>
          </w:tcPr>
          <w:p w14:paraId="0A746A7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35C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1109CF07">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24</w:t>
            </w:r>
          </w:p>
        </w:tc>
        <w:tc>
          <w:tcPr>
            <w:tcW w:w="3232" w:type="dxa"/>
            <w:noWrap w:val="0"/>
            <w:vAlign w:val="center"/>
          </w:tcPr>
          <w:p w14:paraId="481BC96A">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货车（含驾驶员）</w:t>
            </w:r>
          </w:p>
        </w:tc>
        <w:tc>
          <w:tcPr>
            <w:tcW w:w="2047" w:type="dxa"/>
            <w:noWrap w:val="0"/>
            <w:vAlign w:val="center"/>
          </w:tcPr>
          <w:p w14:paraId="730C98DF">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00元/天</w:t>
            </w:r>
          </w:p>
        </w:tc>
        <w:tc>
          <w:tcPr>
            <w:tcW w:w="1713" w:type="dxa"/>
            <w:noWrap w:val="0"/>
            <w:vAlign w:val="center"/>
          </w:tcPr>
          <w:p w14:paraId="3A285A71">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≥3吨</w:t>
            </w:r>
          </w:p>
        </w:tc>
        <w:tc>
          <w:tcPr>
            <w:tcW w:w="1715" w:type="dxa"/>
            <w:vMerge w:val="continue"/>
            <w:noWrap w:val="0"/>
            <w:vAlign w:val="center"/>
          </w:tcPr>
          <w:p w14:paraId="2443897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1FEE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5D2E961B">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25</w:t>
            </w:r>
          </w:p>
        </w:tc>
        <w:tc>
          <w:tcPr>
            <w:tcW w:w="3232" w:type="dxa"/>
            <w:noWrap w:val="0"/>
            <w:vAlign w:val="center"/>
          </w:tcPr>
          <w:p w14:paraId="690BF5F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货车（含驾驶员）</w:t>
            </w:r>
          </w:p>
        </w:tc>
        <w:tc>
          <w:tcPr>
            <w:tcW w:w="2047" w:type="dxa"/>
            <w:noWrap w:val="0"/>
            <w:vAlign w:val="center"/>
          </w:tcPr>
          <w:p w14:paraId="16FD4543">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00元/天</w:t>
            </w:r>
          </w:p>
        </w:tc>
        <w:tc>
          <w:tcPr>
            <w:tcW w:w="1713" w:type="dxa"/>
            <w:noWrap w:val="0"/>
            <w:vAlign w:val="center"/>
          </w:tcPr>
          <w:p w14:paraId="688A5DD8">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≥5吨</w:t>
            </w:r>
          </w:p>
        </w:tc>
        <w:tc>
          <w:tcPr>
            <w:tcW w:w="1715" w:type="dxa"/>
            <w:vMerge w:val="continue"/>
            <w:noWrap w:val="0"/>
            <w:vAlign w:val="center"/>
          </w:tcPr>
          <w:p w14:paraId="6A43580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878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4DE527E7">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26</w:t>
            </w:r>
          </w:p>
        </w:tc>
        <w:tc>
          <w:tcPr>
            <w:tcW w:w="3232" w:type="dxa"/>
            <w:noWrap w:val="0"/>
            <w:vAlign w:val="center"/>
          </w:tcPr>
          <w:p w14:paraId="3E563BC1">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货车（含驾驶员）</w:t>
            </w:r>
          </w:p>
        </w:tc>
        <w:tc>
          <w:tcPr>
            <w:tcW w:w="2047" w:type="dxa"/>
            <w:noWrap w:val="0"/>
            <w:vAlign w:val="center"/>
          </w:tcPr>
          <w:p w14:paraId="640D15A1">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00元/天</w:t>
            </w:r>
          </w:p>
        </w:tc>
        <w:tc>
          <w:tcPr>
            <w:tcW w:w="1713" w:type="dxa"/>
            <w:noWrap w:val="0"/>
            <w:vAlign w:val="center"/>
          </w:tcPr>
          <w:p w14:paraId="40CADAFA">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≥10吨</w:t>
            </w:r>
          </w:p>
        </w:tc>
        <w:tc>
          <w:tcPr>
            <w:tcW w:w="1715" w:type="dxa"/>
            <w:vMerge w:val="continue"/>
            <w:noWrap w:val="0"/>
            <w:vAlign w:val="center"/>
          </w:tcPr>
          <w:p w14:paraId="1F63D0C9">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65A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27714A39">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27</w:t>
            </w:r>
          </w:p>
        </w:tc>
        <w:tc>
          <w:tcPr>
            <w:tcW w:w="3232" w:type="dxa"/>
            <w:noWrap w:val="0"/>
            <w:vAlign w:val="center"/>
          </w:tcPr>
          <w:p w14:paraId="193CEC70">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工程车（含驾驶员）</w:t>
            </w:r>
          </w:p>
        </w:tc>
        <w:tc>
          <w:tcPr>
            <w:tcW w:w="2047" w:type="dxa"/>
            <w:noWrap w:val="0"/>
            <w:vAlign w:val="center"/>
          </w:tcPr>
          <w:p w14:paraId="7004F8B9">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300</w:t>
            </w:r>
            <w:r>
              <w:rPr>
                <w:rFonts w:hint="eastAsia" w:ascii="宋体" w:hAnsi="宋体" w:eastAsia="宋体" w:cs="宋体"/>
                <w:color w:val="000000" w:themeColor="text1"/>
                <w:sz w:val="22"/>
                <w:szCs w:val="22"/>
                <w:highlight w:val="none"/>
                <w14:textFill>
                  <w14:solidFill>
                    <w14:schemeClr w14:val="tx1"/>
                  </w14:solidFill>
                </w14:textFill>
              </w:rPr>
              <w:t>元/天</w:t>
            </w:r>
          </w:p>
        </w:tc>
        <w:tc>
          <w:tcPr>
            <w:tcW w:w="1713" w:type="dxa"/>
            <w:noWrap w:val="0"/>
            <w:vAlign w:val="center"/>
          </w:tcPr>
          <w:p w14:paraId="033BACA7">
            <w:pPr>
              <w:keepNext w:val="0"/>
              <w:keepLines w:val="0"/>
              <w:pageBreakBefore w:val="0"/>
              <w:kinsoku/>
              <w:wordWrap/>
              <w:topLinePunct w:val="0"/>
              <w:bidi w:val="0"/>
              <w:snapToGrid/>
              <w:spacing w:line="240" w:lineRule="auto"/>
              <w:ind w:firstLine="220" w:firstLineChars="10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后四轮</w:t>
            </w:r>
          </w:p>
        </w:tc>
        <w:tc>
          <w:tcPr>
            <w:tcW w:w="1715" w:type="dxa"/>
            <w:vMerge w:val="continue"/>
            <w:noWrap w:val="0"/>
            <w:vAlign w:val="center"/>
          </w:tcPr>
          <w:p w14:paraId="0BF3782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41AC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41093E04">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28</w:t>
            </w:r>
          </w:p>
        </w:tc>
        <w:tc>
          <w:tcPr>
            <w:tcW w:w="3232" w:type="dxa"/>
            <w:noWrap w:val="0"/>
            <w:vAlign w:val="center"/>
          </w:tcPr>
          <w:p w14:paraId="7EB4A1FA">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工程车（含驾驶员）</w:t>
            </w:r>
          </w:p>
        </w:tc>
        <w:tc>
          <w:tcPr>
            <w:tcW w:w="2047" w:type="dxa"/>
            <w:noWrap w:val="0"/>
            <w:vAlign w:val="center"/>
          </w:tcPr>
          <w:p w14:paraId="290AA45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1600</w:t>
            </w:r>
            <w:r>
              <w:rPr>
                <w:rFonts w:hint="eastAsia" w:ascii="宋体" w:hAnsi="宋体" w:eastAsia="宋体" w:cs="宋体"/>
                <w:color w:val="000000" w:themeColor="text1"/>
                <w:sz w:val="22"/>
                <w:szCs w:val="22"/>
                <w:highlight w:val="none"/>
                <w14:textFill>
                  <w14:solidFill>
                    <w14:schemeClr w14:val="tx1"/>
                  </w14:solidFill>
                </w14:textFill>
              </w:rPr>
              <w:t>元/天</w:t>
            </w:r>
          </w:p>
        </w:tc>
        <w:tc>
          <w:tcPr>
            <w:tcW w:w="1713" w:type="dxa"/>
            <w:noWrap w:val="0"/>
            <w:vAlign w:val="center"/>
          </w:tcPr>
          <w:p w14:paraId="41BB1F4B">
            <w:pPr>
              <w:keepNext w:val="0"/>
              <w:keepLines w:val="0"/>
              <w:pageBreakBefore w:val="0"/>
              <w:kinsoku/>
              <w:wordWrap/>
              <w:topLinePunct w:val="0"/>
              <w:bidi w:val="0"/>
              <w:snapToGrid/>
              <w:spacing w:line="240" w:lineRule="auto"/>
              <w:ind w:firstLine="220" w:firstLineChars="10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后八轮</w:t>
            </w:r>
          </w:p>
        </w:tc>
        <w:tc>
          <w:tcPr>
            <w:tcW w:w="1715" w:type="dxa"/>
            <w:vMerge w:val="continue"/>
            <w:noWrap w:val="0"/>
            <w:vAlign w:val="center"/>
          </w:tcPr>
          <w:p w14:paraId="0F80A13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489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7" w:type="dxa"/>
            <w:noWrap w:val="0"/>
            <w:vAlign w:val="center"/>
          </w:tcPr>
          <w:p w14:paraId="14FC37F2">
            <w:pPr>
              <w:keepNext w:val="0"/>
              <w:keepLines w:val="0"/>
              <w:pageBreakBefore w:val="0"/>
              <w:widowControl/>
              <w:kinsoku/>
              <w:wordWrap/>
              <w:topLinePunct w:val="0"/>
              <w:bidi w:val="0"/>
              <w:snapToGrid/>
              <w:spacing w:line="240" w:lineRule="auto"/>
              <w:jc w:val="cente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29</w:t>
            </w:r>
          </w:p>
        </w:tc>
        <w:tc>
          <w:tcPr>
            <w:tcW w:w="3232" w:type="dxa"/>
            <w:noWrap w:val="0"/>
            <w:vAlign w:val="center"/>
          </w:tcPr>
          <w:p w14:paraId="045C92E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长臂液压剪刀机（含人工）</w:t>
            </w:r>
          </w:p>
        </w:tc>
        <w:tc>
          <w:tcPr>
            <w:tcW w:w="2047" w:type="dxa"/>
            <w:noWrap w:val="0"/>
            <w:vAlign w:val="center"/>
          </w:tcPr>
          <w:p w14:paraId="2379262D">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0000元/台班</w:t>
            </w:r>
          </w:p>
        </w:tc>
        <w:tc>
          <w:tcPr>
            <w:tcW w:w="1713" w:type="dxa"/>
            <w:noWrap w:val="0"/>
            <w:vAlign w:val="center"/>
          </w:tcPr>
          <w:p w14:paraId="237858BC">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≥450型</w:t>
            </w:r>
          </w:p>
        </w:tc>
        <w:tc>
          <w:tcPr>
            <w:tcW w:w="1715" w:type="dxa"/>
            <w:vMerge w:val="continue"/>
            <w:noWrap w:val="0"/>
            <w:vAlign w:val="center"/>
          </w:tcPr>
          <w:p w14:paraId="49F9CDA7">
            <w:pPr>
              <w:keepNext w:val="0"/>
              <w:keepLines w:val="0"/>
              <w:pageBreakBefore w:val="0"/>
              <w:kinsoku/>
              <w:wordWrap/>
              <w:topLinePunct w:val="0"/>
              <w:bidi w:val="0"/>
              <w:snapToGrid/>
              <w:spacing w:line="24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33B1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4" w:type="dxa"/>
            <w:gridSpan w:val="5"/>
            <w:noWrap w:val="0"/>
            <w:vAlign w:val="center"/>
          </w:tcPr>
          <w:p w14:paraId="00704D26">
            <w:pPr>
              <w:pStyle w:val="308"/>
              <w:keepNext w:val="0"/>
              <w:keepLines w:val="0"/>
              <w:pageBreakBefore w:val="0"/>
              <w:widowControl/>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注：1、以上涉及机械设备、车辆等，报价须含人工、运输、驾驶员等一切费用</w:t>
            </w:r>
            <w:r>
              <w:rPr>
                <w:rFonts w:hint="eastAsia" w:ascii="宋体" w:hAnsi="宋体" w:eastAsia="宋体" w:cs="宋体"/>
                <w:color w:val="000000" w:themeColor="text1"/>
                <w:spacing w:val="1"/>
                <w:sz w:val="22"/>
                <w:szCs w:val="22"/>
                <w:highlight w:val="none"/>
                <w:lang w:eastAsia="zh-CN"/>
                <w14:textFill>
                  <w14:solidFill>
                    <w14:schemeClr w14:val="tx1"/>
                  </w14:solidFill>
                </w14:textFill>
              </w:rPr>
              <w:t>。</w:t>
            </w:r>
          </w:p>
          <w:p w14:paraId="16DBBE7A">
            <w:pPr>
              <w:pStyle w:val="308"/>
              <w:keepNext w:val="0"/>
              <w:keepLines w:val="0"/>
              <w:pageBreakBefore w:val="0"/>
              <w:widowControl/>
              <w:kinsoku/>
              <w:wordWrap/>
              <w:overflowPunct/>
              <w:topLinePunct w:val="0"/>
              <w:autoSpaceDE/>
              <w:autoSpaceDN/>
              <w:bidi w:val="0"/>
              <w:adjustRightInd/>
              <w:snapToGrid w:val="0"/>
              <w:spacing w:before="0" w:after="0" w:line="360" w:lineRule="auto"/>
              <w:ind w:firstLine="444" w:firstLineChars="200"/>
              <w:jc w:val="left"/>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2、供应商各项服务项目投标报价不得高于上表内相应项</w:t>
            </w:r>
            <w:r>
              <w:rPr>
                <w:rFonts w:hint="eastAsia" w:ascii="宋体" w:hAnsi="宋体" w:eastAsia="宋体" w:cs="宋体"/>
                <w:color w:val="000000" w:themeColor="text1"/>
                <w:sz w:val="22"/>
                <w:szCs w:val="22"/>
                <w:highlight w:val="none"/>
                <w14:textFill>
                  <w14:solidFill>
                    <w14:schemeClr w14:val="tx1"/>
                  </w14:solidFill>
                </w14:textFill>
              </w:rPr>
              <w:t>目综合单价最高限价，否则其投标</w:t>
            </w:r>
            <w:r>
              <w:rPr>
                <w:rFonts w:hint="eastAsia" w:ascii="宋体" w:hAnsi="宋体" w:eastAsia="宋体" w:cs="宋体"/>
                <w:color w:val="000000" w:themeColor="text1"/>
                <w:spacing w:val="4"/>
                <w:sz w:val="22"/>
                <w:szCs w:val="22"/>
                <w:highlight w:val="none"/>
                <w14:textFill>
                  <w14:solidFill>
                    <w14:schemeClr w14:val="tx1"/>
                  </w14:solidFill>
                </w14:textFill>
              </w:rPr>
              <w:t>文件将</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被</w:t>
            </w:r>
            <w:r>
              <w:rPr>
                <w:rFonts w:hint="eastAsia" w:ascii="宋体" w:hAnsi="宋体" w:eastAsia="宋体" w:cs="宋体"/>
                <w:color w:val="000000" w:themeColor="text1"/>
                <w:spacing w:val="4"/>
                <w:sz w:val="22"/>
                <w:szCs w:val="22"/>
                <w:highlight w:val="none"/>
                <w14:textFill>
                  <w14:solidFill>
                    <w14:schemeClr w14:val="tx1"/>
                  </w14:solidFill>
                </w14:textFill>
              </w:rPr>
              <w:t>作否决投标处理</w:t>
            </w:r>
            <w:r>
              <w:rPr>
                <w:rFonts w:hint="eastAsia" w:ascii="宋体" w:hAnsi="宋体" w:eastAsia="宋体" w:cs="宋体"/>
                <w:color w:val="000000" w:themeColor="text1"/>
                <w:spacing w:val="4"/>
                <w:sz w:val="22"/>
                <w:szCs w:val="22"/>
                <w:highlight w:val="none"/>
                <w:lang w:eastAsia="zh-CN"/>
                <w14:textFill>
                  <w14:solidFill>
                    <w14:schemeClr w14:val="tx1"/>
                  </w14:solidFill>
                </w14:textFill>
              </w:rPr>
              <w:t>。</w:t>
            </w:r>
          </w:p>
          <w:p w14:paraId="62EAA37A">
            <w:pPr>
              <w:pStyle w:val="308"/>
              <w:keepNext w:val="0"/>
              <w:keepLines w:val="0"/>
              <w:pageBreakBefore w:val="0"/>
              <w:widowControl/>
              <w:kinsoku/>
              <w:wordWrap/>
              <w:overflowPunct/>
              <w:topLinePunct w:val="0"/>
              <w:autoSpaceDE/>
              <w:autoSpaceDN/>
              <w:bidi w:val="0"/>
              <w:adjustRightInd/>
              <w:snapToGrid w:val="0"/>
              <w:spacing w:before="0" w:after="0" w:line="360" w:lineRule="auto"/>
              <w:ind w:firstLine="452" w:firstLineChars="200"/>
              <w:jc w:val="left"/>
              <w:textAlignment w:val="auto"/>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pacing w:val="3"/>
                <w:sz w:val="22"/>
                <w:szCs w:val="22"/>
                <w:highlight w:val="none"/>
                <w14:textFill>
                  <w14:solidFill>
                    <w14:schemeClr w14:val="tx1"/>
                  </w14:solidFill>
                </w14:textFill>
              </w:rPr>
              <w:t>3、挖土机如配合使用炮头另加</w:t>
            </w:r>
            <w:r>
              <w:rPr>
                <w:rFonts w:hint="eastAsia" w:ascii="宋体" w:hAnsi="宋体" w:eastAsia="宋体" w:cs="宋体"/>
                <w:color w:val="000000" w:themeColor="text1"/>
                <w:spacing w:val="-12"/>
                <w:sz w:val="22"/>
                <w:szCs w:val="22"/>
                <w:highlight w:val="non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500</w:t>
            </w:r>
            <w:r>
              <w:rPr>
                <w:rFonts w:hint="eastAsia" w:ascii="宋体" w:hAnsi="宋体" w:eastAsia="宋体" w:cs="宋体"/>
                <w:color w:val="000000" w:themeColor="text1"/>
                <w:spacing w:val="-3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3"/>
                <w:sz w:val="22"/>
                <w:szCs w:val="22"/>
                <w:highlight w:val="none"/>
                <w14:textFill>
                  <w14:solidFill>
                    <w14:schemeClr w14:val="tx1"/>
                  </w14:solidFill>
                </w14:textFill>
              </w:rPr>
              <w:t>元/台班</w:t>
            </w:r>
            <w:r>
              <w:rPr>
                <w:rFonts w:hint="eastAsia" w:ascii="宋体" w:hAnsi="宋体" w:eastAsia="宋体" w:cs="宋体"/>
                <w:color w:val="000000" w:themeColor="text1"/>
                <w:spacing w:val="3"/>
                <w:sz w:val="22"/>
                <w:szCs w:val="22"/>
                <w:highlight w:val="none"/>
                <w:lang w:eastAsia="zh-CN"/>
                <w14:textFill>
                  <w14:solidFill>
                    <w14:schemeClr w14:val="tx1"/>
                  </w14:solidFill>
                </w14:textFill>
              </w:rPr>
              <w:t>。</w:t>
            </w:r>
          </w:p>
          <w:p w14:paraId="40838C64">
            <w:pPr>
              <w:pStyle w:val="35"/>
              <w:keepNext w:val="0"/>
              <w:keepLines w:val="0"/>
              <w:pageBreakBefore w:val="0"/>
              <w:widowControl/>
              <w:numPr>
                <w:ilvl w:val="0"/>
                <w:numId w:val="0"/>
              </w:numPr>
              <w:kinsoku/>
              <w:wordWrap/>
              <w:topLinePunct w:val="0"/>
              <w:bidi w:val="0"/>
              <w:adjustRightInd/>
              <w:snapToGrid w:val="0"/>
              <w:spacing w:line="360" w:lineRule="auto"/>
              <w:ind w:firstLine="444" w:firstLineChars="200"/>
              <w:jc w:val="left"/>
              <w:rPr>
                <w:rFonts w:hint="eastAsia" w:ascii="宋体" w:hAnsi="宋体" w:eastAsia="宋体" w:cs="宋体"/>
                <w:color w:val="000000" w:themeColor="text1"/>
                <w:kern w:val="2"/>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14:textFill>
                  <w14:solidFill>
                    <w14:schemeClr w14:val="tx1"/>
                  </w14:solidFill>
                </w14:textFill>
              </w:rPr>
              <w:t>4、拆除过程中携带常规的拆除工具（如绳子、锤子、楼梯、手电钻及其他常规工具等</w:t>
            </w:r>
            <w:r>
              <w:rPr>
                <w:rFonts w:hint="eastAsia" w:ascii="宋体" w:hAnsi="宋体" w:eastAsia="宋体" w:cs="宋体"/>
                <w:color w:val="000000" w:themeColor="text1"/>
                <w:spacing w:val="-36"/>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2"/>
                <w:sz w:val="22"/>
                <w:szCs w:val="22"/>
                <w:highlight w:val="none"/>
                <w14:textFill>
                  <w14:solidFill>
                    <w14:schemeClr w14:val="tx1"/>
                  </w14:solidFill>
                </w14:textFill>
              </w:rPr>
              <w:t>不再另行计费。</w:t>
            </w:r>
          </w:p>
        </w:tc>
      </w:tr>
    </w:tbl>
    <w:p w14:paraId="347B9D5C">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二、</w:t>
      </w:r>
      <w:r>
        <w:rPr>
          <w:rFonts w:hint="eastAsia" w:ascii="宋体" w:hAnsi="宋体" w:eastAsia="宋体" w:cs="宋体"/>
          <w:b/>
          <w:color w:val="000000" w:themeColor="text1"/>
          <w:sz w:val="22"/>
          <w:szCs w:val="22"/>
          <w:highlight w:val="none"/>
          <w14:textFill>
            <w14:solidFill>
              <w14:schemeClr w14:val="tx1"/>
            </w14:solidFill>
          </w14:textFill>
        </w:rPr>
        <w:t>服务期限：</w:t>
      </w:r>
      <w:r>
        <w:rPr>
          <w:rFonts w:hint="eastAsia" w:ascii="宋体" w:hAnsi="宋体" w:eastAsia="宋体" w:cs="宋体"/>
          <w:bCs/>
          <w:color w:val="000000" w:themeColor="text1"/>
          <w:sz w:val="22"/>
          <w:szCs w:val="22"/>
          <w:highlight w:val="none"/>
          <w14:textFill>
            <w14:solidFill>
              <w14:schemeClr w14:val="tx1"/>
            </w14:solidFill>
          </w14:textFill>
        </w:rPr>
        <w:t>一年。</w:t>
      </w:r>
    </w:p>
    <w:p w14:paraId="3890A666">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三、</w:t>
      </w:r>
      <w:r>
        <w:rPr>
          <w:rFonts w:hint="eastAsia" w:ascii="宋体" w:hAnsi="宋体" w:eastAsia="宋体" w:cs="宋体"/>
          <w:b/>
          <w:bCs/>
          <w:color w:val="000000" w:themeColor="text1"/>
          <w:sz w:val="22"/>
          <w:szCs w:val="22"/>
          <w:highlight w:val="none"/>
          <w14:textFill>
            <w14:solidFill>
              <w14:schemeClr w14:val="tx1"/>
            </w14:solidFill>
          </w14:textFill>
        </w:rPr>
        <w:t>相关要求：</w:t>
      </w:r>
    </w:p>
    <w:p w14:paraId="479EB5F4">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t>1</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kern w:val="0"/>
          <w:sz w:val="22"/>
          <w:szCs w:val="22"/>
          <w:highlight w:val="none"/>
          <w:u w:val="single"/>
          <w14:textFill>
            <w14:solidFill>
              <w14:schemeClr w14:val="tx1"/>
            </w14:solidFill>
          </w14:textFill>
        </w:rPr>
        <w:t>本项目采用折扣率报价，根据服务内容附表单价基准价报折扣率（折扣率=100%-让利率）。最高限价为折扣率100%。如投标人所报折扣率高于单价基准价的折扣率100%，按无效标处理</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55029374">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2"/>
          <w:szCs w:val="22"/>
          <w:highlight w:val="none"/>
          <w14:textFill>
            <w14:solidFill>
              <w14:schemeClr w14:val="tx1"/>
            </w14:solidFill>
          </w14:textFill>
        </w:rPr>
        <w:t>、投标人的报价应为承包完成本次项目需完成全部工作所发生的所有费用，并承担一切风险责任。投标人应结合本项目特点，市场行情及投标人自身的技术，管理水平，竞争能力，确定最终报价。</w:t>
      </w:r>
    </w:p>
    <w:p w14:paraId="59ACDFA4">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SA"/>
          <w14:textFill>
            <w14:solidFill>
              <w14:schemeClr w14:val="tx1"/>
            </w14:solidFill>
          </w14:textFill>
        </w:rPr>
        <w:t>3</w:t>
      </w:r>
      <w:r>
        <w:rPr>
          <w:rFonts w:hint="eastAsia" w:ascii="宋体" w:hAnsi="宋体" w:eastAsia="宋体" w:cs="宋体"/>
          <w:color w:val="000000" w:themeColor="text1"/>
          <w:kern w:val="0"/>
          <w:sz w:val="22"/>
          <w:szCs w:val="22"/>
          <w:highlight w:val="none"/>
          <w14:textFill>
            <w14:solidFill>
              <w14:schemeClr w14:val="tx1"/>
            </w14:solidFill>
          </w14:textFill>
        </w:rPr>
        <w:t>、投标人承诺在承包服务期内，各项成交单价不变，并按采购人要求及时提供每次服务所需人数及性能良好的车辆，无条件接受采购人安排。若服务人数及设备到位不足，采购人有权按所缺服务项的2倍金额进行处罚；</w:t>
      </w:r>
    </w:p>
    <w:p w14:paraId="15660F8C">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t>4</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bCs/>
          <w:color w:val="000000" w:themeColor="text1"/>
          <w:kern w:val="0"/>
          <w:sz w:val="22"/>
          <w:szCs w:val="22"/>
          <w:highlight w:val="none"/>
          <w14:textFill>
            <w14:solidFill>
              <w14:schemeClr w14:val="tx1"/>
            </w14:solidFill>
          </w14:textFill>
        </w:rPr>
        <w:t>如采购人需要多名工人（3人以上）的，成交人必须指定一名具体负责人，并服从采购人的指挥。</w:t>
      </w:r>
    </w:p>
    <w:p w14:paraId="407EB015">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t>5</w:t>
      </w:r>
      <w:r>
        <w:rPr>
          <w:rFonts w:hint="eastAsia" w:ascii="宋体" w:hAnsi="宋体" w:eastAsia="宋体" w:cs="宋体"/>
          <w:color w:val="000000" w:themeColor="text1"/>
          <w:kern w:val="0"/>
          <w:sz w:val="22"/>
          <w:szCs w:val="22"/>
          <w:highlight w:val="none"/>
          <w14:textFill>
            <w14:solidFill>
              <w14:schemeClr w14:val="tx1"/>
            </w14:solidFill>
          </w14:textFill>
        </w:rPr>
        <w:t>、拆</w:t>
      </w:r>
      <w:r>
        <w:rPr>
          <w:rFonts w:hint="eastAsia" w:ascii="宋体" w:hAnsi="宋体" w:eastAsia="宋体" w:cs="宋体"/>
          <w:bCs/>
          <w:color w:val="000000" w:themeColor="text1"/>
          <w:kern w:val="0"/>
          <w:sz w:val="22"/>
          <w:szCs w:val="22"/>
          <w:highlight w:val="none"/>
          <w14:textFill>
            <w14:solidFill>
              <w14:schemeClr w14:val="tx1"/>
            </w14:solidFill>
          </w14:textFill>
        </w:rPr>
        <w:t>投标人承诺在承包服务期内，在执行事务过程中，加强消除现场风险隐患，全力确保现场安全，并做好保密工作。</w:t>
      </w:r>
    </w:p>
    <w:p w14:paraId="3D01BC18">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t>6</w:t>
      </w:r>
      <w:r>
        <w:rPr>
          <w:rFonts w:hint="eastAsia" w:ascii="宋体" w:hAnsi="宋体" w:eastAsia="宋体" w:cs="宋体"/>
          <w:color w:val="000000" w:themeColor="text1"/>
          <w:kern w:val="0"/>
          <w:sz w:val="22"/>
          <w:szCs w:val="22"/>
          <w:highlight w:val="none"/>
          <w14:textFill>
            <w14:solidFill>
              <w14:schemeClr w14:val="tx1"/>
            </w14:solidFill>
          </w14:textFill>
        </w:rPr>
        <w:t>、拆违作业服务过程中，要严格按照安全操作规程施工，中标供应商承担其现场自身人员、过往行人的人身安全责任，承担倒塌、坠落物体对其他人员、物体损坏</w:t>
      </w:r>
      <w:r>
        <w:rPr>
          <w:rFonts w:hint="eastAsia" w:ascii="宋体" w:hAnsi="宋体" w:eastAsia="宋体" w:cs="宋体"/>
          <w:color w:val="000000" w:themeColor="text1"/>
          <w:kern w:val="0"/>
          <w:sz w:val="22"/>
          <w:szCs w:val="22"/>
          <w:highlight w:val="none"/>
          <w:lang w:eastAsia="zh-CN"/>
          <w14:textFill>
            <w14:solidFill>
              <w14:schemeClr w14:val="tx1"/>
            </w14:solidFill>
          </w14:textFill>
        </w:rPr>
        <w:t>及用火作业产生的火灾一切赔偿及</w:t>
      </w:r>
      <w:r>
        <w:rPr>
          <w:rFonts w:hint="eastAsia" w:ascii="宋体" w:hAnsi="宋体" w:eastAsia="宋体" w:cs="宋体"/>
          <w:color w:val="000000" w:themeColor="text1"/>
          <w:kern w:val="0"/>
          <w:sz w:val="22"/>
          <w:szCs w:val="22"/>
          <w:highlight w:val="none"/>
          <w14:textFill>
            <w14:solidFill>
              <w14:schemeClr w14:val="tx1"/>
            </w14:solidFill>
          </w14:textFill>
        </w:rPr>
        <w:t>相关责任，中标供应商必须办理安全施工的相关意外保险。</w:t>
      </w:r>
    </w:p>
    <w:p w14:paraId="11E02AAD">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7、拆除工作产生的所有建筑垃圾及废物等，均由中标人负责清运。</w:t>
      </w:r>
    </w:p>
    <w:p w14:paraId="3D5B15EA">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8、响应时间：接到采购人通知后在半小时内作出响应，并在指定时间达到现场。</w:t>
      </w:r>
    </w:p>
    <w:p w14:paraId="1E82E234">
      <w:pPr>
        <w:keepNext w:val="0"/>
        <w:keepLines w:val="0"/>
        <w:pageBreakBefore w:val="0"/>
        <w:widowControl/>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kern w:val="0"/>
          <w:sz w:val="22"/>
          <w:szCs w:val="22"/>
          <w:highlight w:val="none"/>
          <w:u w:val="single"/>
          <w14:textFill>
            <w14:solidFill>
              <w14:schemeClr w14:val="tx1"/>
            </w14:solidFill>
          </w14:textFill>
        </w:rPr>
      </w:pPr>
      <w:r>
        <w:rPr>
          <w:rFonts w:hint="eastAsia" w:ascii="宋体" w:hAnsi="宋体" w:eastAsia="宋体" w:cs="宋体"/>
          <w:b/>
          <w:color w:val="000000" w:themeColor="text1"/>
          <w:kern w:val="0"/>
          <w:sz w:val="22"/>
          <w:szCs w:val="22"/>
          <w:highlight w:val="none"/>
          <w14:textFill>
            <w14:solidFill>
              <w14:schemeClr w14:val="tx1"/>
            </w14:solidFill>
          </w14:textFill>
        </w:rPr>
        <w:t>9、</w:t>
      </w:r>
      <w:r>
        <w:rPr>
          <w:rFonts w:hint="eastAsia" w:ascii="宋体" w:hAnsi="宋体" w:eastAsia="宋体" w:cs="宋体"/>
          <w:b/>
          <w:color w:val="000000" w:themeColor="text1"/>
          <w:kern w:val="0"/>
          <w:sz w:val="22"/>
          <w:szCs w:val="22"/>
          <w:highlight w:val="none"/>
          <w:u w:val="single"/>
          <w14:textFill>
            <w14:solidFill>
              <w14:schemeClr w14:val="tx1"/>
            </w14:solidFill>
          </w14:textFill>
        </w:rPr>
        <w:t>▲中标人中标后出现三次及以上机具不到位等自身原因造成采购人损失的，采购人有权解除合同，并不赔偿任何损失。</w:t>
      </w:r>
    </w:p>
    <w:p w14:paraId="36033D0A">
      <w:pPr>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Cs/>
          <w:color w:val="000000" w:themeColor="text1"/>
          <w:kern w:val="0"/>
          <w:sz w:val="22"/>
          <w:szCs w:val="22"/>
          <w:highlight w:val="none"/>
          <w14:textFill>
            <w14:solidFill>
              <w14:schemeClr w14:val="tx1"/>
            </w14:solidFill>
          </w14:textFill>
        </w:rPr>
      </w:pPr>
      <w:r>
        <w:rPr>
          <w:rFonts w:hint="eastAsia" w:ascii="宋体" w:hAnsi="宋体" w:eastAsia="宋体" w:cs="宋体"/>
          <w:bCs/>
          <w:color w:val="000000" w:themeColor="text1"/>
          <w:kern w:val="0"/>
          <w:sz w:val="22"/>
          <w:szCs w:val="22"/>
          <w:highlight w:val="none"/>
          <w14:textFill>
            <w14:solidFill>
              <w14:schemeClr w14:val="tx1"/>
            </w14:solidFill>
          </w14:textFill>
        </w:rPr>
        <w:t>10、餐水费由中标人自行供应。投标人报价时，需综合考虑此项费用。</w:t>
      </w:r>
    </w:p>
    <w:p w14:paraId="1C8254F8">
      <w:pPr>
        <w:pStyle w:val="2"/>
        <w:keepNext w:val="0"/>
        <w:keepLines w:val="0"/>
        <w:pageBreakBefore w:val="0"/>
        <w:kinsoku/>
        <w:wordWrap/>
        <w:overflowPunct/>
        <w:topLinePunct w:val="0"/>
        <w:autoSpaceDE/>
        <w:autoSpaceDN/>
        <w:bidi w:val="0"/>
        <w:adjustRightInd/>
        <w:snapToGrid/>
        <w:spacing w:after="0"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11、驾驶或操作人员必须持证上岗。</w:t>
      </w:r>
    </w:p>
    <w:p w14:paraId="266CCF0F">
      <w:pPr>
        <w:numPr>
          <w:ilvl w:val="0"/>
          <w:numId w:val="0"/>
        </w:numPr>
        <w:tabs>
          <w:tab w:val="left" w:pos="540"/>
        </w:tabs>
        <w:spacing w:line="360" w:lineRule="auto"/>
        <w:ind w:left="480" w:leftChars="0" w:hanging="480" w:firstLineChars="0"/>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四、</w:t>
      </w:r>
      <w:r>
        <w:rPr>
          <w:rFonts w:hint="eastAsia" w:ascii="宋体" w:hAnsi="宋体" w:eastAsia="宋体" w:cs="宋体"/>
          <w:b/>
          <w:bCs/>
          <w:color w:val="000000" w:themeColor="text1"/>
          <w:sz w:val="22"/>
          <w:szCs w:val="22"/>
          <w:highlight w:val="none"/>
          <w14:textFill>
            <w14:solidFill>
              <w14:schemeClr w14:val="tx1"/>
            </w14:solidFill>
          </w14:textFill>
        </w:rPr>
        <w:t>付款方式：</w:t>
      </w:r>
    </w:p>
    <w:p w14:paraId="39F99316">
      <w:pPr>
        <w:pStyle w:val="822"/>
        <w:pageBreakBefore w:val="0"/>
        <w:kinsoku/>
        <w:wordWrap/>
        <w:overflowPunct/>
        <w:topLinePunct w:val="0"/>
        <w:bidi w:val="0"/>
        <w:spacing w:before="0" w:beforeAutospacing="0" w:after="0" w:afterAutospacing="0" w:line="360" w:lineRule="auto"/>
        <w:ind w:firstLine="480"/>
        <w:textAlignment w:val="auto"/>
        <w:rPr>
          <w:rFonts w:hint="eastAsia" w:ascii="宋体" w:hAnsi="宋体" w:eastAsia="宋体" w:cs="宋体"/>
          <w:color w:val="000000"/>
          <w:sz w:val="22"/>
          <w:szCs w:val="22"/>
          <w:highlight w:val="none"/>
        </w:rPr>
      </w:pP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1、本项目采用先服务后支付的办法。每月服务结束 5 个工作日后由</w:t>
      </w:r>
      <w:r>
        <w:rPr>
          <w:rFonts w:hint="eastAsia" w:cs="宋体"/>
          <w:bCs/>
          <w:color w:val="000000" w:themeColor="text1"/>
          <w:kern w:val="0"/>
          <w:sz w:val="22"/>
          <w:szCs w:val="22"/>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提请支付申请，</w:t>
      </w:r>
      <w:r>
        <w:rPr>
          <w:rFonts w:hint="eastAsia" w:cs="宋体"/>
          <w:bCs/>
          <w:color w:val="000000" w:themeColor="text1"/>
          <w:kern w:val="0"/>
          <w:sz w:val="22"/>
          <w:szCs w:val="22"/>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应向</w:t>
      </w:r>
      <w:r>
        <w:rPr>
          <w:rFonts w:hint="eastAsia" w:cs="宋体"/>
          <w:bCs/>
          <w:color w:val="000000" w:themeColor="text1"/>
          <w:kern w:val="0"/>
          <w:sz w:val="22"/>
          <w:szCs w:val="22"/>
          <w:highlight w:val="none"/>
          <w:lang w:val="en-US" w:eastAsia="zh-CN"/>
          <w14:textFill>
            <w14:solidFill>
              <w14:schemeClr w14:val="tx1"/>
            </w14:solidFill>
          </w14:textFill>
        </w:rPr>
        <w:t>采购人</w:t>
      </w: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提交包含服务明细、验收证明等材料的支付申请。</w:t>
      </w:r>
      <w:r>
        <w:rPr>
          <w:rFonts w:hint="eastAsia" w:cs="宋体"/>
          <w:bCs/>
          <w:color w:val="000000" w:themeColor="text1"/>
          <w:kern w:val="0"/>
          <w:sz w:val="22"/>
          <w:szCs w:val="22"/>
          <w:highlight w:val="none"/>
          <w:lang w:val="en-US" w:eastAsia="zh-CN"/>
          <w14:textFill>
            <w14:solidFill>
              <w14:schemeClr w14:val="tx1"/>
            </w14:solidFill>
          </w14:textFill>
        </w:rPr>
        <w:t>采购人</w:t>
      </w: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收到申请后 5 个工作日内进行审核，对于满足合同约定支付条件的，自收到发票后7个工作日内将上月服务费支付到合同约定的</w:t>
      </w:r>
      <w:r>
        <w:rPr>
          <w:rFonts w:hint="eastAsia" w:cs="宋体"/>
          <w:bCs/>
          <w:color w:val="000000" w:themeColor="text1"/>
          <w:kern w:val="0"/>
          <w:sz w:val="22"/>
          <w:szCs w:val="22"/>
          <w:highlight w:val="none"/>
          <w:lang w:val="en-US" w:eastAsia="zh-CN"/>
          <w14:textFill>
            <w14:solidFill>
              <w14:schemeClr w14:val="tx1"/>
            </w14:solidFill>
          </w14:textFill>
        </w:rPr>
        <w:t>供应商</w:t>
      </w:r>
      <w:r>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t>账户。</w:t>
      </w:r>
    </w:p>
    <w:p w14:paraId="6551D384">
      <w:pP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14:paraId="68C4974D">
      <w:pPr>
        <w:pStyle w:val="6"/>
        <w:rPr>
          <w:rFonts w:hint="eastAsia" w:ascii="宋体" w:hAnsi="宋体" w:eastAsia="宋体" w:cs="宋体"/>
          <w:color w:val="000000" w:themeColor="text1"/>
          <w:sz w:val="36"/>
          <w:szCs w:val="36"/>
          <w:highlight w:val="none"/>
          <w14:textFill>
            <w14:solidFill>
              <w14:schemeClr w14:val="tx1"/>
            </w14:solidFill>
          </w14:textFill>
        </w:rPr>
      </w:pPr>
      <w:bookmarkStart w:id="182" w:name="_Toc17241"/>
      <w:r>
        <w:rPr>
          <w:rFonts w:hint="eastAsia" w:ascii="宋体" w:hAnsi="宋体" w:eastAsia="宋体" w:cs="宋体"/>
          <w:color w:val="000000" w:themeColor="text1"/>
          <w:sz w:val="36"/>
          <w:szCs w:val="36"/>
          <w:highlight w:val="none"/>
          <w14:textFill>
            <w14:solidFill>
              <w14:schemeClr w14:val="tx1"/>
            </w14:solidFill>
          </w14:textFill>
        </w:rPr>
        <w:t xml:space="preserve">第三部分   </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宋体" w:hAnsi="宋体" w:eastAsia="宋体" w:cs="宋体"/>
          <w:color w:val="000000" w:themeColor="text1"/>
          <w:sz w:val="36"/>
          <w:szCs w:val="36"/>
          <w:highlight w:val="none"/>
          <w14:textFill>
            <w14:solidFill>
              <w14:schemeClr w14:val="tx1"/>
            </w14:solidFill>
          </w14:textFill>
        </w:rPr>
        <w:t>评标原则及方法</w:t>
      </w:r>
      <w:bookmarkEnd w:id="182"/>
    </w:p>
    <w:p w14:paraId="79111E32">
      <w:pPr>
        <w:keepNext w:val="0"/>
        <w:keepLines w:val="0"/>
        <w:pageBreakBefore w:val="0"/>
        <w:widowControl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据《中华人民共和国政府采购法》等相关法规特制定以下评标办法。</w:t>
      </w:r>
    </w:p>
    <w:p w14:paraId="378444F6">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b/>
          <w:color w:val="000000" w:themeColor="text1"/>
          <w:highlight w:val="none"/>
          <w14:textFill>
            <w14:solidFill>
              <w14:schemeClr w14:val="tx1"/>
            </w14:solidFill>
          </w14:textFill>
        </w:rPr>
      </w:pPr>
      <w:bookmarkStart w:id="183" w:name="_Toc221356898"/>
      <w:bookmarkStart w:id="184" w:name="_Toc221356961"/>
      <w:r>
        <w:rPr>
          <w:rFonts w:hint="eastAsia" w:ascii="宋体" w:hAnsi="宋体" w:eastAsia="宋体" w:cs="宋体"/>
          <w:b/>
          <w:color w:val="000000" w:themeColor="text1"/>
          <w:highlight w:val="none"/>
          <w14:textFill>
            <w14:solidFill>
              <w14:schemeClr w14:val="tx1"/>
            </w14:solidFill>
          </w14:textFill>
        </w:rPr>
        <w:t>一.总  则</w:t>
      </w:r>
      <w:bookmarkEnd w:id="183"/>
      <w:bookmarkEnd w:id="184"/>
    </w:p>
    <w:p w14:paraId="2D30C24C">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4D5F563">
      <w:pPr>
        <w:keepNext w:val="0"/>
        <w:keepLines w:val="0"/>
        <w:pageBreakBefore w:val="0"/>
        <w:widowControl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二、评标组织</w:t>
      </w:r>
    </w:p>
    <w:p w14:paraId="5471B13C">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评标工作由招标人依法组建的评标委员会负责，评标全过程由有关部门指导监督。</w:t>
      </w:r>
    </w:p>
    <w:p w14:paraId="27D97041">
      <w:pPr>
        <w:keepNext w:val="0"/>
        <w:keepLines w:val="0"/>
        <w:pageBreakBefore w:val="0"/>
        <w:widowControl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b/>
          <w:color w:val="000000" w:themeColor="text1"/>
          <w:sz w:val="22"/>
          <w:highlight w:val="none"/>
          <w14:textFill>
            <w14:solidFill>
              <w14:schemeClr w14:val="tx1"/>
            </w14:solidFill>
          </w14:textFill>
        </w:rPr>
        <w:t>三、评标办法</w:t>
      </w:r>
    </w:p>
    <w:p w14:paraId="1DFB6EE9">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b/>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000000" w:themeColor="text1"/>
          <w:sz w:val="22"/>
          <w:highlight w:val="none"/>
          <w14:textFill>
            <w14:solidFill>
              <w14:schemeClr w14:val="tx1"/>
            </w14:solidFill>
          </w14:textFill>
        </w:rPr>
        <w:t>总分设定为100分；其中商务技术文件</w:t>
      </w:r>
      <w:r>
        <w:rPr>
          <w:rFonts w:hint="eastAsia" w:ascii="宋体" w:hAnsi="宋体" w:eastAsia="宋体" w:cs="宋体"/>
          <w:b/>
          <w:color w:val="000000" w:themeColor="text1"/>
          <w:sz w:val="22"/>
          <w:highlight w:val="none"/>
          <w:lang w:val="en-US" w:eastAsia="zh-CN"/>
          <w14:textFill>
            <w14:solidFill>
              <w14:schemeClr w14:val="tx1"/>
            </w14:solidFill>
          </w14:textFill>
        </w:rPr>
        <w:t>70</w:t>
      </w:r>
      <w:r>
        <w:rPr>
          <w:rFonts w:hint="eastAsia" w:ascii="宋体" w:hAnsi="宋体" w:eastAsia="宋体" w:cs="宋体"/>
          <w:b/>
          <w:color w:val="000000" w:themeColor="text1"/>
          <w:sz w:val="22"/>
          <w:highlight w:val="none"/>
          <w14:textFill>
            <w14:solidFill>
              <w14:schemeClr w14:val="tx1"/>
            </w14:solidFill>
          </w14:textFill>
        </w:rPr>
        <w:t>分，报价文件（报价）</w:t>
      </w:r>
      <w:r>
        <w:rPr>
          <w:rFonts w:hint="eastAsia" w:ascii="宋体" w:hAnsi="宋体" w:eastAsia="宋体" w:cs="宋体"/>
          <w:b/>
          <w:color w:val="000000" w:themeColor="text1"/>
          <w:sz w:val="22"/>
          <w:highlight w:val="none"/>
          <w:lang w:val="en-US" w:eastAsia="zh-CN"/>
          <w14:textFill>
            <w14:solidFill>
              <w14:schemeClr w14:val="tx1"/>
            </w14:solidFill>
          </w14:textFill>
        </w:rPr>
        <w:t>30</w:t>
      </w:r>
      <w:r>
        <w:rPr>
          <w:rFonts w:hint="eastAsia" w:ascii="宋体" w:hAnsi="宋体" w:eastAsia="宋体" w:cs="宋体"/>
          <w:b/>
          <w:color w:val="000000" w:themeColor="text1"/>
          <w:sz w:val="22"/>
          <w:highlight w:val="none"/>
          <w14:textFill>
            <w14:solidFill>
              <w14:schemeClr w14:val="tx1"/>
            </w14:solidFill>
          </w14:textFill>
        </w:rPr>
        <w:t>分。</w:t>
      </w:r>
    </w:p>
    <w:p w14:paraId="0D59A5E9">
      <w:pPr>
        <w:keepNext w:val="0"/>
        <w:keepLines w:val="0"/>
        <w:pageBreakBefore w:val="0"/>
        <w:widowControl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eastAsia="宋体" w:cs="宋体"/>
          <w:b/>
          <w:color w:val="000000" w:themeColor="text1"/>
          <w:sz w:val="22"/>
          <w:highlight w:val="none"/>
          <w14:textFill>
            <w14:solidFill>
              <w14:schemeClr w14:val="tx1"/>
            </w14:solidFill>
          </w14:textFill>
        </w:rPr>
      </w:pPr>
      <w:bookmarkStart w:id="185" w:name="_Toc221356965"/>
      <w:bookmarkStart w:id="186" w:name="_Toc221356902"/>
      <w:r>
        <w:rPr>
          <w:rFonts w:hint="eastAsia" w:ascii="宋体" w:hAnsi="宋体" w:eastAsia="宋体" w:cs="宋体"/>
          <w:b/>
          <w:color w:val="000000" w:themeColor="text1"/>
          <w:sz w:val="22"/>
          <w:highlight w:val="none"/>
          <w14:textFill>
            <w14:solidFill>
              <w14:schemeClr w14:val="tx1"/>
            </w14:solidFill>
          </w14:textFill>
        </w:rPr>
        <w:t>四、评分细则</w:t>
      </w:r>
      <w:bookmarkEnd w:id="185"/>
      <w:bookmarkEnd w:id="186"/>
    </w:p>
    <w:p w14:paraId="1D3BD8F4">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highlight w:val="none"/>
          <w14:textFill>
            <w14:solidFill>
              <w14:schemeClr w14:val="tx1"/>
            </w14:solidFill>
          </w14:textFill>
        </w:rPr>
      </w:pPr>
      <w:bookmarkStart w:id="187" w:name="_Toc221356966"/>
      <w:bookmarkStart w:id="188" w:name="_Toc221356903"/>
      <w:r>
        <w:rPr>
          <w:rFonts w:hint="eastAsia" w:ascii="宋体" w:hAnsi="宋体" w:eastAsia="宋体" w:cs="宋体"/>
          <w:color w:val="000000" w:themeColor="text1"/>
          <w:sz w:val="22"/>
          <w:highlight w:val="none"/>
          <w14:textFill>
            <w14:solidFill>
              <w14:schemeClr w14:val="tx1"/>
            </w14:solidFill>
          </w14:textFill>
        </w:rPr>
        <w:t>1、商务技术分的评定（</w:t>
      </w:r>
      <w:r>
        <w:rPr>
          <w:rFonts w:hint="eastAsia" w:ascii="宋体" w:hAnsi="宋体" w:eastAsia="宋体" w:cs="宋体"/>
          <w:color w:val="000000" w:themeColor="text1"/>
          <w:sz w:val="22"/>
          <w:highlight w:val="none"/>
          <w:lang w:val="en-US" w:eastAsia="zh-CN"/>
          <w14:textFill>
            <w14:solidFill>
              <w14:schemeClr w14:val="tx1"/>
            </w14:solidFill>
          </w14:textFill>
        </w:rPr>
        <w:t>70</w:t>
      </w:r>
      <w:r>
        <w:rPr>
          <w:rFonts w:hint="eastAsia" w:ascii="宋体" w:hAnsi="宋体" w:eastAsia="宋体" w:cs="宋体"/>
          <w:color w:val="000000" w:themeColor="text1"/>
          <w:sz w:val="22"/>
          <w:highlight w:val="none"/>
          <w14:textFill>
            <w14:solidFill>
              <w14:schemeClr w14:val="tx1"/>
            </w14:solidFill>
          </w14:textFill>
        </w:rPr>
        <w:t>分）</w:t>
      </w:r>
    </w:p>
    <w:p w14:paraId="0397DECD">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3"/>
        <w:tblpPr w:leftFromText="180" w:rightFromText="180" w:vertAnchor="text" w:horzAnchor="page" w:tblpXSpec="center" w:tblpY="456"/>
        <w:tblOverlap w:val="never"/>
        <w:tblW w:w="9539" w:type="dxa"/>
        <w:jc w:val="center"/>
        <w:tblLayout w:type="fixed"/>
        <w:tblCellMar>
          <w:top w:w="0" w:type="dxa"/>
          <w:left w:w="108" w:type="dxa"/>
          <w:bottom w:w="0" w:type="dxa"/>
          <w:right w:w="108" w:type="dxa"/>
        </w:tblCellMar>
      </w:tblPr>
      <w:tblGrid>
        <w:gridCol w:w="673"/>
        <w:gridCol w:w="566"/>
        <w:gridCol w:w="1666"/>
        <w:gridCol w:w="841"/>
        <w:gridCol w:w="5793"/>
      </w:tblGrid>
      <w:tr w14:paraId="3CDE0834">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735BB28">
            <w:pPr>
              <w:widowControl/>
              <w:spacing w:line="340" w:lineRule="exact"/>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232" w:type="dxa"/>
            <w:gridSpan w:val="2"/>
            <w:tcBorders>
              <w:top w:val="single" w:color="auto" w:sz="4" w:space="0"/>
              <w:left w:val="nil"/>
              <w:bottom w:val="single" w:color="auto" w:sz="4" w:space="0"/>
              <w:right w:val="single" w:color="auto" w:sz="4" w:space="0"/>
            </w:tcBorders>
            <w:noWrap w:val="0"/>
            <w:vAlign w:val="center"/>
          </w:tcPr>
          <w:p w14:paraId="0DF9CC88">
            <w:pPr>
              <w:widowControl/>
              <w:spacing w:line="340" w:lineRule="exact"/>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评分内容</w:t>
            </w:r>
          </w:p>
        </w:tc>
        <w:tc>
          <w:tcPr>
            <w:tcW w:w="841" w:type="dxa"/>
            <w:tcBorders>
              <w:top w:val="single" w:color="auto" w:sz="4" w:space="0"/>
              <w:left w:val="nil"/>
              <w:bottom w:val="single" w:color="auto" w:sz="4" w:space="0"/>
              <w:right w:val="single" w:color="auto" w:sz="4" w:space="0"/>
            </w:tcBorders>
            <w:noWrap w:val="0"/>
            <w:vAlign w:val="center"/>
          </w:tcPr>
          <w:p w14:paraId="459679B8">
            <w:pPr>
              <w:widowControl/>
              <w:spacing w:line="3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分数值</w:t>
            </w:r>
          </w:p>
        </w:tc>
        <w:tc>
          <w:tcPr>
            <w:tcW w:w="5793" w:type="dxa"/>
            <w:tcBorders>
              <w:top w:val="single" w:color="auto" w:sz="4" w:space="0"/>
              <w:left w:val="nil"/>
              <w:bottom w:val="single" w:color="auto" w:sz="4" w:space="0"/>
              <w:right w:val="single" w:color="auto" w:sz="4" w:space="0"/>
            </w:tcBorders>
            <w:noWrap w:val="0"/>
            <w:vAlign w:val="center"/>
          </w:tcPr>
          <w:p w14:paraId="2025F3BE">
            <w:pPr>
              <w:widowControl/>
              <w:spacing w:line="340" w:lineRule="exact"/>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483F2885">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43E192F">
            <w:pPr>
              <w:widowControl/>
              <w:spacing w:line="360" w:lineRule="auto"/>
              <w:ind w:left="-5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2232" w:type="dxa"/>
            <w:gridSpan w:val="2"/>
            <w:tcBorders>
              <w:top w:val="single" w:color="auto" w:sz="4" w:space="0"/>
              <w:left w:val="nil"/>
              <w:bottom w:val="single" w:color="auto" w:sz="4" w:space="0"/>
              <w:right w:val="single" w:color="auto" w:sz="4" w:space="0"/>
            </w:tcBorders>
            <w:noWrap w:val="0"/>
            <w:vAlign w:val="center"/>
          </w:tcPr>
          <w:p w14:paraId="4A150E17">
            <w:pPr>
              <w:widowControl/>
              <w:ind w:left="-50"/>
              <w:jc w:val="center"/>
              <w:rPr>
                <w:rFonts w:hint="eastAsia" w:ascii="宋体" w:hAnsi="宋体" w:eastAsia="宋体" w:cs="宋体"/>
                <w:color w:val="auto"/>
                <w:kern w:val="28"/>
                <w:sz w:val="21"/>
                <w:szCs w:val="21"/>
                <w:highlight w:val="none"/>
                <w:lang w:val="en-US" w:eastAsia="zh-CN"/>
              </w:rPr>
            </w:pPr>
            <w:r>
              <w:rPr>
                <w:rFonts w:hint="eastAsia" w:ascii="宋体" w:hAnsi="宋体" w:eastAsia="宋体" w:cs="宋体"/>
                <w:color w:val="auto"/>
                <w:kern w:val="0"/>
                <w:sz w:val="21"/>
                <w:szCs w:val="21"/>
                <w:highlight w:val="none"/>
              </w:rPr>
              <w:t>投标供应商业绩</w:t>
            </w:r>
          </w:p>
        </w:tc>
        <w:tc>
          <w:tcPr>
            <w:tcW w:w="841" w:type="dxa"/>
            <w:tcBorders>
              <w:top w:val="single" w:color="auto" w:sz="4" w:space="0"/>
              <w:left w:val="nil"/>
              <w:bottom w:val="single" w:color="auto" w:sz="4" w:space="0"/>
              <w:right w:val="single" w:color="auto" w:sz="4" w:space="0"/>
            </w:tcBorders>
            <w:noWrap w:val="0"/>
            <w:vAlign w:val="center"/>
          </w:tcPr>
          <w:p w14:paraId="58E7EB87">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center"/>
          </w:tcPr>
          <w:p w14:paraId="7DD0533C">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年1月1日以来（以合同签订时间为准）同类拆违服务业绩的，每个得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分。同类业绩指拆违服务业绩。</w:t>
            </w:r>
          </w:p>
          <w:p w14:paraId="0A5BC173">
            <w:pPr>
              <w:widowControl/>
              <w:spacing w:line="340" w:lineRule="exact"/>
              <w:ind w:left="-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业绩有效性认定：20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年1月1日以来同一业主单位签订的不同拆违合同视为一个业绩，提供“</w:t>
            </w:r>
            <w:r>
              <w:rPr>
                <w:rFonts w:hint="eastAsia" w:ascii="宋体" w:hAnsi="宋体" w:eastAsia="宋体" w:cs="宋体"/>
                <w:color w:val="auto"/>
                <w:sz w:val="21"/>
                <w:szCs w:val="21"/>
                <w:highlight w:val="none"/>
                <w:lang w:val="en-US" w:eastAsia="zh-CN"/>
              </w:rPr>
              <w:t>合同及</w:t>
            </w:r>
            <w:r>
              <w:rPr>
                <w:rFonts w:hint="eastAsia" w:ascii="宋体" w:hAnsi="宋体" w:eastAsia="宋体" w:cs="宋体"/>
                <w:color w:val="auto"/>
                <w:sz w:val="21"/>
                <w:szCs w:val="21"/>
                <w:highlight w:val="none"/>
              </w:rPr>
              <w:t>中标通知书”扫描件加盖公章。</w:t>
            </w:r>
          </w:p>
        </w:tc>
      </w:tr>
      <w:tr w14:paraId="18566ABC">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9B16181">
            <w:pPr>
              <w:widowControl/>
              <w:spacing w:line="360" w:lineRule="auto"/>
              <w:ind w:left="-5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p>
        </w:tc>
        <w:tc>
          <w:tcPr>
            <w:tcW w:w="2232" w:type="dxa"/>
            <w:gridSpan w:val="2"/>
            <w:tcBorders>
              <w:top w:val="single" w:color="auto" w:sz="4" w:space="0"/>
              <w:left w:val="nil"/>
              <w:bottom w:val="single" w:color="auto" w:sz="4" w:space="0"/>
              <w:right w:val="single" w:color="auto" w:sz="4" w:space="0"/>
            </w:tcBorders>
            <w:noWrap w:val="0"/>
            <w:vAlign w:val="center"/>
          </w:tcPr>
          <w:p w14:paraId="1A1885CD">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信息化管理服务能力</w:t>
            </w:r>
          </w:p>
        </w:tc>
        <w:tc>
          <w:tcPr>
            <w:tcW w:w="841" w:type="dxa"/>
            <w:tcBorders>
              <w:top w:val="single" w:color="auto" w:sz="4" w:space="0"/>
              <w:left w:val="nil"/>
              <w:bottom w:val="single" w:color="auto" w:sz="4" w:space="0"/>
              <w:right w:val="single" w:color="auto" w:sz="4" w:space="0"/>
            </w:tcBorders>
            <w:noWrap w:val="0"/>
            <w:vAlign w:val="center"/>
          </w:tcPr>
          <w:p w14:paraId="78E0DC4E">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0～4分</w:t>
            </w:r>
          </w:p>
        </w:tc>
        <w:tc>
          <w:tcPr>
            <w:tcW w:w="5793" w:type="dxa"/>
            <w:tcBorders>
              <w:top w:val="single" w:color="auto" w:sz="4" w:space="0"/>
              <w:left w:val="nil"/>
              <w:bottom w:val="single" w:color="auto" w:sz="4" w:space="0"/>
              <w:right w:val="single" w:color="auto" w:sz="4" w:space="0"/>
            </w:tcBorders>
            <w:noWrap w:val="0"/>
            <w:vAlign w:val="center"/>
          </w:tcPr>
          <w:p w14:paraId="1276A343">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投标人违建拆除全过程的信息化、数字化管理服务能力情况，每提供1个信息化管理服务能力证明材料的，得1分，最多得4分。</w:t>
            </w:r>
          </w:p>
          <w:p w14:paraId="62810BB3">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证明材料有效性认定：提供相应信息化管理软件著作</w:t>
            </w:r>
            <w:r>
              <w:rPr>
                <w:rFonts w:hint="eastAsia" w:ascii="宋体" w:hAnsi="宋体" w:eastAsia="宋体" w:cs="宋体"/>
                <w:color w:val="auto"/>
                <w:sz w:val="21"/>
                <w:szCs w:val="21"/>
                <w:highlight w:val="none"/>
                <w:lang w:val="en-US" w:eastAsia="zh-CN"/>
              </w:rPr>
              <w:t>登记</w:t>
            </w:r>
            <w:r>
              <w:rPr>
                <w:rFonts w:hint="eastAsia" w:ascii="宋体" w:hAnsi="宋体" w:eastAsia="宋体" w:cs="宋体"/>
                <w:color w:val="auto"/>
                <w:sz w:val="21"/>
                <w:szCs w:val="21"/>
                <w:highlight w:val="none"/>
              </w:rPr>
              <w:t>证书扫描件，否则不得分。</w:t>
            </w:r>
          </w:p>
        </w:tc>
      </w:tr>
      <w:tr w14:paraId="133B369D">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0C26B3D">
            <w:pPr>
              <w:widowControl/>
              <w:spacing w:line="360" w:lineRule="auto"/>
              <w:ind w:left="-5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2232" w:type="dxa"/>
            <w:gridSpan w:val="2"/>
            <w:tcBorders>
              <w:top w:val="single" w:color="auto" w:sz="4" w:space="0"/>
              <w:left w:val="nil"/>
              <w:bottom w:val="single" w:color="auto" w:sz="4" w:space="0"/>
              <w:right w:val="single" w:color="auto" w:sz="4" w:space="0"/>
            </w:tcBorders>
            <w:noWrap w:val="0"/>
            <w:vAlign w:val="center"/>
          </w:tcPr>
          <w:p w14:paraId="3F91C543">
            <w:pPr>
              <w:widowControl/>
              <w:ind w:left="-50" w:leftChars="0"/>
              <w:jc w:val="center"/>
              <w:rPr>
                <w:rFonts w:hint="eastAsia" w:ascii="宋体" w:hAnsi="宋体" w:eastAsia="宋体" w:cs="宋体"/>
                <w:color w:val="auto"/>
                <w:kern w:val="0"/>
                <w:sz w:val="21"/>
                <w:szCs w:val="21"/>
                <w:highlight w:val="none"/>
              </w:rPr>
            </w:pPr>
            <w:r>
              <w:rPr>
                <w:rFonts w:hint="eastAsia" w:ascii="宋体" w:hAnsi="宋体" w:cs="Arial"/>
                <w:color w:val="auto"/>
                <w:kern w:val="0"/>
                <w:sz w:val="21"/>
                <w:szCs w:val="21"/>
                <w:highlight w:val="none"/>
              </w:rPr>
              <w:t>投标人认证</w:t>
            </w:r>
          </w:p>
        </w:tc>
        <w:tc>
          <w:tcPr>
            <w:tcW w:w="841" w:type="dxa"/>
            <w:tcBorders>
              <w:top w:val="single" w:color="auto" w:sz="4" w:space="0"/>
              <w:left w:val="nil"/>
              <w:bottom w:val="single" w:color="auto" w:sz="4" w:space="0"/>
              <w:right w:val="single" w:color="auto" w:sz="4" w:space="0"/>
            </w:tcBorders>
            <w:noWrap w:val="0"/>
            <w:vAlign w:val="center"/>
          </w:tcPr>
          <w:p w14:paraId="63F6738A">
            <w:pPr>
              <w:widowControl/>
              <w:ind w:left="-50" w:leftChars="0"/>
              <w:jc w:val="center"/>
              <w:rPr>
                <w:rFonts w:hint="eastAsia" w:ascii="宋体" w:hAnsi="宋体" w:eastAsia="宋体" w:cs="宋体"/>
                <w:color w:val="auto"/>
                <w:kern w:val="0"/>
                <w:sz w:val="21"/>
                <w:szCs w:val="21"/>
                <w:highlight w:val="none"/>
              </w:rPr>
            </w:pPr>
            <w:r>
              <w:rPr>
                <w:rFonts w:hint="eastAsia" w:ascii="宋体" w:hAnsi="宋体" w:cs="Arial"/>
                <w:color w:val="auto"/>
                <w:kern w:val="0"/>
                <w:sz w:val="21"/>
                <w:szCs w:val="21"/>
                <w:highlight w:val="none"/>
                <w:lang w:val="en-US" w:eastAsia="zh-CN"/>
              </w:rPr>
              <w:t>0</w:t>
            </w:r>
            <w:r>
              <w:rPr>
                <w:rFonts w:hint="eastAsia" w:ascii="宋体" w:hAnsi="宋体" w:eastAsia="宋体" w:cs="宋体"/>
                <w:color w:val="auto"/>
                <w:kern w:val="0"/>
                <w:sz w:val="21"/>
                <w:szCs w:val="21"/>
                <w:highlight w:val="none"/>
              </w:rPr>
              <w:t>～</w:t>
            </w:r>
            <w:r>
              <w:rPr>
                <w:rFonts w:hint="eastAsia" w:ascii="宋体" w:hAnsi="宋体" w:cs="Arial"/>
                <w:color w:val="auto"/>
                <w:kern w:val="0"/>
                <w:sz w:val="21"/>
                <w:szCs w:val="21"/>
                <w:highlight w:val="none"/>
                <w:lang w:val="en-US" w:eastAsia="zh-CN"/>
              </w:rPr>
              <w:t>3</w:t>
            </w:r>
          </w:p>
        </w:tc>
        <w:tc>
          <w:tcPr>
            <w:tcW w:w="5793" w:type="dxa"/>
            <w:tcBorders>
              <w:top w:val="single" w:color="auto" w:sz="4" w:space="0"/>
              <w:left w:val="nil"/>
              <w:bottom w:val="single" w:color="auto" w:sz="4" w:space="0"/>
              <w:right w:val="single" w:color="auto" w:sz="4" w:space="0"/>
            </w:tcBorders>
            <w:noWrap w:val="0"/>
            <w:vAlign w:val="center"/>
          </w:tcPr>
          <w:p w14:paraId="6147D950">
            <w:pPr>
              <w:widowControl/>
              <w:ind w:left="-50"/>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投标人具有有效期内质量体系认证、环境体系认证、信息安全管理体系认证，每个得</w:t>
            </w:r>
            <w:r>
              <w:rPr>
                <w:rFonts w:hint="eastAsia" w:ascii="宋体" w:hAnsi="宋体" w:cs="Arial"/>
                <w:color w:val="auto"/>
                <w:kern w:val="0"/>
                <w:sz w:val="21"/>
                <w:szCs w:val="21"/>
                <w:highlight w:val="none"/>
                <w:lang w:val="en-US" w:eastAsia="zh-CN"/>
              </w:rPr>
              <w:t>1</w:t>
            </w:r>
            <w:r>
              <w:rPr>
                <w:rFonts w:hint="eastAsia" w:ascii="宋体" w:hAnsi="宋体" w:cs="Arial"/>
                <w:color w:val="auto"/>
                <w:kern w:val="0"/>
                <w:sz w:val="21"/>
                <w:szCs w:val="21"/>
                <w:highlight w:val="none"/>
              </w:rPr>
              <w:t>分。</w:t>
            </w:r>
          </w:p>
          <w:p w14:paraId="6CA3214D">
            <w:pPr>
              <w:widowControl/>
              <w:ind w:left="-50" w:leftChars="0"/>
              <w:jc w:val="left"/>
              <w:rPr>
                <w:rFonts w:hint="eastAsia" w:ascii="宋体" w:hAnsi="宋体" w:eastAsia="宋体" w:cs="宋体"/>
                <w:color w:val="auto"/>
                <w:sz w:val="21"/>
                <w:szCs w:val="21"/>
                <w:highlight w:val="none"/>
              </w:rPr>
            </w:pPr>
            <w:r>
              <w:rPr>
                <w:rFonts w:hint="eastAsia" w:ascii="宋体" w:hAnsi="宋体"/>
                <w:bCs/>
                <w:color w:val="auto"/>
                <w:sz w:val="21"/>
                <w:szCs w:val="21"/>
                <w:highlight w:val="none"/>
              </w:rPr>
              <w:t>注：需提供相关证明材料扫描件，证书须在全国认证认可信息公共服务平台(http://cx.cnca.cn/CertECloud/result/skipResultList?certItemOne=A)上证书状态为“有效”的查询结果网页截图打印件，否则不得分</w:t>
            </w:r>
            <w:r>
              <w:rPr>
                <w:rFonts w:hint="eastAsia" w:ascii="宋体" w:hAnsi="宋体"/>
                <w:bCs/>
                <w:color w:val="auto"/>
                <w:sz w:val="21"/>
                <w:szCs w:val="21"/>
                <w:highlight w:val="none"/>
                <w:lang w:eastAsia="zh-CN"/>
              </w:rPr>
              <w:t>。</w:t>
            </w:r>
          </w:p>
        </w:tc>
      </w:tr>
      <w:tr w14:paraId="1DDA1998">
        <w:tblPrEx>
          <w:tblCellMar>
            <w:top w:w="0" w:type="dxa"/>
            <w:left w:w="108" w:type="dxa"/>
            <w:bottom w:w="0" w:type="dxa"/>
            <w:right w:w="108" w:type="dxa"/>
          </w:tblCellMar>
        </w:tblPrEx>
        <w:trPr>
          <w:trHeight w:val="90" w:hRule="atLeast"/>
          <w:jc w:val="center"/>
        </w:trPr>
        <w:tc>
          <w:tcPr>
            <w:tcW w:w="673" w:type="dxa"/>
            <w:vMerge w:val="restart"/>
            <w:tcBorders>
              <w:top w:val="single" w:color="auto" w:sz="4" w:space="0"/>
              <w:left w:val="single" w:color="auto" w:sz="4" w:space="0"/>
              <w:right w:val="single" w:color="auto" w:sz="4" w:space="0"/>
            </w:tcBorders>
            <w:noWrap w:val="0"/>
            <w:vAlign w:val="center"/>
          </w:tcPr>
          <w:p w14:paraId="1B4BB72A">
            <w:pPr>
              <w:widowControl/>
              <w:spacing w:line="360" w:lineRule="auto"/>
              <w:ind w:left="-5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4</w:t>
            </w:r>
          </w:p>
        </w:tc>
        <w:tc>
          <w:tcPr>
            <w:tcW w:w="2232" w:type="dxa"/>
            <w:gridSpan w:val="2"/>
            <w:vMerge w:val="restart"/>
            <w:tcBorders>
              <w:top w:val="single" w:color="auto" w:sz="4" w:space="0"/>
              <w:left w:val="nil"/>
              <w:right w:val="single" w:color="auto" w:sz="4" w:space="0"/>
            </w:tcBorders>
            <w:noWrap w:val="0"/>
            <w:vAlign w:val="center"/>
          </w:tcPr>
          <w:p w14:paraId="267138F6">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投标人投入本项目设备情况</w:t>
            </w:r>
          </w:p>
        </w:tc>
        <w:tc>
          <w:tcPr>
            <w:tcW w:w="841" w:type="dxa"/>
            <w:tcBorders>
              <w:top w:val="single" w:color="auto" w:sz="4" w:space="0"/>
              <w:left w:val="nil"/>
              <w:bottom w:val="single" w:color="auto" w:sz="4" w:space="0"/>
              <w:right w:val="single" w:color="auto" w:sz="4" w:space="0"/>
            </w:tcBorders>
            <w:noWrap w:val="0"/>
            <w:vAlign w:val="center"/>
          </w:tcPr>
          <w:p w14:paraId="40F1071F">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center"/>
          </w:tcPr>
          <w:p w14:paraId="26720A13">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投标人自有</w:t>
            </w:r>
            <w:r>
              <w:rPr>
                <w:rFonts w:hint="eastAsia" w:ascii="宋体" w:hAnsi="宋体" w:eastAsia="宋体" w:cs="宋体"/>
                <w:color w:val="auto"/>
                <w:sz w:val="21"/>
                <w:szCs w:val="21"/>
                <w:highlight w:val="none"/>
                <w:lang w:val="en-US" w:eastAsia="zh-CN"/>
              </w:rPr>
              <w:t>或租赁</w:t>
            </w:r>
            <w:r>
              <w:rPr>
                <w:rFonts w:hint="eastAsia" w:ascii="宋体" w:hAnsi="宋体" w:eastAsia="宋体" w:cs="宋体"/>
                <w:color w:val="auto"/>
                <w:sz w:val="21"/>
                <w:szCs w:val="21"/>
                <w:highlight w:val="none"/>
              </w:rPr>
              <w:t>挖掘机的，1台不得分，2-3台得1分，4-5台得2分，6-7台得3分，之后每台得0.5，最高5分。</w:t>
            </w:r>
          </w:p>
          <w:p w14:paraId="05C5841D">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需提供相关证明材料（发票</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买卖合同</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转让协议等证明材料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租赁的另提供租赁合同</w:t>
            </w:r>
            <w:r>
              <w:rPr>
                <w:rFonts w:hint="eastAsia" w:ascii="宋体" w:hAnsi="宋体" w:eastAsia="宋体" w:cs="宋体"/>
                <w:color w:val="auto"/>
                <w:sz w:val="21"/>
                <w:szCs w:val="21"/>
                <w:highlight w:val="none"/>
              </w:rPr>
              <w:t>）扫描件加盖公章，否则不得分。</w:t>
            </w:r>
          </w:p>
        </w:tc>
      </w:tr>
      <w:tr w14:paraId="25E7F2AD">
        <w:tblPrEx>
          <w:tblCellMar>
            <w:top w:w="0" w:type="dxa"/>
            <w:left w:w="108" w:type="dxa"/>
            <w:bottom w:w="0" w:type="dxa"/>
            <w:right w:w="108" w:type="dxa"/>
          </w:tblCellMar>
        </w:tblPrEx>
        <w:trPr>
          <w:trHeight w:val="90" w:hRule="atLeast"/>
          <w:jc w:val="center"/>
        </w:trPr>
        <w:tc>
          <w:tcPr>
            <w:tcW w:w="673" w:type="dxa"/>
            <w:vMerge w:val="continue"/>
            <w:tcBorders>
              <w:left w:val="single" w:color="auto" w:sz="4" w:space="0"/>
              <w:right w:val="single" w:color="auto" w:sz="4" w:space="0"/>
            </w:tcBorders>
            <w:noWrap w:val="0"/>
            <w:vAlign w:val="center"/>
          </w:tcPr>
          <w:p w14:paraId="2CCB048A">
            <w:pPr>
              <w:widowControl/>
              <w:spacing w:line="360" w:lineRule="auto"/>
              <w:ind w:left="-50"/>
              <w:jc w:val="center"/>
              <w:rPr>
                <w:rFonts w:hint="eastAsia" w:ascii="宋体" w:hAnsi="宋体" w:eastAsia="宋体" w:cs="宋体"/>
                <w:color w:val="auto"/>
                <w:kern w:val="0"/>
                <w:sz w:val="21"/>
                <w:szCs w:val="21"/>
                <w:highlight w:val="none"/>
              </w:rPr>
            </w:pPr>
          </w:p>
        </w:tc>
        <w:tc>
          <w:tcPr>
            <w:tcW w:w="2232" w:type="dxa"/>
            <w:gridSpan w:val="2"/>
            <w:vMerge w:val="continue"/>
            <w:tcBorders>
              <w:left w:val="nil"/>
              <w:right w:val="single" w:color="auto" w:sz="4" w:space="0"/>
            </w:tcBorders>
            <w:noWrap w:val="0"/>
            <w:vAlign w:val="center"/>
          </w:tcPr>
          <w:p w14:paraId="43E8D8CD">
            <w:pPr>
              <w:widowControl/>
              <w:ind w:left="-50"/>
              <w:jc w:val="center"/>
              <w:rPr>
                <w:rFonts w:hint="eastAsia" w:ascii="宋体" w:hAnsi="宋体" w:eastAsia="宋体" w:cs="宋体"/>
                <w:color w:val="auto"/>
                <w:kern w:val="0"/>
                <w:sz w:val="21"/>
                <w:szCs w:val="21"/>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496F453">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8"/>
                <w:sz w:val="21"/>
                <w:szCs w:val="21"/>
                <w:highlight w:val="none"/>
              </w:rPr>
              <w:t>3分</w:t>
            </w:r>
          </w:p>
        </w:tc>
        <w:tc>
          <w:tcPr>
            <w:tcW w:w="5793" w:type="dxa"/>
            <w:tcBorders>
              <w:top w:val="single" w:color="auto" w:sz="4" w:space="0"/>
              <w:left w:val="nil"/>
              <w:bottom w:val="single" w:color="auto" w:sz="4" w:space="0"/>
              <w:right w:val="single" w:color="auto" w:sz="4" w:space="0"/>
            </w:tcBorders>
            <w:noWrap w:val="0"/>
            <w:vAlign w:val="center"/>
          </w:tcPr>
          <w:p w14:paraId="4F32DB6B">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投标人自有</w:t>
            </w:r>
            <w:r>
              <w:rPr>
                <w:rFonts w:hint="eastAsia" w:ascii="宋体" w:hAnsi="宋体" w:eastAsia="宋体" w:cs="宋体"/>
                <w:color w:val="auto"/>
                <w:sz w:val="21"/>
                <w:szCs w:val="21"/>
                <w:highlight w:val="none"/>
                <w:lang w:val="en-US" w:eastAsia="zh-CN"/>
              </w:rPr>
              <w:t>或租赁</w:t>
            </w:r>
            <w:r>
              <w:rPr>
                <w:rFonts w:hint="eastAsia" w:ascii="宋体" w:hAnsi="宋体" w:eastAsia="宋体" w:cs="宋体"/>
                <w:color w:val="auto"/>
                <w:sz w:val="21"/>
                <w:szCs w:val="21"/>
                <w:highlight w:val="none"/>
              </w:rPr>
              <w:t>中巴车（11座及以上）的，每辆得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分，没有不得分，本项最多得3分。</w:t>
            </w:r>
          </w:p>
          <w:p w14:paraId="4524DD60">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需提供</w:t>
            </w:r>
            <w:r>
              <w:rPr>
                <w:rFonts w:hint="eastAsia" w:ascii="宋体" w:hAnsi="宋体" w:eastAsia="宋体" w:cs="宋体"/>
                <w:color w:val="auto"/>
                <w:sz w:val="21"/>
                <w:szCs w:val="21"/>
                <w:highlight w:val="none"/>
                <w:lang w:val="en-US" w:eastAsia="zh-CN"/>
              </w:rPr>
              <w:t>年检有效期内</w:t>
            </w:r>
            <w:r>
              <w:rPr>
                <w:rFonts w:hint="eastAsia" w:ascii="宋体" w:hAnsi="宋体" w:eastAsia="宋体" w:cs="宋体"/>
                <w:color w:val="auto"/>
                <w:sz w:val="21"/>
                <w:szCs w:val="21"/>
                <w:highlight w:val="none"/>
              </w:rPr>
              <w:t>车辆行驶证扫描件加盖公章，</w:t>
            </w:r>
            <w:r>
              <w:rPr>
                <w:rFonts w:hint="eastAsia" w:ascii="宋体" w:hAnsi="宋体" w:eastAsia="宋体" w:cs="宋体"/>
                <w:color w:val="auto"/>
                <w:sz w:val="21"/>
                <w:szCs w:val="21"/>
                <w:highlight w:val="none"/>
                <w:lang w:val="en-US" w:eastAsia="zh-CN"/>
              </w:rPr>
              <w:t>租赁的另提供租赁合同，</w:t>
            </w:r>
            <w:r>
              <w:rPr>
                <w:rFonts w:hint="eastAsia" w:ascii="宋体" w:hAnsi="宋体" w:eastAsia="宋体" w:cs="宋体"/>
                <w:color w:val="auto"/>
                <w:sz w:val="21"/>
                <w:szCs w:val="21"/>
                <w:highlight w:val="none"/>
              </w:rPr>
              <w:t>否则不得分。</w:t>
            </w:r>
          </w:p>
        </w:tc>
      </w:tr>
      <w:tr w14:paraId="28BDE563">
        <w:tblPrEx>
          <w:tblCellMar>
            <w:top w:w="0" w:type="dxa"/>
            <w:left w:w="108" w:type="dxa"/>
            <w:bottom w:w="0" w:type="dxa"/>
            <w:right w:w="108" w:type="dxa"/>
          </w:tblCellMar>
        </w:tblPrEx>
        <w:trPr>
          <w:trHeight w:val="90" w:hRule="atLeast"/>
          <w:jc w:val="center"/>
        </w:trPr>
        <w:tc>
          <w:tcPr>
            <w:tcW w:w="673" w:type="dxa"/>
            <w:vMerge w:val="continue"/>
            <w:tcBorders>
              <w:left w:val="single" w:color="auto" w:sz="4" w:space="0"/>
              <w:right w:val="single" w:color="auto" w:sz="4" w:space="0"/>
            </w:tcBorders>
            <w:noWrap w:val="0"/>
            <w:vAlign w:val="center"/>
          </w:tcPr>
          <w:p w14:paraId="418E96DF">
            <w:pPr>
              <w:widowControl/>
              <w:spacing w:line="360" w:lineRule="auto"/>
              <w:ind w:left="-50"/>
              <w:jc w:val="center"/>
              <w:rPr>
                <w:rFonts w:hint="eastAsia" w:ascii="宋体" w:hAnsi="宋体" w:eastAsia="宋体" w:cs="宋体"/>
                <w:color w:val="auto"/>
                <w:kern w:val="0"/>
                <w:sz w:val="21"/>
                <w:szCs w:val="21"/>
                <w:highlight w:val="none"/>
              </w:rPr>
            </w:pPr>
          </w:p>
        </w:tc>
        <w:tc>
          <w:tcPr>
            <w:tcW w:w="2232" w:type="dxa"/>
            <w:gridSpan w:val="2"/>
            <w:vMerge w:val="continue"/>
            <w:tcBorders>
              <w:left w:val="nil"/>
              <w:right w:val="single" w:color="auto" w:sz="4" w:space="0"/>
            </w:tcBorders>
            <w:noWrap w:val="0"/>
            <w:vAlign w:val="center"/>
          </w:tcPr>
          <w:p w14:paraId="0B9F9CE5">
            <w:pPr>
              <w:widowControl/>
              <w:ind w:left="-50"/>
              <w:jc w:val="center"/>
              <w:rPr>
                <w:rFonts w:hint="eastAsia" w:ascii="宋体" w:hAnsi="宋体" w:eastAsia="宋体" w:cs="宋体"/>
                <w:color w:val="auto"/>
                <w:kern w:val="0"/>
                <w:sz w:val="21"/>
                <w:szCs w:val="21"/>
                <w:highlight w:val="none"/>
              </w:rPr>
            </w:pPr>
          </w:p>
        </w:tc>
        <w:tc>
          <w:tcPr>
            <w:tcW w:w="841" w:type="dxa"/>
            <w:tcBorders>
              <w:top w:val="single" w:color="auto" w:sz="4" w:space="0"/>
              <w:left w:val="nil"/>
              <w:right w:val="single" w:color="auto" w:sz="4" w:space="0"/>
            </w:tcBorders>
            <w:noWrap w:val="0"/>
            <w:vAlign w:val="center"/>
          </w:tcPr>
          <w:p w14:paraId="1FC98D40">
            <w:pPr>
              <w:widowControl/>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0～6分</w:t>
            </w:r>
          </w:p>
        </w:tc>
        <w:tc>
          <w:tcPr>
            <w:tcW w:w="5793" w:type="dxa"/>
            <w:tcBorders>
              <w:top w:val="single" w:color="auto" w:sz="4" w:space="0"/>
              <w:left w:val="nil"/>
              <w:bottom w:val="single" w:color="auto" w:sz="4" w:space="0"/>
              <w:right w:val="single" w:color="auto" w:sz="4" w:space="0"/>
            </w:tcBorders>
            <w:noWrap w:val="0"/>
            <w:vAlign w:val="center"/>
          </w:tcPr>
          <w:p w14:paraId="5CBD1899">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根据投标人投入本项目设备（含设备运输工具）情况，综合比较打分：</w:t>
            </w:r>
          </w:p>
          <w:p w14:paraId="27543C73">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档（6分）：拆违设备设备种类齐全、数量丰富；</w:t>
            </w:r>
          </w:p>
          <w:p w14:paraId="3A345B2E">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档（4分）：主要拆违设备种类齐全、能满足项目需求；</w:t>
            </w:r>
          </w:p>
          <w:p w14:paraId="58D5984C">
            <w:pPr>
              <w:widowControl/>
              <w:ind w:left="-50"/>
              <w:jc w:val="left"/>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档（2分）：设备种类较少，不能或不能完全满足项目需求。</w:t>
            </w:r>
            <w:r>
              <w:rPr>
                <w:rFonts w:hint="eastAsia" w:ascii="宋体" w:hAnsi="宋体" w:eastAsia="宋体" w:cs="宋体"/>
                <w:color w:val="auto"/>
                <w:sz w:val="21"/>
                <w:szCs w:val="21"/>
                <w:highlight w:val="none"/>
                <w:lang w:val="en-US" w:eastAsia="zh-CN"/>
              </w:rPr>
              <w:t>未提供的，不得分。</w:t>
            </w:r>
          </w:p>
        </w:tc>
      </w:tr>
      <w:tr w14:paraId="74990431">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AC89F26">
            <w:pPr>
              <w:widowControl/>
              <w:spacing w:line="340" w:lineRule="exact"/>
              <w:ind w:left="-5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5</w:t>
            </w:r>
          </w:p>
        </w:tc>
        <w:tc>
          <w:tcPr>
            <w:tcW w:w="2232" w:type="dxa"/>
            <w:gridSpan w:val="2"/>
            <w:tcBorders>
              <w:top w:val="single" w:color="auto" w:sz="4" w:space="0"/>
              <w:left w:val="nil"/>
              <w:bottom w:val="single" w:color="auto" w:sz="4" w:space="0"/>
              <w:right w:val="single" w:color="auto" w:sz="4" w:space="0"/>
            </w:tcBorders>
            <w:noWrap w:val="0"/>
            <w:vAlign w:val="center"/>
          </w:tcPr>
          <w:p w14:paraId="2E92D2A9">
            <w:pPr>
              <w:widowControl/>
              <w:spacing w:line="340" w:lineRule="exact"/>
              <w:ind w:right="3"/>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项目负责人</w:t>
            </w:r>
          </w:p>
        </w:tc>
        <w:tc>
          <w:tcPr>
            <w:tcW w:w="841" w:type="dxa"/>
            <w:tcBorders>
              <w:top w:val="single" w:color="auto" w:sz="4" w:space="0"/>
              <w:left w:val="nil"/>
              <w:bottom w:val="single" w:color="auto" w:sz="4" w:space="0"/>
              <w:right w:val="single" w:color="auto" w:sz="4" w:space="0"/>
            </w:tcBorders>
            <w:noWrap w:val="0"/>
            <w:vAlign w:val="center"/>
          </w:tcPr>
          <w:p w14:paraId="093A1E96">
            <w:pPr>
              <w:widowControl/>
              <w:spacing w:line="340" w:lineRule="exact"/>
              <w:ind w:left="-50"/>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kern w:val="28"/>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center"/>
          </w:tcPr>
          <w:p w14:paraId="50854A48">
            <w:pPr>
              <w:widowControl/>
              <w:spacing w:line="340" w:lineRule="exact"/>
              <w:ind w:left="-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1、具备建筑工程专业二级及以上注册建造师执业资格，得2分；同时具备安全生产考核B类书，得1分。</w:t>
            </w:r>
          </w:p>
          <w:p w14:paraId="73309DAA">
            <w:pPr>
              <w:pStyle w:val="3"/>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2、具备中级及以上工程师职称，得1分。</w:t>
            </w:r>
          </w:p>
          <w:p w14:paraId="7639D422">
            <w:pPr>
              <w:pStyle w:val="2"/>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SA"/>
              </w:rPr>
              <w:t>需提供相关证明材料及本单位近6个月连续社保证明材料扫描件加盖公章（社保证明材料需在本项目招标公告发布时间后出具），否则不予认可。</w:t>
            </w:r>
          </w:p>
        </w:tc>
      </w:tr>
      <w:tr w14:paraId="4AA2B0F3">
        <w:tblPrEx>
          <w:tblCellMar>
            <w:top w:w="0" w:type="dxa"/>
            <w:left w:w="108" w:type="dxa"/>
            <w:bottom w:w="0" w:type="dxa"/>
            <w:right w:w="108" w:type="dxa"/>
          </w:tblCellMar>
        </w:tblPrEx>
        <w:trPr>
          <w:trHeight w:val="9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20AA04C7">
            <w:pPr>
              <w:widowControl/>
              <w:spacing w:line="340" w:lineRule="exact"/>
              <w:ind w:left="-5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6</w:t>
            </w:r>
          </w:p>
        </w:tc>
        <w:tc>
          <w:tcPr>
            <w:tcW w:w="2232" w:type="dxa"/>
            <w:gridSpan w:val="2"/>
            <w:tcBorders>
              <w:top w:val="single" w:color="auto" w:sz="4" w:space="0"/>
              <w:left w:val="nil"/>
              <w:bottom w:val="single" w:color="auto" w:sz="4" w:space="0"/>
              <w:right w:val="single" w:color="auto" w:sz="4" w:space="0"/>
            </w:tcBorders>
            <w:noWrap w:val="0"/>
            <w:vAlign w:val="center"/>
          </w:tcPr>
          <w:p w14:paraId="6066A63B">
            <w:pPr>
              <w:widowControl/>
              <w:spacing w:line="340" w:lineRule="exact"/>
              <w:ind w:right="3"/>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项目服务人员</w:t>
            </w:r>
            <w:r>
              <w:rPr>
                <w:rFonts w:hint="eastAsia" w:ascii="宋体" w:hAnsi="宋体" w:eastAsia="宋体" w:cs="宋体"/>
                <w:color w:val="auto"/>
                <w:kern w:val="0"/>
                <w:sz w:val="21"/>
                <w:szCs w:val="21"/>
                <w:highlight w:val="none"/>
              </w:rPr>
              <w:t>业务能力</w:t>
            </w:r>
          </w:p>
        </w:tc>
        <w:tc>
          <w:tcPr>
            <w:tcW w:w="841" w:type="dxa"/>
            <w:tcBorders>
              <w:top w:val="single" w:color="auto" w:sz="4" w:space="0"/>
              <w:left w:val="nil"/>
              <w:bottom w:val="single" w:color="auto" w:sz="4" w:space="0"/>
              <w:right w:val="single" w:color="auto" w:sz="4" w:space="0"/>
            </w:tcBorders>
            <w:noWrap w:val="0"/>
            <w:vAlign w:val="center"/>
          </w:tcPr>
          <w:p w14:paraId="0FF7718E">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8"/>
                <w:sz w:val="21"/>
                <w:szCs w:val="21"/>
                <w:highlight w:val="none"/>
              </w:rPr>
              <w:t>8分</w:t>
            </w:r>
          </w:p>
        </w:tc>
        <w:tc>
          <w:tcPr>
            <w:tcW w:w="5793" w:type="dxa"/>
            <w:tcBorders>
              <w:top w:val="single" w:color="auto" w:sz="4" w:space="0"/>
              <w:left w:val="nil"/>
              <w:bottom w:val="single" w:color="auto" w:sz="4" w:space="0"/>
              <w:right w:val="single" w:color="auto" w:sz="4" w:space="0"/>
            </w:tcBorders>
            <w:noWrap w:val="0"/>
            <w:vAlign w:val="center"/>
          </w:tcPr>
          <w:p w14:paraId="0CD9ED0E">
            <w:pPr>
              <w:widowControl/>
              <w:spacing w:line="340" w:lineRule="exact"/>
              <w:ind w:left="-5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项目服务人员拆违设备操作证书或培训合格证书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挖掘机</w:t>
            </w:r>
            <w:r>
              <w:rPr>
                <w:rFonts w:hint="eastAsia" w:ascii="宋体" w:hAnsi="宋体" w:eastAsia="宋体" w:cs="宋体"/>
                <w:color w:val="auto"/>
                <w:kern w:val="0"/>
                <w:sz w:val="21"/>
                <w:szCs w:val="21"/>
                <w:highlight w:val="none"/>
                <w:lang w:val="en-US" w:eastAsia="zh-CN"/>
              </w:rPr>
              <w:t>操作证</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铲车操作证（装载机操作证）、叉车操作证、电焊工证、电工证</w:t>
            </w:r>
            <w:r>
              <w:rPr>
                <w:rFonts w:hint="eastAsia" w:ascii="宋体" w:hAnsi="宋体" w:eastAsia="宋体" w:cs="宋体"/>
                <w:color w:val="auto"/>
                <w:kern w:val="0"/>
                <w:sz w:val="21"/>
                <w:szCs w:val="21"/>
                <w:highlight w:val="none"/>
                <w:lang w:eastAsia="zh-CN"/>
              </w:rPr>
              <w:t>至少满足各一本，得</w:t>
            </w:r>
            <w:r>
              <w:rPr>
                <w:rFonts w:hint="eastAsia" w:ascii="宋体" w:hAnsi="宋体" w:eastAsia="宋体" w:cs="宋体"/>
                <w:color w:val="auto"/>
                <w:kern w:val="0"/>
                <w:sz w:val="21"/>
                <w:szCs w:val="21"/>
                <w:highlight w:val="none"/>
                <w:lang w:val="en-US" w:eastAsia="zh-CN"/>
              </w:rPr>
              <w:t>5分，每少一本扣2分，扣完为止；</w:t>
            </w:r>
          </w:p>
          <w:p w14:paraId="4EDE41E8">
            <w:pPr>
              <w:widowControl/>
              <w:tabs>
                <w:tab w:val="left" w:pos="755"/>
              </w:tabs>
              <w:spacing w:line="340" w:lineRule="exact"/>
              <w:ind w:left="-5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挖掘机</w:t>
            </w:r>
            <w:r>
              <w:rPr>
                <w:rFonts w:hint="eastAsia" w:ascii="宋体" w:hAnsi="宋体" w:eastAsia="宋体" w:cs="宋体"/>
                <w:color w:val="auto"/>
                <w:kern w:val="0"/>
                <w:sz w:val="21"/>
                <w:szCs w:val="21"/>
                <w:highlight w:val="none"/>
                <w:lang w:val="en-US" w:eastAsia="zh-CN"/>
              </w:rPr>
              <w:t>操作证</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铲车操作证（装载机操作证）、叉车操作证、电焊工证、电工证</w:t>
            </w:r>
            <w:r>
              <w:rPr>
                <w:rFonts w:hint="eastAsia" w:ascii="宋体" w:hAnsi="宋体" w:eastAsia="宋体" w:cs="宋体"/>
                <w:color w:val="auto"/>
                <w:kern w:val="0"/>
                <w:sz w:val="21"/>
                <w:szCs w:val="21"/>
                <w:highlight w:val="none"/>
                <w:lang w:eastAsia="zh-CN"/>
              </w:rPr>
              <w:t>每增加</w:t>
            </w:r>
            <w:r>
              <w:rPr>
                <w:rFonts w:hint="eastAsia" w:ascii="宋体" w:hAnsi="宋体" w:eastAsia="宋体" w:cs="宋体"/>
                <w:color w:val="auto"/>
                <w:kern w:val="0"/>
                <w:sz w:val="21"/>
                <w:szCs w:val="21"/>
                <w:highlight w:val="none"/>
                <w:lang w:val="en-US" w:eastAsia="zh-CN"/>
              </w:rPr>
              <w:t>1本</w:t>
            </w:r>
            <w:r>
              <w:rPr>
                <w:rFonts w:hint="eastAsia" w:ascii="宋体" w:hAnsi="宋体" w:eastAsia="宋体" w:cs="宋体"/>
                <w:color w:val="auto"/>
                <w:kern w:val="0"/>
                <w:sz w:val="21"/>
                <w:szCs w:val="21"/>
                <w:highlight w:val="none"/>
              </w:rPr>
              <w:t>证书</w:t>
            </w:r>
            <w:r>
              <w:rPr>
                <w:rFonts w:hint="eastAsia" w:ascii="宋体" w:hAnsi="宋体" w:eastAsia="宋体" w:cs="宋体"/>
                <w:color w:val="auto"/>
                <w:kern w:val="0"/>
                <w:sz w:val="21"/>
                <w:szCs w:val="21"/>
                <w:highlight w:val="none"/>
                <w:lang w:eastAsia="zh-CN"/>
              </w:rPr>
              <w:t>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eastAsia="zh-CN"/>
              </w:rPr>
              <w:t>分，最</w:t>
            </w:r>
            <w:r>
              <w:rPr>
                <w:rFonts w:hint="eastAsia" w:ascii="宋体" w:hAnsi="宋体" w:eastAsia="宋体" w:cs="宋体"/>
                <w:color w:val="auto"/>
                <w:kern w:val="0"/>
                <w:sz w:val="21"/>
                <w:szCs w:val="21"/>
                <w:highlight w:val="none"/>
                <w:lang w:val="en-US" w:eastAsia="zh-CN"/>
              </w:rPr>
              <w:t>多</w:t>
            </w:r>
            <w:r>
              <w:rPr>
                <w:rFonts w:hint="eastAsia" w:ascii="宋体" w:hAnsi="宋体" w:eastAsia="宋体" w:cs="宋体"/>
                <w:color w:val="auto"/>
                <w:kern w:val="0"/>
                <w:sz w:val="21"/>
                <w:szCs w:val="21"/>
                <w:highlight w:val="none"/>
                <w:lang w:eastAsia="zh-CN"/>
              </w:rPr>
              <w:t>得</w:t>
            </w:r>
            <w:r>
              <w:rPr>
                <w:rFonts w:hint="eastAsia" w:ascii="宋体" w:hAnsi="宋体" w:eastAsia="宋体" w:cs="宋体"/>
                <w:color w:val="auto"/>
                <w:kern w:val="0"/>
                <w:sz w:val="21"/>
                <w:szCs w:val="21"/>
                <w:highlight w:val="none"/>
                <w:lang w:val="en-US" w:eastAsia="zh-CN"/>
              </w:rPr>
              <w:t>3分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此项与第1项不重复计分。</w:t>
            </w:r>
          </w:p>
          <w:p w14:paraId="1C92C20C">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bidi="ar-SA"/>
              </w:rPr>
              <w:t>需提供相关证明材料及本单位近6个月连续社保证明材料扫描件加盖公章（社保证明材料需在本项目招标公告发布时间后出具），否则不予认可。</w:t>
            </w:r>
          </w:p>
        </w:tc>
      </w:tr>
      <w:tr w14:paraId="50608C1A">
        <w:tblPrEx>
          <w:tblCellMar>
            <w:top w:w="0" w:type="dxa"/>
            <w:left w:w="108" w:type="dxa"/>
            <w:bottom w:w="0" w:type="dxa"/>
            <w:right w:w="108" w:type="dxa"/>
          </w:tblCellMar>
        </w:tblPrEx>
        <w:trPr>
          <w:trHeight w:val="90" w:hRule="atLeast"/>
          <w:jc w:val="center"/>
        </w:trPr>
        <w:tc>
          <w:tcPr>
            <w:tcW w:w="673" w:type="dxa"/>
            <w:vMerge w:val="restart"/>
            <w:tcBorders>
              <w:top w:val="nil"/>
              <w:left w:val="single" w:color="auto" w:sz="4" w:space="0"/>
              <w:bottom w:val="single" w:color="auto" w:sz="4" w:space="0"/>
              <w:right w:val="single" w:color="auto" w:sz="4" w:space="0"/>
            </w:tcBorders>
            <w:noWrap w:val="0"/>
            <w:vAlign w:val="center"/>
          </w:tcPr>
          <w:p w14:paraId="1DA6D10C">
            <w:pPr>
              <w:widowControl/>
              <w:spacing w:line="340" w:lineRule="exact"/>
              <w:ind w:left="-5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7</w:t>
            </w:r>
          </w:p>
        </w:tc>
        <w:tc>
          <w:tcPr>
            <w:tcW w:w="566" w:type="dxa"/>
            <w:vMerge w:val="restart"/>
            <w:tcBorders>
              <w:top w:val="nil"/>
              <w:left w:val="nil"/>
              <w:bottom w:val="single" w:color="auto" w:sz="4" w:space="0"/>
              <w:right w:val="single" w:color="auto" w:sz="4" w:space="0"/>
            </w:tcBorders>
            <w:noWrap w:val="0"/>
            <w:vAlign w:val="center"/>
          </w:tcPr>
          <w:p w14:paraId="57AA5413">
            <w:pPr>
              <w:widowControl/>
              <w:spacing w:line="340" w:lineRule="exact"/>
              <w:ind w:left="-5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服务实施方案</w:t>
            </w:r>
          </w:p>
        </w:tc>
        <w:tc>
          <w:tcPr>
            <w:tcW w:w="1666" w:type="dxa"/>
            <w:vMerge w:val="restart"/>
            <w:tcBorders>
              <w:top w:val="single" w:color="auto" w:sz="4" w:space="0"/>
              <w:left w:val="nil"/>
              <w:right w:val="single" w:color="auto" w:sz="4" w:space="0"/>
            </w:tcBorders>
            <w:noWrap w:val="0"/>
            <w:vAlign w:val="center"/>
          </w:tcPr>
          <w:p w14:paraId="6B26446A">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针对本项目重点、难点分析及相应解决措施</w:t>
            </w:r>
          </w:p>
        </w:tc>
        <w:tc>
          <w:tcPr>
            <w:tcW w:w="841" w:type="dxa"/>
            <w:tcBorders>
              <w:top w:val="single" w:color="auto" w:sz="4" w:space="0"/>
              <w:left w:val="nil"/>
              <w:bottom w:val="single" w:color="auto" w:sz="4" w:space="0"/>
              <w:right w:val="single" w:color="auto" w:sz="4" w:space="0"/>
            </w:tcBorders>
            <w:noWrap w:val="0"/>
            <w:vAlign w:val="center"/>
          </w:tcPr>
          <w:p w14:paraId="62ED9A3D">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28"/>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top"/>
          </w:tcPr>
          <w:p w14:paraId="2F21FCB7">
            <w:pPr>
              <w:widowControl/>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根据投标人对</w:t>
            </w:r>
            <w:r>
              <w:rPr>
                <w:rFonts w:hint="eastAsia" w:ascii="宋体" w:hAnsi="宋体" w:eastAsia="宋体" w:cs="宋体"/>
                <w:color w:val="auto"/>
                <w:sz w:val="21"/>
                <w:szCs w:val="21"/>
                <w:highlight w:val="none"/>
              </w:rPr>
              <w:t>本项目</w:t>
            </w:r>
            <w:r>
              <w:rPr>
                <w:rFonts w:hint="eastAsia" w:ascii="宋体" w:hAnsi="宋体" w:eastAsia="宋体" w:cs="宋体"/>
                <w:color w:val="auto"/>
                <w:kern w:val="0"/>
                <w:sz w:val="21"/>
                <w:szCs w:val="21"/>
                <w:highlight w:val="none"/>
              </w:rPr>
              <w:t>重点</w:t>
            </w:r>
            <w:r>
              <w:rPr>
                <w:rFonts w:hint="eastAsia" w:ascii="宋体" w:hAnsi="宋体" w:eastAsia="宋体" w:cs="宋体"/>
                <w:color w:val="auto"/>
                <w:sz w:val="21"/>
                <w:szCs w:val="21"/>
                <w:highlight w:val="none"/>
              </w:rPr>
              <w:t>和难点</w:t>
            </w:r>
            <w:r>
              <w:rPr>
                <w:rFonts w:hint="eastAsia" w:ascii="宋体" w:hAnsi="宋体" w:eastAsia="宋体" w:cs="宋体"/>
                <w:color w:val="auto"/>
                <w:kern w:val="0"/>
                <w:sz w:val="21"/>
                <w:szCs w:val="21"/>
                <w:highlight w:val="none"/>
              </w:rPr>
              <w:t>（含项目现状、存在的问题和拆违服务的难点、要点等问题）的</w:t>
            </w:r>
            <w:r>
              <w:rPr>
                <w:rFonts w:hint="eastAsia" w:ascii="宋体" w:hAnsi="宋体" w:eastAsia="宋体" w:cs="宋体"/>
                <w:color w:val="auto"/>
                <w:sz w:val="21"/>
                <w:szCs w:val="21"/>
                <w:highlight w:val="none"/>
              </w:rPr>
              <w:t>分析情况</w:t>
            </w:r>
            <w:r>
              <w:rPr>
                <w:rFonts w:hint="eastAsia" w:ascii="宋体" w:hAnsi="宋体" w:eastAsia="宋体" w:cs="宋体"/>
                <w:color w:val="auto"/>
                <w:kern w:val="0"/>
                <w:sz w:val="21"/>
                <w:szCs w:val="21"/>
                <w:highlight w:val="none"/>
              </w:rPr>
              <w:t>，综合比较打分：</w:t>
            </w:r>
          </w:p>
          <w:p w14:paraId="3391ED4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重点</w:t>
            </w:r>
            <w:r>
              <w:rPr>
                <w:rFonts w:hint="eastAsia" w:ascii="宋体" w:hAnsi="宋体" w:eastAsia="宋体" w:cs="宋体"/>
                <w:color w:val="auto"/>
                <w:sz w:val="21"/>
                <w:szCs w:val="21"/>
                <w:highlight w:val="none"/>
              </w:rPr>
              <w:t>和难点分析全面、准确；</w:t>
            </w:r>
          </w:p>
          <w:p w14:paraId="7B66F34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重点</w:t>
            </w:r>
            <w:r>
              <w:rPr>
                <w:rFonts w:hint="eastAsia" w:ascii="宋体" w:hAnsi="宋体" w:eastAsia="宋体" w:cs="宋体"/>
                <w:color w:val="auto"/>
                <w:sz w:val="21"/>
                <w:szCs w:val="21"/>
                <w:highlight w:val="none"/>
              </w:rPr>
              <w:t>和难点分析较为全面；</w:t>
            </w:r>
          </w:p>
          <w:p w14:paraId="15158E48">
            <w:pPr>
              <w:widowControl/>
              <w:spacing w:line="340" w:lineRule="exact"/>
              <w:ind w:left="-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重点</w:t>
            </w:r>
            <w:r>
              <w:rPr>
                <w:rFonts w:hint="eastAsia" w:ascii="宋体" w:hAnsi="宋体" w:eastAsia="宋体" w:cs="宋体"/>
                <w:color w:val="auto"/>
                <w:sz w:val="21"/>
                <w:szCs w:val="21"/>
                <w:highlight w:val="none"/>
              </w:rPr>
              <w:t>和难点分析不全面。</w:t>
            </w:r>
          </w:p>
          <w:p w14:paraId="6DF14A14">
            <w:pPr>
              <w:widowControl/>
              <w:spacing w:line="340" w:lineRule="exact"/>
              <w:ind w:left="-50"/>
              <w:rPr>
                <w:rFonts w:hint="eastAsia"/>
                <w:color w:val="auto"/>
                <w:sz w:val="21"/>
                <w:szCs w:val="21"/>
                <w:highlight w:val="none"/>
              </w:rPr>
            </w:pPr>
            <w:r>
              <w:rPr>
                <w:rFonts w:hint="eastAsia" w:ascii="宋体" w:hAnsi="宋体" w:eastAsia="宋体" w:cs="宋体"/>
                <w:color w:val="auto"/>
                <w:sz w:val="21"/>
                <w:szCs w:val="21"/>
                <w:highlight w:val="none"/>
                <w:lang w:val="en-US" w:eastAsia="zh-CN"/>
              </w:rPr>
              <w:t>未提供的，不得分。</w:t>
            </w:r>
          </w:p>
        </w:tc>
      </w:tr>
      <w:tr w14:paraId="0A233DCB">
        <w:tblPrEx>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068A47B6">
            <w:pPr>
              <w:widowControl/>
              <w:spacing w:line="340" w:lineRule="exact"/>
              <w:ind w:left="-50"/>
              <w:jc w:val="center"/>
              <w:rPr>
                <w:rFonts w:hint="eastAsia" w:ascii="宋体" w:hAnsi="宋体" w:eastAsia="宋体" w:cs="宋体"/>
                <w:color w:val="auto"/>
                <w:kern w:val="0"/>
                <w:sz w:val="21"/>
                <w:szCs w:val="21"/>
                <w:highlight w:val="none"/>
              </w:rPr>
            </w:pPr>
          </w:p>
        </w:tc>
        <w:tc>
          <w:tcPr>
            <w:tcW w:w="566" w:type="dxa"/>
            <w:vMerge w:val="continue"/>
            <w:tcBorders>
              <w:top w:val="nil"/>
              <w:left w:val="nil"/>
              <w:bottom w:val="single" w:color="auto" w:sz="4" w:space="0"/>
              <w:right w:val="single" w:color="auto" w:sz="4" w:space="0"/>
            </w:tcBorders>
            <w:noWrap w:val="0"/>
            <w:vAlign w:val="center"/>
          </w:tcPr>
          <w:p w14:paraId="19AF9BE7">
            <w:pPr>
              <w:widowControl/>
              <w:spacing w:line="340" w:lineRule="exact"/>
              <w:ind w:left="-50"/>
              <w:jc w:val="center"/>
              <w:rPr>
                <w:rFonts w:hint="eastAsia" w:ascii="宋体" w:hAnsi="宋体" w:eastAsia="宋体" w:cs="宋体"/>
                <w:color w:val="auto"/>
                <w:kern w:val="0"/>
                <w:sz w:val="21"/>
                <w:szCs w:val="21"/>
                <w:highlight w:val="none"/>
              </w:rPr>
            </w:pPr>
          </w:p>
        </w:tc>
        <w:tc>
          <w:tcPr>
            <w:tcW w:w="1666" w:type="dxa"/>
            <w:vMerge w:val="continue"/>
            <w:tcBorders>
              <w:left w:val="nil"/>
              <w:bottom w:val="single" w:color="auto" w:sz="4" w:space="0"/>
              <w:right w:val="single" w:color="auto" w:sz="4" w:space="0"/>
            </w:tcBorders>
            <w:noWrap w:val="0"/>
            <w:vAlign w:val="center"/>
          </w:tcPr>
          <w:p w14:paraId="11669F2C">
            <w:pPr>
              <w:widowControl/>
              <w:spacing w:line="340" w:lineRule="exact"/>
              <w:ind w:left="-50"/>
              <w:jc w:val="left"/>
              <w:rPr>
                <w:rFonts w:hint="eastAsia" w:ascii="宋体" w:hAnsi="宋体" w:eastAsia="宋体" w:cs="宋体"/>
                <w:color w:val="auto"/>
                <w:kern w:val="0"/>
                <w:sz w:val="21"/>
                <w:szCs w:val="21"/>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0788EE0B">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28"/>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top"/>
          </w:tcPr>
          <w:p w14:paraId="42BEE5C9">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根据投标人对</w:t>
            </w:r>
            <w:r>
              <w:rPr>
                <w:rFonts w:hint="eastAsia" w:ascii="宋体" w:hAnsi="宋体" w:eastAsia="宋体" w:cs="宋体"/>
                <w:color w:val="auto"/>
                <w:sz w:val="21"/>
                <w:szCs w:val="21"/>
                <w:highlight w:val="none"/>
              </w:rPr>
              <w:t>本项目</w:t>
            </w:r>
            <w:r>
              <w:rPr>
                <w:rFonts w:hint="eastAsia" w:ascii="宋体" w:hAnsi="宋体" w:eastAsia="宋体" w:cs="宋体"/>
                <w:color w:val="auto"/>
                <w:kern w:val="0"/>
                <w:sz w:val="21"/>
                <w:szCs w:val="21"/>
                <w:highlight w:val="none"/>
              </w:rPr>
              <w:t>重</w:t>
            </w:r>
            <w:r>
              <w:rPr>
                <w:rFonts w:hint="eastAsia" w:ascii="宋体" w:hAnsi="宋体" w:eastAsia="宋体" w:cs="宋体"/>
                <w:color w:val="auto"/>
                <w:sz w:val="21"/>
                <w:szCs w:val="21"/>
                <w:highlight w:val="none"/>
              </w:rPr>
              <w:t>点和难点</w:t>
            </w:r>
            <w:r>
              <w:rPr>
                <w:rFonts w:hint="eastAsia" w:ascii="宋体" w:hAnsi="宋体" w:eastAsia="宋体" w:cs="宋体"/>
                <w:color w:val="auto"/>
                <w:kern w:val="0"/>
                <w:sz w:val="21"/>
                <w:szCs w:val="21"/>
                <w:highlight w:val="none"/>
              </w:rPr>
              <w:t>的</w:t>
            </w:r>
            <w:r>
              <w:rPr>
                <w:rFonts w:hint="eastAsia" w:ascii="宋体" w:hAnsi="宋体" w:eastAsia="宋体" w:cs="宋体"/>
                <w:color w:val="auto"/>
                <w:sz w:val="21"/>
                <w:szCs w:val="21"/>
                <w:highlight w:val="none"/>
              </w:rPr>
              <w:t>解决措施</w:t>
            </w:r>
            <w:r>
              <w:rPr>
                <w:rFonts w:hint="eastAsia" w:ascii="宋体" w:hAnsi="宋体" w:eastAsia="宋体" w:cs="宋体"/>
                <w:color w:val="auto"/>
                <w:kern w:val="0"/>
                <w:sz w:val="21"/>
                <w:szCs w:val="21"/>
                <w:highlight w:val="none"/>
              </w:rPr>
              <w:t>，综合比较打分：</w:t>
            </w:r>
          </w:p>
          <w:p w14:paraId="66C669E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分）：解决措施科学、合理；</w:t>
            </w:r>
          </w:p>
          <w:p w14:paraId="19A6D5A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分）：解决措施基本合理、有效；</w:t>
            </w:r>
          </w:p>
          <w:p w14:paraId="24BE2E9E">
            <w:pPr>
              <w:widowControl/>
              <w:spacing w:line="340" w:lineRule="exact"/>
              <w:ind w:left="-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分）：解决措施不合理。</w:t>
            </w:r>
          </w:p>
          <w:p w14:paraId="13A7FE23">
            <w:pPr>
              <w:widowControl/>
              <w:spacing w:line="340" w:lineRule="exact"/>
              <w:ind w:left="-50"/>
              <w:rPr>
                <w:rFonts w:hint="eastAsia"/>
                <w:color w:val="auto"/>
                <w:sz w:val="21"/>
                <w:szCs w:val="21"/>
                <w:highlight w:val="none"/>
              </w:rPr>
            </w:pPr>
            <w:r>
              <w:rPr>
                <w:rFonts w:hint="eastAsia" w:ascii="宋体" w:hAnsi="宋体" w:eastAsia="宋体" w:cs="宋体"/>
                <w:color w:val="auto"/>
                <w:sz w:val="21"/>
                <w:szCs w:val="21"/>
                <w:highlight w:val="none"/>
                <w:lang w:val="en-US" w:eastAsia="zh-CN"/>
              </w:rPr>
              <w:t>未提供的，不得分。</w:t>
            </w:r>
          </w:p>
        </w:tc>
      </w:tr>
      <w:tr w14:paraId="203DEDFB">
        <w:tblPrEx>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4959070C">
            <w:pPr>
              <w:widowControl/>
              <w:jc w:val="left"/>
              <w:rPr>
                <w:rFonts w:hint="eastAsia" w:ascii="宋体" w:hAnsi="宋体" w:eastAsia="宋体" w:cs="宋体"/>
                <w:color w:val="auto"/>
                <w:kern w:val="0"/>
                <w:sz w:val="21"/>
                <w:szCs w:val="21"/>
                <w:highlight w:val="none"/>
              </w:rPr>
            </w:pPr>
          </w:p>
        </w:tc>
        <w:tc>
          <w:tcPr>
            <w:tcW w:w="566" w:type="dxa"/>
            <w:vMerge w:val="continue"/>
            <w:tcBorders>
              <w:top w:val="nil"/>
              <w:left w:val="nil"/>
              <w:bottom w:val="single" w:color="auto" w:sz="4" w:space="0"/>
              <w:right w:val="single" w:color="auto" w:sz="4" w:space="0"/>
            </w:tcBorders>
            <w:noWrap w:val="0"/>
            <w:vAlign w:val="center"/>
          </w:tcPr>
          <w:p w14:paraId="66124CBC">
            <w:pPr>
              <w:widowControl/>
              <w:jc w:val="left"/>
              <w:rPr>
                <w:rFonts w:hint="eastAsia" w:ascii="宋体" w:hAnsi="宋体" w:eastAsia="宋体" w:cs="宋体"/>
                <w:color w:val="auto"/>
                <w:kern w:val="0"/>
                <w:sz w:val="21"/>
                <w:szCs w:val="21"/>
                <w:highlight w:val="none"/>
              </w:rPr>
            </w:pPr>
          </w:p>
        </w:tc>
        <w:tc>
          <w:tcPr>
            <w:tcW w:w="1666" w:type="dxa"/>
            <w:tcBorders>
              <w:top w:val="single" w:color="auto" w:sz="4" w:space="0"/>
              <w:left w:val="nil"/>
              <w:bottom w:val="single" w:color="auto" w:sz="4" w:space="0"/>
              <w:right w:val="single" w:color="auto" w:sz="4" w:space="0"/>
            </w:tcBorders>
            <w:noWrap w:val="0"/>
            <w:vAlign w:val="center"/>
          </w:tcPr>
          <w:p w14:paraId="1D652FF3">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项目具体实施方案</w:t>
            </w:r>
          </w:p>
        </w:tc>
        <w:tc>
          <w:tcPr>
            <w:tcW w:w="841" w:type="dxa"/>
            <w:tcBorders>
              <w:top w:val="single" w:color="auto" w:sz="4" w:space="0"/>
              <w:left w:val="nil"/>
              <w:bottom w:val="single" w:color="auto" w:sz="4" w:space="0"/>
              <w:right w:val="single" w:color="auto" w:sz="4" w:space="0"/>
            </w:tcBorders>
            <w:noWrap w:val="0"/>
            <w:vAlign w:val="center"/>
          </w:tcPr>
          <w:p w14:paraId="6D29D75F">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top"/>
          </w:tcPr>
          <w:p w14:paraId="1AEBB565">
            <w:pPr>
              <w:widowControl/>
              <w:spacing w:line="340" w:lineRule="exact"/>
              <w:ind w:left="-5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根据投标人提供的项目具体实施方案（含质量、安全、服务及承诺等）情况，综合比较打分：</w:t>
            </w:r>
          </w:p>
          <w:p w14:paraId="5821818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具体实施方案</w:t>
            </w:r>
            <w:r>
              <w:rPr>
                <w:rFonts w:hint="eastAsia" w:ascii="宋体" w:hAnsi="宋体" w:eastAsia="宋体" w:cs="宋体"/>
                <w:color w:val="auto"/>
                <w:sz w:val="21"/>
                <w:szCs w:val="21"/>
                <w:highlight w:val="none"/>
              </w:rPr>
              <w:t>科学、合理、可行；</w:t>
            </w:r>
          </w:p>
          <w:p w14:paraId="27D9AA9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具体实施方案</w:t>
            </w:r>
            <w:r>
              <w:rPr>
                <w:rFonts w:hint="eastAsia" w:ascii="宋体" w:hAnsi="宋体" w:eastAsia="宋体" w:cs="宋体"/>
                <w:color w:val="auto"/>
                <w:sz w:val="21"/>
                <w:szCs w:val="21"/>
                <w:highlight w:val="none"/>
              </w:rPr>
              <w:t>基本合理、可行；</w:t>
            </w:r>
          </w:p>
          <w:p w14:paraId="53B1630F">
            <w:pPr>
              <w:widowControl/>
              <w:spacing w:line="340" w:lineRule="exact"/>
              <w:ind w:left="-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具体实施方案</w:t>
            </w:r>
            <w:r>
              <w:rPr>
                <w:rFonts w:hint="eastAsia" w:ascii="宋体" w:hAnsi="宋体" w:eastAsia="宋体" w:cs="宋体"/>
                <w:color w:val="auto"/>
                <w:sz w:val="21"/>
                <w:szCs w:val="21"/>
                <w:highlight w:val="none"/>
              </w:rPr>
              <w:t>不合理。</w:t>
            </w:r>
          </w:p>
          <w:p w14:paraId="5455E9CA">
            <w:pPr>
              <w:widowControl/>
              <w:spacing w:line="340" w:lineRule="exact"/>
              <w:ind w:left="-50"/>
              <w:rPr>
                <w:rFonts w:hint="eastAsia"/>
                <w:color w:val="auto"/>
                <w:sz w:val="21"/>
                <w:szCs w:val="21"/>
                <w:highlight w:val="none"/>
              </w:rPr>
            </w:pPr>
            <w:r>
              <w:rPr>
                <w:rFonts w:hint="eastAsia" w:ascii="宋体" w:hAnsi="宋体" w:eastAsia="宋体" w:cs="宋体"/>
                <w:color w:val="auto"/>
                <w:sz w:val="21"/>
                <w:szCs w:val="21"/>
                <w:highlight w:val="none"/>
                <w:lang w:val="en-US" w:eastAsia="zh-CN"/>
              </w:rPr>
              <w:t>未提供的，不得分。</w:t>
            </w:r>
          </w:p>
        </w:tc>
      </w:tr>
      <w:tr w14:paraId="414A1BCC">
        <w:tblPrEx>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2DD13E04">
            <w:pPr>
              <w:widowControl/>
              <w:jc w:val="left"/>
              <w:rPr>
                <w:rFonts w:hint="eastAsia" w:ascii="宋体" w:hAnsi="宋体" w:eastAsia="宋体" w:cs="宋体"/>
                <w:color w:val="auto"/>
                <w:kern w:val="0"/>
                <w:sz w:val="21"/>
                <w:szCs w:val="21"/>
                <w:highlight w:val="none"/>
              </w:rPr>
            </w:pPr>
          </w:p>
        </w:tc>
        <w:tc>
          <w:tcPr>
            <w:tcW w:w="566" w:type="dxa"/>
            <w:vMerge w:val="continue"/>
            <w:tcBorders>
              <w:top w:val="nil"/>
              <w:left w:val="nil"/>
              <w:bottom w:val="single" w:color="auto" w:sz="4" w:space="0"/>
              <w:right w:val="single" w:color="auto" w:sz="4" w:space="0"/>
            </w:tcBorders>
            <w:noWrap w:val="0"/>
            <w:vAlign w:val="center"/>
          </w:tcPr>
          <w:p w14:paraId="7537920E">
            <w:pPr>
              <w:widowControl/>
              <w:jc w:val="left"/>
              <w:rPr>
                <w:rFonts w:hint="eastAsia" w:ascii="宋体" w:hAnsi="宋体" w:eastAsia="宋体" w:cs="宋体"/>
                <w:color w:val="auto"/>
                <w:kern w:val="0"/>
                <w:sz w:val="21"/>
                <w:szCs w:val="21"/>
                <w:highlight w:val="none"/>
              </w:rPr>
            </w:pPr>
          </w:p>
        </w:tc>
        <w:tc>
          <w:tcPr>
            <w:tcW w:w="1666" w:type="dxa"/>
            <w:tcBorders>
              <w:top w:val="single" w:color="auto" w:sz="4" w:space="0"/>
              <w:left w:val="nil"/>
              <w:bottom w:val="single" w:color="auto" w:sz="4" w:space="0"/>
              <w:right w:val="single" w:color="auto" w:sz="4" w:space="0"/>
            </w:tcBorders>
            <w:noWrap w:val="0"/>
            <w:vAlign w:val="center"/>
          </w:tcPr>
          <w:p w14:paraId="36A94220">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应急预案</w:t>
            </w:r>
          </w:p>
        </w:tc>
        <w:tc>
          <w:tcPr>
            <w:tcW w:w="841" w:type="dxa"/>
            <w:tcBorders>
              <w:top w:val="single" w:color="auto" w:sz="4" w:space="0"/>
              <w:left w:val="nil"/>
              <w:bottom w:val="single" w:color="auto" w:sz="4" w:space="0"/>
              <w:right w:val="single" w:color="auto" w:sz="4" w:space="0"/>
            </w:tcBorders>
            <w:noWrap w:val="0"/>
            <w:vAlign w:val="center"/>
          </w:tcPr>
          <w:p w14:paraId="20B275BF">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cs="宋体"/>
                <w:color w:val="auto"/>
                <w:kern w:val="28"/>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top"/>
          </w:tcPr>
          <w:p w14:paraId="027084FC">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根据投标人提供的应急预案情况，综合比较打分：</w:t>
            </w:r>
          </w:p>
          <w:p w14:paraId="13B6E05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应急预案</w:t>
            </w:r>
            <w:r>
              <w:rPr>
                <w:rFonts w:hint="eastAsia" w:ascii="宋体" w:hAnsi="宋体" w:eastAsia="宋体" w:cs="宋体"/>
                <w:color w:val="auto"/>
                <w:sz w:val="21"/>
                <w:szCs w:val="21"/>
                <w:highlight w:val="none"/>
              </w:rPr>
              <w:t>科学、合理、有效；</w:t>
            </w:r>
          </w:p>
          <w:p w14:paraId="3797319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档（</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应急预案</w:t>
            </w:r>
            <w:r>
              <w:rPr>
                <w:rFonts w:hint="eastAsia" w:ascii="宋体" w:hAnsi="宋体" w:eastAsia="宋体" w:cs="宋体"/>
                <w:color w:val="auto"/>
                <w:sz w:val="21"/>
                <w:szCs w:val="21"/>
                <w:highlight w:val="none"/>
              </w:rPr>
              <w:t>基本合理、有效；</w:t>
            </w:r>
          </w:p>
          <w:p w14:paraId="63A94DD3">
            <w:pPr>
              <w:pStyle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应急预案</w:t>
            </w:r>
            <w:r>
              <w:rPr>
                <w:rFonts w:hint="eastAsia" w:ascii="宋体" w:hAnsi="宋体" w:eastAsia="宋体" w:cs="宋体"/>
                <w:color w:val="auto"/>
                <w:sz w:val="21"/>
                <w:szCs w:val="21"/>
                <w:highlight w:val="none"/>
              </w:rPr>
              <w:t>不合理。</w:t>
            </w:r>
          </w:p>
          <w:p w14:paraId="26A6687D">
            <w:pPr>
              <w:pStyle w:val="2"/>
              <w:ind w:left="0" w:leftChars="0" w:firstLine="0" w:firstLineChars="0"/>
              <w:rPr>
                <w:rFonts w:hint="eastAsia"/>
                <w:color w:val="auto"/>
                <w:sz w:val="21"/>
                <w:szCs w:val="21"/>
                <w:highlight w:val="none"/>
                <w:lang w:val="en-US" w:eastAsia="zh-CN"/>
              </w:rPr>
            </w:pPr>
            <w:r>
              <w:rPr>
                <w:rFonts w:hint="eastAsia" w:ascii="宋体" w:hAnsi="宋体" w:eastAsia="宋体" w:cs="宋体"/>
                <w:b w:val="0"/>
                <w:color w:val="auto"/>
                <w:kern w:val="2"/>
                <w:sz w:val="21"/>
                <w:szCs w:val="21"/>
                <w:highlight w:val="none"/>
                <w:lang w:val="en-US" w:eastAsia="zh-CN" w:bidi="ar-SA"/>
              </w:rPr>
              <w:t>未提供的，不得分。</w:t>
            </w:r>
          </w:p>
        </w:tc>
      </w:tr>
      <w:tr w14:paraId="146B7716">
        <w:tblPrEx>
          <w:tblCellMar>
            <w:top w:w="0" w:type="dxa"/>
            <w:left w:w="108" w:type="dxa"/>
            <w:bottom w:w="0" w:type="dxa"/>
            <w:right w:w="108" w:type="dxa"/>
          </w:tblCellMar>
        </w:tblPrEx>
        <w:trPr>
          <w:trHeight w:val="90" w:hRule="atLeast"/>
          <w:jc w:val="center"/>
        </w:trPr>
        <w:tc>
          <w:tcPr>
            <w:tcW w:w="673" w:type="dxa"/>
            <w:vMerge w:val="continue"/>
            <w:tcBorders>
              <w:top w:val="nil"/>
              <w:left w:val="single" w:color="auto" w:sz="4" w:space="0"/>
              <w:bottom w:val="single" w:color="auto" w:sz="4" w:space="0"/>
              <w:right w:val="single" w:color="auto" w:sz="4" w:space="0"/>
            </w:tcBorders>
            <w:noWrap w:val="0"/>
            <w:vAlign w:val="center"/>
          </w:tcPr>
          <w:p w14:paraId="3D705C63">
            <w:pPr>
              <w:widowControl/>
              <w:jc w:val="left"/>
              <w:rPr>
                <w:rFonts w:hint="eastAsia" w:ascii="宋体" w:hAnsi="宋体" w:eastAsia="宋体" w:cs="宋体"/>
                <w:color w:val="auto"/>
                <w:kern w:val="0"/>
                <w:sz w:val="21"/>
                <w:szCs w:val="21"/>
                <w:highlight w:val="none"/>
              </w:rPr>
            </w:pPr>
          </w:p>
        </w:tc>
        <w:tc>
          <w:tcPr>
            <w:tcW w:w="566" w:type="dxa"/>
            <w:vMerge w:val="continue"/>
            <w:tcBorders>
              <w:top w:val="nil"/>
              <w:left w:val="nil"/>
              <w:bottom w:val="single" w:color="auto" w:sz="4" w:space="0"/>
              <w:right w:val="single" w:color="auto" w:sz="4" w:space="0"/>
            </w:tcBorders>
            <w:noWrap w:val="0"/>
            <w:vAlign w:val="center"/>
          </w:tcPr>
          <w:p w14:paraId="3A0243E9">
            <w:pPr>
              <w:widowControl/>
              <w:jc w:val="left"/>
              <w:rPr>
                <w:rFonts w:hint="eastAsia" w:ascii="宋体" w:hAnsi="宋体" w:eastAsia="宋体" w:cs="宋体"/>
                <w:color w:val="auto"/>
                <w:kern w:val="0"/>
                <w:sz w:val="21"/>
                <w:szCs w:val="21"/>
                <w:highlight w:val="none"/>
              </w:rPr>
            </w:pPr>
          </w:p>
        </w:tc>
        <w:tc>
          <w:tcPr>
            <w:tcW w:w="1666" w:type="dxa"/>
            <w:tcBorders>
              <w:top w:val="single" w:color="auto" w:sz="4" w:space="0"/>
              <w:left w:val="nil"/>
              <w:bottom w:val="single" w:color="auto" w:sz="4" w:space="0"/>
              <w:right w:val="single" w:color="auto" w:sz="4" w:space="0"/>
            </w:tcBorders>
            <w:noWrap w:val="0"/>
            <w:vAlign w:val="center"/>
          </w:tcPr>
          <w:p w14:paraId="4B503A42">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各项管理规章制度及考核</w:t>
            </w:r>
          </w:p>
        </w:tc>
        <w:tc>
          <w:tcPr>
            <w:tcW w:w="841" w:type="dxa"/>
            <w:tcBorders>
              <w:top w:val="single" w:color="auto" w:sz="4" w:space="0"/>
              <w:left w:val="nil"/>
              <w:bottom w:val="single" w:color="auto" w:sz="4" w:space="0"/>
              <w:right w:val="single" w:color="auto" w:sz="4" w:space="0"/>
            </w:tcBorders>
            <w:noWrap w:val="0"/>
            <w:vAlign w:val="center"/>
          </w:tcPr>
          <w:p w14:paraId="3CF433A7">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top"/>
          </w:tcPr>
          <w:p w14:paraId="707C384E">
            <w:pPr>
              <w:widowControl/>
              <w:ind w:left="-5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根据投标人提供的</w:t>
            </w:r>
            <w:r>
              <w:rPr>
                <w:rFonts w:hint="eastAsia" w:ascii="宋体" w:hAnsi="宋体" w:eastAsia="宋体" w:cs="宋体"/>
                <w:color w:val="auto"/>
                <w:sz w:val="21"/>
                <w:szCs w:val="21"/>
                <w:highlight w:val="none"/>
              </w:rPr>
              <w:t>管理规章制度（含</w:t>
            </w:r>
            <w:r>
              <w:rPr>
                <w:rFonts w:hint="eastAsia" w:ascii="宋体" w:hAnsi="宋体" w:eastAsia="宋体" w:cs="宋体"/>
                <w:color w:val="auto"/>
                <w:kern w:val="0"/>
                <w:sz w:val="21"/>
                <w:szCs w:val="21"/>
                <w:highlight w:val="none"/>
              </w:rPr>
              <w:t>各项公众制度、内部岗位责任制度、管理运作制度、考核制度及标准等</w:t>
            </w:r>
            <w:r>
              <w:rPr>
                <w:rFonts w:hint="eastAsia" w:ascii="宋体" w:hAnsi="宋体" w:eastAsia="宋体" w:cs="宋体"/>
                <w:color w:val="auto"/>
                <w:sz w:val="21"/>
                <w:szCs w:val="21"/>
                <w:highlight w:val="none"/>
              </w:rPr>
              <w:t>）情况，综合比较打分：</w:t>
            </w:r>
          </w:p>
          <w:p w14:paraId="65FB3826">
            <w:pPr>
              <w:widowControl/>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kern w:val="0"/>
                <w:sz w:val="21"/>
                <w:szCs w:val="21"/>
                <w:highlight w:val="none"/>
              </w:rPr>
              <w:t>档（</w:t>
            </w:r>
            <w:r>
              <w:rPr>
                <w:rFonts w:hint="eastAsia" w:ascii="宋体" w:hAnsi="宋体" w:cs="宋体"/>
                <w:color w:val="auto"/>
                <w:sz w:val="21"/>
                <w:szCs w:val="21"/>
                <w:highlight w:val="none"/>
                <w:lang w:val="en-US" w:eastAsia="zh-CN"/>
              </w:rPr>
              <w:t>4</w:t>
            </w:r>
            <w:r>
              <w:rPr>
                <w:rFonts w:hint="eastAsia" w:ascii="宋体" w:hAnsi="宋体" w:eastAsia="宋体" w:cs="宋体"/>
                <w:color w:val="auto"/>
                <w:kern w:val="0"/>
                <w:sz w:val="21"/>
                <w:szCs w:val="21"/>
                <w:highlight w:val="none"/>
              </w:rPr>
              <w:t>分）：管理规章制度全面、科学、合理、可行；</w:t>
            </w:r>
          </w:p>
          <w:p w14:paraId="62548205">
            <w:pPr>
              <w:widowControl/>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B</w:t>
            </w:r>
            <w:r>
              <w:rPr>
                <w:rFonts w:hint="eastAsia" w:ascii="宋体" w:hAnsi="宋体" w:eastAsia="宋体" w:cs="宋体"/>
                <w:color w:val="auto"/>
                <w:kern w:val="0"/>
                <w:sz w:val="21"/>
                <w:szCs w:val="21"/>
                <w:highlight w:val="none"/>
              </w:rPr>
              <w:t>档（</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分）：管理规章制度较为全面、合理；</w:t>
            </w:r>
          </w:p>
          <w:p w14:paraId="19A30039">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C</w:t>
            </w:r>
            <w:r>
              <w:rPr>
                <w:rFonts w:hint="eastAsia" w:ascii="宋体" w:hAnsi="宋体" w:eastAsia="宋体" w:cs="宋体"/>
                <w:color w:val="auto"/>
                <w:kern w:val="0"/>
                <w:sz w:val="21"/>
                <w:szCs w:val="21"/>
                <w:highlight w:val="none"/>
              </w:rPr>
              <w:t>档（</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分）：管理规章制度不全面，不能满足项目需求。</w:t>
            </w:r>
          </w:p>
          <w:p w14:paraId="5BBDA4F1">
            <w:pPr>
              <w:widowControl/>
              <w:spacing w:line="340" w:lineRule="exact"/>
              <w:ind w:left="-50"/>
              <w:rPr>
                <w:rFonts w:hint="eastAsia"/>
                <w:color w:val="auto"/>
                <w:sz w:val="21"/>
                <w:szCs w:val="21"/>
                <w:highlight w:val="none"/>
              </w:rPr>
            </w:pPr>
            <w:r>
              <w:rPr>
                <w:rFonts w:hint="eastAsia" w:ascii="宋体" w:hAnsi="宋体" w:eastAsia="宋体" w:cs="宋体"/>
                <w:color w:val="auto"/>
                <w:sz w:val="21"/>
                <w:szCs w:val="21"/>
                <w:highlight w:val="none"/>
                <w:lang w:val="en-US" w:eastAsia="zh-CN"/>
              </w:rPr>
              <w:t>未提供的，不得分。</w:t>
            </w:r>
          </w:p>
        </w:tc>
      </w:tr>
      <w:tr w14:paraId="1D8205B0">
        <w:tblPrEx>
          <w:tblCellMar>
            <w:top w:w="0" w:type="dxa"/>
            <w:left w:w="108" w:type="dxa"/>
            <w:bottom w:w="0" w:type="dxa"/>
            <w:right w:w="108" w:type="dxa"/>
          </w:tblCellMar>
        </w:tblPrEx>
        <w:trPr>
          <w:trHeight w:val="90" w:hRule="atLeast"/>
          <w:jc w:val="center"/>
        </w:trPr>
        <w:tc>
          <w:tcPr>
            <w:tcW w:w="673" w:type="dxa"/>
            <w:tcBorders>
              <w:top w:val="nil"/>
              <w:left w:val="single" w:color="auto" w:sz="4" w:space="0"/>
              <w:bottom w:val="single" w:color="auto" w:sz="4" w:space="0"/>
              <w:right w:val="single" w:color="auto" w:sz="4" w:space="0"/>
            </w:tcBorders>
            <w:noWrap w:val="0"/>
            <w:vAlign w:val="center"/>
          </w:tcPr>
          <w:p w14:paraId="00FA6020">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2232" w:type="dxa"/>
            <w:gridSpan w:val="2"/>
            <w:tcBorders>
              <w:top w:val="nil"/>
              <w:left w:val="nil"/>
              <w:bottom w:val="single" w:color="auto" w:sz="4" w:space="0"/>
              <w:right w:val="single" w:color="auto" w:sz="4" w:space="0"/>
            </w:tcBorders>
            <w:noWrap w:val="0"/>
            <w:vAlign w:val="center"/>
          </w:tcPr>
          <w:p w14:paraId="5484E2E7">
            <w:pPr>
              <w:widowControl/>
              <w:spacing w:line="340" w:lineRule="exact"/>
              <w:ind w:left="-5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服务承诺</w:t>
            </w:r>
          </w:p>
        </w:tc>
        <w:tc>
          <w:tcPr>
            <w:tcW w:w="841" w:type="dxa"/>
            <w:tcBorders>
              <w:top w:val="single" w:color="auto" w:sz="4" w:space="0"/>
              <w:left w:val="nil"/>
              <w:bottom w:val="single" w:color="auto" w:sz="4" w:space="0"/>
              <w:right w:val="single" w:color="auto" w:sz="4" w:space="0"/>
            </w:tcBorders>
            <w:noWrap w:val="0"/>
            <w:vAlign w:val="center"/>
          </w:tcPr>
          <w:p w14:paraId="5668F328">
            <w:pPr>
              <w:widowControl/>
              <w:ind w:left="-50"/>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0</w:t>
            </w:r>
            <w:r>
              <w:rPr>
                <w:rFonts w:hint="eastAsia" w:ascii="宋体" w:hAnsi="宋体" w:eastAsia="宋体" w:cs="宋体"/>
                <w:color w:val="auto"/>
                <w:kern w:val="0"/>
                <w:sz w:val="21"/>
                <w:szCs w:val="21"/>
                <w:highlight w:val="none"/>
              </w:rPr>
              <w:t>～</w:t>
            </w:r>
            <w:r>
              <w:rPr>
                <w:rFonts w:hint="eastAsia" w:ascii="宋体" w:hAnsi="宋体" w:cs="宋体"/>
                <w:color w:val="auto"/>
                <w:kern w:val="28"/>
                <w:sz w:val="21"/>
                <w:szCs w:val="21"/>
                <w:highlight w:val="none"/>
                <w:lang w:val="en-US" w:eastAsia="zh-CN"/>
              </w:rPr>
              <w:t>4</w:t>
            </w:r>
            <w:r>
              <w:rPr>
                <w:rFonts w:hint="eastAsia" w:ascii="宋体" w:hAnsi="宋体" w:eastAsia="宋体" w:cs="宋体"/>
                <w:color w:val="auto"/>
                <w:kern w:val="28"/>
                <w:sz w:val="21"/>
                <w:szCs w:val="21"/>
                <w:highlight w:val="none"/>
              </w:rPr>
              <w:t>分</w:t>
            </w:r>
          </w:p>
        </w:tc>
        <w:tc>
          <w:tcPr>
            <w:tcW w:w="5793" w:type="dxa"/>
            <w:tcBorders>
              <w:top w:val="single" w:color="auto" w:sz="4" w:space="0"/>
              <w:left w:val="nil"/>
              <w:bottom w:val="single" w:color="auto" w:sz="4" w:space="0"/>
              <w:right w:val="single" w:color="auto" w:sz="4" w:space="0"/>
            </w:tcBorders>
            <w:noWrap w:val="0"/>
            <w:vAlign w:val="top"/>
          </w:tcPr>
          <w:p w14:paraId="0C0FA94D">
            <w:pPr>
              <w:widowControl/>
              <w:spacing w:line="340" w:lineRule="exact"/>
              <w:ind w:left="-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招标人需要时，投标人接招标人通知在4小时内组织人员设备到达招标人指定地点进行服务的得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分；接招标人通知在双休日以及法定节假日6小时内组织人员设备到达招标人指定地点进行服务的得</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分，并明确承诺。</w:t>
            </w:r>
            <w:r>
              <w:rPr>
                <w:rFonts w:hint="eastAsia" w:ascii="宋体" w:hAnsi="宋体" w:eastAsia="宋体" w:cs="宋体"/>
                <w:b/>
                <w:bCs/>
                <w:color w:val="auto"/>
                <w:kern w:val="0"/>
                <w:sz w:val="21"/>
                <w:szCs w:val="21"/>
                <w:highlight w:val="none"/>
              </w:rPr>
              <w:t>（注：投</w:t>
            </w:r>
            <w:r>
              <w:rPr>
                <w:rFonts w:hint="eastAsia" w:ascii="宋体" w:hAnsi="宋体" w:eastAsia="宋体" w:cs="宋体"/>
                <w:b/>
                <w:bCs/>
                <w:color w:val="auto"/>
                <w:kern w:val="0"/>
                <w:sz w:val="21"/>
                <w:szCs w:val="21"/>
                <w:highlight w:val="none"/>
                <w:lang w:val="en-US" w:eastAsia="zh-CN" w:bidi="ar-SA"/>
              </w:rPr>
              <w:t>标人需自拟承诺格式，承诺内容需满足要求，未提供承诺，或承诺不满足要求的不得分。）</w:t>
            </w:r>
          </w:p>
        </w:tc>
      </w:tr>
    </w:tbl>
    <w:p w14:paraId="2D9F694F">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2、</w:t>
      </w:r>
      <w:r>
        <w:rPr>
          <w:rFonts w:hint="eastAsia" w:ascii="宋体" w:hAnsi="宋体" w:eastAsia="宋体" w:cs="宋体"/>
          <w:b/>
          <w:bCs/>
          <w:color w:val="000000" w:themeColor="text1"/>
          <w:sz w:val="22"/>
          <w:highlight w:val="none"/>
          <w:lang w:val="en-US" w:eastAsia="zh-CN"/>
          <w14:textFill>
            <w14:solidFill>
              <w14:schemeClr w14:val="tx1"/>
            </w14:solidFill>
          </w14:textFill>
        </w:rPr>
        <w:t>报价</w:t>
      </w:r>
      <w:r>
        <w:rPr>
          <w:rFonts w:hint="eastAsia" w:ascii="宋体" w:hAnsi="宋体" w:eastAsia="宋体" w:cs="宋体"/>
          <w:b/>
          <w:color w:val="000000" w:themeColor="text1"/>
          <w:sz w:val="22"/>
          <w:highlight w:val="none"/>
          <w14:textFill>
            <w14:solidFill>
              <w14:schemeClr w14:val="tx1"/>
            </w14:solidFill>
          </w14:textFill>
        </w:rPr>
        <w:t>评分（</w:t>
      </w:r>
      <w:r>
        <w:rPr>
          <w:rFonts w:hint="eastAsia" w:ascii="宋体" w:hAnsi="宋体" w:eastAsia="宋体" w:cs="宋体"/>
          <w:b/>
          <w:color w:val="000000" w:themeColor="text1"/>
          <w:sz w:val="22"/>
          <w:highlight w:val="none"/>
          <w:lang w:val="en-US" w:eastAsia="zh-CN"/>
          <w14:textFill>
            <w14:solidFill>
              <w14:schemeClr w14:val="tx1"/>
            </w14:solidFill>
          </w14:textFill>
        </w:rPr>
        <w:t>30</w:t>
      </w:r>
      <w:r>
        <w:rPr>
          <w:rFonts w:hint="eastAsia" w:ascii="宋体" w:hAnsi="宋体" w:eastAsia="宋体" w:cs="宋体"/>
          <w:b/>
          <w:color w:val="000000" w:themeColor="text1"/>
          <w:sz w:val="22"/>
          <w:highlight w:val="none"/>
          <w14:textFill>
            <w14:solidFill>
              <w14:schemeClr w14:val="tx1"/>
            </w14:solidFill>
          </w14:textFill>
        </w:rPr>
        <w:t>分）</w:t>
      </w:r>
      <w:r>
        <w:rPr>
          <w:rFonts w:hint="eastAsia" w:ascii="宋体" w:hAnsi="宋体" w:eastAsia="宋体" w:cs="宋体"/>
          <w:color w:val="000000" w:themeColor="text1"/>
          <w:sz w:val="22"/>
          <w:highlight w:val="none"/>
          <w14:textFill>
            <w14:solidFill>
              <w14:schemeClr w14:val="tx1"/>
            </w14:solidFill>
          </w14:textFill>
        </w:rPr>
        <w:t>：</w:t>
      </w:r>
    </w:p>
    <w:p w14:paraId="35EAD27F">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1</w:t>
      </w:r>
      <w:r>
        <w:rPr>
          <w:rFonts w:hint="eastAsia" w:ascii="宋体" w:hAnsi="宋体" w:eastAsia="宋体" w:cs="宋体"/>
          <w:color w:val="000000" w:themeColor="text1"/>
          <w:sz w:val="22"/>
          <w:highlight w:val="none"/>
          <w14:textFill>
            <w14:solidFill>
              <w14:schemeClr w14:val="tx1"/>
            </w14:solidFill>
          </w14:textFill>
        </w:rPr>
        <w:t>）满足招标文件要求且报价最低的投标报价（折扣率</w:t>
      </w:r>
      <w:r>
        <w:rPr>
          <w:rFonts w:hint="eastAsia" w:ascii="宋体" w:hAnsi="宋体" w:eastAsia="宋体" w:cs="宋体"/>
          <w:color w:val="000000" w:themeColor="text1"/>
          <w:sz w:val="22"/>
          <w:highlight w:val="none"/>
          <w:lang w:eastAsia="zh-CN"/>
          <w14:textFill>
            <w14:solidFill>
              <w14:schemeClr w14:val="tx1"/>
            </w14:solidFill>
          </w14:textFill>
        </w:rPr>
        <w:t>）</w:t>
      </w:r>
      <w:r>
        <w:rPr>
          <w:rFonts w:hint="eastAsia" w:ascii="宋体" w:hAnsi="宋体" w:eastAsia="宋体" w:cs="宋体"/>
          <w:color w:val="000000" w:themeColor="text1"/>
          <w:sz w:val="22"/>
          <w:highlight w:val="none"/>
          <w14:textFill>
            <w14:solidFill>
              <w14:schemeClr w14:val="tx1"/>
            </w14:solidFill>
          </w14:textFill>
        </w:rPr>
        <w:t>为评标基准价。有效投标人的投标价等于评标基准价时，其投标报价评分值为满分；</w:t>
      </w:r>
    </w:p>
    <w:p w14:paraId="62F8064D">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投标报价得分=（评标基准价/投标人投标报价（折扣率</w:t>
      </w:r>
      <w:r>
        <w:rPr>
          <w:rFonts w:hint="eastAsia" w:ascii="宋体" w:hAnsi="宋体" w:eastAsia="宋体" w:cs="宋体"/>
          <w:color w:val="000000" w:themeColor="text1"/>
          <w:sz w:val="22"/>
          <w:highlight w:val="none"/>
          <w:lang w:eastAsia="zh-CN"/>
          <w14:textFill>
            <w14:solidFill>
              <w14:schemeClr w14:val="tx1"/>
            </w14:solidFill>
          </w14:textFill>
        </w:rPr>
        <w:t>）</w:t>
      </w:r>
      <w:r>
        <w:rPr>
          <w:rFonts w:hint="eastAsia" w:ascii="宋体" w:hAnsi="宋体" w:eastAsia="宋体" w:cs="宋体"/>
          <w:color w:val="000000" w:themeColor="text1"/>
          <w:sz w:val="22"/>
          <w:highlight w:val="none"/>
          <w14:textFill>
            <w14:solidFill>
              <w14:schemeClr w14:val="tx1"/>
            </w14:solidFill>
          </w14:textFill>
        </w:rPr>
        <w:t>）</w:t>
      </w:r>
      <w:r>
        <w:rPr>
          <w:rFonts w:hint="eastAsia" w:ascii="宋体" w:hAnsi="宋体" w:eastAsia="宋体" w:cs="宋体"/>
          <w:color w:val="000000" w:themeColor="text1"/>
          <w:sz w:val="22"/>
          <w:highlight w:val="none"/>
          <w:lang w:val="en-US" w:eastAsia="zh-CN"/>
          <w14:textFill>
            <w14:solidFill>
              <w14:schemeClr w14:val="tx1"/>
            </w14:solidFill>
          </w14:textFill>
        </w:rPr>
        <w:t>*30%*100（</w:t>
      </w:r>
      <w:r>
        <w:rPr>
          <w:rFonts w:hint="eastAsia" w:ascii="宋体" w:hAnsi="宋体" w:eastAsia="宋体" w:cs="宋体"/>
          <w:color w:val="000000" w:themeColor="text1"/>
          <w:sz w:val="22"/>
          <w:highlight w:val="none"/>
          <w14:textFill>
            <w14:solidFill>
              <w14:schemeClr w14:val="tx1"/>
            </w14:solidFill>
          </w14:textFill>
        </w:rPr>
        <w:t>四舍五入，保留小数点后2位）</w:t>
      </w:r>
    </w:p>
    <w:p w14:paraId="3FE72A7B">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3）本项目为对应的中小企业划分标准所属行业：</w:t>
      </w:r>
      <w:r>
        <w:rPr>
          <w:rFonts w:hint="eastAsia" w:ascii="宋体" w:hAnsi="宋体" w:eastAsia="宋体" w:cs="宋体"/>
          <w:color w:val="000000" w:themeColor="text1"/>
          <w:sz w:val="22"/>
          <w:highlight w:val="none"/>
          <w:lang w:val="zh-CN"/>
          <w14:textFill>
            <w14:solidFill>
              <w14:schemeClr w14:val="tx1"/>
            </w14:solidFill>
          </w14:textFill>
        </w:rPr>
        <w:t>租赁和商业服务业</w:t>
      </w:r>
      <w:r>
        <w:rPr>
          <w:rFonts w:hint="eastAsia" w:ascii="宋体" w:hAnsi="宋体" w:eastAsia="宋体" w:cs="宋体"/>
          <w:color w:val="000000" w:themeColor="text1"/>
          <w:sz w:val="22"/>
          <w:highlight w:val="none"/>
          <w:lang w:val="en-US" w:eastAsia="zh-CN"/>
          <w14:textFill>
            <w14:solidFill>
              <w14:schemeClr w14:val="tx1"/>
            </w14:solidFill>
          </w14:textFill>
        </w:rPr>
        <w:t>。</w:t>
      </w:r>
    </w:p>
    <w:p w14:paraId="417CD7E1">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lang w:val="en-US" w:eastAsia="zh-CN"/>
          <w14:textFill>
            <w14:solidFill>
              <w14:schemeClr w14:val="tx1"/>
            </w14:solidFill>
          </w14:textFill>
        </w:rPr>
        <w:t>4</w:t>
      </w:r>
      <w:r>
        <w:rPr>
          <w:rFonts w:hint="eastAsia" w:ascii="宋体" w:hAnsi="宋体" w:eastAsia="宋体" w:cs="宋体"/>
          <w:color w:val="000000" w:themeColor="text1"/>
          <w:sz w:val="22"/>
          <w:highlight w:val="none"/>
          <w14:textFill>
            <w14:solidFill>
              <w14:schemeClr w14:val="tx1"/>
            </w14:solidFill>
          </w14:textFill>
        </w:rPr>
        <w:t>）▲</w:t>
      </w:r>
      <w:r>
        <w:rPr>
          <w:rFonts w:hint="eastAsia" w:ascii="宋体" w:hAnsi="宋体" w:eastAsia="宋体" w:cs="宋体"/>
          <w:color w:val="000000" w:themeColor="text1"/>
          <w:sz w:val="22"/>
          <w:highlight w:val="none"/>
          <w:lang w:val="en-US" w:eastAsia="zh-CN"/>
          <w14:textFill>
            <w14:solidFill>
              <w14:schemeClr w14:val="tx1"/>
            </w14:solidFill>
          </w14:textFill>
        </w:rPr>
        <w:t>本项目设置最高限价，</w:t>
      </w:r>
      <w:r>
        <w:rPr>
          <w:rFonts w:hint="eastAsia" w:ascii="宋体" w:hAnsi="宋体" w:eastAsia="宋体" w:cs="宋体"/>
          <w:color w:val="000000" w:themeColor="text1"/>
          <w:sz w:val="22"/>
          <w:highlight w:val="none"/>
          <w14:textFill>
            <w14:solidFill>
              <w14:schemeClr w14:val="tx1"/>
            </w14:solidFill>
          </w14:textFill>
        </w:rPr>
        <w:t>如投标人报价超过</w:t>
      </w:r>
      <w:r>
        <w:rPr>
          <w:rFonts w:hint="eastAsia" w:ascii="宋体" w:hAnsi="宋体" w:eastAsia="宋体" w:cs="宋体"/>
          <w:color w:val="000000" w:themeColor="text1"/>
          <w:sz w:val="22"/>
          <w:highlight w:val="none"/>
          <w:lang w:val="en-US" w:eastAsia="zh-CN"/>
          <w14:textFill>
            <w14:solidFill>
              <w14:schemeClr w14:val="tx1"/>
            </w14:solidFill>
          </w14:textFill>
        </w:rPr>
        <w:t>最高限价</w:t>
      </w:r>
      <w:r>
        <w:rPr>
          <w:rFonts w:hint="eastAsia" w:ascii="宋体" w:hAnsi="宋体" w:eastAsia="宋体" w:cs="宋体"/>
          <w:color w:val="000000" w:themeColor="text1"/>
          <w:sz w:val="22"/>
          <w:highlight w:val="none"/>
          <w14:textFill>
            <w14:solidFill>
              <w14:schemeClr w14:val="tx1"/>
            </w14:solidFill>
          </w14:textFill>
        </w:rPr>
        <w:t>，其投标文件作无效标处理。</w:t>
      </w:r>
    </w:p>
    <w:p w14:paraId="62C7E836">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3、有效投标人的综合得分为技术资信分和商务（报价）分的总和。</w:t>
      </w:r>
    </w:p>
    <w:p w14:paraId="75E02F2E">
      <w:pPr>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br w:type="page"/>
      </w:r>
    </w:p>
    <w:bookmarkEnd w:id="187"/>
    <w:bookmarkEnd w:id="188"/>
    <w:p w14:paraId="56164375">
      <w:pPr>
        <w:pStyle w:val="6"/>
        <w:rPr>
          <w:rFonts w:hint="eastAsia" w:ascii="宋体" w:hAnsi="宋体" w:eastAsia="宋体" w:cs="宋体"/>
          <w:color w:val="000000" w:themeColor="text1"/>
          <w:sz w:val="36"/>
          <w:szCs w:val="36"/>
          <w:highlight w:val="none"/>
          <w14:textFill>
            <w14:solidFill>
              <w14:schemeClr w14:val="tx1"/>
            </w14:solidFill>
          </w14:textFill>
        </w:rPr>
      </w:pPr>
      <w:bookmarkStart w:id="189" w:name="_Toc249758721"/>
      <w:bookmarkStart w:id="190" w:name="_Toc262049425"/>
      <w:bookmarkStart w:id="191" w:name="_Toc245191320"/>
      <w:bookmarkStart w:id="192" w:name="_Toc246261271"/>
      <w:bookmarkStart w:id="193" w:name="_Toc262105510"/>
      <w:bookmarkStart w:id="194" w:name="_Toc16689"/>
      <w:bookmarkStart w:id="195" w:name="_Toc249758871"/>
      <w:bookmarkStart w:id="196" w:name="_Toc239145360"/>
      <w:bookmarkStart w:id="197" w:name="_Toc223716004"/>
      <w:bookmarkStart w:id="198" w:name="_Toc222114885"/>
      <w:bookmarkStart w:id="199" w:name="_Toc245722287"/>
      <w:bookmarkStart w:id="200" w:name="_Toc221374632"/>
      <w:bookmarkStart w:id="201" w:name="_Toc221356894"/>
      <w:bookmarkStart w:id="202" w:name="_Toc221356957"/>
      <w:bookmarkStart w:id="203" w:name="_Toc241404208"/>
      <w:bookmarkStart w:id="204" w:name="_Toc221423625"/>
      <w:r>
        <w:rPr>
          <w:rFonts w:hint="eastAsia" w:ascii="宋体" w:hAnsi="宋体" w:eastAsia="宋体" w:cs="宋体"/>
          <w:color w:val="000000" w:themeColor="text1"/>
          <w:sz w:val="36"/>
          <w:szCs w:val="36"/>
          <w:highlight w:val="none"/>
          <w14:textFill>
            <w14:solidFill>
              <w14:schemeClr w14:val="tx1"/>
            </w14:solidFill>
          </w14:textFill>
        </w:rPr>
        <w:t>第四部分   合同主要条款</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DF8A512">
      <w:pPr>
        <w:widowControl/>
        <w:snapToGrid w:val="0"/>
        <w:spacing w:before="120" w:beforeLines="50" w:after="120" w:afterLines="50" w:line="400" w:lineRule="atLeast"/>
        <w:jc w:val="left"/>
        <w:rPr>
          <w:rFonts w:hint="eastAsia" w:ascii="宋体" w:hAnsi="宋体" w:cs="Arial"/>
          <w:b/>
          <w:bCs/>
          <w:color w:val="000000" w:themeColor="text1"/>
          <w:kern w:val="0"/>
          <w:sz w:val="28"/>
          <w:szCs w:val="28"/>
          <w:highlight w:val="none"/>
          <w14:textFill>
            <w14:solidFill>
              <w14:schemeClr w14:val="tx1"/>
            </w14:solidFill>
          </w14:textFill>
        </w:rPr>
      </w:pPr>
      <w:bookmarkStart w:id="205" w:name="_Toc221374633"/>
      <w:bookmarkStart w:id="206" w:name="_Toc221356960"/>
      <w:bookmarkStart w:id="207" w:name="_Toc221356897"/>
      <w:r>
        <w:rPr>
          <w:rFonts w:hint="eastAsia" w:ascii="宋体" w:hAnsi="宋体"/>
          <w:b/>
          <w:bCs/>
          <w:color w:val="000000" w:themeColor="text1"/>
          <w:szCs w:val="21"/>
          <w:highlight w:val="none"/>
          <w14:textFill>
            <w14:solidFill>
              <w14:schemeClr w14:val="tx1"/>
            </w14:solidFill>
          </w14:textFill>
        </w:rPr>
        <w:t xml:space="preserve">  </w:t>
      </w:r>
      <w:r>
        <w:rPr>
          <w:rFonts w:hint="eastAsia" w:ascii="宋体" w:hAnsi="宋体" w:cs="Arial"/>
          <w:b/>
          <w:bCs/>
          <w:color w:val="000000" w:themeColor="text1"/>
          <w:kern w:val="0"/>
          <w:szCs w:val="21"/>
          <w:highlight w:val="none"/>
          <w14:textFill>
            <w14:solidFill>
              <w14:schemeClr w14:val="tx1"/>
            </w14:solidFill>
          </w14:textFill>
        </w:rPr>
        <w:t>注：本合同作为示范文本，具体以成交人与采购人所签定正式合同为准。</w:t>
      </w:r>
    </w:p>
    <w:p w14:paraId="59075313">
      <w:pPr>
        <w:spacing w:line="40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发包方：                     （以下简称甲方）</w:t>
      </w:r>
    </w:p>
    <w:p w14:paraId="0CEEB506">
      <w:pPr>
        <w:widowControl/>
        <w:spacing w:line="40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承包方：                     （以下简称乙方）</w:t>
      </w:r>
    </w:p>
    <w:p w14:paraId="7DFCD592">
      <w:pPr>
        <w:keepNext w:val="0"/>
        <w:keepLines w:val="0"/>
        <w:pageBreakBefore w:val="0"/>
        <w:widowControl/>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根据</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项目的中标通知书，甲方将</w:t>
      </w:r>
      <w:r>
        <w:rPr>
          <w:rFonts w:hint="eastAsia" w:ascii="宋体" w:hAnsi="宋体" w:cs="Arial"/>
          <w:color w:val="000000" w:themeColor="text1"/>
          <w:kern w:val="0"/>
          <w:szCs w:val="21"/>
          <w:highlight w:val="none"/>
          <w14:textFill>
            <w14:solidFill>
              <w14:schemeClr w14:val="tx1"/>
            </w14:solidFill>
          </w14:textFill>
        </w:rPr>
        <w:t>此项目</w:t>
      </w:r>
      <w:r>
        <w:rPr>
          <w:rFonts w:hint="eastAsia" w:ascii="宋体" w:hAnsi="宋体"/>
          <w:color w:val="000000" w:themeColor="text1"/>
          <w:kern w:val="0"/>
          <w:szCs w:val="21"/>
          <w:highlight w:val="none"/>
          <w14:textFill>
            <w14:solidFill>
              <w14:schemeClr w14:val="tx1"/>
            </w14:solidFill>
          </w14:textFill>
        </w:rPr>
        <w:t>承包给乙方，为了明确甲、乙双方的权利和义务，履行各自的职责，高效优质地完成服务内容，按照《中华人民共和国</w:t>
      </w:r>
      <w:r>
        <w:rPr>
          <w:rFonts w:hint="eastAsia" w:ascii="宋体" w:hAnsi="宋体"/>
          <w:color w:val="000000" w:themeColor="text1"/>
          <w:kern w:val="0"/>
          <w:szCs w:val="21"/>
          <w:highlight w:val="none"/>
          <w:lang w:eastAsia="zh-CN"/>
          <w14:textFill>
            <w14:solidFill>
              <w14:schemeClr w14:val="tx1"/>
            </w14:solidFill>
          </w14:textFill>
        </w:rPr>
        <w:t>民法典</w:t>
      </w:r>
      <w:r>
        <w:rPr>
          <w:rFonts w:hint="eastAsia" w:ascii="宋体" w:hAnsi="宋体"/>
          <w:color w:val="000000" w:themeColor="text1"/>
          <w:kern w:val="0"/>
          <w:szCs w:val="21"/>
          <w:highlight w:val="none"/>
          <w14:textFill>
            <w14:solidFill>
              <w14:schemeClr w14:val="tx1"/>
            </w14:solidFill>
          </w14:textFill>
        </w:rPr>
        <w:t>》的有关规定，经甲乙双方在平等、自愿的基础上共同协商一致，现签订本服务承包合同。</w:t>
      </w:r>
    </w:p>
    <w:p w14:paraId="798BB818">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第一条  名称</w:t>
      </w:r>
    </w:p>
    <w:p w14:paraId="3C0600C5">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服务承包合同</w:t>
      </w:r>
    </w:p>
    <w:p w14:paraId="798C6668">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第二条  承包内容</w:t>
      </w:r>
    </w:p>
    <w:p w14:paraId="3EA03BFF">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见采购文件第</w:t>
      </w:r>
      <w:r>
        <w:rPr>
          <w:rFonts w:hint="eastAsia" w:ascii="宋体" w:hAnsi="宋体"/>
          <w:color w:val="000000" w:themeColor="text1"/>
          <w:kern w:val="0"/>
          <w:szCs w:val="21"/>
          <w:highlight w:val="none"/>
          <w:lang w:val="en-US" w:eastAsia="zh-CN"/>
          <w14:textFill>
            <w14:solidFill>
              <w14:schemeClr w14:val="tx1"/>
            </w14:solidFill>
          </w14:textFill>
        </w:rPr>
        <w:t>二</w:t>
      </w:r>
      <w:r>
        <w:rPr>
          <w:rFonts w:hint="eastAsia" w:ascii="宋体" w:hAnsi="宋体"/>
          <w:color w:val="000000" w:themeColor="text1"/>
          <w:kern w:val="0"/>
          <w:szCs w:val="21"/>
          <w:highlight w:val="none"/>
          <w14:textFill>
            <w14:solidFill>
              <w14:schemeClr w14:val="tx1"/>
            </w14:solidFill>
          </w14:textFill>
        </w:rPr>
        <w:t>部分内容</w:t>
      </w:r>
      <w:r>
        <w:rPr>
          <w:rFonts w:hint="eastAsia" w:ascii="宋体" w:hAnsi="宋体"/>
          <w:color w:val="000000" w:themeColor="text1"/>
          <w:kern w:val="0"/>
          <w:szCs w:val="21"/>
          <w:highlight w:val="none"/>
          <w:lang w:eastAsia="zh-CN"/>
          <w14:textFill>
            <w14:solidFill>
              <w14:schemeClr w14:val="tx1"/>
            </w14:solidFill>
          </w14:textFill>
        </w:rPr>
        <w:t>，若采购文件第</w:t>
      </w:r>
      <w:r>
        <w:rPr>
          <w:rFonts w:hint="eastAsia" w:ascii="宋体" w:hAnsi="宋体"/>
          <w:color w:val="000000" w:themeColor="text1"/>
          <w:kern w:val="0"/>
          <w:szCs w:val="21"/>
          <w:highlight w:val="none"/>
          <w:lang w:val="en-US" w:eastAsia="zh-CN"/>
          <w14:textFill>
            <w14:solidFill>
              <w14:schemeClr w14:val="tx1"/>
            </w14:solidFill>
          </w14:textFill>
        </w:rPr>
        <w:t>二</w:t>
      </w:r>
      <w:r>
        <w:rPr>
          <w:rFonts w:hint="eastAsia" w:ascii="宋体" w:hAnsi="宋体"/>
          <w:color w:val="000000" w:themeColor="text1"/>
          <w:kern w:val="0"/>
          <w:szCs w:val="21"/>
          <w:highlight w:val="none"/>
          <w:lang w:eastAsia="zh-CN"/>
          <w14:textFill>
            <w14:solidFill>
              <w14:schemeClr w14:val="tx1"/>
            </w14:solidFill>
          </w14:textFill>
        </w:rPr>
        <w:t>部分内容存在模糊、争议或与本合同及其他相关文件冲突，双方应协商一致后签订补充协议予以明确；协商不成的，以甲方出具的书面解释为准</w:t>
      </w:r>
      <w:r>
        <w:rPr>
          <w:rFonts w:hint="eastAsia" w:ascii="宋体" w:hAnsi="宋体"/>
          <w:color w:val="000000" w:themeColor="text1"/>
          <w:kern w:val="0"/>
          <w:szCs w:val="21"/>
          <w:highlight w:val="none"/>
          <w14:textFill>
            <w14:solidFill>
              <w14:schemeClr w14:val="tx1"/>
            </w14:solidFill>
          </w14:textFill>
        </w:rPr>
        <w:t>。</w:t>
      </w:r>
    </w:p>
    <w:p w14:paraId="5FCB083C">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第三条  承包期限</w:t>
      </w:r>
    </w:p>
    <w:p w14:paraId="14D96689">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本合同承包有效期</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lang w:val="en-US" w:eastAsia="zh-CN"/>
          <w14:textFill>
            <w14:solidFill>
              <w14:schemeClr w14:val="tx1"/>
            </w14:solidFill>
          </w14:textFill>
        </w:rPr>
        <w:t>至</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日。</w:t>
      </w:r>
    </w:p>
    <w:p w14:paraId="11D67EA6">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第四条  承包经费</w:t>
      </w:r>
    </w:p>
    <w:p w14:paraId="37D364C0">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u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（一）本项目采购预算</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万元</w:t>
      </w:r>
      <w:r>
        <w:rPr>
          <w:rFonts w:hint="eastAsia" w:ascii="宋体" w:hAnsi="宋体"/>
          <w:color w:val="000000" w:themeColor="text1"/>
          <w:kern w:val="0"/>
          <w:szCs w:val="21"/>
          <w:highlight w:val="none"/>
          <w:u w:val="none"/>
          <w:lang w:eastAsia="zh-CN"/>
          <w14:textFill>
            <w14:solidFill>
              <w14:schemeClr w14:val="tx1"/>
            </w14:solidFill>
          </w14:textFill>
        </w:rPr>
        <w:t>。</w:t>
      </w:r>
      <w:r>
        <w:rPr>
          <w:rFonts w:hint="eastAsia" w:ascii="宋体" w:hAnsi="宋体"/>
          <w:color w:val="000000" w:themeColor="text1"/>
          <w:kern w:val="0"/>
          <w:szCs w:val="21"/>
          <w:highlight w:val="none"/>
          <w:u w:val="none"/>
          <w14:textFill>
            <w14:solidFill>
              <w14:schemeClr w14:val="tx1"/>
            </w14:solidFill>
          </w14:textFill>
        </w:rPr>
        <w:t>（本项目采购预算仅作为参考，承包经费最终结算价依据中标通知书、投标文件、验收考核等要求计算， 实际结算价不得超过采购预算金额）</w:t>
      </w:r>
    </w:p>
    <w:p w14:paraId="302CE4FD">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（二）单价基准价折扣率：</w:t>
      </w:r>
      <w:r>
        <w:rPr>
          <w:rFonts w:hint="eastAsia" w:ascii="宋体" w:hAnsi="宋体"/>
          <w:color w:val="000000" w:themeColor="text1"/>
          <w:kern w:val="0"/>
          <w:szCs w:val="21"/>
          <w:highlight w:val="none"/>
          <w:u w:val="single"/>
          <w14:textFill>
            <w14:solidFill>
              <w14:schemeClr w14:val="tx1"/>
            </w14:solidFill>
          </w14:textFill>
        </w:rPr>
        <w:t xml:space="preserve">        % </w:t>
      </w:r>
    </w:p>
    <w:p w14:paraId="41A56A88">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合同单价：             </w:t>
      </w:r>
    </w:p>
    <w:p w14:paraId="5DE689ED">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三）承包经费应包括为完成本项目服务可能发生的全部费用包括：工人工资、奖金、劳保福利、社保、餐饮、意外保险、工伤费、教育培训费及处理一切伤亡事故、交通、管理费用、企业应缴税金和应得利润、应急、物价因素等完成合同所需的一切本身和不可或缺的所有工作开支、政策性文件规定及合同包含的所有风险、责任等各项全部费用组成。</w:t>
      </w:r>
    </w:p>
    <w:p w14:paraId="78244470">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（四）承包经费最终结算价依据中标通知书、投标文件、验收考核等要求计算。</w:t>
      </w:r>
    </w:p>
    <w:p w14:paraId="3AF8A547">
      <w:pPr>
        <w:keepNext w:val="0"/>
        <w:keepLines w:val="0"/>
        <w:pageBreakBefore w:val="0"/>
        <w:widowControl/>
        <w:kinsoku/>
        <w:wordWrap/>
        <w:overflowPunct/>
        <w:topLinePunct w:val="0"/>
        <w:autoSpaceDE/>
        <w:autoSpaceDN/>
        <w:bidi w:val="0"/>
        <w:adjustRightInd/>
        <w:snapToGrid w:val="0"/>
        <w:spacing w:line="312" w:lineRule="auto"/>
        <w:ind w:left="0" w:firstLine="422" w:firstLineChars="200"/>
        <w:jc w:val="left"/>
        <w:textAlignment w:val="auto"/>
        <w:rPr>
          <w:rFonts w:hint="eastAsia"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（五）付款方式：</w:t>
      </w:r>
    </w:p>
    <w:p w14:paraId="02406F76">
      <w:pPr>
        <w:keepNext w:val="0"/>
        <w:keepLines w:val="0"/>
        <w:pageBreakBefore w:val="0"/>
        <w:widowControl/>
        <w:kinsoku/>
        <w:wordWrap/>
        <w:overflowPunct/>
        <w:topLinePunct w:val="0"/>
        <w:autoSpaceDE/>
        <w:autoSpaceDN/>
        <w:bidi w:val="0"/>
        <w:adjustRightInd/>
        <w:snapToGrid w:val="0"/>
        <w:spacing w:line="312" w:lineRule="auto"/>
        <w:ind w:left="0" w:firstLine="396" w:firstLineChars="200"/>
        <w:jc w:val="left"/>
        <w:textAlignment w:val="auto"/>
        <w:rPr>
          <w:rFonts w:hint="eastAsia" w:ascii="宋体" w:hAnsi="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1、本项目采用先服务后 支付的办法。每月服务结束 5 个工作日后由乙方提请支付申请，乙方应向甲方提交包含服务明细、验收证明等材料的支付申请。甲方收到申请后 5 个工作日内进行审核，对于满足合同约定支付条件的，自收到发票后7个工作日内将上月服务费支付到合同约定的乙方账户。</w:t>
      </w:r>
    </w:p>
    <w:p w14:paraId="15B7F491">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第五条  承包方式</w:t>
      </w:r>
    </w:p>
    <w:p w14:paraId="4A54C5A2">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承包服务期为一年（乙方以自主组织人员、设备的方式，按照甲方要求和合同约定的质量标准、作业规范，独立完成拆违办案服务。乙方负责对服务人员进行管理、培训和考核，确保服务人员具备相应的资质和能力）。</w:t>
      </w:r>
    </w:p>
    <w:p w14:paraId="6C2D87FD">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第六条  质量</w:t>
      </w:r>
    </w:p>
    <w:p w14:paraId="1EF04D65">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拆违办案服务各项具体工作的质量标准和作业规范按甲方具体要求及《采购文件》中所规定的执行。</w:t>
      </w:r>
    </w:p>
    <w:p w14:paraId="5817A1E0">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第七条  履约保证金</w:t>
      </w:r>
    </w:p>
    <w:p w14:paraId="35700BD7">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本项目无需缴纳履约保证金。</w:t>
      </w:r>
    </w:p>
    <w:p w14:paraId="318A6E4F">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第八条  权利和义务</w:t>
      </w:r>
    </w:p>
    <w:p w14:paraId="541D9CE3">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（一）甲方权利与义务</w:t>
      </w:r>
    </w:p>
    <w:p w14:paraId="344AC497">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1、甲方对乙方的拆违服务进行全面的技术指导、检查、管理和监督，对检查中发现的质量问题及时向乙方提出书面或口头改进意见，直至终止本合同。</w:t>
      </w:r>
    </w:p>
    <w:p w14:paraId="30358FCD">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2、甲方要做好拆违对象的告知，并负责拆除区域内的人员、物品的疏散，“三断”（断电、断水、断气）</w:t>
      </w:r>
    </w:p>
    <w:p w14:paraId="5BBC4771">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投标人承诺在承包服务期内，各项成交单价不变，并按采购人要求及时提供每次服务所需人数及性能良好的车辆，无条件接受采购人安排。若服务人数及设备到位不足，甲方有权按所缺服务项的2倍金额进行处罚；若</w:t>
      </w:r>
      <w:r>
        <w:rPr>
          <w:rFonts w:hint="eastAsia" w:ascii="宋体" w:hAnsi="宋体"/>
          <w:color w:val="000000" w:themeColor="text1"/>
          <w:kern w:val="0"/>
          <w:szCs w:val="21"/>
          <w:highlight w:val="none"/>
          <w:lang w:val="en-US" w:eastAsia="zh-CN"/>
          <w14:textFill>
            <w14:solidFill>
              <w14:schemeClr w14:val="tx1"/>
            </w14:solidFill>
          </w14:textFill>
        </w:rPr>
        <w:t>出现三</w:t>
      </w:r>
      <w:r>
        <w:rPr>
          <w:rFonts w:hint="eastAsia" w:ascii="宋体" w:hAnsi="宋体"/>
          <w:color w:val="000000" w:themeColor="text1"/>
          <w:kern w:val="0"/>
          <w:szCs w:val="21"/>
          <w:highlight w:val="none"/>
          <w14:textFill>
            <w14:solidFill>
              <w14:schemeClr w14:val="tx1"/>
            </w14:solidFill>
          </w14:textFill>
        </w:rPr>
        <w:t>次履行不到位，甲方有权终止合同。</w:t>
      </w:r>
    </w:p>
    <w:p w14:paraId="22ED5979">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4、甲方应按时支付款项。本合同的服务经费由政府拨款，如因政策影响，拨款未能及时到位，乙方不得以此为由而不履行本合同规定的义务</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否则，甲方扣罚乙方1000元/次。</w:t>
      </w:r>
    </w:p>
    <w:p w14:paraId="74AB1179">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（二）乙方权利和义务</w:t>
      </w:r>
    </w:p>
    <w:p w14:paraId="146A2ECA">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1、乙方有权根据承包合同按期领取承包经费。</w:t>
      </w:r>
    </w:p>
    <w:p w14:paraId="4BFBCA00">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2、乙方履行承诺的义务，并参加由甲方组织的检查和综合考评。</w:t>
      </w:r>
    </w:p>
    <w:p w14:paraId="2D5A7FA5">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3、乙方应接受甲方的检查监督及指导。</w:t>
      </w:r>
    </w:p>
    <w:p w14:paraId="6FBBE79A">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4、按甲方的要求开展工作，如有改变，乙方应提出书面申请，并征得甲方的书面同意。</w:t>
      </w:r>
    </w:p>
    <w:p w14:paraId="2C795021">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5、乙方负责作业过程中员工安全及事故处理和一切费用。</w:t>
      </w:r>
    </w:p>
    <w:p w14:paraId="24103EB1">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6、乙方不得有弄虚作假及其不正当行为。</w:t>
      </w:r>
    </w:p>
    <w:p w14:paraId="6F6A4662">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7、乙方应严格遵守国家法律、法规的规定，做好社会治安综合治理等工作，不得违反国家法律、法规和温州市的有关规定。</w:t>
      </w:r>
    </w:p>
    <w:p w14:paraId="52A7C0DC">
      <w:pPr>
        <w:keepNext w:val="0"/>
        <w:keepLines w:val="0"/>
        <w:pageBreakBefore w:val="0"/>
        <w:widowControl/>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8、在合同期内，因国家建设需要调整乙方管理任务时，乙方要服从大局，相应增减承包事项及经费。由此造成的经济损失，甲方不负赔偿责任。</w:t>
      </w:r>
    </w:p>
    <w:p w14:paraId="35FC890E">
      <w:pPr>
        <w:keepNext w:val="0"/>
        <w:keepLines w:val="0"/>
        <w:pageBreakBefore w:val="0"/>
        <w:widowControl w:val="0"/>
        <w:kinsoku/>
        <w:wordWrap/>
        <w:overflowPunct/>
        <w:topLinePunct w:val="0"/>
        <w:autoSpaceDE/>
        <w:autoSpaceDN/>
        <w:bidi w:val="0"/>
        <w:adjustRightInd/>
        <w:snapToGrid w:val="0"/>
        <w:spacing w:line="312" w:lineRule="auto"/>
        <w:ind w:left="0" w:firstLine="422" w:firstLineChars="200"/>
        <w:jc w:val="left"/>
        <w:textAlignment w:val="auto"/>
        <w:rPr>
          <w:rFonts w:hint="eastAsia"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9、如甲方需要多名拆违人员（3人以上）的，乙方必须指定一名具体负责人，并服从甲方的指挥。</w:t>
      </w:r>
    </w:p>
    <w:p w14:paraId="4114C747">
      <w:pPr>
        <w:keepNext w:val="0"/>
        <w:keepLines w:val="0"/>
        <w:pageBreakBefore w:val="0"/>
        <w:widowControl w:val="0"/>
        <w:kinsoku/>
        <w:wordWrap/>
        <w:overflowPunct/>
        <w:topLinePunct w:val="0"/>
        <w:autoSpaceDE/>
        <w:autoSpaceDN/>
        <w:bidi w:val="0"/>
        <w:adjustRightInd/>
        <w:snapToGrid w:val="0"/>
        <w:spacing w:line="312" w:lineRule="auto"/>
        <w:ind w:left="0" w:firstLine="422" w:firstLineChars="200"/>
        <w:jc w:val="left"/>
        <w:textAlignment w:val="auto"/>
        <w:rPr>
          <w:rFonts w:hint="eastAsia"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10、乙方承诺在承包服务期内，在执行事务过程中，加强消除现场风险隐患，全力确保现场安全。</w:t>
      </w:r>
    </w:p>
    <w:p w14:paraId="462B4A9D">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11、乙方应遵守法律、法规和政策的规定，因以上原因使合同性质发生改变，甲方不负赔偿责任。</w:t>
      </w:r>
    </w:p>
    <w:p w14:paraId="39AD3F5F">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12、乙方必须在每次服务结束后，5个工作日内和采购人确认服务内容。</w:t>
      </w:r>
    </w:p>
    <w:p w14:paraId="34825480">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13、乙方根据甲方提供的拆除范围进行拆除，如对范围外的设施、建筑造成损失的，由乙方负责。</w:t>
      </w:r>
    </w:p>
    <w:p w14:paraId="51ED897E">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14、拆违作业服务过程中，要严格按照安全操作规程施工，中标供应商承担其现场自身人员、过往行人的人身安全责任，承担倒塌、坠落物体对其他人员、物体损坏</w:t>
      </w:r>
      <w:r>
        <w:rPr>
          <w:rFonts w:hint="eastAsia" w:ascii="宋体" w:hAnsi="宋体"/>
          <w:color w:val="000000" w:themeColor="text1"/>
          <w:kern w:val="0"/>
          <w:szCs w:val="21"/>
          <w:highlight w:val="none"/>
          <w:lang w:eastAsia="zh-CN"/>
          <w14:textFill>
            <w14:solidFill>
              <w14:schemeClr w14:val="tx1"/>
            </w14:solidFill>
          </w14:textFill>
        </w:rPr>
        <w:t>及用火作业产生的火灾一切赔偿及</w:t>
      </w:r>
      <w:r>
        <w:rPr>
          <w:rFonts w:hint="eastAsia" w:ascii="宋体" w:hAnsi="宋体"/>
          <w:color w:val="000000" w:themeColor="text1"/>
          <w:kern w:val="0"/>
          <w:szCs w:val="21"/>
          <w:highlight w:val="none"/>
          <w14:textFill>
            <w14:solidFill>
              <w14:schemeClr w14:val="tx1"/>
            </w14:solidFill>
          </w14:textFill>
        </w:rPr>
        <w:t>相关责任，中标供应商必须办理安全施工的相关意外保险。</w:t>
      </w:r>
    </w:p>
    <w:p w14:paraId="2CCE0159">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15、乙方拒绝服务或达不到服务要求的（不可抗力的除外），达到上述约定终止合同的条件的，甲方有权终止合同，服务费按实结算，并甲方有权聘请其他单位进行服务。</w:t>
      </w:r>
    </w:p>
    <w:p w14:paraId="17154528">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第九条  合同组成</w:t>
      </w:r>
    </w:p>
    <w:p w14:paraId="49D93224">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承包合同由《采购文件》、《投标文件》及附件为本合同的有效组成部分。</w:t>
      </w:r>
    </w:p>
    <w:p w14:paraId="6836A5EE">
      <w:pPr>
        <w:keepNext w:val="0"/>
        <w:keepLines w:val="0"/>
        <w:pageBreakBefore w:val="0"/>
        <w:widowControl w:val="0"/>
        <w:kinsoku/>
        <w:wordWrap/>
        <w:overflowPunct/>
        <w:topLinePunct w:val="0"/>
        <w:autoSpaceDE/>
        <w:autoSpaceDN/>
        <w:bidi w:val="0"/>
        <w:snapToGrid/>
        <w:spacing w:line="360" w:lineRule="auto"/>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第十条  违规监管：</w:t>
      </w:r>
    </w:p>
    <w:p w14:paraId="5C1AEB02">
      <w:pPr>
        <w:pStyle w:val="28"/>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1、如服务人员存在打架斗殴的情况，扣除当次总服务费的50%；</w:t>
      </w:r>
    </w:p>
    <w:p w14:paraId="185E91F7">
      <w:pPr>
        <w:pStyle w:val="28"/>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2、如服务人员存在偷懒、消极怠工等情况，扣除当次总服务费的30%；</w:t>
      </w:r>
    </w:p>
    <w:p w14:paraId="72D67C45">
      <w:pPr>
        <w:pStyle w:val="28"/>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3、如发现服务人员存在不文明行为，扣除当次总服务费的30%；</w:t>
      </w:r>
    </w:p>
    <w:p w14:paraId="1FCAB96A">
      <w:pPr>
        <w:pStyle w:val="28"/>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4、如服务人员未在指定时间到达指定地点，扣除当次总服务费的50%；</w:t>
      </w:r>
    </w:p>
    <w:p w14:paraId="7A0F297B">
      <w:pPr>
        <w:pStyle w:val="28"/>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5、如服务人员不按现场规定执行的，扣除当次总服务费的50%；</w:t>
      </w:r>
    </w:p>
    <w:p w14:paraId="61F0F5C8">
      <w:pPr>
        <w:pStyle w:val="28"/>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6、如未按</w:t>
      </w:r>
      <w:r>
        <w:rPr>
          <w:rFonts w:hint="eastAsia" w:ascii="宋体" w:hAnsi="宋体" w:cs="宋体"/>
          <w:b w:val="0"/>
          <w:bCs/>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color w:val="000000" w:themeColor="text1"/>
          <w:sz w:val="21"/>
          <w:szCs w:val="21"/>
          <w:highlight w:val="none"/>
          <w14:textFill>
            <w14:solidFill>
              <w14:schemeClr w14:val="tx1"/>
            </w14:solidFill>
          </w14:textFill>
        </w:rPr>
        <w:t>要求的人数指派服务人员及车辆设备的，根据具体违规情况，扣除当次总服务费的</w:t>
      </w:r>
      <w:r>
        <w:rPr>
          <w:rFonts w:hint="eastAsia" w:ascii="宋体" w:hAnsi="宋体" w:cs="宋体"/>
          <w:b w:val="0"/>
          <w:bCs/>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b w:val="0"/>
          <w:bCs/>
          <w:color w:val="000000" w:themeColor="text1"/>
          <w:sz w:val="21"/>
          <w:szCs w:val="21"/>
          <w:highlight w:val="none"/>
          <w14:textFill>
            <w14:solidFill>
              <w14:schemeClr w14:val="tx1"/>
            </w14:solidFill>
          </w14:textFill>
        </w:rPr>
        <w:t>%；</w:t>
      </w:r>
    </w:p>
    <w:p w14:paraId="1030F4AF">
      <w:pPr>
        <w:pStyle w:val="28"/>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7、</w:t>
      </w:r>
      <w:r>
        <w:rPr>
          <w:rFonts w:hint="eastAsia" w:ascii="宋体" w:hAnsi="宋体" w:cs="宋体"/>
          <w:b w:val="0"/>
          <w:bCs/>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color w:val="000000" w:themeColor="text1"/>
          <w:sz w:val="21"/>
          <w:szCs w:val="21"/>
          <w:highlight w:val="none"/>
          <w14:textFill>
            <w14:solidFill>
              <w14:schemeClr w14:val="tx1"/>
            </w14:solidFill>
          </w14:textFill>
        </w:rPr>
        <w:t>未按规定时间、路线将垃圾清运至消纳点的，每发现一次扣5000元。</w:t>
      </w:r>
    </w:p>
    <w:p w14:paraId="3FC49780">
      <w:pPr>
        <w:pStyle w:val="2"/>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8、每次服务产生的所有垃圾</w:t>
      </w:r>
      <w:r>
        <w:rPr>
          <w:rFonts w:hint="eastAsia" w:ascii="宋体" w:hAnsi="宋体" w:cs="宋体"/>
          <w:b w:val="0"/>
          <w:bCs/>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color w:val="000000" w:themeColor="text1"/>
          <w:highlight w:val="none"/>
          <w:lang w:val="en-US" w:eastAsia="zh-CN"/>
          <w14:textFill>
            <w14:solidFill>
              <w14:schemeClr w14:val="tx1"/>
            </w14:solidFill>
          </w14:textFill>
        </w:rPr>
        <w:t>必须全部清除干净，若未清除干净每发现一次，每次扣5000元。</w:t>
      </w:r>
    </w:p>
    <w:p w14:paraId="1A540229">
      <w:pPr>
        <w:pStyle w:val="28"/>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color w:val="000000" w:themeColor="text1"/>
          <w:sz w:val="21"/>
          <w:szCs w:val="21"/>
          <w:highlight w:val="none"/>
          <w14:textFill>
            <w14:solidFill>
              <w14:schemeClr w14:val="tx1"/>
            </w14:solidFill>
          </w14:textFill>
        </w:rPr>
        <w:t>、清运时未做到密闭运输，或超载、车箱外挂垃圾，以及运输途中有抛、洒、漏现象出现，每发现其中一项，每次扣5000元。</w:t>
      </w:r>
    </w:p>
    <w:p w14:paraId="56EDE0F7">
      <w:pPr>
        <w:pStyle w:val="28"/>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color w:val="000000" w:themeColor="text1"/>
          <w:sz w:val="21"/>
          <w:szCs w:val="21"/>
          <w:highlight w:val="none"/>
          <w14:textFill>
            <w14:solidFill>
              <w14:schemeClr w14:val="tx1"/>
            </w14:solidFill>
          </w14:textFill>
        </w:rPr>
        <w:t>、遇有市级重大活动、卫生整治等需要调整作业时间作业车辆的，</w:t>
      </w:r>
      <w:r>
        <w:rPr>
          <w:rFonts w:hint="eastAsia" w:ascii="宋体" w:hAnsi="宋体" w:cs="宋体"/>
          <w:b w:val="0"/>
          <w:bCs/>
          <w:color w:val="000000" w:themeColor="text1"/>
          <w:sz w:val="21"/>
          <w:szCs w:val="21"/>
          <w:highlight w:val="none"/>
          <w:lang w:val="en-US" w:eastAsia="zh-CN"/>
          <w14:textFill>
            <w14:solidFill>
              <w14:schemeClr w14:val="tx1"/>
            </w14:solidFill>
          </w14:textFill>
        </w:rPr>
        <w:t>乙方</w:t>
      </w:r>
      <w:r>
        <w:rPr>
          <w:rFonts w:hint="eastAsia" w:ascii="宋体" w:hAnsi="宋体" w:eastAsia="宋体" w:cs="宋体"/>
          <w:b w:val="0"/>
          <w:bCs/>
          <w:color w:val="000000" w:themeColor="text1"/>
          <w:sz w:val="21"/>
          <w:szCs w:val="21"/>
          <w:highlight w:val="none"/>
          <w14:textFill>
            <w14:solidFill>
              <w14:schemeClr w14:val="tx1"/>
            </w14:solidFill>
          </w14:textFill>
        </w:rPr>
        <w:t>未及时组织好车辆，做好清运工作的，每发现一次扣5000元。</w:t>
      </w:r>
    </w:p>
    <w:p w14:paraId="09FA6D7F">
      <w:pPr>
        <w:pStyle w:val="28"/>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z w:val="21"/>
          <w:szCs w:val="21"/>
          <w:highlight w:val="none"/>
          <w14:textFill>
            <w14:solidFill>
              <w14:schemeClr w14:val="tx1"/>
            </w14:solidFill>
          </w14:textFill>
        </w:rPr>
        <w:t>、在服务过程中，在任何环节被上级其他任何监管部门查处违规违法行为的，</w:t>
      </w:r>
      <w:r>
        <w:rPr>
          <w:rFonts w:hint="eastAsia" w:ascii="宋体" w:hAnsi="宋体" w:cs="宋体"/>
          <w:b w:val="0"/>
          <w:bCs/>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color w:val="000000" w:themeColor="text1"/>
          <w:sz w:val="21"/>
          <w:szCs w:val="21"/>
          <w:highlight w:val="none"/>
          <w14:textFill>
            <w14:solidFill>
              <w14:schemeClr w14:val="tx1"/>
            </w14:solidFill>
          </w14:textFill>
        </w:rPr>
        <w:t>有权根据情节情况，每次按10000-30000元的罚金进行处罚，第一次处罚</w:t>
      </w:r>
      <w:r>
        <w:rPr>
          <w:rFonts w:hint="eastAsia" w:ascii="宋体" w:hAnsi="宋体" w:cs="宋体"/>
          <w:b w:val="0"/>
          <w:bCs/>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b w:val="0"/>
          <w:bCs/>
          <w:color w:val="000000" w:themeColor="text1"/>
          <w:sz w:val="21"/>
          <w:szCs w:val="21"/>
          <w:highlight w:val="none"/>
          <w14:textFill>
            <w14:solidFill>
              <w14:schemeClr w14:val="tx1"/>
            </w14:solidFill>
          </w14:textFill>
        </w:rPr>
        <w:t>给予警告处理，第二次发生，</w:t>
      </w:r>
      <w:r>
        <w:rPr>
          <w:rFonts w:hint="eastAsia" w:ascii="宋体" w:hAnsi="宋体" w:cs="宋体"/>
          <w:b w:val="0"/>
          <w:bCs/>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color w:val="000000" w:themeColor="text1"/>
          <w:sz w:val="21"/>
          <w:szCs w:val="21"/>
          <w:highlight w:val="none"/>
          <w14:textFill>
            <w14:solidFill>
              <w14:schemeClr w14:val="tx1"/>
            </w14:solidFill>
          </w14:textFill>
        </w:rPr>
        <w:t>有权直接终止合同；</w:t>
      </w:r>
    </w:p>
    <w:p w14:paraId="315327B4">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如出现包括但不限于以上的行为，引起恶劣社会影响的，</w:t>
      </w:r>
      <w:r>
        <w:rPr>
          <w:rFonts w:hint="eastAsia" w:ascii="宋体" w:hAnsi="宋体" w:cs="宋体"/>
          <w:b w:val="0"/>
          <w:bCs/>
          <w:color w:val="000000" w:themeColor="text1"/>
          <w:sz w:val="21"/>
          <w:szCs w:val="21"/>
          <w:highlight w:val="none"/>
          <w:lang w:val="en-US" w:eastAsia="zh-CN"/>
          <w14:textFill>
            <w14:solidFill>
              <w14:schemeClr w14:val="tx1"/>
            </w14:solidFill>
          </w14:textFill>
        </w:rPr>
        <w:t>甲方</w:t>
      </w:r>
      <w:r>
        <w:rPr>
          <w:rFonts w:hint="eastAsia" w:ascii="宋体" w:hAnsi="宋体" w:eastAsia="宋体" w:cs="宋体"/>
          <w:b w:val="0"/>
          <w:bCs/>
          <w:color w:val="000000" w:themeColor="text1"/>
          <w:sz w:val="21"/>
          <w:szCs w:val="21"/>
          <w:highlight w:val="none"/>
          <w14:textFill>
            <w14:solidFill>
              <w14:schemeClr w14:val="tx1"/>
            </w14:solidFill>
          </w14:textFill>
        </w:rPr>
        <w:t>有权终止合同并要求成交供应商赔偿相应的损失。</w:t>
      </w:r>
    </w:p>
    <w:p w14:paraId="444553ED">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第十</w:t>
      </w:r>
      <w:r>
        <w:rPr>
          <w:rFonts w:hint="eastAsia" w:ascii="宋体" w:hAnsi="宋体"/>
          <w:color w:val="000000" w:themeColor="text1"/>
          <w:kern w:val="0"/>
          <w:szCs w:val="21"/>
          <w:highlight w:val="none"/>
          <w:lang w:val="en-US" w:eastAsia="zh-CN"/>
          <w14:textFill>
            <w14:solidFill>
              <w14:schemeClr w14:val="tx1"/>
            </w14:solidFill>
          </w14:textFill>
        </w:rPr>
        <w:t>一</w:t>
      </w:r>
      <w:r>
        <w:rPr>
          <w:rFonts w:hint="eastAsia" w:ascii="宋体" w:hAnsi="宋体"/>
          <w:color w:val="000000" w:themeColor="text1"/>
          <w:kern w:val="0"/>
          <w:szCs w:val="21"/>
          <w:highlight w:val="none"/>
          <w14:textFill>
            <w14:solidFill>
              <w14:schemeClr w14:val="tx1"/>
            </w14:solidFill>
          </w14:textFill>
        </w:rPr>
        <w:t>条  违约责任</w:t>
      </w:r>
    </w:p>
    <w:p w14:paraId="15A69462">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（一）乙方违反甲方具体要求及《采购文件》规定的行为均属违约行为。甲方根据上述规定条款，视乙方违反规定的情节轻重，做出批评教育、警告、扣罚处理</w:t>
      </w:r>
      <w:r>
        <w:rPr>
          <w:rFonts w:hint="eastAsia" w:ascii="宋体" w:hAnsi="宋体"/>
          <w:color w:val="000000" w:themeColor="text1"/>
          <w:kern w:val="0"/>
          <w:szCs w:val="21"/>
          <w:highlight w:val="none"/>
          <w:lang w:val="en-US" w:eastAsia="zh-CN"/>
          <w14:textFill>
            <w14:solidFill>
              <w14:schemeClr w14:val="tx1"/>
            </w14:solidFill>
          </w14:textFill>
        </w:rPr>
        <w:t>等</w:t>
      </w:r>
      <w:r>
        <w:rPr>
          <w:rFonts w:hint="eastAsia" w:ascii="宋体" w:hAnsi="宋体"/>
          <w:color w:val="000000" w:themeColor="text1"/>
          <w:kern w:val="0"/>
          <w:szCs w:val="21"/>
          <w:highlight w:val="none"/>
          <w14:textFill>
            <w14:solidFill>
              <w14:schemeClr w14:val="tx1"/>
            </w14:solidFill>
          </w14:textFill>
        </w:rPr>
        <w:t>，情节严重者</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包括：</w:t>
      </w:r>
      <w:r>
        <w:rPr>
          <w:rFonts w:hint="eastAsia" w:ascii="宋体" w:hAnsi="宋体"/>
          <w:color w:val="000000" w:themeColor="text1"/>
          <w:kern w:val="0"/>
          <w:szCs w:val="21"/>
          <w:highlight w:val="none"/>
          <w14:textFill>
            <w14:solidFill>
              <w14:schemeClr w14:val="tx1"/>
            </w14:solidFill>
          </w14:textFill>
        </w:rPr>
        <w:t>服务人数及设备到位不足，若</w:t>
      </w:r>
      <w:r>
        <w:rPr>
          <w:rFonts w:hint="eastAsia" w:ascii="宋体" w:hAnsi="宋体"/>
          <w:color w:val="000000" w:themeColor="text1"/>
          <w:kern w:val="0"/>
          <w:szCs w:val="21"/>
          <w:highlight w:val="none"/>
          <w:lang w:val="en-US" w:eastAsia="zh-CN"/>
          <w14:textFill>
            <w14:solidFill>
              <w14:schemeClr w14:val="tx1"/>
            </w14:solidFill>
          </w14:textFill>
        </w:rPr>
        <w:t>出现三</w:t>
      </w:r>
      <w:r>
        <w:rPr>
          <w:rFonts w:hint="eastAsia" w:ascii="宋体" w:hAnsi="宋体"/>
          <w:color w:val="000000" w:themeColor="text1"/>
          <w:kern w:val="0"/>
          <w:szCs w:val="21"/>
          <w:highlight w:val="none"/>
          <w14:textFill>
            <w14:solidFill>
              <w14:schemeClr w14:val="tx1"/>
            </w14:solidFill>
          </w14:textFill>
        </w:rPr>
        <w:t>次履行不到位</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乙方拒绝服务或达不到服务要求的（不可抗力的除外）</w:t>
      </w:r>
      <w:r>
        <w:rPr>
          <w:rFonts w:hint="eastAsia" w:ascii="宋体" w:hAnsi="宋体"/>
          <w:color w:val="000000" w:themeColor="text1"/>
          <w:kern w:val="0"/>
          <w:szCs w:val="21"/>
          <w:highlight w:val="none"/>
          <w:lang w:eastAsia="zh-CN"/>
          <w14:textFill>
            <w14:solidFill>
              <w14:schemeClr w14:val="tx1"/>
            </w14:solidFill>
          </w14:textFill>
        </w:rPr>
        <w:t>；在服务过程中，在任何环节被上级其他任何监管部门查处违规违法行为的，第二次发生，采购人有权直接终止合同）</w:t>
      </w:r>
      <w:r>
        <w:rPr>
          <w:rFonts w:hint="eastAsia" w:ascii="宋体" w:hAnsi="宋体"/>
          <w:color w:val="000000" w:themeColor="text1"/>
          <w:kern w:val="0"/>
          <w:szCs w:val="21"/>
          <w:highlight w:val="none"/>
          <w14:textFill>
            <w14:solidFill>
              <w14:schemeClr w14:val="tx1"/>
            </w14:solidFill>
          </w14:textFill>
        </w:rPr>
        <w:t>，甲方有权单方终止本合同，由乙方承担一切经济损失和法律责任。因乙方违约造成甲方损失的，甲方先从乙方服务费中扣除，不足的部分有权再向乙方索赔。</w:t>
      </w:r>
    </w:p>
    <w:p w14:paraId="2E53B816">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（二）乙方因机械、工具或技术、劳动等跟不上管理需要影响工作，未达到质量标准，甲方有权单方终止本合同。</w:t>
      </w:r>
    </w:p>
    <w:p w14:paraId="65C5528B">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（三）本拆违办案服务除在采购文件中列明并经甲方同意外，乙方不得将本项目分包与转包，一经发现立即取消承包资格，作违约处理，并承担由此引起的法律责任及一切经济损失。</w:t>
      </w:r>
    </w:p>
    <w:p w14:paraId="20545970">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第十</w:t>
      </w:r>
      <w:r>
        <w:rPr>
          <w:rFonts w:hint="eastAsia" w:ascii="宋体" w:hAnsi="宋体"/>
          <w:color w:val="000000" w:themeColor="text1"/>
          <w:kern w:val="0"/>
          <w:szCs w:val="21"/>
          <w:highlight w:val="none"/>
          <w:lang w:val="en-US" w:eastAsia="zh-CN"/>
          <w14:textFill>
            <w14:solidFill>
              <w14:schemeClr w14:val="tx1"/>
            </w14:solidFill>
          </w14:textFill>
        </w:rPr>
        <w:t>二</w:t>
      </w:r>
      <w:r>
        <w:rPr>
          <w:rFonts w:hint="eastAsia" w:ascii="宋体" w:hAnsi="宋体"/>
          <w:color w:val="000000" w:themeColor="text1"/>
          <w:kern w:val="0"/>
          <w:szCs w:val="21"/>
          <w:highlight w:val="none"/>
          <w14:textFill>
            <w14:solidFill>
              <w14:schemeClr w14:val="tx1"/>
            </w14:solidFill>
          </w14:textFill>
        </w:rPr>
        <w:t>条  争议的解决</w:t>
      </w:r>
    </w:p>
    <w:p w14:paraId="722F1386">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合同未尽事宜，应双方友好协 调解决。协商不一致，任何一方均可向甲方所在地法院提起诉讼。</w:t>
      </w:r>
    </w:p>
    <w:p w14:paraId="7D88360C">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第十</w:t>
      </w:r>
      <w:r>
        <w:rPr>
          <w:rFonts w:hint="eastAsia" w:ascii="宋体" w:hAnsi="宋体"/>
          <w:color w:val="000000" w:themeColor="text1"/>
          <w:kern w:val="0"/>
          <w:szCs w:val="21"/>
          <w:highlight w:val="none"/>
          <w:lang w:val="en-US" w:eastAsia="zh-CN"/>
          <w14:textFill>
            <w14:solidFill>
              <w14:schemeClr w14:val="tx1"/>
            </w14:solidFill>
          </w14:textFill>
        </w:rPr>
        <w:t>三</w:t>
      </w:r>
      <w:r>
        <w:rPr>
          <w:rFonts w:hint="eastAsia" w:ascii="宋体" w:hAnsi="宋体"/>
          <w:color w:val="000000" w:themeColor="text1"/>
          <w:kern w:val="0"/>
          <w:szCs w:val="21"/>
          <w:highlight w:val="none"/>
          <w14:textFill>
            <w14:solidFill>
              <w14:schemeClr w14:val="tx1"/>
            </w14:solidFill>
          </w14:textFill>
        </w:rPr>
        <w:t>条  合同生效及终止</w:t>
      </w:r>
    </w:p>
    <w:p w14:paraId="35DD9CEF">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（一）合同生效：本合同自甲乙双方法定代表人签字、盖章之日起生效。</w:t>
      </w:r>
    </w:p>
    <w:p w14:paraId="63F60C86">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（二）合同终止：本合同出现以下情况时终止。</w:t>
      </w:r>
    </w:p>
    <w:p w14:paraId="202AE5CF">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1、期限届满时自行终止。</w:t>
      </w:r>
    </w:p>
    <w:p w14:paraId="1C9FA60E">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2、有以下行为之一的：</w:t>
      </w:r>
    </w:p>
    <w:p w14:paraId="22A39B5F">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（1）违反管理规定，造成重大伤亡或重大损失。</w:t>
      </w:r>
    </w:p>
    <w:p w14:paraId="5A6BF524">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（2）因管理不善造成恶劣影响。</w:t>
      </w:r>
    </w:p>
    <w:p w14:paraId="4BD025CD">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（3）擅自将合同转包给第三者。</w:t>
      </w:r>
    </w:p>
    <w:p w14:paraId="5E626BAD">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（4）违反劳动法或其他相关法律法规，造成恶劣影响。</w:t>
      </w:r>
    </w:p>
    <w:p w14:paraId="48277692">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（5）弄虚作假及其他不正当行为。</w:t>
      </w:r>
    </w:p>
    <w:p w14:paraId="7849966C">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3、法律规定的终止事由。</w:t>
      </w:r>
    </w:p>
    <w:p w14:paraId="25BBBE34">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第十</w:t>
      </w:r>
      <w:r>
        <w:rPr>
          <w:rFonts w:hint="eastAsia" w:ascii="宋体" w:hAnsi="宋体"/>
          <w:color w:val="000000" w:themeColor="text1"/>
          <w:kern w:val="0"/>
          <w:szCs w:val="21"/>
          <w:highlight w:val="none"/>
          <w:lang w:val="en-US" w:eastAsia="zh-CN"/>
          <w14:textFill>
            <w14:solidFill>
              <w14:schemeClr w14:val="tx1"/>
            </w14:solidFill>
          </w14:textFill>
        </w:rPr>
        <w:t>四</w:t>
      </w:r>
      <w:r>
        <w:rPr>
          <w:rFonts w:hint="eastAsia" w:ascii="宋体" w:hAnsi="宋体"/>
          <w:color w:val="000000" w:themeColor="text1"/>
          <w:kern w:val="0"/>
          <w:szCs w:val="21"/>
          <w:highlight w:val="none"/>
          <w14:textFill>
            <w14:solidFill>
              <w14:schemeClr w14:val="tx1"/>
            </w14:solidFill>
          </w14:textFill>
        </w:rPr>
        <w:t>条  合同的解释</w:t>
      </w:r>
    </w:p>
    <w:p w14:paraId="339C985D">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本合同的解释权在招标人。</w:t>
      </w:r>
    </w:p>
    <w:p w14:paraId="113C0310">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第十</w:t>
      </w:r>
      <w:r>
        <w:rPr>
          <w:rFonts w:hint="eastAsia" w:ascii="宋体" w:hAnsi="宋体"/>
          <w:color w:val="000000" w:themeColor="text1"/>
          <w:kern w:val="0"/>
          <w:szCs w:val="21"/>
          <w:highlight w:val="none"/>
          <w:lang w:eastAsia="zh-CN"/>
          <w14:textFill>
            <w14:solidFill>
              <w14:schemeClr w14:val="tx1"/>
            </w14:solidFill>
          </w14:textFill>
        </w:rPr>
        <w:t>五</w:t>
      </w:r>
      <w:r>
        <w:rPr>
          <w:rFonts w:hint="eastAsia" w:ascii="宋体" w:hAnsi="宋体"/>
          <w:color w:val="000000" w:themeColor="text1"/>
          <w:kern w:val="0"/>
          <w:szCs w:val="21"/>
          <w:highlight w:val="none"/>
          <w14:textFill>
            <w14:solidFill>
              <w14:schemeClr w14:val="tx1"/>
            </w14:solidFill>
          </w14:textFill>
        </w:rPr>
        <w:t>条  合同的份数</w:t>
      </w:r>
    </w:p>
    <w:p w14:paraId="56B624C4">
      <w:pPr>
        <w:widowControl/>
        <w:spacing w:line="400" w:lineRule="exact"/>
        <w:jc w:val="left"/>
        <w:rPr>
          <w:rFonts w:hint="eastAsia" w:ascii="宋体" w:hAnsi="宋体"/>
          <w:color w:val="000000" w:themeColor="text1"/>
          <w:kern w:val="0"/>
          <w:szCs w:val="21"/>
          <w:highlight w:val="none"/>
          <w14:textFill>
            <w14:solidFill>
              <w14:schemeClr w14:val="tx1"/>
            </w14:solidFill>
          </w14:textFill>
        </w:rPr>
      </w:pPr>
    </w:p>
    <w:p w14:paraId="78E0526C">
      <w:pPr>
        <w:widowControl/>
        <w:spacing w:line="400" w:lineRule="exact"/>
        <w:jc w:val="left"/>
        <w:rPr>
          <w:rFonts w:hint="eastAsia" w:ascii="宋体" w:hAnsi="宋体"/>
          <w:color w:val="000000" w:themeColor="text1"/>
          <w:kern w:val="0"/>
          <w:szCs w:val="21"/>
          <w:highlight w:val="none"/>
          <w14:textFill>
            <w14:solidFill>
              <w14:schemeClr w14:val="tx1"/>
            </w14:solidFill>
          </w14:textFill>
        </w:rPr>
      </w:pPr>
    </w:p>
    <w:p w14:paraId="669F188C">
      <w:pPr>
        <w:widowControl/>
        <w:spacing w:line="40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本合同一式五份，双方各执二份，代理一份，具有同等法律效力，自双方签字盖章后生效。</w:t>
      </w:r>
    </w:p>
    <w:p w14:paraId="5A5DF388">
      <w:pPr>
        <w:widowControl/>
        <w:spacing w:line="400" w:lineRule="exact"/>
        <w:ind w:firstLine="630" w:firstLineChars="3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甲    方：（印章）                    乙    方：（印章）</w:t>
      </w:r>
    </w:p>
    <w:p w14:paraId="66E27805">
      <w:pPr>
        <w:widowControl/>
        <w:spacing w:line="400"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全权代表：（签字）                    全权代表：（签字）</w:t>
      </w:r>
    </w:p>
    <w:p w14:paraId="3DEDAF58">
      <w:pPr>
        <w:widowControl/>
        <w:spacing w:line="400" w:lineRule="exact"/>
        <w:ind w:firstLine="630" w:firstLineChars="3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地    址：                            地    址：</w:t>
      </w:r>
    </w:p>
    <w:p w14:paraId="43906B8A">
      <w:pPr>
        <w:widowControl/>
        <w:spacing w:line="400" w:lineRule="exact"/>
        <w:ind w:firstLine="630" w:firstLineChars="3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邮政编码：                            邮政编码：</w:t>
      </w:r>
    </w:p>
    <w:p w14:paraId="61C4D184">
      <w:pPr>
        <w:widowControl/>
        <w:spacing w:line="400" w:lineRule="exact"/>
        <w:ind w:firstLine="630" w:firstLineChars="3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电    话：                            电    话：</w:t>
      </w:r>
    </w:p>
    <w:p w14:paraId="12CB78D9">
      <w:pPr>
        <w:widowControl/>
        <w:spacing w:line="400" w:lineRule="exact"/>
        <w:ind w:firstLine="630" w:firstLineChars="3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传    真：                            传    真：</w:t>
      </w:r>
    </w:p>
    <w:p w14:paraId="46571A0C">
      <w:pPr>
        <w:widowControl/>
        <w:spacing w:line="400" w:lineRule="exact"/>
        <w:ind w:firstLine="630" w:firstLineChars="3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开户银行：                            开户银行：</w:t>
      </w:r>
    </w:p>
    <w:p w14:paraId="68B7D17D">
      <w:pPr>
        <w:spacing w:line="400" w:lineRule="exact"/>
        <w:ind w:firstLine="630" w:firstLineChars="300"/>
        <w:rPr>
          <w:rFonts w:ascii="宋体" w:hAnsi="宋体" w:cs="Arial"/>
          <w:b/>
          <w:bCs/>
          <w:color w:val="000000" w:themeColor="text1"/>
          <w:sz w:val="28"/>
          <w:szCs w:val="28"/>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帐    号：                            帐    号：</w:t>
      </w:r>
    </w:p>
    <w:p w14:paraId="4735F0AF">
      <w:pPr>
        <w:spacing w:line="400" w:lineRule="exact"/>
        <w:ind w:firstLine="630" w:firstLineChars="300"/>
        <w:rPr>
          <w:rFonts w:hint="eastAsia" w:ascii="宋体" w:hAnsi="宋体"/>
          <w:color w:val="000000" w:themeColor="text1"/>
          <w:kern w:val="0"/>
          <w:szCs w:val="21"/>
          <w:highlight w:val="none"/>
          <w14:textFill>
            <w14:solidFill>
              <w14:schemeClr w14:val="tx1"/>
            </w14:solidFill>
          </w14:textFill>
        </w:rPr>
      </w:pPr>
    </w:p>
    <w:p w14:paraId="56D783FF">
      <w:pPr>
        <w:spacing w:line="400" w:lineRule="exact"/>
        <w:ind w:firstLine="630" w:firstLineChars="3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合同签订地：温州市龙湾区人民政府海城街道办事处</w:t>
      </w:r>
    </w:p>
    <w:p w14:paraId="3223FC4D">
      <w:pPr>
        <w:spacing w:line="440" w:lineRule="exact"/>
        <w:ind w:firstLine="440" w:firstLineChars="20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bookmarkStart w:id="208" w:name="_Toc262105511"/>
      <w:bookmarkStart w:id="209" w:name="_Toc249758722"/>
      <w:bookmarkStart w:id="210" w:name="_Toc241404209"/>
      <w:bookmarkStart w:id="211" w:name="_Toc262049426"/>
      <w:bookmarkStart w:id="212" w:name="_Toc239145361"/>
      <w:bookmarkStart w:id="213" w:name="_Toc246261272"/>
      <w:bookmarkStart w:id="214" w:name="_Toc245722288"/>
      <w:bookmarkStart w:id="215" w:name="_Toc245191321"/>
      <w:bookmarkStart w:id="216" w:name="_Toc223716005"/>
      <w:bookmarkStart w:id="217" w:name="_Toc222114886"/>
      <w:bookmarkStart w:id="218" w:name="_Toc221423626"/>
      <w:bookmarkStart w:id="219" w:name="_Toc249758872"/>
    </w:p>
    <w:p w14:paraId="5454A6A5">
      <w:pPr>
        <w:pStyle w:val="6"/>
        <w:rPr>
          <w:rFonts w:hint="eastAsia" w:ascii="宋体" w:hAnsi="宋体" w:eastAsia="宋体" w:cs="宋体"/>
          <w:color w:val="000000" w:themeColor="text1"/>
          <w:sz w:val="36"/>
          <w:szCs w:val="36"/>
          <w:highlight w:val="none"/>
          <w14:textFill>
            <w14:solidFill>
              <w14:schemeClr w14:val="tx1"/>
            </w14:solidFill>
          </w14:textFill>
        </w:rPr>
      </w:pPr>
      <w:bookmarkStart w:id="220" w:name="_Toc5261"/>
      <w:r>
        <w:rPr>
          <w:rFonts w:hint="eastAsia" w:ascii="宋体" w:hAnsi="宋体" w:eastAsia="宋体" w:cs="宋体"/>
          <w:color w:val="000000" w:themeColor="text1"/>
          <w:sz w:val="36"/>
          <w:szCs w:val="36"/>
          <w:highlight w:val="none"/>
          <w14:textFill>
            <w14:solidFill>
              <w14:schemeClr w14:val="tx1"/>
            </w14:solidFill>
          </w14:textFill>
        </w:rPr>
        <w:t xml:space="preserve">第五部分   </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Fonts w:hint="eastAsia" w:ascii="宋体" w:hAnsi="宋体" w:eastAsia="宋体" w:cs="宋体"/>
          <w:color w:val="000000" w:themeColor="text1"/>
          <w:sz w:val="36"/>
          <w:szCs w:val="36"/>
          <w:highlight w:val="none"/>
          <w14:textFill>
            <w14:solidFill>
              <w14:schemeClr w14:val="tx1"/>
            </w14:solidFill>
          </w14:textFill>
        </w:rPr>
        <w:t>附件</w:t>
      </w:r>
      <w:bookmarkEnd w:id="220"/>
    </w:p>
    <w:p w14:paraId="7226E12E">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附件一</w:t>
      </w:r>
    </w:p>
    <w:p w14:paraId="1D8A0AD8">
      <w:pPr>
        <w:spacing w:line="460" w:lineRule="exact"/>
        <w:jc w:val="center"/>
        <w:rPr>
          <w:rFonts w:hint="eastAsia" w:ascii="宋体" w:hAnsi="宋体" w:eastAsia="宋体" w:cs="宋体"/>
          <w:color w:val="000000" w:themeColor="text1"/>
          <w:sz w:val="28"/>
          <w:szCs w:val="28"/>
          <w:highlight w:val="none"/>
          <w14:textFill>
            <w14:solidFill>
              <w14:schemeClr w14:val="tx1"/>
            </w14:solidFill>
          </w14:textFill>
        </w:rPr>
      </w:pPr>
    </w:p>
    <w:p w14:paraId="010BDFA9">
      <w:pPr>
        <w:spacing w:line="38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法定代表人声明书</w:t>
      </w:r>
    </w:p>
    <w:p w14:paraId="7DF209EE">
      <w:pPr>
        <w:spacing w:line="4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温州市龙湾区人民政府海城街道办事处</w:t>
      </w:r>
      <w:r>
        <w:rPr>
          <w:rFonts w:hint="eastAsia" w:ascii="宋体" w:hAnsi="宋体" w:eastAsia="宋体" w:cs="宋体"/>
          <w:color w:val="000000" w:themeColor="text1"/>
          <w:sz w:val="22"/>
          <w:szCs w:val="22"/>
          <w:highlight w:val="none"/>
          <w14:textFill>
            <w14:solidFill>
              <w14:schemeClr w14:val="tx1"/>
            </w14:solidFill>
          </w14:textFill>
        </w:rPr>
        <w:t>：</w:t>
      </w:r>
    </w:p>
    <w:p w14:paraId="563E91FF">
      <w:pPr>
        <w:spacing w:line="4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浙江首信工程项目管理有限公司</w:t>
      </w:r>
      <w:r>
        <w:rPr>
          <w:rFonts w:hint="eastAsia" w:ascii="宋体" w:hAnsi="宋体" w:eastAsia="宋体" w:cs="宋体"/>
          <w:color w:val="000000" w:themeColor="text1"/>
          <w:sz w:val="22"/>
          <w:szCs w:val="22"/>
          <w:highlight w:val="none"/>
          <w14:textFill>
            <w14:solidFill>
              <w14:schemeClr w14:val="tx1"/>
            </w14:solidFill>
          </w14:textFill>
        </w:rPr>
        <w:t>：</w:t>
      </w:r>
    </w:p>
    <w:p w14:paraId="4848A75F">
      <w:pPr>
        <w:spacing w:line="460" w:lineRule="exact"/>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本人</w:t>
      </w:r>
      <w:r>
        <w:rPr>
          <w:rFonts w:hint="eastAsia" w:ascii="宋体" w:hAnsi="宋体" w:eastAsia="宋体" w:cs="宋体"/>
          <w:color w:val="000000" w:themeColor="text1"/>
          <w:sz w:val="22"/>
          <w:szCs w:val="22"/>
          <w:highlight w:val="none"/>
          <w:u w:val="single"/>
          <w14:textFill>
            <w14:solidFill>
              <w14:schemeClr w14:val="tx1"/>
            </w14:solidFill>
          </w14:textFill>
        </w:rPr>
        <w:t>（法定代表人姓名）</w:t>
      </w:r>
      <w:r>
        <w:rPr>
          <w:rFonts w:hint="eastAsia" w:ascii="宋体" w:hAnsi="宋体" w:eastAsia="宋体" w:cs="宋体"/>
          <w:color w:val="000000" w:themeColor="text1"/>
          <w:sz w:val="22"/>
          <w:szCs w:val="22"/>
          <w:highlight w:val="none"/>
          <w14:textFill>
            <w14:solidFill>
              <w14:schemeClr w14:val="tx1"/>
            </w14:solidFill>
          </w14:textFill>
        </w:rPr>
        <w:t>为</w:t>
      </w:r>
      <w:r>
        <w:rPr>
          <w:rFonts w:hint="eastAsia" w:ascii="宋体" w:hAnsi="宋体" w:eastAsia="宋体" w:cs="宋体"/>
          <w:color w:val="000000" w:themeColor="text1"/>
          <w:sz w:val="22"/>
          <w:szCs w:val="22"/>
          <w:highlight w:val="none"/>
          <w:u w:val="single"/>
          <w14:textFill>
            <w14:solidFill>
              <w14:schemeClr w14:val="tx1"/>
            </w14:solidFill>
          </w14:textFill>
        </w:rPr>
        <w:t>（投标人全称）</w:t>
      </w:r>
      <w:r>
        <w:rPr>
          <w:rFonts w:hint="eastAsia" w:ascii="宋体" w:hAnsi="宋体" w:eastAsia="宋体" w:cs="宋体"/>
          <w:color w:val="000000" w:themeColor="text1"/>
          <w:sz w:val="22"/>
          <w:szCs w:val="22"/>
          <w:highlight w:val="none"/>
          <w14:textFill>
            <w14:solidFill>
              <w14:schemeClr w14:val="tx1"/>
            </w14:solidFill>
          </w14:textFill>
        </w:rPr>
        <w:t>的法定代表人。我公司参加贵处组织的</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项目名称</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项目编号</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的招标活动，由我本人全权代表我方处理招标活动中的一切事宜。联系方式如下：</w:t>
      </w:r>
      <w:r>
        <w:rPr>
          <w:rFonts w:hint="eastAsia" w:ascii="宋体" w:hAnsi="宋体" w:eastAsia="宋体" w:cs="宋体"/>
          <w:color w:val="000000" w:themeColor="text1"/>
          <w:sz w:val="22"/>
          <w:szCs w:val="22"/>
          <w:highlight w:val="none"/>
          <w:u w:val="single"/>
          <w14:textFill>
            <w14:solidFill>
              <w14:schemeClr w14:val="tx1"/>
            </w14:solidFill>
          </w14:textFill>
        </w:rPr>
        <w:t>手机号码：       联系邮箱</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 xml:space="preserve">         详细通讯地址：             </w:t>
      </w:r>
      <w:r>
        <w:rPr>
          <w:rFonts w:hint="eastAsia" w:ascii="宋体" w:hAnsi="宋体" w:eastAsia="宋体" w:cs="宋体"/>
          <w:color w:val="000000" w:themeColor="text1"/>
          <w:sz w:val="22"/>
          <w:szCs w:val="22"/>
          <w:highlight w:val="none"/>
          <w14:textFill>
            <w14:solidFill>
              <w14:schemeClr w14:val="tx1"/>
            </w14:solidFill>
          </w14:textFill>
        </w:rPr>
        <w:t xml:space="preserve"> 。  </w:t>
      </w:r>
    </w:p>
    <w:p w14:paraId="08B210EF">
      <w:pPr>
        <w:spacing w:line="400" w:lineRule="exact"/>
        <w:rPr>
          <w:rFonts w:hint="eastAsia" w:ascii="宋体" w:hAnsi="宋体" w:eastAsia="宋体" w:cs="宋体"/>
          <w:color w:val="000000" w:themeColor="text1"/>
          <w:highlight w:val="none"/>
          <w14:textFill>
            <w14:solidFill>
              <w14:schemeClr w14:val="tx1"/>
            </w14:solidFill>
          </w14:textFill>
        </w:rPr>
      </w:pPr>
    </w:p>
    <w:p w14:paraId="37593BCF">
      <w:pPr>
        <w:spacing w:line="400" w:lineRule="exact"/>
        <w:rPr>
          <w:rFonts w:hint="eastAsia" w:ascii="宋体" w:hAnsi="宋体" w:eastAsia="宋体" w:cs="宋体"/>
          <w:color w:val="000000" w:themeColor="text1"/>
          <w:highlight w:val="none"/>
          <w14:textFill>
            <w14:solidFill>
              <w14:schemeClr w14:val="tx1"/>
            </w14:solidFill>
          </w14:textFill>
        </w:rPr>
      </w:pPr>
    </w:p>
    <w:p w14:paraId="450C63EC">
      <w:pPr>
        <w:spacing w:line="400" w:lineRule="exact"/>
        <w:rPr>
          <w:rFonts w:hint="eastAsia" w:ascii="宋体" w:hAnsi="宋体" w:eastAsia="宋体" w:cs="宋体"/>
          <w:color w:val="000000" w:themeColor="text1"/>
          <w:highlight w:val="none"/>
          <w14:textFill>
            <w14:solidFill>
              <w14:schemeClr w14:val="tx1"/>
            </w14:solidFill>
          </w14:textFill>
        </w:rPr>
      </w:pPr>
    </w:p>
    <w:p w14:paraId="1BEBE819">
      <w:pPr>
        <w:spacing w:line="460" w:lineRule="exact"/>
        <w:ind w:firstLine="3971" w:firstLineChars="1805"/>
        <w:rPr>
          <w:rFonts w:hint="eastAsia" w:ascii="宋体" w:hAnsi="宋体" w:eastAsia="宋体" w:cs="宋体"/>
          <w:color w:val="000000" w:themeColor="text1"/>
          <w:sz w:val="22"/>
          <w:szCs w:val="22"/>
          <w:highlight w:val="none"/>
          <w14:textFill>
            <w14:solidFill>
              <w14:schemeClr w14:val="tx1"/>
            </w14:solidFill>
          </w14:textFill>
        </w:rPr>
      </w:pPr>
    </w:p>
    <w:p w14:paraId="526B99FA">
      <w:pPr>
        <w:spacing w:line="460" w:lineRule="exact"/>
        <w:ind w:firstLine="2955"/>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eastAsia="zh-CN"/>
          <w14:textFill>
            <w14:solidFill>
              <w14:schemeClr w14:val="tx1"/>
            </w14:solidFill>
          </w14:textFill>
        </w:rPr>
        <w:t>投标人名称(电子签名)：</w:t>
      </w:r>
    </w:p>
    <w:p w14:paraId="00ECA2A5">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日期：     年    月   日</w:t>
      </w:r>
    </w:p>
    <w:p w14:paraId="02726A2C">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p>
    <w:p w14:paraId="128B6FB8">
      <w:pPr>
        <w:widowControl/>
        <w:jc w:val="left"/>
        <w:rPr>
          <w:rFonts w:hint="eastAsia" w:ascii="宋体" w:hAnsi="宋体" w:eastAsia="宋体" w:cs="宋体"/>
          <w:color w:val="000000" w:themeColor="text1"/>
          <w:szCs w:val="21"/>
          <w:highlight w:val="none"/>
          <w14:textFill>
            <w14:solidFill>
              <w14:schemeClr w14:val="tx1"/>
            </w14:solidFill>
          </w14:textFill>
        </w:rPr>
      </w:pPr>
    </w:p>
    <w:p w14:paraId="6BA4FA83">
      <w:pPr>
        <w:widowControl/>
        <w:jc w:val="left"/>
        <w:rPr>
          <w:rFonts w:hint="eastAsia" w:ascii="宋体" w:hAnsi="宋体" w:eastAsia="宋体" w:cs="宋体"/>
          <w:color w:val="000000" w:themeColor="text1"/>
          <w:szCs w:val="21"/>
          <w:highlight w:val="none"/>
          <w14:textFill>
            <w14:solidFill>
              <w14:schemeClr w14:val="tx1"/>
            </w14:solidFill>
          </w14:textFill>
        </w:rPr>
      </w:pPr>
    </w:p>
    <w:p w14:paraId="23076940">
      <w:pPr>
        <w:widowControl/>
        <w:jc w:val="lef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附：法定代表人身份证正反面复印件</w:t>
      </w:r>
    </w:p>
    <w:p w14:paraId="7C7012EB">
      <w:pPr>
        <w:widowControl/>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0BA6C684">
      <w:pPr>
        <w:spacing w:line="380" w:lineRule="exact"/>
        <w:jc w:val="left"/>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附件</w:t>
      </w:r>
      <w:r>
        <w:rPr>
          <w:rFonts w:hint="eastAsia" w:ascii="宋体" w:hAnsi="宋体" w:eastAsia="宋体" w:cs="宋体"/>
          <w:b/>
          <w:color w:val="000000" w:themeColor="text1"/>
          <w:sz w:val="22"/>
          <w:szCs w:val="22"/>
          <w:highlight w:val="none"/>
          <w:lang w:eastAsia="zh-CN"/>
          <w14:textFill>
            <w14:solidFill>
              <w14:schemeClr w14:val="tx1"/>
            </w14:solidFill>
          </w14:textFill>
        </w:rPr>
        <w:t>二</w:t>
      </w:r>
    </w:p>
    <w:p w14:paraId="15FDEF53">
      <w:pPr>
        <w:spacing w:line="380" w:lineRule="exac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法定代表人授权书</w:t>
      </w:r>
    </w:p>
    <w:p w14:paraId="138194B7">
      <w:pPr>
        <w:spacing w:line="4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温州市龙湾区人民政府海城街道办事处</w:t>
      </w:r>
      <w:r>
        <w:rPr>
          <w:rFonts w:hint="eastAsia" w:ascii="宋体" w:hAnsi="宋体" w:eastAsia="宋体" w:cs="宋体"/>
          <w:color w:val="000000" w:themeColor="text1"/>
          <w:sz w:val="22"/>
          <w:szCs w:val="22"/>
          <w:highlight w:val="none"/>
          <w14:textFill>
            <w14:solidFill>
              <w14:schemeClr w14:val="tx1"/>
            </w14:solidFill>
          </w14:textFill>
        </w:rPr>
        <w:t>：</w:t>
      </w:r>
    </w:p>
    <w:p w14:paraId="3A778821">
      <w:pPr>
        <w:spacing w:line="4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浙江首信工程项目管理有限公司</w:t>
      </w:r>
      <w:r>
        <w:rPr>
          <w:rFonts w:hint="eastAsia" w:ascii="宋体" w:hAnsi="宋体" w:eastAsia="宋体" w:cs="宋体"/>
          <w:color w:val="000000" w:themeColor="text1"/>
          <w:sz w:val="22"/>
          <w:szCs w:val="22"/>
          <w:highlight w:val="none"/>
          <w14:textFill>
            <w14:solidFill>
              <w14:schemeClr w14:val="tx1"/>
            </w14:solidFill>
          </w14:textFill>
        </w:rPr>
        <w:t>：</w:t>
      </w:r>
    </w:p>
    <w:p w14:paraId="44153CE0">
      <w:pPr>
        <w:spacing w:line="460" w:lineRule="exact"/>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u w:val="single"/>
          <w14:textFill>
            <w14:solidFill>
              <w14:schemeClr w14:val="tx1"/>
            </w14:solidFill>
          </w14:textFill>
        </w:rPr>
        <w:t>（投标人全称）</w:t>
      </w:r>
      <w:r>
        <w:rPr>
          <w:rFonts w:hint="eastAsia" w:ascii="宋体" w:hAnsi="宋体" w:eastAsia="宋体" w:cs="宋体"/>
          <w:color w:val="000000" w:themeColor="text1"/>
          <w:sz w:val="22"/>
          <w:szCs w:val="22"/>
          <w:highlight w:val="none"/>
          <w14:textFill>
            <w14:solidFill>
              <w14:schemeClr w14:val="tx1"/>
            </w14:solidFill>
          </w14:textFill>
        </w:rPr>
        <w:t xml:space="preserve">法定代表人 </w:t>
      </w:r>
      <w:r>
        <w:rPr>
          <w:rFonts w:hint="eastAsia" w:ascii="宋体" w:hAnsi="宋体" w:eastAsia="宋体" w:cs="宋体"/>
          <w:color w:val="000000" w:themeColor="text1"/>
          <w:sz w:val="22"/>
          <w:szCs w:val="22"/>
          <w:highlight w:val="none"/>
          <w:u w:val="single"/>
          <w14:textFill>
            <w14:solidFill>
              <w14:schemeClr w14:val="tx1"/>
            </w14:solidFill>
          </w14:textFill>
        </w:rPr>
        <w:t>（法定代表人姓名）</w:t>
      </w:r>
      <w:r>
        <w:rPr>
          <w:rFonts w:hint="eastAsia" w:ascii="宋体" w:hAnsi="宋体" w:eastAsia="宋体" w:cs="宋体"/>
          <w:color w:val="000000" w:themeColor="text1"/>
          <w:sz w:val="22"/>
          <w:szCs w:val="22"/>
          <w:highlight w:val="none"/>
          <w14:textFill>
            <w14:solidFill>
              <w14:schemeClr w14:val="tx1"/>
            </w14:solidFill>
          </w14:textFill>
        </w:rPr>
        <w:t xml:space="preserve"> 授权</w:t>
      </w:r>
      <w:r>
        <w:rPr>
          <w:rFonts w:hint="eastAsia" w:ascii="宋体" w:hAnsi="宋体" w:eastAsia="宋体" w:cs="宋体"/>
          <w:color w:val="000000" w:themeColor="text1"/>
          <w:sz w:val="22"/>
          <w:szCs w:val="22"/>
          <w:highlight w:val="none"/>
          <w:u w:val="single"/>
          <w14:textFill>
            <w14:solidFill>
              <w14:schemeClr w14:val="tx1"/>
            </w14:solidFill>
          </w14:textFill>
        </w:rPr>
        <w:t>（全权代表姓名）</w:t>
      </w:r>
      <w:r>
        <w:rPr>
          <w:rFonts w:hint="eastAsia" w:ascii="宋体" w:hAnsi="宋体" w:eastAsia="宋体" w:cs="宋体"/>
          <w:color w:val="000000" w:themeColor="text1"/>
          <w:sz w:val="22"/>
          <w:szCs w:val="22"/>
          <w:highlight w:val="none"/>
          <w14:textFill>
            <w14:solidFill>
              <w14:schemeClr w14:val="tx1"/>
            </w14:solidFill>
          </w14:textFill>
        </w:rPr>
        <w:t>为本项目全权代表，参加贵处组织的</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项目名称</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项目编号</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的招标活动，全权代表我方处理招标活动中的一切事宜。联系方式如下：</w:t>
      </w:r>
      <w:r>
        <w:rPr>
          <w:rFonts w:hint="eastAsia" w:ascii="宋体" w:hAnsi="宋体" w:eastAsia="宋体" w:cs="宋体"/>
          <w:color w:val="000000" w:themeColor="text1"/>
          <w:sz w:val="22"/>
          <w:szCs w:val="22"/>
          <w:highlight w:val="none"/>
          <w:u w:val="single"/>
          <w14:textFill>
            <w14:solidFill>
              <w14:schemeClr w14:val="tx1"/>
            </w14:solidFill>
          </w14:textFill>
        </w:rPr>
        <w:t>手机号码：       联系邮箱</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2"/>
          <w:highlight w:val="none"/>
          <w:u w:val="single"/>
          <w14:textFill>
            <w14:solidFill>
              <w14:schemeClr w14:val="tx1"/>
            </w14:solidFill>
          </w14:textFill>
        </w:rPr>
        <w:t xml:space="preserve">         详细通讯地址：             </w:t>
      </w:r>
      <w:r>
        <w:rPr>
          <w:rFonts w:hint="eastAsia" w:ascii="宋体" w:hAnsi="宋体" w:eastAsia="宋体" w:cs="宋体"/>
          <w:color w:val="000000" w:themeColor="text1"/>
          <w:sz w:val="22"/>
          <w:szCs w:val="22"/>
          <w:highlight w:val="none"/>
          <w14:textFill>
            <w14:solidFill>
              <w14:schemeClr w14:val="tx1"/>
            </w14:solidFill>
          </w14:textFill>
        </w:rPr>
        <w:t xml:space="preserve"> 。  </w:t>
      </w:r>
    </w:p>
    <w:p w14:paraId="75AB2B49">
      <w:pPr>
        <w:spacing w:line="460" w:lineRule="exact"/>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p>
    <w:p w14:paraId="782BCA57">
      <w:pPr>
        <w:spacing w:line="460" w:lineRule="exact"/>
        <w:ind w:firstLine="550" w:firstLineChars="250"/>
        <w:rPr>
          <w:rFonts w:hint="eastAsia" w:ascii="宋体" w:hAnsi="宋体" w:eastAsia="宋体" w:cs="宋体"/>
          <w:color w:val="000000" w:themeColor="text1"/>
          <w:sz w:val="22"/>
          <w:szCs w:val="22"/>
          <w:highlight w:val="none"/>
          <w14:textFill>
            <w14:solidFill>
              <w14:schemeClr w14:val="tx1"/>
            </w14:solidFill>
          </w14:textFill>
        </w:rPr>
      </w:pPr>
    </w:p>
    <w:p w14:paraId="4250F3E1">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p>
    <w:p w14:paraId="1AA9FF67">
      <w:pPr>
        <w:spacing w:line="460" w:lineRule="exact"/>
        <w:ind w:firstLine="3971" w:firstLineChars="180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 (签字或盖章)：</w:t>
      </w:r>
    </w:p>
    <w:p w14:paraId="7922A35C">
      <w:pPr>
        <w:spacing w:line="460" w:lineRule="exact"/>
        <w:ind w:firstLine="2955"/>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eastAsia="zh-CN"/>
          <w14:textFill>
            <w14:solidFill>
              <w14:schemeClr w14:val="tx1"/>
            </w14:solidFill>
          </w14:textFill>
        </w:rPr>
        <w:t>投标人名称(电子签名)：</w:t>
      </w:r>
    </w:p>
    <w:p w14:paraId="6E8A914C">
      <w:pPr>
        <w:spacing w:line="460" w:lineRule="exact"/>
        <w:ind w:firstLine="295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日期：     年    月   日</w:t>
      </w:r>
    </w:p>
    <w:p w14:paraId="1AD8E7E6">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p>
    <w:p w14:paraId="240CF3EB">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p>
    <w:p w14:paraId="43B09B61">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附：法定代表人及授权代表的身份证正反面复印件</w:t>
      </w:r>
    </w:p>
    <w:p w14:paraId="3E9BCCC9">
      <w:pPr>
        <w:widowControl/>
        <w:jc w:val="left"/>
        <w:rPr>
          <w:rFonts w:hint="eastAsia" w:ascii="宋体" w:hAnsi="宋体" w:eastAsia="宋体" w:cs="宋体"/>
          <w:b/>
          <w:bCs/>
          <w:color w:val="000000" w:themeColor="text1"/>
          <w:highlight w:val="none"/>
          <w14:textFill>
            <w14:solidFill>
              <w14:schemeClr w14:val="tx1"/>
            </w14:solidFill>
          </w14:textFill>
        </w:rPr>
      </w:pPr>
    </w:p>
    <w:p w14:paraId="7D65B022">
      <w:pPr>
        <w:widowControl/>
        <w:jc w:val="left"/>
        <w:rPr>
          <w:rFonts w:hint="eastAsia" w:ascii="宋体" w:hAnsi="宋体" w:eastAsia="宋体" w:cs="宋体"/>
          <w:b/>
          <w:bCs/>
          <w:color w:val="000000" w:themeColor="text1"/>
          <w:highlight w:val="none"/>
          <w14:textFill>
            <w14:solidFill>
              <w14:schemeClr w14:val="tx1"/>
            </w14:solidFill>
          </w14:textFill>
        </w:rPr>
      </w:pPr>
    </w:p>
    <w:p w14:paraId="23C432B9">
      <w:pPr>
        <w:widowControl/>
        <w:jc w:val="left"/>
        <w:rPr>
          <w:rFonts w:hint="eastAsia" w:ascii="宋体" w:hAnsi="宋体" w:eastAsia="宋体" w:cs="宋体"/>
          <w:b/>
          <w:bCs/>
          <w:color w:val="000000" w:themeColor="text1"/>
          <w:highlight w:val="none"/>
          <w14:textFill>
            <w14:solidFill>
              <w14:schemeClr w14:val="tx1"/>
            </w14:solidFill>
          </w14:textFill>
        </w:rPr>
      </w:pPr>
    </w:p>
    <w:p w14:paraId="260CCA87">
      <w:pPr>
        <w:widowControl/>
        <w:jc w:val="left"/>
        <w:rPr>
          <w:rFonts w:hint="eastAsia" w:ascii="宋体" w:hAnsi="宋体" w:eastAsia="宋体" w:cs="宋体"/>
          <w:b/>
          <w:bCs/>
          <w:color w:val="000000" w:themeColor="text1"/>
          <w:highlight w:val="none"/>
          <w14:textFill>
            <w14:solidFill>
              <w14:schemeClr w14:val="tx1"/>
            </w14:solidFill>
          </w14:textFill>
        </w:rPr>
      </w:pPr>
    </w:p>
    <w:p w14:paraId="71209AB8">
      <w:pPr>
        <w:widowControl/>
        <w:jc w:val="left"/>
        <w:rPr>
          <w:rFonts w:hint="eastAsia" w:ascii="宋体" w:hAnsi="宋体" w:eastAsia="宋体" w:cs="宋体"/>
          <w:b/>
          <w:bCs/>
          <w:color w:val="000000" w:themeColor="text1"/>
          <w:highlight w:val="none"/>
          <w14:textFill>
            <w14:solidFill>
              <w14:schemeClr w14:val="tx1"/>
            </w14:solidFill>
          </w14:textFill>
        </w:rPr>
      </w:pPr>
    </w:p>
    <w:p w14:paraId="37BE66FA">
      <w:pPr>
        <w:widowControl/>
        <w:jc w:val="left"/>
        <w:rPr>
          <w:rFonts w:hint="eastAsia" w:ascii="宋体" w:hAnsi="宋体" w:eastAsia="宋体" w:cs="宋体"/>
          <w:b/>
          <w:bCs/>
          <w:color w:val="000000" w:themeColor="text1"/>
          <w:highlight w:val="none"/>
          <w14:textFill>
            <w14:solidFill>
              <w14:schemeClr w14:val="tx1"/>
            </w14:solidFill>
          </w14:textFill>
        </w:rPr>
      </w:pPr>
    </w:p>
    <w:p w14:paraId="3D45EA4D">
      <w:pPr>
        <w:widowControl/>
        <w:jc w:val="left"/>
        <w:rPr>
          <w:rFonts w:hint="eastAsia" w:ascii="宋体" w:hAnsi="宋体" w:eastAsia="宋体" w:cs="宋体"/>
          <w:b/>
          <w:bCs/>
          <w:color w:val="000000" w:themeColor="text1"/>
          <w:highlight w:val="none"/>
          <w14:textFill>
            <w14:solidFill>
              <w14:schemeClr w14:val="tx1"/>
            </w14:solidFill>
          </w14:textFill>
        </w:rPr>
      </w:pPr>
    </w:p>
    <w:p w14:paraId="7AFC6FE3">
      <w:pPr>
        <w:widowControl/>
        <w:jc w:val="left"/>
        <w:rPr>
          <w:rFonts w:hint="eastAsia" w:ascii="宋体" w:hAnsi="宋体" w:eastAsia="宋体" w:cs="宋体"/>
          <w:b/>
          <w:bCs/>
          <w:color w:val="000000" w:themeColor="text1"/>
          <w:highlight w:val="none"/>
          <w14:textFill>
            <w14:solidFill>
              <w14:schemeClr w14:val="tx1"/>
            </w14:solidFill>
          </w14:textFill>
        </w:rPr>
      </w:pPr>
    </w:p>
    <w:p w14:paraId="5A08B0FD">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说明：</w:t>
      </w:r>
    </w:p>
    <w:p w14:paraId="3472D773">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1、若投标人代表为法定代表人，应提供声明书（1-1）并提交法定代表人身份证正反面复印件；</w:t>
      </w:r>
    </w:p>
    <w:p w14:paraId="5C165474">
      <w:pPr>
        <w:spacing w:line="4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2、若投标人代表为法定代表人授权的委托代理人，应提供授权书（1-2），并附法定代表人及授权代表的身份证正反面复印件。</w:t>
      </w:r>
    </w:p>
    <w:p w14:paraId="7A36D5EB">
      <w:pPr>
        <w:spacing w:line="380" w:lineRule="exact"/>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br w:type="page"/>
      </w:r>
    </w:p>
    <w:p w14:paraId="548F06F8">
      <w:pPr>
        <w:spacing w:line="460" w:lineRule="exact"/>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w:t>
      </w:r>
      <w:r>
        <w:rPr>
          <w:rFonts w:hint="eastAsia" w:ascii="宋体" w:hAnsi="宋体" w:eastAsia="宋体" w:cs="宋体"/>
          <w:b/>
          <w:bCs/>
          <w:color w:val="000000" w:themeColor="text1"/>
          <w:sz w:val="22"/>
          <w:szCs w:val="22"/>
          <w:highlight w:val="none"/>
          <w:lang w:eastAsia="zh-CN"/>
          <w14:textFill>
            <w14:solidFill>
              <w14:schemeClr w14:val="tx1"/>
            </w14:solidFill>
          </w14:textFill>
        </w:rPr>
        <w:t>三</w:t>
      </w:r>
    </w:p>
    <w:p w14:paraId="2EC8455B">
      <w:pPr>
        <w:widowControl/>
        <w:adjustRightInd w:val="0"/>
        <w:snapToGrid w:val="0"/>
        <w:spacing w:line="360" w:lineRule="auto"/>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投标人参与政府采购活动投标资格声明函</w:t>
      </w:r>
    </w:p>
    <w:p w14:paraId="10D1D60E">
      <w:pPr>
        <w:widowControl/>
        <w:adjustRightInd w:val="0"/>
        <w:snapToGrid w:val="0"/>
        <w:spacing w:line="360" w:lineRule="auto"/>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温州市龙湾区人民政府海城街道办事处</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47604D38">
      <w:pPr>
        <w:widowControl/>
        <w:adjustRightInd w:val="0"/>
        <w:snapToGrid w:val="0"/>
        <w:spacing w:line="360" w:lineRule="auto"/>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eastAsia="zh-CN"/>
          <w14:textFill>
            <w14:solidFill>
              <w14:schemeClr w14:val="tx1"/>
            </w14:solidFill>
          </w14:textFill>
        </w:rPr>
        <w:t>浙江首信工程项目管理有限公司</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5E8F8CB8">
      <w:pPr>
        <w:widowControl/>
        <w:adjustRightInd w:val="0"/>
        <w:snapToGrid w:val="0"/>
        <w:spacing w:line="360" w:lineRule="auto"/>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我单位参与</w:t>
      </w:r>
      <w:r>
        <w:rPr>
          <w:rFonts w:hint="eastAsia" w:ascii="宋体" w:hAnsi="宋体" w:eastAsia="宋体" w:cs="宋体"/>
          <w:color w:val="000000" w:themeColor="text1"/>
          <w:sz w:val="22"/>
          <w:szCs w:val="22"/>
          <w:highlight w:val="none"/>
          <w:u w:val="single"/>
          <w14:textFill>
            <w14:solidFill>
              <w14:schemeClr w14:val="tx1"/>
            </w14:solidFill>
          </w14:textFill>
        </w:rPr>
        <w:t xml:space="preserve">（项目名称） </w:t>
      </w:r>
      <w:r>
        <w:rPr>
          <w:rFonts w:hint="eastAsia" w:ascii="宋体" w:hAnsi="宋体" w:eastAsia="宋体" w:cs="宋体"/>
          <w:color w:val="000000" w:themeColor="text1"/>
          <w:kern w:val="0"/>
          <w:sz w:val="22"/>
          <w:szCs w:val="22"/>
          <w:highlight w:val="none"/>
          <w14:textFill>
            <w14:solidFill>
              <w14:schemeClr w14:val="tx1"/>
            </w14:solidFill>
          </w14:textFill>
        </w:rPr>
        <w:t>项目的采购活动，现声明如下：</w:t>
      </w:r>
    </w:p>
    <w:p w14:paraId="2936429A">
      <w:pPr>
        <w:widowControl/>
        <w:adjustRightInd w:val="0"/>
        <w:snapToGrid w:val="0"/>
        <w:spacing w:line="360" w:lineRule="auto"/>
        <w:ind w:left="216" w:leftChars="103" w:firstLine="200" w:firstLineChars="91"/>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1、我单位具有独立承担民事责任的能力。</w:t>
      </w:r>
    </w:p>
    <w:p w14:paraId="43BB1D06">
      <w:pPr>
        <w:widowControl/>
        <w:adjustRightInd w:val="0"/>
        <w:snapToGrid w:val="0"/>
        <w:spacing w:line="360" w:lineRule="auto"/>
        <w:ind w:left="216" w:leftChars="103" w:firstLine="200" w:firstLineChars="91"/>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2、我单位具有良好的商业信誉和健全的财务会计制度。</w:t>
      </w:r>
    </w:p>
    <w:p w14:paraId="30D5AAAE">
      <w:pPr>
        <w:widowControl/>
        <w:adjustRightInd w:val="0"/>
        <w:snapToGrid w:val="0"/>
        <w:spacing w:line="360" w:lineRule="auto"/>
        <w:ind w:left="216" w:leftChars="103" w:firstLine="200" w:firstLineChars="91"/>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3、我单位具有依法缴纳税收和社会保障资金的良好记录。</w:t>
      </w:r>
    </w:p>
    <w:p w14:paraId="47893B29">
      <w:pPr>
        <w:widowControl/>
        <w:adjustRightInd w:val="0"/>
        <w:snapToGrid w:val="0"/>
        <w:spacing w:line="360" w:lineRule="auto"/>
        <w:ind w:left="216" w:leftChars="103" w:firstLine="200" w:firstLineChars="91"/>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4、我单位具有履行本项目政府采购合同所必需的设备和专业技术能力。</w:t>
      </w:r>
    </w:p>
    <w:p w14:paraId="66E2330E">
      <w:pPr>
        <w:widowControl/>
        <w:adjustRightInd w:val="0"/>
        <w:snapToGrid w:val="0"/>
        <w:spacing w:line="360" w:lineRule="auto"/>
        <w:ind w:left="216" w:leftChars="103" w:firstLine="200" w:firstLineChars="91"/>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5FC7D4F">
      <w:pPr>
        <w:widowControl/>
        <w:adjustRightInd w:val="0"/>
        <w:snapToGrid w:val="0"/>
        <w:spacing w:line="360" w:lineRule="auto"/>
        <w:ind w:left="216" w:leftChars="103" w:firstLine="200" w:firstLineChars="91"/>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6、我单位未与单位负责人为同一人或者存在直接控股、管理关系的其他投标人，一起参加本项目的政府采购活动。</w:t>
      </w:r>
    </w:p>
    <w:p w14:paraId="7C1B53AA">
      <w:pPr>
        <w:widowControl/>
        <w:adjustRightInd w:val="0"/>
        <w:snapToGrid w:val="0"/>
        <w:spacing w:line="360" w:lineRule="auto"/>
        <w:ind w:left="216" w:leftChars="103" w:firstLine="200" w:firstLineChars="91"/>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7、我单位符合本项目特定资格条件：</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kern w:val="0"/>
          <w:sz w:val="22"/>
          <w:szCs w:val="22"/>
          <w:highlight w:val="none"/>
          <w14:textFill>
            <w14:solidFill>
              <w14:schemeClr w14:val="tx1"/>
            </w14:solidFill>
          </w14:textFill>
        </w:rPr>
        <w:t xml:space="preserve"> 的要求，并在谈判响应文件中提供了相应的证明材料（采购文件没有要求特定资格条件的，本条款空格处可以空白）</w:t>
      </w:r>
    </w:p>
    <w:p w14:paraId="61C716BA">
      <w:pPr>
        <w:widowControl/>
        <w:adjustRightInd w:val="0"/>
        <w:snapToGrid w:val="0"/>
        <w:spacing w:line="360" w:lineRule="auto"/>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以上事项如有虚假，采购人可取消我方任何资格（投标/中标/签订合同），我方对此无任何异议。</w:t>
      </w:r>
    </w:p>
    <w:p w14:paraId="0DD94517">
      <w:pPr>
        <w:widowControl/>
        <w:adjustRightInd w:val="0"/>
        <w:snapToGrid w:val="0"/>
        <w:spacing w:line="360" w:lineRule="auto"/>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14:paraId="09DD8897">
      <w:pPr>
        <w:widowControl/>
        <w:adjustRightInd w:val="0"/>
        <w:snapToGrid w:val="0"/>
        <w:spacing w:line="360" w:lineRule="auto"/>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特此承诺！</w:t>
      </w:r>
    </w:p>
    <w:p w14:paraId="43344B23">
      <w:pPr>
        <w:widowControl/>
        <w:adjustRightInd w:val="0"/>
        <w:snapToGrid w:val="0"/>
        <w:spacing w:line="360" w:lineRule="auto"/>
        <w:ind w:firstLine="44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p>
    <w:p w14:paraId="43E67AA5">
      <w:pPr>
        <w:pStyle w:val="3"/>
        <w:rPr>
          <w:rFonts w:hint="eastAsia" w:ascii="宋体" w:hAnsi="宋体" w:eastAsia="宋体" w:cs="宋体"/>
          <w:color w:val="000000" w:themeColor="text1"/>
          <w:highlight w:val="none"/>
          <w14:textFill>
            <w14:solidFill>
              <w14:schemeClr w14:val="tx1"/>
            </w14:solidFill>
          </w14:textFill>
        </w:rPr>
      </w:pPr>
    </w:p>
    <w:p w14:paraId="24B9754D">
      <w:pPr>
        <w:widowControl/>
        <w:adjustRightInd w:val="0"/>
        <w:snapToGrid w:val="0"/>
        <w:spacing w:line="440" w:lineRule="exact"/>
        <w:ind w:firstLine="440" w:firstLineChars="200"/>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投标人名称(电子签名)：</w:t>
      </w:r>
    </w:p>
    <w:p w14:paraId="45D4B1AB">
      <w:pPr>
        <w:widowControl/>
        <w:adjustRightInd w:val="0"/>
        <w:snapToGrid w:val="0"/>
        <w:spacing w:line="440" w:lineRule="exact"/>
        <w:ind w:firstLine="440" w:firstLineChars="200"/>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日期：</w:t>
      </w:r>
      <w:r>
        <w:rPr>
          <w:rFonts w:hint="eastAsia" w:ascii="宋体" w:hAnsi="宋体" w:cs="宋体"/>
          <w:color w:val="000000" w:themeColor="text1"/>
          <w:kern w:val="0"/>
          <w:sz w:val="22"/>
          <w:szCs w:val="22"/>
          <w:highlight w:val="none"/>
          <w:lang w:eastAsia="zh-CN"/>
          <w14:textFill>
            <w14:solidFill>
              <w14:schemeClr w14:val="tx1"/>
            </w14:solidFill>
          </w14:textFill>
        </w:rPr>
        <w:t xml:space="preserve">     年    月   日</w:t>
      </w:r>
    </w:p>
    <w:p w14:paraId="17CF2F43">
      <w:pPr>
        <w:pStyle w:val="3"/>
        <w:rPr>
          <w:rFonts w:hint="eastAsia" w:ascii="宋体" w:hAnsi="宋体" w:eastAsia="宋体" w:cs="宋体"/>
          <w:color w:val="000000" w:themeColor="text1"/>
          <w:highlight w:val="none"/>
          <w14:textFill>
            <w14:solidFill>
              <w14:schemeClr w14:val="tx1"/>
            </w14:solidFill>
          </w14:textFill>
        </w:rPr>
      </w:pPr>
    </w:p>
    <w:p w14:paraId="60E32D8D">
      <w:pPr>
        <w:widowControl/>
        <w:adjustRightInd w:val="0"/>
        <w:snapToGrid w:val="0"/>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br w:type="page"/>
      </w:r>
    </w:p>
    <w:p w14:paraId="67F4DDE8">
      <w:pPr>
        <w:spacing w:line="460" w:lineRule="exact"/>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w:t>
      </w:r>
      <w:r>
        <w:rPr>
          <w:rFonts w:hint="eastAsia" w:ascii="宋体" w:hAnsi="宋体" w:eastAsia="宋体" w:cs="宋体"/>
          <w:b/>
          <w:bCs/>
          <w:color w:val="000000" w:themeColor="text1"/>
          <w:sz w:val="22"/>
          <w:szCs w:val="22"/>
          <w:highlight w:val="none"/>
          <w:lang w:eastAsia="zh-CN"/>
          <w14:textFill>
            <w14:solidFill>
              <w14:schemeClr w14:val="tx1"/>
            </w14:solidFill>
          </w14:textFill>
        </w:rPr>
        <w:t>四</w:t>
      </w:r>
    </w:p>
    <w:p w14:paraId="2F908327">
      <w:pPr>
        <w:pStyle w:val="35"/>
        <w:snapToGrid w:val="0"/>
        <w:spacing w:line="324" w:lineRule="auto"/>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诚信投标承诺书</w:t>
      </w:r>
    </w:p>
    <w:p w14:paraId="2F139DAB">
      <w:pPr>
        <w:spacing w:line="520" w:lineRule="exact"/>
        <w:ind w:right="-153" w:rightChars="-73"/>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本企业郑重承诺：</w:t>
      </w:r>
    </w:p>
    <w:p w14:paraId="76D78B32">
      <w:pPr>
        <w:spacing w:line="5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为了积极配合贵公司组织的</w:t>
      </w:r>
      <w:r>
        <w:rPr>
          <w:rFonts w:hint="eastAsia" w:ascii="宋体" w:hAnsi="宋体" w:eastAsia="宋体" w:cs="宋体"/>
          <w:color w:val="000000" w:themeColor="text1"/>
          <w:sz w:val="22"/>
          <w:szCs w:val="22"/>
          <w:highlight w:val="none"/>
          <w:u w:val="single"/>
          <w14:textFill>
            <w14:solidFill>
              <w14:schemeClr w14:val="tx1"/>
            </w14:solidFill>
          </w14:textFill>
        </w:rPr>
        <w:t xml:space="preserve"> （项目名称） </w:t>
      </w:r>
      <w:r>
        <w:rPr>
          <w:rFonts w:hint="eastAsia" w:ascii="宋体" w:hAnsi="宋体" w:eastAsia="宋体" w:cs="宋体"/>
          <w:color w:val="000000" w:themeColor="text1"/>
          <w:sz w:val="22"/>
          <w:szCs w:val="22"/>
          <w:highlight w:val="none"/>
          <w14:textFill>
            <w14:solidFill>
              <w14:schemeClr w14:val="tx1"/>
            </w14:solidFill>
          </w14:textFill>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4CBD5528">
      <w:pPr>
        <w:numPr>
          <w:ilvl w:val="0"/>
          <w:numId w:val="4"/>
        </w:numPr>
        <w:snapToGrid w:val="0"/>
        <w:spacing w:line="500" w:lineRule="exact"/>
        <w:ind w:left="0" w:firstLine="38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自觉遵守国家法律法规及有关廉政建设制度。</w:t>
      </w:r>
    </w:p>
    <w:p w14:paraId="4B06A15F">
      <w:pPr>
        <w:numPr>
          <w:ilvl w:val="0"/>
          <w:numId w:val="4"/>
        </w:numPr>
        <w:snapToGrid w:val="0"/>
        <w:spacing w:line="500" w:lineRule="exact"/>
        <w:ind w:left="0" w:firstLine="38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主动了解采购人招投标纪律，积极配合采购人执行招投标廉政建设的有关规定。</w:t>
      </w:r>
    </w:p>
    <w:p w14:paraId="0CE0394C">
      <w:pPr>
        <w:numPr>
          <w:ilvl w:val="0"/>
          <w:numId w:val="4"/>
        </w:numPr>
        <w:snapToGrid w:val="0"/>
        <w:spacing w:line="500" w:lineRule="exact"/>
        <w:ind w:left="0" w:firstLine="38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不使用不正当手段妨碍、排挤其它投标人或串通投标。</w:t>
      </w:r>
    </w:p>
    <w:p w14:paraId="7C17A2CC">
      <w:pPr>
        <w:numPr>
          <w:ilvl w:val="0"/>
          <w:numId w:val="4"/>
        </w:numPr>
        <w:snapToGrid w:val="0"/>
        <w:spacing w:line="500" w:lineRule="exact"/>
        <w:ind w:left="0" w:firstLine="38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按照本招标文件规定的方式进行投标，不隐瞒本单位投标资质的真实情况，投标资质符合规定。</w:t>
      </w:r>
    </w:p>
    <w:p w14:paraId="669C2FE2">
      <w:pPr>
        <w:numPr>
          <w:ilvl w:val="0"/>
          <w:numId w:val="4"/>
        </w:numPr>
        <w:snapToGrid w:val="0"/>
        <w:spacing w:line="500" w:lineRule="exact"/>
        <w:ind w:left="0" w:firstLine="38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4674DBC5">
      <w:pPr>
        <w:numPr>
          <w:ilvl w:val="0"/>
          <w:numId w:val="4"/>
        </w:numPr>
        <w:snapToGrid w:val="0"/>
        <w:spacing w:line="500" w:lineRule="exact"/>
        <w:ind w:left="0" w:firstLine="38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不向采购人及个人购置或提供通讯工具、交通工具和高档办公用品等。</w:t>
      </w:r>
    </w:p>
    <w:p w14:paraId="6DAFF17C">
      <w:pPr>
        <w:numPr>
          <w:ilvl w:val="0"/>
          <w:numId w:val="4"/>
        </w:numPr>
        <w:snapToGrid w:val="0"/>
        <w:spacing w:line="500" w:lineRule="exact"/>
        <w:ind w:left="0" w:firstLine="38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不向采购人涉及招标的人员的配偶、子女分包此次招标项目。</w:t>
      </w:r>
    </w:p>
    <w:p w14:paraId="3CD1A479">
      <w:pPr>
        <w:numPr>
          <w:ilvl w:val="0"/>
          <w:numId w:val="4"/>
        </w:numPr>
        <w:snapToGrid w:val="0"/>
        <w:spacing w:line="500" w:lineRule="exact"/>
        <w:ind w:left="0" w:firstLine="38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不向采购人及个人支付好处费、介绍费。</w:t>
      </w:r>
    </w:p>
    <w:p w14:paraId="2C6099E8">
      <w:pPr>
        <w:numPr>
          <w:ilvl w:val="0"/>
          <w:numId w:val="4"/>
        </w:numPr>
        <w:snapToGrid w:val="0"/>
        <w:spacing w:line="500" w:lineRule="exact"/>
        <w:ind w:left="0" w:firstLine="38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一旦发现相关人员在招标过程中的索要财物等不廉洁行为，坚决予以抵制，并及时向有关纪检监察部门举报。</w:t>
      </w:r>
    </w:p>
    <w:p w14:paraId="192A4161">
      <w:pPr>
        <w:numPr>
          <w:ilvl w:val="0"/>
          <w:numId w:val="4"/>
        </w:numPr>
        <w:snapToGrid w:val="0"/>
        <w:spacing w:line="500" w:lineRule="exact"/>
        <w:ind w:left="0" w:firstLine="38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我们若违反上述承诺，愿接受取消投标人资格及其他任何形式的处理。</w:t>
      </w:r>
    </w:p>
    <w:p w14:paraId="6AC148AF">
      <w:pPr>
        <w:snapToGrid w:val="0"/>
        <w:spacing w:line="500" w:lineRule="exact"/>
        <w:ind w:firstLine="385" w:firstLineChars="175"/>
        <w:rPr>
          <w:rFonts w:hint="eastAsia" w:ascii="宋体" w:hAnsi="宋体" w:eastAsia="宋体" w:cs="宋体"/>
          <w:color w:val="000000" w:themeColor="text1"/>
          <w:sz w:val="22"/>
          <w:szCs w:val="22"/>
          <w:highlight w:val="none"/>
          <w14:textFill>
            <w14:solidFill>
              <w14:schemeClr w14:val="tx1"/>
            </w14:solidFill>
          </w14:textFill>
        </w:rPr>
      </w:pPr>
    </w:p>
    <w:p w14:paraId="442A7944">
      <w:pPr>
        <w:widowControl/>
        <w:adjustRightInd w:val="0"/>
        <w:snapToGrid w:val="0"/>
        <w:spacing w:line="440" w:lineRule="exact"/>
        <w:ind w:firstLine="440" w:firstLineChars="200"/>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投标人名称(电子签名)：</w:t>
      </w:r>
    </w:p>
    <w:p w14:paraId="37205FCD">
      <w:pPr>
        <w:widowControl/>
        <w:adjustRightInd w:val="0"/>
        <w:snapToGrid w:val="0"/>
        <w:spacing w:line="440" w:lineRule="exact"/>
        <w:ind w:firstLine="440" w:firstLineChars="200"/>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日期：</w:t>
      </w:r>
      <w:r>
        <w:rPr>
          <w:rFonts w:hint="eastAsia" w:ascii="宋体" w:hAnsi="宋体" w:cs="宋体"/>
          <w:color w:val="000000" w:themeColor="text1"/>
          <w:kern w:val="0"/>
          <w:sz w:val="22"/>
          <w:szCs w:val="22"/>
          <w:highlight w:val="none"/>
          <w:lang w:eastAsia="zh-CN"/>
          <w14:textFill>
            <w14:solidFill>
              <w14:schemeClr w14:val="tx1"/>
            </w14:solidFill>
          </w14:textFill>
        </w:rPr>
        <w:t xml:space="preserve">     年    月   日</w:t>
      </w:r>
    </w:p>
    <w:p w14:paraId="6905EF2F">
      <w:pP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br w:type="page"/>
      </w:r>
    </w:p>
    <w:p w14:paraId="09ED22A1">
      <w:pPr>
        <w:spacing w:line="460" w:lineRule="exact"/>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w:t>
      </w:r>
      <w:r>
        <w:rPr>
          <w:rFonts w:hint="eastAsia" w:ascii="宋体" w:hAnsi="宋体" w:eastAsia="宋体" w:cs="宋体"/>
          <w:b/>
          <w:bCs/>
          <w:color w:val="000000" w:themeColor="text1"/>
          <w:sz w:val="22"/>
          <w:szCs w:val="22"/>
          <w:highlight w:val="none"/>
          <w:lang w:eastAsia="zh-CN"/>
          <w14:textFill>
            <w14:solidFill>
              <w14:schemeClr w14:val="tx1"/>
            </w14:solidFill>
          </w14:textFill>
        </w:rPr>
        <w:t>五</w:t>
      </w:r>
    </w:p>
    <w:p w14:paraId="3EC862E1">
      <w:pPr>
        <w:spacing w:line="440" w:lineRule="atLeast"/>
        <w:jc w:val="center"/>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中小企业声明函</w:t>
      </w:r>
    </w:p>
    <w:p w14:paraId="05796972">
      <w:pPr>
        <w:spacing w:after="120" w:line="440" w:lineRule="exact"/>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lang w:eastAsia="zh-CN"/>
          <w14:textFill>
            <w14:solidFill>
              <w14:schemeClr w14:val="tx1"/>
            </w14:solidFill>
          </w14:textFill>
        </w:rPr>
        <w:t>（</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w:t>
      </w:r>
      <w:r>
        <w:rPr>
          <w:rFonts w:hint="eastAsia" w:ascii="宋体" w:hAnsi="宋体" w:eastAsia="宋体" w:cs="宋体"/>
          <w:b/>
          <w:bCs/>
          <w:color w:val="000000" w:themeColor="text1"/>
          <w:sz w:val="22"/>
          <w:szCs w:val="22"/>
          <w:highlight w:val="none"/>
          <w14:textFill>
            <w14:solidFill>
              <w14:schemeClr w14:val="tx1"/>
            </w14:solidFill>
          </w14:textFill>
        </w:rPr>
        <w:t>中小企业声明函（工程、服务）</w:t>
      </w:r>
    </w:p>
    <w:p w14:paraId="5F7870D4">
      <w:pPr>
        <w:spacing w:after="120" w:line="480" w:lineRule="exact"/>
        <w:ind w:right="-1" w:firstLine="440" w:firstLineChars="2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i/>
          <w:iCs/>
          <w:color w:val="000000" w:themeColor="text1"/>
          <w:sz w:val="22"/>
          <w:szCs w:val="22"/>
          <w:highlight w:val="none"/>
          <w:u w:val="single"/>
          <w14:textFill>
            <w14:solidFill>
              <w14:schemeClr w14:val="tx1"/>
            </w14:solidFill>
          </w14:textFill>
        </w:rPr>
        <w:t>（单位名称）</w:t>
      </w:r>
      <w:r>
        <w:rPr>
          <w:rFonts w:hint="eastAsia" w:ascii="宋体" w:hAnsi="宋体" w:eastAsia="宋体" w:cs="宋体"/>
          <w:color w:val="000000" w:themeColor="text1"/>
          <w:sz w:val="22"/>
          <w:szCs w:val="22"/>
          <w:highlight w:val="none"/>
          <w14:textFill>
            <w14:solidFill>
              <w14:schemeClr w14:val="tx1"/>
            </w14:solidFill>
          </w14:textFill>
        </w:rPr>
        <w:t>的</w:t>
      </w:r>
      <w:r>
        <w:rPr>
          <w:rFonts w:hint="eastAsia" w:ascii="宋体" w:hAnsi="宋体" w:eastAsia="宋体" w:cs="宋体"/>
          <w:i/>
          <w:iCs/>
          <w:color w:val="000000" w:themeColor="text1"/>
          <w:sz w:val="22"/>
          <w:szCs w:val="22"/>
          <w:highlight w:val="none"/>
          <w:u w:val="single"/>
          <w14:textFill>
            <w14:solidFill>
              <w14:schemeClr w14:val="tx1"/>
            </w14:solidFill>
          </w14:textFill>
        </w:rPr>
        <w:t>（项目名称）</w:t>
      </w:r>
      <w:r>
        <w:rPr>
          <w:rFonts w:hint="eastAsia" w:ascii="宋体" w:hAnsi="宋体" w:eastAsia="宋体" w:cs="宋体"/>
          <w:color w:val="000000" w:themeColor="text1"/>
          <w:sz w:val="22"/>
          <w:szCs w:val="22"/>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5F110A9">
      <w:pPr>
        <w:pStyle w:val="125"/>
        <w:tabs>
          <w:tab w:val="left" w:pos="1025"/>
        </w:tabs>
        <w:spacing w:line="480" w:lineRule="exact"/>
        <w:ind w:firstLine="440"/>
        <w:jc w:val="left"/>
        <w:rPr>
          <w:rFonts w:hint="eastAsia" w:ascii="宋体" w:hAnsi="宋体" w:eastAsia="宋体" w:cs="宋体"/>
          <w:i w:val="0"/>
          <w:iCs w:val="0"/>
          <w:color w:val="000000" w:themeColor="text1"/>
          <w:sz w:val="22"/>
          <w:highlight w:val="none"/>
          <w14:textFill>
            <w14:solidFill>
              <w14:schemeClr w14:val="tx1"/>
            </w14:solidFill>
          </w14:textFill>
        </w:rPr>
      </w:pPr>
      <w:r>
        <w:rPr>
          <w:rFonts w:hint="eastAsia" w:ascii="宋体" w:hAnsi="宋体" w:eastAsia="宋体" w:cs="宋体"/>
          <w:i w:val="0"/>
          <w:iCs w:val="0"/>
          <w:color w:val="000000" w:themeColor="text1"/>
          <w:sz w:val="22"/>
          <w:highlight w:val="none"/>
          <w14:textFill>
            <w14:solidFill>
              <w14:schemeClr w14:val="tx1"/>
            </w14:solidFill>
          </w14:textFill>
        </w:rPr>
        <w:t>1.</w:t>
      </w:r>
      <w:r>
        <w:rPr>
          <w:rFonts w:hint="eastAsia" w:ascii="宋体" w:hAnsi="宋体" w:eastAsia="宋体" w:cs="宋体"/>
          <w:i w:val="0"/>
          <w:iCs w:val="0"/>
          <w:color w:val="000000" w:themeColor="text1"/>
          <w:sz w:val="22"/>
          <w:highlight w:val="none"/>
          <w:u w:val="single"/>
          <w14:textFill>
            <w14:solidFill>
              <w14:schemeClr w14:val="tx1"/>
            </w14:solidFill>
          </w14:textFill>
        </w:rPr>
        <w:t>（标的名称）</w:t>
      </w:r>
      <w:r>
        <w:rPr>
          <w:rFonts w:hint="eastAsia" w:ascii="宋体" w:hAnsi="宋体" w:eastAsia="宋体" w:cs="宋体"/>
          <w:i w:val="0"/>
          <w:iCs w:val="0"/>
          <w:color w:val="000000" w:themeColor="text1"/>
          <w:sz w:val="22"/>
          <w:highlight w:val="none"/>
          <w14:textFill>
            <w14:solidFill>
              <w14:schemeClr w14:val="tx1"/>
            </w14:solidFill>
          </w14:textFill>
        </w:rPr>
        <w:t>，属于</w:t>
      </w:r>
      <w:r>
        <w:rPr>
          <w:rFonts w:hint="eastAsia" w:ascii="宋体" w:hAnsi="宋体" w:eastAsia="宋体" w:cs="宋体"/>
          <w:i w:val="0"/>
          <w:iCs w:val="0"/>
          <w:color w:val="000000" w:themeColor="text1"/>
          <w:sz w:val="22"/>
          <w:highlight w:val="none"/>
          <w:u w:val="single"/>
          <w14:textFill>
            <w14:solidFill>
              <w14:schemeClr w14:val="tx1"/>
            </w14:solidFill>
          </w14:textFill>
        </w:rPr>
        <w:t>（采购文件中明确的所属行业）</w:t>
      </w:r>
      <w:r>
        <w:rPr>
          <w:rFonts w:hint="eastAsia" w:ascii="宋体" w:hAnsi="宋体" w:eastAsia="宋体" w:cs="宋体"/>
          <w:i w:val="0"/>
          <w:iCs w:val="0"/>
          <w:color w:val="000000" w:themeColor="text1"/>
          <w:sz w:val="22"/>
          <w:highlight w:val="none"/>
          <w14:textFill>
            <w14:solidFill>
              <w14:schemeClr w14:val="tx1"/>
            </w14:solidFill>
          </w14:textFill>
        </w:rPr>
        <w:t>；承建（承接）企业为</w:t>
      </w:r>
      <w:r>
        <w:rPr>
          <w:rFonts w:hint="eastAsia" w:ascii="宋体" w:hAnsi="宋体" w:eastAsia="宋体" w:cs="宋体"/>
          <w:i w:val="0"/>
          <w:iCs w:val="0"/>
          <w:color w:val="000000" w:themeColor="text1"/>
          <w:sz w:val="22"/>
          <w:highlight w:val="none"/>
          <w:u w:val="single"/>
          <w14:textFill>
            <w14:solidFill>
              <w14:schemeClr w14:val="tx1"/>
            </w14:solidFill>
          </w14:textFill>
        </w:rPr>
        <w:t>（企业名称）</w:t>
      </w:r>
      <w:r>
        <w:rPr>
          <w:rFonts w:hint="eastAsia" w:ascii="宋体" w:hAnsi="宋体" w:eastAsia="宋体" w:cs="宋体"/>
          <w:i w:val="0"/>
          <w:iCs w:val="0"/>
          <w:color w:val="000000" w:themeColor="text1"/>
          <w:sz w:val="22"/>
          <w:highlight w:val="none"/>
          <w14:textFill>
            <w14:solidFill>
              <w14:schemeClr w14:val="tx1"/>
            </w14:solidFill>
          </w14:textFill>
        </w:rPr>
        <w:t>，从业人员</w:t>
      </w:r>
      <w:r>
        <w:rPr>
          <w:rFonts w:hint="eastAsia" w:ascii="宋体" w:hAnsi="宋体" w:eastAsia="宋体" w:cs="宋体"/>
          <w:i w:val="0"/>
          <w:iCs w:val="0"/>
          <w:color w:val="000000" w:themeColor="text1"/>
          <w:sz w:val="22"/>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2"/>
          <w:highlight w:val="none"/>
          <w14:textFill>
            <w14:solidFill>
              <w14:schemeClr w14:val="tx1"/>
            </w14:solidFill>
          </w14:textFill>
        </w:rPr>
        <w:t>人，营业收入为</w:t>
      </w:r>
      <w:r>
        <w:rPr>
          <w:rFonts w:hint="eastAsia" w:ascii="宋体" w:hAnsi="宋体" w:eastAsia="宋体" w:cs="宋体"/>
          <w:i w:val="0"/>
          <w:iCs w:val="0"/>
          <w:color w:val="000000" w:themeColor="text1"/>
          <w:sz w:val="22"/>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2"/>
          <w:highlight w:val="none"/>
          <w14:textFill>
            <w14:solidFill>
              <w14:schemeClr w14:val="tx1"/>
            </w14:solidFill>
          </w14:textFill>
        </w:rPr>
        <w:t>万元，资产总额为</w:t>
      </w:r>
      <w:r>
        <w:rPr>
          <w:rFonts w:hint="eastAsia" w:ascii="宋体" w:hAnsi="宋体" w:eastAsia="宋体" w:cs="宋体"/>
          <w:i w:val="0"/>
          <w:iCs w:val="0"/>
          <w:color w:val="000000" w:themeColor="text1"/>
          <w:sz w:val="22"/>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2"/>
          <w:highlight w:val="none"/>
          <w14:textFill>
            <w14:solidFill>
              <w14:schemeClr w14:val="tx1"/>
            </w14:solidFill>
          </w14:textFill>
        </w:rPr>
        <w:t>万元，属于</w:t>
      </w:r>
      <w:r>
        <w:rPr>
          <w:rFonts w:hint="eastAsia" w:ascii="宋体" w:hAnsi="宋体" w:eastAsia="宋体" w:cs="宋体"/>
          <w:i w:val="0"/>
          <w:iCs w:val="0"/>
          <w:color w:val="000000" w:themeColor="text1"/>
          <w:sz w:val="22"/>
          <w:highlight w:val="none"/>
          <w:u w:val="single"/>
          <w14:textFill>
            <w14:solidFill>
              <w14:schemeClr w14:val="tx1"/>
            </w14:solidFill>
          </w14:textFill>
        </w:rPr>
        <w:t>（中型企业、小型企业、微型企业）</w:t>
      </w:r>
      <w:r>
        <w:rPr>
          <w:rFonts w:hint="eastAsia" w:ascii="宋体" w:hAnsi="宋体" w:eastAsia="宋体" w:cs="宋体"/>
          <w:i w:val="0"/>
          <w:iCs w:val="0"/>
          <w:color w:val="000000" w:themeColor="text1"/>
          <w:sz w:val="22"/>
          <w:highlight w:val="none"/>
          <w14:textFill>
            <w14:solidFill>
              <w14:schemeClr w14:val="tx1"/>
            </w14:solidFill>
          </w14:textFill>
        </w:rPr>
        <w:t>；</w:t>
      </w:r>
    </w:p>
    <w:p w14:paraId="03153F3D">
      <w:pPr>
        <w:pStyle w:val="125"/>
        <w:tabs>
          <w:tab w:val="left" w:pos="1243"/>
          <w:tab w:val="left" w:pos="1806"/>
          <w:tab w:val="left" w:pos="5005"/>
          <w:tab w:val="left" w:pos="7213"/>
        </w:tabs>
        <w:spacing w:line="480" w:lineRule="exact"/>
        <w:ind w:firstLine="440"/>
        <w:jc w:val="left"/>
        <w:rPr>
          <w:rFonts w:hint="eastAsia" w:ascii="宋体" w:hAnsi="宋体" w:eastAsia="宋体" w:cs="宋体"/>
          <w:i w:val="0"/>
          <w:iCs w:val="0"/>
          <w:color w:val="000000" w:themeColor="text1"/>
          <w:sz w:val="22"/>
          <w:highlight w:val="none"/>
          <w14:textFill>
            <w14:solidFill>
              <w14:schemeClr w14:val="tx1"/>
            </w14:solidFill>
          </w14:textFill>
        </w:rPr>
      </w:pPr>
      <w:r>
        <w:rPr>
          <w:rFonts w:hint="eastAsia" w:ascii="宋体" w:hAnsi="宋体" w:eastAsia="宋体" w:cs="宋体"/>
          <w:i w:val="0"/>
          <w:iCs w:val="0"/>
          <w:color w:val="000000" w:themeColor="text1"/>
          <w:sz w:val="22"/>
          <w:highlight w:val="none"/>
          <w14:textFill>
            <w14:solidFill>
              <w14:schemeClr w14:val="tx1"/>
            </w14:solidFill>
          </w14:textFill>
        </w:rPr>
        <w:t>2.</w:t>
      </w:r>
      <w:r>
        <w:rPr>
          <w:rFonts w:hint="eastAsia" w:ascii="宋体" w:hAnsi="宋体" w:eastAsia="宋体" w:cs="宋体"/>
          <w:i w:val="0"/>
          <w:iCs w:val="0"/>
          <w:color w:val="000000" w:themeColor="text1"/>
          <w:sz w:val="22"/>
          <w:highlight w:val="none"/>
          <w:u w:val="single"/>
          <w14:textFill>
            <w14:solidFill>
              <w14:schemeClr w14:val="tx1"/>
            </w14:solidFill>
          </w14:textFill>
        </w:rPr>
        <w:t>（标的名称）</w:t>
      </w:r>
      <w:r>
        <w:rPr>
          <w:rFonts w:hint="eastAsia" w:ascii="宋体" w:hAnsi="宋体" w:eastAsia="宋体" w:cs="宋体"/>
          <w:i w:val="0"/>
          <w:iCs w:val="0"/>
          <w:color w:val="000000" w:themeColor="text1"/>
          <w:sz w:val="22"/>
          <w:highlight w:val="none"/>
          <w14:textFill>
            <w14:solidFill>
              <w14:schemeClr w14:val="tx1"/>
            </w14:solidFill>
          </w14:textFill>
        </w:rPr>
        <w:t>，属于</w:t>
      </w:r>
      <w:r>
        <w:rPr>
          <w:rFonts w:hint="eastAsia" w:ascii="宋体" w:hAnsi="宋体" w:eastAsia="宋体" w:cs="宋体"/>
          <w:i w:val="0"/>
          <w:iCs w:val="0"/>
          <w:color w:val="000000" w:themeColor="text1"/>
          <w:sz w:val="22"/>
          <w:highlight w:val="none"/>
          <w:u w:val="single"/>
          <w14:textFill>
            <w14:solidFill>
              <w14:schemeClr w14:val="tx1"/>
            </w14:solidFill>
          </w14:textFill>
        </w:rPr>
        <w:t>（采购文件中明确的所属行业）</w:t>
      </w:r>
      <w:r>
        <w:rPr>
          <w:rFonts w:hint="eastAsia" w:ascii="宋体" w:hAnsi="宋体" w:eastAsia="宋体" w:cs="宋体"/>
          <w:i w:val="0"/>
          <w:iCs w:val="0"/>
          <w:color w:val="000000" w:themeColor="text1"/>
          <w:sz w:val="22"/>
          <w:highlight w:val="none"/>
          <w14:textFill>
            <w14:solidFill>
              <w14:schemeClr w14:val="tx1"/>
            </w14:solidFill>
          </w14:textFill>
        </w:rPr>
        <w:t>；承建（承接）企业为</w:t>
      </w:r>
      <w:r>
        <w:rPr>
          <w:rFonts w:hint="eastAsia" w:ascii="宋体" w:hAnsi="宋体" w:eastAsia="宋体" w:cs="宋体"/>
          <w:i w:val="0"/>
          <w:iCs w:val="0"/>
          <w:color w:val="000000" w:themeColor="text1"/>
          <w:sz w:val="22"/>
          <w:highlight w:val="none"/>
          <w:u w:val="single"/>
          <w14:textFill>
            <w14:solidFill>
              <w14:schemeClr w14:val="tx1"/>
            </w14:solidFill>
          </w14:textFill>
        </w:rPr>
        <w:t>（企业名称）</w:t>
      </w:r>
      <w:r>
        <w:rPr>
          <w:rFonts w:hint="eastAsia" w:ascii="宋体" w:hAnsi="宋体" w:eastAsia="宋体" w:cs="宋体"/>
          <w:i w:val="0"/>
          <w:iCs w:val="0"/>
          <w:color w:val="000000" w:themeColor="text1"/>
          <w:sz w:val="22"/>
          <w:highlight w:val="none"/>
          <w14:textFill>
            <w14:solidFill>
              <w14:schemeClr w14:val="tx1"/>
            </w14:solidFill>
          </w14:textFill>
        </w:rPr>
        <w:t>，从业人员</w:t>
      </w:r>
      <w:r>
        <w:rPr>
          <w:rFonts w:hint="eastAsia" w:ascii="宋体" w:hAnsi="宋体" w:eastAsia="宋体" w:cs="宋体"/>
          <w:i w:val="0"/>
          <w:iCs w:val="0"/>
          <w:color w:val="000000" w:themeColor="text1"/>
          <w:sz w:val="22"/>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2"/>
          <w:highlight w:val="none"/>
          <w14:textFill>
            <w14:solidFill>
              <w14:schemeClr w14:val="tx1"/>
            </w14:solidFill>
          </w14:textFill>
        </w:rPr>
        <w:t>人，营业收入为</w:t>
      </w:r>
      <w:r>
        <w:rPr>
          <w:rFonts w:hint="eastAsia" w:ascii="宋体" w:hAnsi="宋体" w:eastAsia="宋体" w:cs="宋体"/>
          <w:i w:val="0"/>
          <w:iCs w:val="0"/>
          <w:color w:val="000000" w:themeColor="text1"/>
          <w:sz w:val="22"/>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2"/>
          <w:highlight w:val="none"/>
          <w14:textFill>
            <w14:solidFill>
              <w14:schemeClr w14:val="tx1"/>
            </w14:solidFill>
          </w14:textFill>
        </w:rPr>
        <w:t>万元，资产总额为</w:t>
      </w:r>
      <w:r>
        <w:rPr>
          <w:rFonts w:hint="eastAsia" w:ascii="宋体" w:hAnsi="宋体" w:eastAsia="宋体" w:cs="宋体"/>
          <w:i w:val="0"/>
          <w:iCs w:val="0"/>
          <w:color w:val="000000" w:themeColor="text1"/>
          <w:sz w:val="22"/>
          <w:highlight w:val="none"/>
          <w:u w:val="single"/>
          <w14:textFill>
            <w14:solidFill>
              <w14:schemeClr w14:val="tx1"/>
            </w14:solidFill>
          </w14:textFill>
        </w:rPr>
        <w:t xml:space="preserve">    </w:t>
      </w:r>
      <w:r>
        <w:rPr>
          <w:rFonts w:hint="eastAsia" w:ascii="宋体" w:hAnsi="宋体" w:eastAsia="宋体" w:cs="宋体"/>
          <w:i w:val="0"/>
          <w:iCs w:val="0"/>
          <w:color w:val="000000" w:themeColor="text1"/>
          <w:sz w:val="22"/>
          <w:highlight w:val="none"/>
          <w14:textFill>
            <w14:solidFill>
              <w14:schemeClr w14:val="tx1"/>
            </w14:solidFill>
          </w14:textFill>
        </w:rPr>
        <w:t>万元，属于</w:t>
      </w:r>
      <w:r>
        <w:rPr>
          <w:rFonts w:hint="eastAsia" w:ascii="宋体" w:hAnsi="宋体" w:eastAsia="宋体" w:cs="宋体"/>
          <w:i w:val="0"/>
          <w:iCs w:val="0"/>
          <w:color w:val="000000" w:themeColor="text1"/>
          <w:sz w:val="22"/>
          <w:highlight w:val="none"/>
          <w:u w:val="single"/>
          <w14:textFill>
            <w14:solidFill>
              <w14:schemeClr w14:val="tx1"/>
            </w14:solidFill>
          </w14:textFill>
        </w:rPr>
        <w:t>（中型企业、小型企业、微型企业）</w:t>
      </w:r>
      <w:r>
        <w:rPr>
          <w:rFonts w:hint="eastAsia" w:ascii="宋体" w:hAnsi="宋体" w:eastAsia="宋体" w:cs="宋体"/>
          <w:i w:val="0"/>
          <w:iCs w:val="0"/>
          <w:color w:val="000000" w:themeColor="text1"/>
          <w:sz w:val="22"/>
          <w:highlight w:val="none"/>
          <w14:textFill>
            <w14:solidFill>
              <w14:schemeClr w14:val="tx1"/>
            </w14:solidFill>
          </w14:textFill>
        </w:rPr>
        <w:t>；</w:t>
      </w:r>
    </w:p>
    <w:p w14:paraId="3E615C5B">
      <w:pPr>
        <w:spacing w:before="11" w:after="120" w:line="480" w:lineRule="exact"/>
        <w:ind w:left="860"/>
        <w:jc w:val="left"/>
        <w:rPr>
          <w:rFonts w:hint="eastAsia" w:ascii="宋体" w:hAnsi="宋体" w:eastAsia="宋体" w:cs="宋体"/>
          <w:i w:val="0"/>
          <w:iCs w:val="0"/>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sz w:val="22"/>
          <w:szCs w:val="22"/>
          <w:highlight w:val="none"/>
          <w14:textFill>
            <w14:solidFill>
              <w14:schemeClr w14:val="tx1"/>
            </w14:solidFill>
          </w14:textFill>
        </w:rPr>
        <w:t>……</w:t>
      </w:r>
    </w:p>
    <w:p w14:paraId="6202C2FB">
      <w:pPr>
        <w:spacing w:before="108" w:after="120" w:line="480" w:lineRule="exact"/>
        <w:ind w:right="417" w:firstLine="645"/>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以上企业，不属于大企业的分支机构，不存在控股股东为大企业的情形，也不存在与大企业的负责人为同一人的情形。</w:t>
      </w:r>
    </w:p>
    <w:p w14:paraId="19DA2421">
      <w:pPr>
        <w:spacing w:after="120" w:line="480" w:lineRule="exact"/>
        <w:ind w:right="375" w:firstLine="86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本企业对上述声明内容的真实性负责。如有虚假，将依法承担相应责任。</w:t>
      </w:r>
    </w:p>
    <w:p w14:paraId="47D67528">
      <w:pPr>
        <w:spacing w:before="29" w:after="120" w:line="480" w:lineRule="exact"/>
        <w:ind w:left="4060" w:right="2166"/>
        <w:jc w:val="left"/>
        <w:rPr>
          <w:rFonts w:hint="eastAsia" w:ascii="宋体" w:hAnsi="宋体" w:eastAsia="宋体" w:cs="宋体"/>
          <w:color w:val="000000" w:themeColor="text1"/>
          <w:sz w:val="22"/>
          <w:szCs w:val="22"/>
          <w:highlight w:val="none"/>
          <w14:textFill>
            <w14:solidFill>
              <w14:schemeClr w14:val="tx1"/>
            </w14:solidFill>
          </w14:textFill>
        </w:rPr>
      </w:pPr>
    </w:p>
    <w:p w14:paraId="4E93689E">
      <w:pPr>
        <w:spacing w:before="29" w:after="120" w:line="480" w:lineRule="exact"/>
        <w:ind w:left="4060" w:right="2166"/>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企业名称（盖章）：</w:t>
      </w:r>
    </w:p>
    <w:p w14:paraId="24A7412E">
      <w:pPr>
        <w:spacing w:before="29" w:after="120" w:line="480" w:lineRule="exact"/>
        <w:ind w:left="4060" w:right="2166"/>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日期：</w:t>
      </w:r>
    </w:p>
    <w:p w14:paraId="18538683">
      <w:pPr>
        <w:pStyle w:val="749"/>
        <w:spacing w:before="60" w:after="60"/>
        <w:rPr>
          <w:rFonts w:hint="eastAsia" w:ascii="宋体" w:hAnsi="宋体" w:eastAsia="宋体" w:cs="宋体"/>
          <w:color w:val="000000" w:themeColor="text1"/>
          <w:sz w:val="22"/>
          <w:szCs w:val="22"/>
          <w:highlight w:val="none"/>
          <w14:textFill>
            <w14:solidFill>
              <w14:schemeClr w14:val="tx1"/>
            </w14:solidFill>
          </w14:textFill>
        </w:rPr>
      </w:pPr>
    </w:p>
    <w:p w14:paraId="70C58862">
      <w:pPr>
        <w:spacing w:line="44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说明：</w:t>
      </w:r>
    </w:p>
    <w:p w14:paraId="4D41B27E">
      <w:pPr>
        <w:numPr>
          <w:ilvl w:val="0"/>
          <w:numId w:val="0"/>
        </w:numPr>
        <w:tabs>
          <w:tab w:val="left" w:pos="420"/>
        </w:tabs>
        <w:spacing w:line="400" w:lineRule="exact"/>
        <w:ind w:left="425" w:leftChars="0" w:hanging="425"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default" w:ascii="宋体" w:hAnsi="宋体" w:eastAsia="宋体" w:cs="宋体"/>
          <w:b/>
          <w:color w:val="000000" w:themeColor="text1"/>
          <w:kern w:val="2"/>
          <w:sz w:val="22"/>
          <w:szCs w:val="22"/>
          <w:highlight w:val="none"/>
          <w:lang w:val="en-US" w:eastAsia="zh-CN" w:bidi="ar-SA"/>
          <w14:textFill>
            <w14:solidFill>
              <w14:schemeClr w14:val="tx1"/>
            </w14:solidFill>
          </w14:textFill>
        </w:rPr>
        <w:t>1.</w:t>
      </w:r>
      <w:r>
        <w:rPr>
          <w:rFonts w:hint="eastAsia" w:ascii="宋体" w:hAnsi="宋体" w:eastAsia="宋体" w:cs="宋体"/>
          <w:b/>
          <w:color w:val="000000" w:themeColor="text1"/>
          <w:sz w:val="22"/>
          <w:szCs w:val="22"/>
          <w:highlight w:val="none"/>
          <w14:textFill>
            <w14:solidFill>
              <w14:schemeClr w14:val="tx1"/>
            </w14:solidFill>
          </w14:textFill>
        </w:rPr>
        <w:t>本项目为对应的中小企业划分标准所属行业：</w:t>
      </w:r>
      <w:r>
        <w:rPr>
          <w:rFonts w:hint="eastAsia" w:ascii="宋体" w:hAnsi="宋体" w:eastAsia="宋体" w:cs="宋体"/>
          <w:b/>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t>租赁和商业</w:t>
      </w:r>
      <w:r>
        <w:rPr>
          <w:rFonts w:hint="eastAsia" w:ascii="宋体" w:hAnsi="宋体" w:eastAsia="宋体" w:cs="宋体"/>
          <w:b/>
          <w:bCs/>
          <w:color w:val="000000" w:themeColor="text1"/>
          <w:kern w:val="0"/>
          <w:sz w:val="22"/>
          <w:highlight w:val="none"/>
          <w:u w:val="single"/>
          <w:lang w:val="zh-CN"/>
          <w14:textFill>
            <w14:solidFill>
              <w14:schemeClr w14:val="tx1"/>
            </w14:solidFill>
          </w14:textFill>
        </w:rPr>
        <w:t>服务业</w:t>
      </w:r>
      <w:r>
        <w:rPr>
          <w:rFonts w:hint="eastAsia" w:ascii="宋体" w:hAnsi="宋体" w:eastAsia="宋体" w:cs="宋体"/>
          <w:b/>
          <w:color w:val="000000" w:themeColor="text1"/>
          <w:sz w:val="22"/>
          <w:szCs w:val="22"/>
          <w:highlight w:val="none"/>
          <w14:textFill>
            <w14:solidFill>
              <w14:schemeClr w14:val="tx1"/>
            </w14:solidFill>
          </w14:textFill>
        </w:rPr>
        <w:t>。</w:t>
      </w:r>
    </w:p>
    <w:p w14:paraId="3A1FE15B">
      <w:pPr>
        <w:numPr>
          <w:ilvl w:val="0"/>
          <w:numId w:val="0"/>
        </w:numPr>
        <w:tabs>
          <w:tab w:val="left" w:pos="420"/>
        </w:tabs>
        <w:spacing w:line="400" w:lineRule="exact"/>
        <w:ind w:left="425" w:leftChars="0" w:hanging="425"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default" w:ascii="宋体" w:hAnsi="宋体" w:eastAsia="宋体" w:cs="宋体"/>
          <w:b/>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b/>
          <w:color w:val="000000" w:themeColor="text1"/>
          <w:sz w:val="22"/>
          <w:szCs w:val="22"/>
          <w:highlight w:val="none"/>
          <w14:textFill>
            <w14:solidFill>
              <w14:schemeClr w14:val="tx1"/>
            </w14:solidFill>
          </w14:textFill>
        </w:rPr>
        <w:t>从业人员、营业收入、资产总额填报上一年度数据，无上一年度数据的新成立企业可不填报。</w:t>
      </w:r>
    </w:p>
    <w:p w14:paraId="0E84FA15">
      <w:pP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br w:type="page"/>
      </w:r>
    </w:p>
    <w:p w14:paraId="697289DF">
      <w:pPr>
        <w:spacing w:line="440" w:lineRule="atLeast"/>
        <w:jc w:val="center"/>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w:t>
      </w:r>
      <w:r>
        <w:rPr>
          <w:rFonts w:hint="eastAsia" w:ascii="宋体" w:hAnsi="宋体" w:eastAsia="宋体" w:cs="宋体"/>
          <w:b/>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color w:val="000000" w:themeColor="text1"/>
          <w:sz w:val="22"/>
          <w:szCs w:val="22"/>
          <w:highlight w:val="none"/>
          <w14:textFill>
            <w14:solidFill>
              <w14:schemeClr w14:val="tx1"/>
            </w14:solidFill>
          </w14:textFill>
        </w:rPr>
        <w:t>）</w:t>
      </w:r>
      <w:r>
        <w:rPr>
          <w:rFonts w:hint="eastAsia" w:ascii="宋体" w:hAnsi="宋体" w:eastAsia="宋体" w:cs="宋体"/>
          <w:b/>
          <w:color w:val="000000" w:themeColor="text1"/>
          <w:spacing w:val="6"/>
          <w:sz w:val="22"/>
          <w:szCs w:val="22"/>
          <w:highlight w:val="none"/>
          <w14:textFill>
            <w14:solidFill>
              <w14:schemeClr w14:val="tx1"/>
            </w14:solidFill>
          </w14:textFill>
        </w:rPr>
        <w:t>残疾人福利性单位声明函</w:t>
      </w:r>
    </w:p>
    <w:p w14:paraId="714FAE69">
      <w:pPr>
        <w:widowControl/>
        <w:adjustRightInd w:val="0"/>
        <w:snapToGrid w:val="0"/>
        <w:spacing w:line="324" w:lineRule="auto"/>
        <w:ind w:firstLine="440" w:firstLineChars="20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【不属于残疾人福利性单位的无需填写、递交】</w:t>
      </w:r>
    </w:p>
    <w:p w14:paraId="452ECCEB">
      <w:pPr>
        <w:snapToGrid w:val="0"/>
        <w:spacing w:line="300" w:lineRule="auto"/>
        <w:jc w:val="center"/>
        <w:rPr>
          <w:rFonts w:hint="eastAsia" w:ascii="宋体" w:hAnsi="宋体" w:eastAsia="宋体" w:cs="宋体"/>
          <w:b/>
          <w:bCs/>
          <w:color w:val="000000" w:themeColor="text1"/>
          <w:sz w:val="22"/>
          <w:szCs w:val="22"/>
          <w:highlight w:val="none"/>
          <w14:textFill>
            <w14:solidFill>
              <w14:schemeClr w14:val="tx1"/>
            </w14:solidFill>
          </w14:textFill>
        </w:rPr>
      </w:pPr>
    </w:p>
    <w:p w14:paraId="612AD985">
      <w:pPr>
        <w:snapToGrid w:val="0"/>
        <w:spacing w:line="300" w:lineRule="auto"/>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本单位郑重声明，根据《财政部民政部中国残疾人联合会关于促进残疾人就业政府采购政策的通知》（财库</w:t>
      </w:r>
      <w:r>
        <w:rPr>
          <w:rFonts w:hint="eastAsia" w:ascii="宋体" w:hAnsi="宋体" w:eastAsia="宋体" w:cs="宋体"/>
          <w:color w:val="000000" w:themeColor="text1"/>
          <w:sz w:val="22"/>
          <w:szCs w:val="22"/>
          <w:highlight w:val="none"/>
          <w14:textFill>
            <w14:solidFill>
              <w14:schemeClr w14:val="tx1"/>
            </w14:solidFill>
          </w14:textFill>
        </w:rPr>
        <w:t>〔2017〕141</w:t>
      </w:r>
      <w:r>
        <w:rPr>
          <w:rFonts w:hint="eastAsia" w:ascii="宋体" w:hAnsi="宋体" w:eastAsia="宋体" w:cs="宋体"/>
          <w:color w:val="000000" w:themeColor="text1"/>
          <w:spacing w:val="6"/>
          <w:sz w:val="22"/>
          <w:szCs w:val="22"/>
          <w:highlight w:val="none"/>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2"/>
          <w:szCs w:val="22"/>
          <w:highlight w:val="none"/>
          <w:u w:val="single"/>
          <w14:textFill>
            <w14:solidFill>
              <w14:schemeClr w14:val="tx1"/>
            </w14:solidFill>
          </w14:textFill>
        </w:rPr>
        <w:t>（采购人名称）</w:t>
      </w:r>
      <w:r>
        <w:rPr>
          <w:rFonts w:hint="eastAsia" w:ascii="宋体" w:hAnsi="宋体" w:eastAsia="宋体" w:cs="宋体"/>
          <w:color w:val="000000" w:themeColor="text1"/>
          <w:spacing w:val="6"/>
          <w:sz w:val="22"/>
          <w:szCs w:val="22"/>
          <w:highlight w:val="none"/>
          <w14:textFill>
            <w14:solidFill>
              <w14:schemeClr w14:val="tx1"/>
            </w14:solidFill>
          </w14:textFill>
        </w:rPr>
        <w:t>单位的</w:t>
      </w:r>
      <w:r>
        <w:rPr>
          <w:rFonts w:hint="eastAsia" w:ascii="宋体" w:hAnsi="宋体" w:eastAsia="宋体" w:cs="宋体"/>
          <w:color w:val="000000" w:themeColor="text1"/>
          <w:spacing w:val="6"/>
          <w:sz w:val="22"/>
          <w:szCs w:val="22"/>
          <w:highlight w:val="none"/>
          <w:u w:val="single"/>
          <w14:textFill>
            <w14:solidFill>
              <w14:schemeClr w14:val="tx1"/>
            </w14:solidFill>
          </w14:textFill>
        </w:rPr>
        <w:t>（项目名称）</w:t>
      </w:r>
      <w:r>
        <w:rPr>
          <w:rFonts w:hint="eastAsia" w:ascii="宋体" w:hAnsi="宋体" w:eastAsia="宋体" w:cs="宋体"/>
          <w:color w:val="000000" w:themeColor="text1"/>
          <w:spacing w:val="6"/>
          <w:sz w:val="22"/>
          <w:szCs w:val="22"/>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08554FD6">
      <w:pPr>
        <w:snapToGrid w:val="0"/>
        <w:spacing w:line="300" w:lineRule="auto"/>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本单位对上述声明的真实性负责。如有虚假，将依法承担相应责任。</w:t>
      </w:r>
    </w:p>
    <w:p w14:paraId="737D2840">
      <w:pPr>
        <w:snapToGrid w:val="0"/>
        <w:spacing w:line="300" w:lineRule="auto"/>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p>
    <w:p w14:paraId="2AE7AAFC">
      <w:pPr>
        <w:snapToGrid w:val="0"/>
        <w:spacing w:line="300" w:lineRule="auto"/>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p>
    <w:p w14:paraId="46C9D282">
      <w:pPr>
        <w:widowControl/>
        <w:adjustRightInd w:val="0"/>
        <w:snapToGrid w:val="0"/>
        <w:spacing w:line="400" w:lineRule="exact"/>
        <w:ind w:firstLine="3300" w:firstLineChars="15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投标人名称(电子签名)：</w:t>
      </w:r>
      <w:r>
        <w:rPr>
          <w:rFonts w:hint="eastAsia" w:ascii="宋体" w:hAnsi="宋体" w:eastAsia="宋体" w:cs="宋体"/>
          <w:color w:val="000000" w:themeColor="text1"/>
          <w:sz w:val="22"/>
          <w:szCs w:val="22"/>
          <w:highlight w:val="none"/>
          <w14:textFill>
            <w14:solidFill>
              <w14:schemeClr w14:val="tx1"/>
            </w14:solidFill>
          </w14:textFill>
        </w:rPr>
        <w:t>：</w:t>
      </w:r>
    </w:p>
    <w:p w14:paraId="32C93EF1">
      <w:pPr>
        <w:widowControl/>
        <w:adjustRightInd w:val="0"/>
        <w:snapToGrid w:val="0"/>
        <w:spacing w:line="400" w:lineRule="exact"/>
        <w:ind w:firstLine="3300" w:firstLineChars="1500"/>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日期：</w:t>
      </w:r>
      <w:r>
        <w:rPr>
          <w:rFonts w:hint="eastAsia" w:ascii="宋体" w:hAnsi="宋体" w:cs="宋体"/>
          <w:color w:val="000000" w:themeColor="text1"/>
          <w:sz w:val="22"/>
          <w:szCs w:val="22"/>
          <w:highlight w:val="none"/>
          <w:lang w:eastAsia="zh-CN"/>
          <w14:textFill>
            <w14:solidFill>
              <w14:schemeClr w14:val="tx1"/>
            </w14:solidFill>
          </w14:textFill>
        </w:rPr>
        <w:t xml:space="preserve">     年    月   日</w:t>
      </w:r>
    </w:p>
    <w:p w14:paraId="4E2B5A2D">
      <w:pPr>
        <w:adjustRightInd w:val="0"/>
        <w:snapToGrid w:val="0"/>
        <w:spacing w:line="30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p>
    <w:p w14:paraId="45B741E4">
      <w:pPr>
        <w:pStyle w:val="43"/>
        <w:rPr>
          <w:rFonts w:hint="eastAsia" w:ascii="宋体" w:hAnsi="宋体" w:eastAsia="宋体" w:cs="宋体"/>
          <w:color w:val="000000" w:themeColor="text1"/>
          <w:highlight w:val="none"/>
          <w14:textFill>
            <w14:solidFill>
              <w14:schemeClr w14:val="tx1"/>
            </w14:solidFill>
          </w14:textFill>
        </w:rPr>
      </w:pPr>
    </w:p>
    <w:p w14:paraId="16350BF0">
      <w:pPr>
        <w:adjustRightInd w:val="0"/>
        <w:snapToGrid w:val="0"/>
        <w:spacing w:line="300" w:lineRule="auto"/>
        <w:ind w:firstLine="440" w:firstLineChars="200"/>
        <w:rPr>
          <w:rFonts w:hint="eastAsia" w:ascii="宋体" w:hAnsi="宋体" w:eastAsia="宋体" w:cs="宋体"/>
          <w:color w:val="000000" w:themeColor="text1"/>
          <w:kern w:val="0"/>
          <w:sz w:val="22"/>
          <w:szCs w:val="22"/>
          <w:highlight w:val="none"/>
          <w14:textFill>
            <w14:solidFill>
              <w14:schemeClr w14:val="tx1"/>
            </w14:solidFill>
          </w14:textFill>
        </w:rPr>
      </w:pPr>
    </w:p>
    <w:p w14:paraId="30B03A11">
      <w:pPr>
        <w:spacing w:line="440" w:lineRule="atLeast"/>
        <w:rPr>
          <w:rFonts w:hint="eastAsia" w:ascii="宋体" w:hAnsi="宋体" w:eastAsia="宋体" w:cs="宋体"/>
          <w:color w:val="000000" w:themeColor="text1"/>
          <w:sz w:val="22"/>
          <w:szCs w:val="22"/>
          <w:highlight w:val="none"/>
          <w14:textFill>
            <w14:solidFill>
              <w14:schemeClr w14:val="tx1"/>
            </w14:solidFill>
          </w14:textFill>
        </w:rPr>
      </w:pPr>
    </w:p>
    <w:p w14:paraId="3315FDD1">
      <w:pPr>
        <w:adjustRightInd w:val="0"/>
        <w:snapToGrid w:val="0"/>
        <w:spacing w:line="30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w:t>
      </w:r>
      <w:r>
        <w:rPr>
          <w:rFonts w:hint="eastAsia" w:ascii="宋体" w:hAnsi="宋体" w:eastAsia="宋体" w:cs="宋体"/>
          <w:b/>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color w:val="000000" w:themeColor="text1"/>
          <w:sz w:val="22"/>
          <w:szCs w:val="22"/>
          <w:highlight w:val="none"/>
          <w14:textFill>
            <w14:solidFill>
              <w14:schemeClr w14:val="tx1"/>
            </w14:solidFill>
          </w14:textFill>
        </w:rPr>
        <w:t>）</w:t>
      </w:r>
      <w:r>
        <w:rPr>
          <w:rFonts w:hint="eastAsia" w:ascii="宋体" w:hAnsi="宋体" w:eastAsia="宋体" w:cs="宋体"/>
          <w:b/>
          <w:color w:val="000000" w:themeColor="text1"/>
          <w:spacing w:val="6"/>
          <w:sz w:val="22"/>
          <w:szCs w:val="22"/>
          <w:highlight w:val="none"/>
          <w14:textFill>
            <w14:solidFill>
              <w14:schemeClr w14:val="tx1"/>
            </w14:solidFill>
          </w14:textFill>
        </w:rPr>
        <w:t>监狱企业声明函</w:t>
      </w:r>
    </w:p>
    <w:p w14:paraId="17040773">
      <w:pPr>
        <w:snapToGrid w:val="0"/>
        <w:spacing w:line="300" w:lineRule="auto"/>
        <w:ind w:firstLine="464" w:firstLineChars="200"/>
        <w:jc w:val="center"/>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【非监狱企业不用提供】</w:t>
      </w:r>
    </w:p>
    <w:p w14:paraId="56DC8A59">
      <w:pPr>
        <w:snapToGrid w:val="0"/>
        <w:spacing w:line="300" w:lineRule="auto"/>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 xml:space="preserve">本企业郑重声明，根据《关于政府采购支持监狱企业发展有关问题的通知》（财库[2014]68号）的规定，本企业为监狱企业。 </w:t>
      </w:r>
    </w:p>
    <w:p w14:paraId="00D795E0">
      <w:pPr>
        <w:snapToGrid w:val="0"/>
        <w:spacing w:line="300" w:lineRule="auto"/>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 xml:space="preserve">根据上述标准，我企业属于监狱企业的理由为：  。 </w:t>
      </w:r>
    </w:p>
    <w:p w14:paraId="045F7702">
      <w:pPr>
        <w:snapToGrid w:val="0"/>
        <w:spacing w:line="300" w:lineRule="auto"/>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本企业为参加（项目名称</w:t>
      </w:r>
      <w:r>
        <w:rPr>
          <w:rFonts w:hint="eastAsia" w:ascii="宋体" w:hAnsi="宋体" w:eastAsia="宋体" w:cs="宋体"/>
          <w:color w:val="000000" w:themeColor="text1"/>
          <w:spacing w:val="6"/>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14:textFill>
            <w14:solidFill>
              <w14:schemeClr w14:val="tx1"/>
            </w14:solidFill>
          </w14:textFill>
        </w:rPr>
        <w:t>）（项目编号</w:t>
      </w:r>
      <w:r>
        <w:rPr>
          <w:rFonts w:hint="eastAsia" w:ascii="宋体" w:hAnsi="宋体" w:eastAsia="宋体" w:cs="宋体"/>
          <w:color w:val="000000" w:themeColor="text1"/>
          <w:spacing w:val="6"/>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14:textFill>
            <w14:solidFill>
              <w14:schemeClr w14:val="tx1"/>
            </w14:solidFill>
          </w14:textFill>
        </w:rPr>
        <w:t xml:space="preserve">）采购活动并承担本工程。 </w:t>
      </w:r>
    </w:p>
    <w:p w14:paraId="482E908A">
      <w:pPr>
        <w:snapToGrid w:val="0"/>
        <w:spacing w:line="300" w:lineRule="auto"/>
        <w:ind w:firstLine="464" w:firstLineChars="200"/>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 xml:space="preserve">本企业对上述声明的真实性负责。如有虚假，将依法承担相应责任。 </w:t>
      </w:r>
    </w:p>
    <w:p w14:paraId="2E2ED525">
      <w:pPr>
        <w:tabs>
          <w:tab w:val="left" w:pos="4860"/>
        </w:tabs>
        <w:spacing w:line="588" w:lineRule="exact"/>
        <w:ind w:right="1560" w:firstLine="464" w:firstLineChars="200"/>
        <w:jc w:val="center"/>
        <w:rPr>
          <w:rFonts w:hint="eastAsia" w:ascii="宋体" w:hAnsi="宋体" w:eastAsia="宋体" w:cs="宋体"/>
          <w:color w:val="000000" w:themeColor="text1"/>
          <w:spacing w:val="6"/>
          <w:sz w:val="22"/>
          <w:szCs w:val="22"/>
          <w:highlight w:val="none"/>
          <w14:textFill>
            <w14:solidFill>
              <w14:schemeClr w14:val="tx1"/>
            </w14:solidFill>
          </w14:textFill>
        </w:rPr>
      </w:pPr>
    </w:p>
    <w:p w14:paraId="7D1DB4AF">
      <w:pPr>
        <w:widowControl/>
        <w:adjustRightInd w:val="0"/>
        <w:snapToGrid w:val="0"/>
        <w:spacing w:line="400" w:lineRule="exact"/>
        <w:ind w:firstLine="3300" w:firstLineChars="1500"/>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投标人名称(电子签名)：</w:t>
      </w:r>
      <w:r>
        <w:rPr>
          <w:rFonts w:hint="eastAsia" w:ascii="宋体" w:hAnsi="宋体" w:eastAsia="宋体" w:cs="宋体"/>
          <w:color w:val="000000" w:themeColor="text1"/>
          <w:sz w:val="22"/>
          <w:szCs w:val="22"/>
          <w:highlight w:val="none"/>
          <w14:textFill>
            <w14:solidFill>
              <w14:schemeClr w14:val="tx1"/>
            </w14:solidFill>
          </w14:textFill>
        </w:rPr>
        <w:t>：</w:t>
      </w:r>
    </w:p>
    <w:p w14:paraId="1D8B60AC">
      <w:pPr>
        <w:widowControl/>
        <w:adjustRightInd w:val="0"/>
        <w:snapToGrid w:val="0"/>
        <w:spacing w:line="400" w:lineRule="exact"/>
        <w:ind w:firstLine="3300" w:firstLineChars="1500"/>
        <w:jc w:val="lef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日期：</w:t>
      </w:r>
      <w:r>
        <w:rPr>
          <w:rFonts w:hint="eastAsia" w:ascii="宋体" w:hAnsi="宋体" w:cs="宋体"/>
          <w:color w:val="000000" w:themeColor="text1"/>
          <w:sz w:val="22"/>
          <w:szCs w:val="22"/>
          <w:highlight w:val="none"/>
          <w:lang w:eastAsia="zh-CN"/>
          <w14:textFill>
            <w14:solidFill>
              <w14:schemeClr w14:val="tx1"/>
            </w14:solidFill>
          </w14:textFill>
        </w:rPr>
        <w:t xml:space="preserve">     年    月   日</w:t>
      </w:r>
    </w:p>
    <w:p w14:paraId="0524B1B9">
      <w:pP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br w:type="page"/>
      </w:r>
    </w:p>
    <w:p w14:paraId="01AD543D">
      <w:pPr>
        <w:spacing w:line="360" w:lineRule="auto"/>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w:t>
      </w:r>
      <w:r>
        <w:rPr>
          <w:rFonts w:hint="eastAsia" w:ascii="宋体" w:hAnsi="宋体" w:eastAsia="宋体" w:cs="宋体"/>
          <w:b/>
          <w:bCs/>
          <w:color w:val="000000" w:themeColor="text1"/>
          <w:sz w:val="22"/>
          <w:szCs w:val="22"/>
          <w:highlight w:val="none"/>
          <w:lang w:eastAsia="zh-CN"/>
          <w14:textFill>
            <w14:solidFill>
              <w14:schemeClr w14:val="tx1"/>
            </w14:solidFill>
          </w14:textFill>
        </w:rPr>
        <w:t>六</w:t>
      </w:r>
    </w:p>
    <w:p w14:paraId="6D11FEC9">
      <w:pPr>
        <w:spacing w:line="360" w:lineRule="auto"/>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（1）开标一览表</w:t>
      </w:r>
    </w:p>
    <w:p w14:paraId="0530D7E8">
      <w:pPr>
        <w:autoSpaceDE w:val="0"/>
        <w:autoSpaceDN w:val="0"/>
        <w:adjustRightInd w:val="0"/>
        <w:spacing w:line="360" w:lineRule="auto"/>
        <w:rPr>
          <w:rFonts w:hint="eastAsia" w:ascii="Arial" w:hAnsi="Arial"/>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项目编号：</w:t>
      </w:r>
      <w:r>
        <w:rPr>
          <w:rFonts w:ascii="Arial" w:hAnsi="Arial"/>
          <w:color w:val="000000" w:themeColor="text1"/>
          <w:sz w:val="22"/>
          <w:szCs w:val="22"/>
          <w:highlight w:val="none"/>
          <w:u w:val="single"/>
          <w:lang w:val="zh-CN"/>
          <w14:textFill>
            <w14:solidFill>
              <w14:schemeClr w14:val="tx1"/>
            </w14:solidFill>
          </w14:textFill>
        </w:rPr>
        <w:t xml:space="preserve">         </w:t>
      </w:r>
      <w:r>
        <w:rPr>
          <w:rFonts w:ascii="Arial" w:hAnsi="Arial"/>
          <w:color w:val="000000" w:themeColor="text1"/>
          <w:sz w:val="22"/>
          <w:szCs w:val="22"/>
          <w:highlight w:val="none"/>
          <w:lang w:val="zh-CN"/>
          <w14:textFill>
            <w14:solidFill>
              <w14:schemeClr w14:val="tx1"/>
            </w14:solidFill>
          </w14:textFill>
        </w:rPr>
        <w:t xml:space="preserve">  </w:t>
      </w:r>
      <w:r>
        <w:rPr>
          <w:rFonts w:hint="eastAsia" w:ascii="Arial" w:hAnsi="Arial"/>
          <w:color w:val="000000" w:themeColor="text1"/>
          <w:sz w:val="22"/>
          <w:szCs w:val="22"/>
          <w:highlight w:val="none"/>
          <w:lang w:val="zh-CN"/>
          <w14:textFill>
            <w14:solidFill>
              <w14:schemeClr w14:val="tx1"/>
            </w14:solidFill>
          </w14:textFill>
        </w:rPr>
        <w:t xml:space="preserve">       </w:t>
      </w:r>
      <w:r>
        <w:rPr>
          <w:rFonts w:hint="eastAsia" w:ascii="Arial" w:hAnsi="Arial"/>
          <w:color w:val="000000" w:themeColor="text1"/>
          <w:sz w:val="22"/>
          <w:szCs w:val="22"/>
          <w:highlight w:val="none"/>
          <w14:textFill>
            <w14:solidFill>
              <w14:schemeClr w14:val="tx1"/>
            </w14:solidFill>
          </w14:textFill>
        </w:rPr>
        <w:t xml:space="preserve">                          （价格单位：人民币元）</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4"/>
        <w:gridCol w:w="2436"/>
        <w:gridCol w:w="3929"/>
      </w:tblGrid>
      <w:tr w14:paraId="422FA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294" w:type="dxa"/>
            <w:tcBorders>
              <w:top w:val="single" w:color="auto" w:sz="4" w:space="0"/>
              <w:left w:val="single" w:color="auto" w:sz="4" w:space="0"/>
              <w:bottom w:val="single" w:color="auto" w:sz="4" w:space="0"/>
              <w:right w:val="single" w:color="auto" w:sz="4" w:space="0"/>
            </w:tcBorders>
            <w:noWrap w:val="0"/>
            <w:vAlign w:val="center"/>
          </w:tcPr>
          <w:p w14:paraId="61AC122B">
            <w:pPr>
              <w:spacing w:line="300" w:lineRule="exact"/>
              <w:ind w:right="-21" w:rightChars="-10"/>
              <w:jc w:val="center"/>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2436" w:type="dxa"/>
            <w:tcBorders>
              <w:top w:val="single" w:color="auto" w:sz="4" w:space="0"/>
              <w:left w:val="single" w:color="auto" w:sz="4" w:space="0"/>
              <w:bottom w:val="single" w:color="auto" w:sz="4" w:space="0"/>
              <w:right w:val="single" w:color="auto" w:sz="4" w:space="0"/>
            </w:tcBorders>
            <w:noWrap w:val="0"/>
            <w:vAlign w:val="center"/>
          </w:tcPr>
          <w:p w14:paraId="0C5D063A">
            <w:pPr>
              <w:spacing w:line="300" w:lineRule="exact"/>
              <w:ind w:right="-21" w:rightChars="-10"/>
              <w:jc w:val="center"/>
              <w:rPr>
                <w:rFonts w:hint="eastAsia"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服务承包期</w:t>
            </w:r>
          </w:p>
        </w:tc>
        <w:tc>
          <w:tcPr>
            <w:tcW w:w="3929" w:type="dxa"/>
            <w:tcBorders>
              <w:top w:val="single" w:color="auto" w:sz="4" w:space="0"/>
              <w:left w:val="single" w:color="auto" w:sz="4" w:space="0"/>
              <w:bottom w:val="single" w:color="auto" w:sz="4" w:space="0"/>
              <w:right w:val="single" w:color="auto" w:sz="4" w:space="0"/>
            </w:tcBorders>
            <w:noWrap w:val="0"/>
            <w:vAlign w:val="center"/>
          </w:tcPr>
          <w:p w14:paraId="6F6C4B41">
            <w:pPr>
              <w:spacing w:line="300" w:lineRule="exact"/>
              <w:ind w:right="-21" w:rightChars="-10"/>
              <w:jc w:val="center"/>
              <w:rPr>
                <w:rFonts w:hint="eastAsia"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折扣率</w:t>
            </w:r>
          </w:p>
        </w:tc>
      </w:tr>
      <w:tr w14:paraId="6B28D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63" w:hRule="atLeast"/>
          <w:jc w:val="center"/>
        </w:trPr>
        <w:tc>
          <w:tcPr>
            <w:tcW w:w="3294" w:type="dxa"/>
            <w:tcBorders>
              <w:top w:val="single" w:color="auto" w:sz="4" w:space="0"/>
              <w:left w:val="single" w:color="auto" w:sz="4" w:space="0"/>
              <w:bottom w:val="single" w:color="auto" w:sz="4" w:space="0"/>
              <w:right w:val="single" w:color="auto" w:sz="4" w:space="0"/>
            </w:tcBorders>
            <w:noWrap w:val="0"/>
            <w:vAlign w:val="center"/>
          </w:tcPr>
          <w:p w14:paraId="36BB2520">
            <w:pPr>
              <w:spacing w:line="440" w:lineRule="exact"/>
              <w:ind w:right="-21" w:rightChars="-10"/>
              <w:jc w:val="center"/>
              <w:rPr>
                <w:rFonts w:hint="eastAsia" w:ascii="宋体" w:hAnsi="宋体" w:cs="Arial"/>
                <w:bCs/>
                <w:color w:val="000000" w:themeColor="text1"/>
                <w:sz w:val="24"/>
                <w:highlight w:val="none"/>
                <w14:textFill>
                  <w14:solidFill>
                    <w14:schemeClr w14:val="tx1"/>
                  </w14:solidFill>
                </w14:textFill>
              </w:rPr>
            </w:pPr>
          </w:p>
        </w:tc>
        <w:tc>
          <w:tcPr>
            <w:tcW w:w="2436" w:type="dxa"/>
            <w:tcBorders>
              <w:top w:val="single" w:color="auto" w:sz="4" w:space="0"/>
              <w:left w:val="single" w:color="auto" w:sz="4" w:space="0"/>
              <w:bottom w:val="single" w:color="auto" w:sz="4" w:space="0"/>
              <w:right w:val="single" w:color="auto" w:sz="4" w:space="0"/>
            </w:tcBorders>
            <w:noWrap w:val="0"/>
            <w:vAlign w:val="center"/>
          </w:tcPr>
          <w:p w14:paraId="60D9251E">
            <w:pPr>
              <w:spacing w:line="440" w:lineRule="exact"/>
              <w:ind w:right="-21" w:rightChars="-10"/>
              <w:jc w:val="center"/>
              <w:rPr>
                <w:rFonts w:hint="eastAsia" w:ascii="宋体" w:hAnsi="宋体" w:cs="Arial"/>
                <w:bCs/>
                <w:color w:val="000000" w:themeColor="text1"/>
                <w:sz w:val="28"/>
                <w:szCs w:val="28"/>
                <w:highlight w:val="none"/>
                <w14:textFill>
                  <w14:solidFill>
                    <w14:schemeClr w14:val="tx1"/>
                  </w14:solidFill>
                </w14:textFill>
              </w:rPr>
            </w:pPr>
            <w:r>
              <w:rPr>
                <w:rFonts w:hint="eastAsia" w:ascii="宋体" w:hAnsi="宋体" w:cs="Arial"/>
                <w:bCs/>
                <w:color w:val="000000" w:themeColor="text1"/>
                <w:sz w:val="28"/>
                <w:szCs w:val="28"/>
                <w:highlight w:val="none"/>
                <w14:textFill>
                  <w14:solidFill>
                    <w14:schemeClr w14:val="tx1"/>
                  </w14:solidFill>
                </w14:textFill>
              </w:rPr>
              <w:t>一年</w:t>
            </w:r>
          </w:p>
        </w:tc>
        <w:tc>
          <w:tcPr>
            <w:tcW w:w="3929" w:type="dxa"/>
            <w:tcBorders>
              <w:top w:val="single" w:color="auto" w:sz="4" w:space="0"/>
              <w:left w:val="single" w:color="auto" w:sz="4" w:space="0"/>
              <w:bottom w:val="single" w:color="auto" w:sz="4" w:space="0"/>
              <w:right w:val="single" w:color="auto" w:sz="4" w:space="0"/>
            </w:tcBorders>
            <w:noWrap w:val="0"/>
            <w:vAlign w:val="center"/>
          </w:tcPr>
          <w:p w14:paraId="7BF110EF">
            <w:pPr>
              <w:spacing w:line="440" w:lineRule="exact"/>
              <w:ind w:right="-21" w:rightChars="-10"/>
              <w:jc w:val="center"/>
              <w:rPr>
                <w:rFonts w:hint="eastAsia" w:ascii="宋体" w:hAnsi="宋体" w:cs="Arial"/>
                <w:bCs/>
                <w:color w:val="000000" w:themeColor="text1"/>
                <w:sz w:val="28"/>
                <w:szCs w:val="28"/>
                <w:highlight w:val="none"/>
                <w14:textFill>
                  <w14:solidFill>
                    <w14:schemeClr w14:val="tx1"/>
                  </w14:solidFill>
                </w14:textFill>
              </w:rPr>
            </w:pPr>
            <w:r>
              <w:rPr>
                <w:rFonts w:hint="eastAsia" w:ascii="宋体" w:hAnsi="宋体" w:cs="Arial"/>
                <w:bCs/>
                <w:color w:val="000000" w:themeColor="text1"/>
                <w:sz w:val="28"/>
                <w:szCs w:val="28"/>
                <w:highlight w:val="none"/>
                <w:u w:val="single"/>
                <w14:textFill>
                  <w14:solidFill>
                    <w14:schemeClr w14:val="tx1"/>
                  </w14:solidFill>
                </w14:textFill>
              </w:rPr>
              <w:t xml:space="preserve">       %</w:t>
            </w:r>
          </w:p>
        </w:tc>
      </w:tr>
    </w:tbl>
    <w:p w14:paraId="418EEA1F">
      <w:pPr>
        <w:spacing w:line="360" w:lineRule="auto"/>
        <w:rPr>
          <w:rFonts w:ascii="Arial" w:hAnsi="Arial"/>
          <w:b/>
          <w:bCs/>
          <w:color w:val="000000" w:themeColor="text1"/>
          <w:sz w:val="22"/>
          <w:szCs w:val="22"/>
          <w:highlight w:val="none"/>
          <w:u w:val="single"/>
          <w14:textFill>
            <w14:solidFill>
              <w14:schemeClr w14:val="tx1"/>
            </w14:solidFill>
          </w14:textFill>
        </w:rPr>
      </w:pPr>
      <w:r>
        <w:rPr>
          <w:rFonts w:ascii="Arial" w:hAnsi="Arial"/>
          <w:color w:val="000000" w:themeColor="text1"/>
          <w:sz w:val="22"/>
          <w:szCs w:val="22"/>
          <w:highlight w:val="none"/>
          <w14:textFill>
            <w14:solidFill>
              <w14:schemeClr w14:val="tx1"/>
            </w14:solidFill>
          </w14:textFill>
        </w:rPr>
        <w:t>注：</w:t>
      </w:r>
      <w:r>
        <w:rPr>
          <w:rFonts w:hint="eastAsia" w:ascii="Arial" w:hAnsi="Arial"/>
          <w:b/>
          <w:bCs/>
          <w:color w:val="000000" w:themeColor="text1"/>
          <w:sz w:val="22"/>
          <w:szCs w:val="22"/>
          <w:highlight w:val="none"/>
          <w:u w:val="single"/>
          <w14:textFill>
            <w14:solidFill>
              <w14:schemeClr w14:val="tx1"/>
            </w14:solidFill>
          </w14:textFill>
        </w:rPr>
        <w:t>1</w:t>
      </w:r>
      <w:r>
        <w:rPr>
          <w:rFonts w:ascii="Arial" w:hAnsi="Arial"/>
          <w:b/>
          <w:bCs/>
          <w:color w:val="000000" w:themeColor="text1"/>
          <w:sz w:val="22"/>
          <w:szCs w:val="22"/>
          <w:highlight w:val="none"/>
          <w:u w:val="single"/>
          <w14:textFill>
            <w14:solidFill>
              <w14:schemeClr w14:val="tx1"/>
            </w14:solidFill>
          </w14:textFill>
        </w:rPr>
        <w:t>.</w:t>
      </w:r>
      <w:r>
        <w:rPr>
          <w:rFonts w:hint="eastAsia" w:ascii="Arial" w:hAnsi="Arial"/>
          <w:b/>
          <w:bCs/>
          <w:color w:val="000000" w:themeColor="text1"/>
          <w:sz w:val="22"/>
          <w:szCs w:val="22"/>
          <w:highlight w:val="none"/>
          <w:u w:val="single"/>
          <w14:textFill>
            <w14:solidFill>
              <w14:schemeClr w14:val="tx1"/>
            </w14:solidFill>
          </w14:textFill>
        </w:rPr>
        <w:t>▲此表不得自行增减内容，不提供此表格将被视为没有实质性响应采购文件。</w:t>
      </w:r>
    </w:p>
    <w:p w14:paraId="3476083C">
      <w:pPr>
        <w:spacing w:line="360" w:lineRule="auto"/>
        <w:ind w:firstLine="442" w:firstLineChars="200"/>
        <w:rPr>
          <w:rFonts w:hint="eastAsia" w:ascii="Arial" w:hAnsi="Arial"/>
          <w:b/>
          <w:bCs/>
          <w:color w:val="000000" w:themeColor="text1"/>
          <w:sz w:val="22"/>
          <w:szCs w:val="22"/>
          <w:highlight w:val="none"/>
          <w:u w:val="single"/>
          <w14:textFill>
            <w14:solidFill>
              <w14:schemeClr w14:val="tx1"/>
            </w14:solidFill>
          </w14:textFill>
        </w:rPr>
      </w:pPr>
      <w:r>
        <w:rPr>
          <w:rFonts w:hint="eastAsia" w:ascii="Arial" w:hAnsi="Arial"/>
          <w:b/>
          <w:bCs/>
          <w:color w:val="000000" w:themeColor="text1"/>
          <w:sz w:val="22"/>
          <w:szCs w:val="22"/>
          <w:highlight w:val="none"/>
          <w:u w:val="single"/>
          <w14:textFill>
            <w14:solidFill>
              <w14:schemeClr w14:val="tx1"/>
            </w14:solidFill>
          </w14:textFill>
        </w:rPr>
        <w:t>2</w:t>
      </w:r>
      <w:r>
        <w:rPr>
          <w:rFonts w:ascii="Arial" w:hAnsi="Arial"/>
          <w:b/>
          <w:bCs/>
          <w:color w:val="000000" w:themeColor="text1"/>
          <w:sz w:val="22"/>
          <w:szCs w:val="22"/>
          <w:highlight w:val="none"/>
          <w:u w:val="single"/>
          <w14:textFill>
            <w14:solidFill>
              <w14:schemeClr w14:val="tx1"/>
            </w14:solidFill>
          </w14:textFill>
        </w:rPr>
        <w:t>.</w:t>
      </w:r>
      <w:r>
        <w:rPr>
          <w:rFonts w:hint="eastAsia" w:ascii="Arial" w:hAnsi="Arial"/>
          <w:b/>
          <w:bCs/>
          <w:color w:val="000000" w:themeColor="text1"/>
          <w:sz w:val="22"/>
          <w:szCs w:val="22"/>
          <w:highlight w:val="none"/>
          <w:u w:val="single"/>
          <w14:textFill>
            <w14:solidFill>
              <w14:schemeClr w14:val="tx1"/>
            </w14:solidFill>
          </w14:textFill>
        </w:rPr>
        <w:t>▲折扣率=100%-让利率</w:t>
      </w:r>
    </w:p>
    <w:p w14:paraId="3F2C7077">
      <w:pPr>
        <w:spacing w:line="360" w:lineRule="auto"/>
        <w:ind w:firstLine="442" w:firstLineChars="200"/>
        <w:rPr>
          <w:rFonts w:ascii="Arial" w:hAnsi="Arial"/>
          <w:b/>
          <w:bCs/>
          <w:color w:val="000000" w:themeColor="text1"/>
          <w:sz w:val="22"/>
          <w:szCs w:val="22"/>
          <w:highlight w:val="none"/>
          <w:u w:val="single"/>
          <w14:textFill>
            <w14:solidFill>
              <w14:schemeClr w14:val="tx1"/>
            </w14:solidFill>
          </w14:textFill>
        </w:rPr>
      </w:pPr>
      <w:r>
        <w:rPr>
          <w:rFonts w:ascii="Arial" w:hAnsi="Arial"/>
          <w:b/>
          <w:bCs/>
          <w:color w:val="000000" w:themeColor="text1"/>
          <w:sz w:val="22"/>
          <w:szCs w:val="22"/>
          <w:highlight w:val="none"/>
          <w:u w:val="single"/>
          <w14:textFill>
            <w14:solidFill>
              <w14:schemeClr w14:val="tx1"/>
            </w14:solidFill>
          </w14:textFill>
        </w:rPr>
        <w:t>3</w:t>
      </w:r>
      <w:r>
        <w:rPr>
          <w:rFonts w:hint="eastAsia" w:ascii="Arial" w:hAnsi="Arial"/>
          <w:b/>
          <w:bCs/>
          <w:color w:val="000000" w:themeColor="text1"/>
          <w:sz w:val="22"/>
          <w:szCs w:val="22"/>
          <w:highlight w:val="none"/>
          <w:u w:val="single"/>
          <w14:textFill>
            <w14:solidFill>
              <w14:schemeClr w14:val="tx1"/>
            </w14:solidFill>
          </w14:textFill>
        </w:rPr>
        <w:t>.▲最高限价为折扣率1</w:t>
      </w:r>
      <w:r>
        <w:rPr>
          <w:rFonts w:ascii="Arial" w:hAnsi="Arial"/>
          <w:b/>
          <w:bCs/>
          <w:color w:val="000000" w:themeColor="text1"/>
          <w:sz w:val="22"/>
          <w:szCs w:val="22"/>
          <w:highlight w:val="none"/>
          <w:u w:val="single"/>
          <w14:textFill>
            <w14:solidFill>
              <w14:schemeClr w14:val="tx1"/>
            </w14:solidFill>
          </w14:textFill>
        </w:rPr>
        <w:t>00</w:t>
      </w:r>
      <w:r>
        <w:rPr>
          <w:rFonts w:hint="eastAsia" w:ascii="Arial" w:hAnsi="Arial"/>
          <w:b/>
          <w:bCs/>
          <w:color w:val="000000" w:themeColor="text1"/>
          <w:sz w:val="22"/>
          <w:szCs w:val="22"/>
          <w:highlight w:val="none"/>
          <w:u w:val="single"/>
          <w14:textFill>
            <w14:solidFill>
              <w14:schemeClr w14:val="tx1"/>
            </w14:solidFill>
          </w14:textFill>
        </w:rPr>
        <w:t>%，如所报折扣率高于单价基准价的折扣率1</w:t>
      </w:r>
      <w:r>
        <w:rPr>
          <w:rFonts w:ascii="Arial" w:hAnsi="Arial"/>
          <w:b/>
          <w:bCs/>
          <w:color w:val="000000" w:themeColor="text1"/>
          <w:sz w:val="22"/>
          <w:szCs w:val="22"/>
          <w:highlight w:val="none"/>
          <w:u w:val="single"/>
          <w14:textFill>
            <w14:solidFill>
              <w14:schemeClr w14:val="tx1"/>
            </w14:solidFill>
          </w14:textFill>
        </w:rPr>
        <w:t>00</w:t>
      </w:r>
      <w:r>
        <w:rPr>
          <w:rFonts w:hint="eastAsia" w:ascii="Arial" w:hAnsi="Arial"/>
          <w:b/>
          <w:bCs/>
          <w:color w:val="000000" w:themeColor="text1"/>
          <w:sz w:val="22"/>
          <w:szCs w:val="22"/>
          <w:highlight w:val="none"/>
          <w:u w:val="single"/>
          <w14:textFill>
            <w14:solidFill>
              <w14:schemeClr w14:val="tx1"/>
            </w14:solidFill>
          </w14:textFill>
        </w:rPr>
        <w:t>%，按无效标处理。</w:t>
      </w:r>
    </w:p>
    <w:p w14:paraId="48D9D655">
      <w:pPr>
        <w:autoSpaceDE w:val="0"/>
        <w:autoSpaceDN w:val="0"/>
        <w:adjustRightInd w:val="0"/>
        <w:spacing w:line="420" w:lineRule="exact"/>
        <w:ind w:firstLine="220" w:firstLineChars="100"/>
        <w:rPr>
          <w:rFonts w:ascii="Arial" w:hAnsi="Arial"/>
          <w:color w:val="000000" w:themeColor="text1"/>
          <w:sz w:val="22"/>
          <w:szCs w:val="22"/>
          <w:highlight w:val="none"/>
          <w14:textFill>
            <w14:solidFill>
              <w14:schemeClr w14:val="tx1"/>
            </w14:solidFill>
          </w14:textFill>
        </w:rPr>
      </w:pPr>
    </w:p>
    <w:p w14:paraId="503BA3E8">
      <w:pPr>
        <w:autoSpaceDE w:val="0"/>
        <w:autoSpaceDN w:val="0"/>
        <w:adjustRightInd w:val="0"/>
        <w:spacing w:line="420" w:lineRule="exact"/>
        <w:rPr>
          <w:rFonts w:ascii="Arial" w:hAnsi="Arial"/>
          <w:color w:val="000000" w:themeColor="text1"/>
          <w:sz w:val="22"/>
          <w:szCs w:val="22"/>
          <w:highlight w:val="none"/>
          <w:lang w:val="zh-CN"/>
          <w14:textFill>
            <w14:solidFill>
              <w14:schemeClr w14:val="tx1"/>
            </w14:solidFill>
          </w14:textFill>
        </w:rPr>
      </w:pPr>
      <w:r>
        <w:rPr>
          <w:rFonts w:hint="eastAsia" w:ascii="Arial" w:hAnsi="Arial"/>
          <w:color w:val="000000" w:themeColor="text1"/>
          <w:sz w:val="22"/>
          <w:szCs w:val="22"/>
          <w:highlight w:val="none"/>
          <w:lang w:val="zh-CN"/>
          <w14:textFill>
            <w14:solidFill>
              <w14:schemeClr w14:val="tx1"/>
            </w14:solidFill>
          </w14:textFill>
        </w:rPr>
        <w:t>投标供应商名称（盖章）：</w:t>
      </w:r>
      <w:r>
        <w:rPr>
          <w:rFonts w:ascii="Arial" w:hAnsi="Arial"/>
          <w:color w:val="000000" w:themeColor="text1"/>
          <w:sz w:val="22"/>
          <w:szCs w:val="22"/>
          <w:highlight w:val="none"/>
          <w:lang w:val="zh-CN"/>
          <w14:textFill>
            <w14:solidFill>
              <w14:schemeClr w14:val="tx1"/>
            </w14:solidFill>
          </w14:textFill>
        </w:rPr>
        <w:t xml:space="preserve">      </w:t>
      </w:r>
      <w:r>
        <w:rPr>
          <w:rFonts w:hint="eastAsia" w:ascii="Arial" w:hAnsi="Arial"/>
          <w:color w:val="000000" w:themeColor="text1"/>
          <w:sz w:val="22"/>
          <w:szCs w:val="22"/>
          <w:highlight w:val="none"/>
          <w:lang w:val="zh-CN"/>
          <w14:textFill>
            <w14:solidFill>
              <w14:schemeClr w14:val="tx1"/>
            </w14:solidFill>
          </w14:textFill>
        </w:rPr>
        <w:t xml:space="preserve">     </w:t>
      </w:r>
      <w:r>
        <w:rPr>
          <w:rFonts w:ascii="Arial" w:hAnsi="Arial"/>
          <w:color w:val="000000" w:themeColor="text1"/>
          <w:sz w:val="22"/>
          <w:szCs w:val="22"/>
          <w:highlight w:val="none"/>
          <w:lang w:val="zh-CN"/>
          <w14:textFill>
            <w14:solidFill>
              <w14:schemeClr w14:val="tx1"/>
            </w14:solidFill>
          </w14:textFill>
        </w:rPr>
        <w:t xml:space="preserve"> </w:t>
      </w:r>
    </w:p>
    <w:p w14:paraId="72437675">
      <w:pPr>
        <w:spacing w:line="380" w:lineRule="exact"/>
        <w:ind w:right="349" w:rightChars="166"/>
        <w:rPr>
          <w:rFonts w:hint="eastAsia" w:ascii="宋体" w:hAnsi="宋体" w:eastAsia="宋体" w:cs="宋体"/>
          <w:b/>
          <w:color w:val="000000" w:themeColor="text1"/>
          <w:sz w:val="22"/>
          <w:highlight w:val="none"/>
          <w:lang w:eastAsia="zh-CN"/>
          <w14:textFill>
            <w14:solidFill>
              <w14:schemeClr w14:val="tx1"/>
            </w14:solidFill>
          </w14:textFill>
        </w:rPr>
      </w:pPr>
      <w:r>
        <w:rPr>
          <w:rFonts w:hint="eastAsia" w:ascii="Arial" w:hAnsi="Arial"/>
          <w:color w:val="000000" w:themeColor="text1"/>
          <w:sz w:val="22"/>
          <w:szCs w:val="22"/>
          <w:highlight w:val="none"/>
          <w:lang w:val="zh-CN"/>
          <w14:textFill>
            <w14:solidFill>
              <w14:schemeClr w14:val="tx1"/>
            </w14:solidFill>
          </w14:textFill>
        </w:rPr>
        <w:t>日期：</w:t>
      </w:r>
      <w:r>
        <w:rPr>
          <w:rFonts w:hint="eastAsia" w:ascii="宋体" w:hAnsi="宋体" w:cs="宋体"/>
          <w:color w:val="000000" w:themeColor="text1"/>
          <w:sz w:val="22"/>
          <w:szCs w:val="22"/>
          <w:highlight w:val="none"/>
          <w:lang w:eastAsia="zh-CN"/>
          <w14:textFill>
            <w14:solidFill>
              <w14:schemeClr w14:val="tx1"/>
            </w14:solidFill>
          </w14:textFill>
        </w:rPr>
        <w:t xml:space="preserve">     年    月   日</w:t>
      </w:r>
    </w:p>
    <w:p w14:paraId="0EAE057B">
      <w:pPr>
        <w:spacing w:line="460" w:lineRule="exac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br w:type="page"/>
      </w:r>
    </w:p>
    <w:p w14:paraId="18B319BB">
      <w:pPr>
        <w:spacing w:line="460" w:lineRule="exact"/>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w:t>
      </w:r>
      <w:r>
        <w:rPr>
          <w:rFonts w:hint="eastAsia" w:ascii="宋体" w:hAnsi="宋体" w:eastAsia="宋体" w:cs="宋体"/>
          <w:b/>
          <w:bCs/>
          <w:color w:val="000000" w:themeColor="text1"/>
          <w:sz w:val="22"/>
          <w:szCs w:val="22"/>
          <w:highlight w:val="none"/>
          <w:lang w:eastAsia="zh-CN"/>
          <w14:textFill>
            <w14:solidFill>
              <w14:schemeClr w14:val="tx1"/>
            </w14:solidFill>
          </w14:textFill>
        </w:rPr>
        <w:t>七</w:t>
      </w:r>
    </w:p>
    <w:p w14:paraId="7C18864A">
      <w:pPr>
        <w:spacing w:line="4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投 标 函</w:t>
      </w:r>
    </w:p>
    <w:p w14:paraId="270F4ADA">
      <w:pPr>
        <w:spacing w:line="4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lang w:eastAsia="zh-CN"/>
          <w14:textFill>
            <w14:solidFill>
              <w14:schemeClr w14:val="tx1"/>
            </w14:solidFill>
          </w14:textFill>
        </w:rPr>
        <w:t>温州市龙湾区人民政府海城街道办事处</w:t>
      </w:r>
      <w:r>
        <w:rPr>
          <w:rFonts w:hint="eastAsia" w:ascii="宋体" w:hAnsi="宋体" w:eastAsia="宋体" w:cs="宋体"/>
          <w:color w:val="000000" w:themeColor="text1"/>
          <w:sz w:val="22"/>
          <w:szCs w:val="22"/>
          <w:highlight w:val="none"/>
          <w14:textFill>
            <w14:solidFill>
              <w14:schemeClr w14:val="tx1"/>
            </w14:solidFill>
          </w14:textFill>
        </w:rPr>
        <w:t>：</w:t>
      </w:r>
    </w:p>
    <w:p w14:paraId="4543332A">
      <w:pPr>
        <w:spacing w:line="42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浙江首信工程项目管理有限公司</w:t>
      </w:r>
      <w:r>
        <w:rPr>
          <w:rFonts w:hint="eastAsia" w:ascii="宋体" w:hAnsi="宋体" w:eastAsia="宋体" w:cs="宋体"/>
          <w:color w:val="000000" w:themeColor="text1"/>
          <w:sz w:val="22"/>
          <w:szCs w:val="22"/>
          <w:highlight w:val="none"/>
          <w14:textFill>
            <w14:solidFill>
              <w14:schemeClr w14:val="tx1"/>
            </w14:solidFill>
          </w14:textFill>
        </w:rPr>
        <w:t>：</w:t>
      </w:r>
    </w:p>
    <w:p w14:paraId="412C38E7">
      <w:pPr>
        <w:spacing w:line="42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根据贵方为项目（</w:t>
      </w:r>
      <w:r>
        <w:rPr>
          <w:rFonts w:hint="eastAsia" w:ascii="宋体" w:hAnsi="宋体" w:eastAsia="宋体" w:cs="宋体"/>
          <w:color w:val="000000" w:themeColor="text1"/>
          <w:sz w:val="22"/>
          <w:szCs w:val="22"/>
          <w:highlight w:val="none"/>
          <w:lang w:eastAsia="zh-CN"/>
          <w14:textFill>
            <w14:solidFill>
              <w14:schemeClr w14:val="tx1"/>
            </w14:solidFill>
          </w14:textFill>
        </w:rPr>
        <w:t>项目编号：</w:t>
      </w:r>
      <w:r>
        <w:rPr>
          <w:rFonts w:hint="eastAsia" w:ascii="宋体" w:hAnsi="宋体" w:eastAsia="宋体" w:cs="宋体"/>
          <w:color w:val="000000" w:themeColor="text1"/>
          <w:sz w:val="22"/>
          <w:szCs w:val="22"/>
          <w:highlight w:val="none"/>
          <w14:textFill>
            <w14:solidFill>
              <w14:schemeClr w14:val="tx1"/>
            </w14:solidFill>
          </w14:textFill>
        </w:rPr>
        <w:t>）的投标邀请，我方</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（投标人名称）作为投标人正式授权</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（授权代表全名，职务）代表我方处理有关本投标的一切事宜。</w:t>
      </w:r>
    </w:p>
    <w:p w14:paraId="6B167289">
      <w:pPr>
        <w:pStyle w:val="19"/>
        <w:spacing w:line="360" w:lineRule="exact"/>
        <w:ind w:firstLine="440" w:firstLineChars="20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在此提交的投标文件中，包括如下内</w:t>
      </w:r>
      <w:r>
        <w:rPr>
          <w:rFonts w:hint="eastAsia" w:ascii="宋体" w:hAnsi="宋体" w:eastAsia="宋体" w:cs="宋体"/>
          <w:color w:val="000000" w:themeColor="text1"/>
          <w:sz w:val="22"/>
          <w:highlight w:val="none"/>
          <w14:textFill>
            <w14:solidFill>
              <w14:schemeClr w14:val="tx1"/>
            </w14:solidFill>
          </w14:textFill>
        </w:rPr>
        <w:t>容：</w:t>
      </w:r>
    </w:p>
    <w:p w14:paraId="1DBE24F2">
      <w:pPr>
        <w:spacing w:line="360" w:lineRule="exact"/>
        <w:ind w:firstLine="440" w:firstLineChars="20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1、按“投标人须知”要求编制的投标文件资格文件；</w:t>
      </w:r>
    </w:p>
    <w:p w14:paraId="3166366B">
      <w:pPr>
        <w:spacing w:line="360" w:lineRule="exact"/>
        <w:ind w:firstLine="440" w:firstLineChars="20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2、按“投标人须知”要求编制的投标文件商务技术文件；</w:t>
      </w:r>
    </w:p>
    <w:p w14:paraId="158BEEB7">
      <w:pPr>
        <w:spacing w:line="360" w:lineRule="exact"/>
        <w:ind w:firstLine="440" w:firstLineChars="20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3、按“投标人须知”要求编制的投标文件报价文件；</w:t>
      </w:r>
    </w:p>
    <w:p w14:paraId="2140D999">
      <w:pPr>
        <w:spacing w:line="360" w:lineRule="exact"/>
        <w:ind w:firstLine="440" w:firstLineChars="20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我方己完全明白招标文件的所有条款要求，并重申以下几点：</w:t>
      </w:r>
    </w:p>
    <w:p w14:paraId="7855E4D9">
      <w:pPr>
        <w:pStyle w:val="125"/>
        <w:numPr>
          <w:ilvl w:val="1"/>
          <w:numId w:val="5"/>
        </w:numPr>
        <w:spacing w:line="360" w:lineRule="exact"/>
        <w:ind w:left="567" w:hanging="283"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本投标文件的有效期自投标截止日起  90 天内有效，如中标，有效期将延至合同终止日为止；</w:t>
      </w:r>
    </w:p>
    <w:p w14:paraId="37DCD117">
      <w:pPr>
        <w:pStyle w:val="125"/>
        <w:numPr>
          <w:ilvl w:val="1"/>
          <w:numId w:val="5"/>
        </w:numPr>
        <w:spacing w:line="360" w:lineRule="exact"/>
        <w:ind w:left="567" w:hanging="283"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我方已详细研究了招标文件的所有内容包括修改书（如有）和所有已提供的参考资料以及有关附件，我方完全理解并同意放弃在此方面提出含糊意见或误解的一切权力；</w:t>
      </w:r>
    </w:p>
    <w:p w14:paraId="23A2F99E">
      <w:pPr>
        <w:pStyle w:val="125"/>
        <w:numPr>
          <w:ilvl w:val="1"/>
          <w:numId w:val="5"/>
        </w:numPr>
        <w:spacing w:line="360" w:lineRule="exact"/>
        <w:ind w:left="567" w:hanging="283"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我方郑重承诺所提供的“信用中国网站”、“中国政府采购网”信用查询证明文件真实有效；</w:t>
      </w:r>
    </w:p>
    <w:p w14:paraId="5599ED35">
      <w:pPr>
        <w:pStyle w:val="125"/>
        <w:numPr>
          <w:ilvl w:val="1"/>
          <w:numId w:val="5"/>
        </w:numPr>
        <w:spacing w:line="360" w:lineRule="exact"/>
        <w:ind w:left="567" w:hanging="283"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我方在参加本项目前三年内</w:t>
      </w:r>
      <w:r>
        <w:rPr>
          <w:rFonts w:hint="eastAsia" w:ascii="宋体" w:hAnsi="宋体" w:eastAsia="宋体" w:cs="宋体"/>
          <w:color w:val="000000" w:themeColor="text1"/>
          <w:sz w:val="22"/>
          <w:highlight w:val="none"/>
          <w:u w:val="single"/>
          <w14:textFill>
            <w14:solidFill>
              <w14:schemeClr w14:val="tx1"/>
            </w14:solidFill>
          </w14:textFill>
        </w:rPr>
        <w:t>（被通报或者处罚的违法行为有：               ）</w:t>
      </w:r>
      <w:r>
        <w:rPr>
          <w:rFonts w:hint="eastAsia" w:ascii="宋体" w:hAnsi="宋体" w:eastAsia="宋体" w:cs="宋体"/>
          <w:color w:val="000000" w:themeColor="text1"/>
          <w:sz w:val="22"/>
          <w:highlight w:val="none"/>
          <w14:textFill>
            <w14:solidFill>
              <w14:schemeClr w14:val="tx1"/>
            </w14:solidFill>
          </w14:textFill>
        </w:rPr>
        <w:t>或（</w:t>
      </w:r>
      <w:r>
        <w:rPr>
          <w:rFonts w:hint="eastAsia" w:ascii="宋体" w:hAnsi="宋体" w:eastAsia="宋体" w:cs="宋体"/>
          <w:color w:val="000000" w:themeColor="text1"/>
          <w:sz w:val="22"/>
          <w:highlight w:val="none"/>
          <w:u w:val="single"/>
          <w14:textFill>
            <w14:solidFill>
              <w14:schemeClr w14:val="tx1"/>
            </w14:solidFill>
          </w14:textFill>
        </w:rPr>
        <w:t>没有因违法经营受到刑事处罚或者责令停产停业、吊销许可证或者执照、较大数额罚款等行政处罚或处罚）</w:t>
      </w:r>
      <w:r>
        <w:rPr>
          <w:rFonts w:hint="eastAsia" w:ascii="宋体" w:hAnsi="宋体" w:eastAsia="宋体" w:cs="宋体"/>
          <w:color w:val="000000" w:themeColor="text1"/>
          <w:sz w:val="22"/>
          <w:highlight w:val="none"/>
          <w14:textFill>
            <w14:solidFill>
              <w14:schemeClr w14:val="tx1"/>
            </w14:solidFill>
          </w14:textFill>
        </w:rPr>
        <w:t>或</w:t>
      </w:r>
      <w:r>
        <w:rPr>
          <w:rFonts w:hint="eastAsia" w:ascii="宋体" w:hAnsi="宋体" w:eastAsia="宋体" w:cs="宋体"/>
          <w:color w:val="000000" w:themeColor="text1"/>
          <w:sz w:val="22"/>
          <w:highlight w:val="none"/>
          <w:u w:val="single"/>
          <w14:textFill>
            <w14:solidFill>
              <w14:schemeClr w14:val="tx1"/>
            </w14:solidFill>
          </w14:textFill>
        </w:rPr>
        <w:t>（在  至  期间禁止参加政府采购活动但是期限届满，须附相关证明文件）</w:t>
      </w:r>
      <w:r>
        <w:rPr>
          <w:rFonts w:hint="eastAsia" w:ascii="宋体" w:hAnsi="宋体" w:eastAsia="宋体" w:cs="宋体"/>
          <w:color w:val="000000" w:themeColor="text1"/>
          <w:sz w:val="22"/>
          <w:highlight w:val="none"/>
          <w14:textFill>
            <w14:solidFill>
              <w14:schemeClr w14:val="tx1"/>
            </w14:solidFill>
          </w14:textFill>
        </w:rPr>
        <w:t>；</w:t>
      </w:r>
    </w:p>
    <w:p w14:paraId="2D649A8F">
      <w:pPr>
        <w:pStyle w:val="125"/>
        <w:numPr>
          <w:ilvl w:val="1"/>
          <w:numId w:val="5"/>
        </w:numPr>
        <w:spacing w:line="360" w:lineRule="exact"/>
        <w:ind w:left="567" w:hanging="283"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我方同意提供按照贵方可能要求的与投标有关的一切数据或资料；</w:t>
      </w:r>
    </w:p>
    <w:p w14:paraId="198FE4BE">
      <w:pPr>
        <w:pStyle w:val="125"/>
        <w:numPr>
          <w:ilvl w:val="1"/>
          <w:numId w:val="5"/>
        </w:numPr>
        <w:spacing w:line="360" w:lineRule="exact"/>
        <w:ind w:left="567" w:hanging="283"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我方理解贵方不一定接受最低报价。</w:t>
      </w:r>
      <w:r>
        <w:rPr>
          <w:rFonts w:hint="eastAsia" w:ascii="宋体" w:hAnsi="宋体" w:eastAsia="宋体" w:cs="宋体"/>
          <w:color w:val="000000" w:themeColor="text1"/>
          <w:sz w:val="22"/>
          <w:highlight w:val="none"/>
          <w14:textFill>
            <w14:solidFill>
              <w14:schemeClr w14:val="tx1"/>
            </w14:solidFill>
          </w14:textFill>
        </w:rPr>
        <w:tab/>
      </w:r>
    </w:p>
    <w:p w14:paraId="2071DA2F">
      <w:pPr>
        <w:pStyle w:val="125"/>
        <w:numPr>
          <w:ilvl w:val="1"/>
          <w:numId w:val="5"/>
        </w:numPr>
        <w:spacing w:line="360" w:lineRule="exact"/>
        <w:ind w:left="567" w:hanging="283"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我方如果中标，将保证履行招标文件以及招标文件修改书（如有）中的全部责任和义务，按质、按量、按期完成《合同书》中的全部任务。</w:t>
      </w:r>
    </w:p>
    <w:p w14:paraId="3B18A7C0">
      <w:pPr>
        <w:pStyle w:val="125"/>
        <w:numPr>
          <w:ilvl w:val="1"/>
          <w:numId w:val="5"/>
        </w:numPr>
        <w:spacing w:line="360" w:lineRule="exact"/>
        <w:ind w:left="567" w:hanging="283" w:firstLineChars="0"/>
        <w:rPr>
          <w:rFonts w:hint="eastAsia" w:ascii="宋体" w:hAnsi="宋体" w:eastAsia="宋体" w:cs="宋体"/>
          <w:color w:val="000000" w:themeColor="text1"/>
          <w:sz w:val="22"/>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所有与本投标有关的函件请发往下列地址：</w:t>
      </w:r>
    </w:p>
    <w:p w14:paraId="7C4C6F8C">
      <w:pPr>
        <w:spacing w:line="360" w:lineRule="exact"/>
        <w:ind w:firstLine="43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地址</w:t>
      </w:r>
    </w:p>
    <w:p w14:paraId="7E406772">
      <w:pPr>
        <w:spacing w:line="360" w:lineRule="exact"/>
        <w:ind w:firstLine="43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电话</w:t>
      </w:r>
    </w:p>
    <w:p w14:paraId="0A138E06">
      <w:pPr>
        <w:spacing w:line="360" w:lineRule="exact"/>
        <w:ind w:firstLine="435"/>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传真</w:t>
      </w:r>
    </w:p>
    <w:p w14:paraId="46A8BEF4">
      <w:pPr>
        <w:spacing w:line="360" w:lineRule="exact"/>
        <w:ind w:firstLine="770" w:firstLineChars="35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电子邮件</w:t>
      </w:r>
    </w:p>
    <w:p w14:paraId="6B922758">
      <w:pPr>
        <w:spacing w:line="420" w:lineRule="exact"/>
        <w:ind w:firstLine="435"/>
        <w:rPr>
          <w:rFonts w:hint="eastAsia" w:ascii="宋体" w:hAnsi="宋体" w:eastAsia="宋体" w:cs="宋体"/>
          <w:color w:val="000000" w:themeColor="text1"/>
          <w:sz w:val="22"/>
          <w:szCs w:val="22"/>
          <w:highlight w:val="none"/>
          <w14:textFill>
            <w14:solidFill>
              <w14:schemeClr w14:val="tx1"/>
            </w14:solidFill>
          </w14:textFill>
        </w:rPr>
      </w:pPr>
    </w:p>
    <w:p w14:paraId="4A8036F3">
      <w:pPr>
        <w:spacing w:line="420" w:lineRule="exact"/>
        <w:ind w:firstLine="435"/>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eastAsia="zh-CN"/>
          <w14:textFill>
            <w14:solidFill>
              <w14:schemeClr w14:val="tx1"/>
            </w14:solidFill>
          </w14:textFill>
        </w:rPr>
        <w:t>投标人名称(电子签名)：</w:t>
      </w:r>
    </w:p>
    <w:p w14:paraId="2057A37E">
      <w:pPr>
        <w:spacing w:line="460" w:lineRule="exact"/>
        <w:ind w:firstLine="435"/>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日期：</w:t>
      </w:r>
      <w:r>
        <w:rPr>
          <w:rFonts w:hint="eastAsia" w:ascii="宋体" w:hAnsi="宋体" w:cs="宋体"/>
          <w:color w:val="000000" w:themeColor="text1"/>
          <w:sz w:val="22"/>
          <w:szCs w:val="22"/>
          <w:highlight w:val="none"/>
          <w:lang w:eastAsia="zh-CN"/>
          <w14:textFill>
            <w14:solidFill>
              <w14:schemeClr w14:val="tx1"/>
            </w14:solidFill>
          </w14:textFill>
        </w:rPr>
        <w:t xml:space="preserve">     年    月   日</w:t>
      </w:r>
    </w:p>
    <w:p w14:paraId="540A2729">
      <w:pP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br w:type="page"/>
      </w:r>
    </w:p>
    <w:p w14:paraId="44CDA5AF">
      <w:pPr>
        <w:spacing w:line="46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附件</w:t>
      </w:r>
      <w:r>
        <w:rPr>
          <w:rFonts w:hint="eastAsia" w:ascii="宋体" w:hAnsi="宋体" w:eastAsia="宋体" w:cs="宋体"/>
          <w:b/>
          <w:bCs/>
          <w:color w:val="000000" w:themeColor="text1"/>
          <w:sz w:val="22"/>
          <w:szCs w:val="22"/>
          <w:highlight w:val="none"/>
          <w:lang w:eastAsia="zh-CN"/>
          <w14:textFill>
            <w14:solidFill>
              <w14:schemeClr w14:val="tx1"/>
            </w14:solidFill>
          </w14:textFill>
        </w:rPr>
        <w:t>八</w:t>
      </w:r>
    </w:p>
    <w:p w14:paraId="5FDE51FE">
      <w:pPr>
        <w:spacing w:line="460" w:lineRule="exact"/>
        <w:ind w:firstLine="437"/>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技术规格、商务条款偏离表</w:t>
      </w:r>
    </w:p>
    <w:p w14:paraId="10149B20">
      <w:pPr>
        <w:spacing w:line="380" w:lineRule="exact"/>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b/>
          <w:bCs/>
          <w:color w:val="000000" w:themeColor="text1"/>
          <w:sz w:val="22"/>
          <w:szCs w:val="22"/>
          <w:highlight w:val="none"/>
          <w14:textFill>
            <w14:solidFill>
              <w14:schemeClr w14:val="tx1"/>
            </w14:solidFill>
          </w14:textFill>
        </w:rPr>
        <w:t xml:space="preserve">名称：                                          </w:t>
      </w:r>
      <w:r>
        <w:rPr>
          <w:rFonts w:hint="eastAsia" w:ascii="宋体" w:hAnsi="宋体" w:eastAsia="宋体" w:cs="宋体"/>
          <w:b/>
          <w:bCs/>
          <w:color w:val="000000" w:themeColor="text1"/>
          <w:sz w:val="22"/>
          <w:szCs w:val="22"/>
          <w:highlight w:val="none"/>
          <w:lang w:eastAsia="zh-CN"/>
          <w14:textFill>
            <w14:solidFill>
              <w14:schemeClr w14:val="tx1"/>
            </w14:solidFill>
          </w14:textFill>
        </w:rPr>
        <w:t>项目编号：</w:t>
      </w:r>
    </w:p>
    <w:tbl>
      <w:tblPr>
        <w:tblStyle w:val="6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2677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781E5FB6">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364" w:type="dxa"/>
            <w:vAlign w:val="center"/>
          </w:tcPr>
          <w:p w14:paraId="386E735B">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序号</w:t>
            </w:r>
          </w:p>
        </w:tc>
        <w:tc>
          <w:tcPr>
            <w:tcW w:w="2097" w:type="dxa"/>
            <w:vAlign w:val="center"/>
          </w:tcPr>
          <w:p w14:paraId="4215761E">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招标文件</w:t>
            </w:r>
          </w:p>
          <w:p w14:paraId="7452928B">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条目号</w:t>
            </w:r>
          </w:p>
        </w:tc>
        <w:tc>
          <w:tcPr>
            <w:tcW w:w="1992" w:type="dxa"/>
            <w:vAlign w:val="center"/>
          </w:tcPr>
          <w:p w14:paraId="63AE8332">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招标文件</w:t>
            </w:r>
          </w:p>
          <w:p w14:paraId="6EBFC6CE">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规范要求</w:t>
            </w:r>
          </w:p>
        </w:tc>
        <w:tc>
          <w:tcPr>
            <w:tcW w:w="1866" w:type="dxa"/>
            <w:vAlign w:val="center"/>
          </w:tcPr>
          <w:p w14:paraId="41968423">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投标文件</w:t>
            </w:r>
          </w:p>
          <w:p w14:paraId="5F349072">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对应规范</w:t>
            </w:r>
          </w:p>
        </w:tc>
        <w:tc>
          <w:tcPr>
            <w:tcW w:w="1592" w:type="dxa"/>
            <w:vAlign w:val="center"/>
          </w:tcPr>
          <w:p w14:paraId="50F96544">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说明</w:t>
            </w:r>
          </w:p>
        </w:tc>
      </w:tr>
      <w:tr w14:paraId="45EE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29581A4B">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技</w:t>
            </w:r>
          </w:p>
          <w:p w14:paraId="74537117">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术</w:t>
            </w:r>
          </w:p>
          <w:p w14:paraId="5EF8C797">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规</w:t>
            </w:r>
          </w:p>
          <w:p w14:paraId="7C23BBAC">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格</w:t>
            </w:r>
          </w:p>
        </w:tc>
        <w:tc>
          <w:tcPr>
            <w:tcW w:w="1364" w:type="dxa"/>
            <w:vAlign w:val="center"/>
          </w:tcPr>
          <w:p w14:paraId="680A3DA8">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97" w:type="dxa"/>
            <w:vAlign w:val="center"/>
          </w:tcPr>
          <w:p w14:paraId="74383279">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92" w:type="dxa"/>
            <w:vAlign w:val="center"/>
          </w:tcPr>
          <w:p w14:paraId="73FD12A9">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66" w:type="dxa"/>
            <w:vAlign w:val="center"/>
          </w:tcPr>
          <w:p w14:paraId="75254777">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92" w:type="dxa"/>
            <w:vAlign w:val="center"/>
          </w:tcPr>
          <w:p w14:paraId="01BD95AB">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14F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C74E1A4">
            <w:pPr>
              <w:spacing w:line="380" w:lineRule="exact"/>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p>
        </w:tc>
        <w:tc>
          <w:tcPr>
            <w:tcW w:w="1364" w:type="dxa"/>
            <w:vAlign w:val="center"/>
          </w:tcPr>
          <w:p w14:paraId="0914A677">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97" w:type="dxa"/>
            <w:vAlign w:val="center"/>
          </w:tcPr>
          <w:p w14:paraId="4BC4AE80">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92" w:type="dxa"/>
            <w:vAlign w:val="center"/>
          </w:tcPr>
          <w:p w14:paraId="746E22E8">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66" w:type="dxa"/>
            <w:vAlign w:val="center"/>
          </w:tcPr>
          <w:p w14:paraId="4957D1C3">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92" w:type="dxa"/>
            <w:vAlign w:val="center"/>
          </w:tcPr>
          <w:p w14:paraId="775B3623">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07C5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FE61CA1">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364" w:type="dxa"/>
            <w:vAlign w:val="center"/>
          </w:tcPr>
          <w:p w14:paraId="233FF522">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97" w:type="dxa"/>
            <w:vAlign w:val="center"/>
          </w:tcPr>
          <w:p w14:paraId="6E15B52F">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92" w:type="dxa"/>
            <w:vAlign w:val="center"/>
          </w:tcPr>
          <w:p w14:paraId="3E9BC1D1">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66" w:type="dxa"/>
            <w:vAlign w:val="center"/>
          </w:tcPr>
          <w:p w14:paraId="7F889C8D">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92" w:type="dxa"/>
            <w:vAlign w:val="center"/>
          </w:tcPr>
          <w:p w14:paraId="44589266">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093B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A8E80DA">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364" w:type="dxa"/>
            <w:vAlign w:val="center"/>
          </w:tcPr>
          <w:p w14:paraId="0138E375">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97" w:type="dxa"/>
            <w:vAlign w:val="center"/>
          </w:tcPr>
          <w:p w14:paraId="3DA64BEF">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92" w:type="dxa"/>
            <w:vAlign w:val="center"/>
          </w:tcPr>
          <w:p w14:paraId="37AE8D0B">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66" w:type="dxa"/>
            <w:vAlign w:val="center"/>
          </w:tcPr>
          <w:p w14:paraId="0284A3F0">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92" w:type="dxa"/>
            <w:vAlign w:val="center"/>
          </w:tcPr>
          <w:p w14:paraId="71A8D57A">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963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862529D">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364" w:type="dxa"/>
            <w:vAlign w:val="center"/>
          </w:tcPr>
          <w:p w14:paraId="448FB575">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97" w:type="dxa"/>
            <w:vAlign w:val="center"/>
          </w:tcPr>
          <w:p w14:paraId="2D78ABCA">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92" w:type="dxa"/>
            <w:vAlign w:val="center"/>
          </w:tcPr>
          <w:p w14:paraId="5ABB1091">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66" w:type="dxa"/>
            <w:vAlign w:val="center"/>
          </w:tcPr>
          <w:p w14:paraId="2A86575E">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92" w:type="dxa"/>
            <w:vAlign w:val="center"/>
          </w:tcPr>
          <w:p w14:paraId="1DE36A49">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574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14EC5AA3">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商</w:t>
            </w:r>
          </w:p>
          <w:p w14:paraId="4CEB3260">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务</w:t>
            </w:r>
          </w:p>
          <w:p w14:paraId="0C194446">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条</w:t>
            </w:r>
          </w:p>
          <w:p w14:paraId="35A2A0A4">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款</w:t>
            </w:r>
          </w:p>
        </w:tc>
        <w:tc>
          <w:tcPr>
            <w:tcW w:w="1364" w:type="dxa"/>
            <w:vAlign w:val="center"/>
          </w:tcPr>
          <w:p w14:paraId="3226747C">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97" w:type="dxa"/>
            <w:vAlign w:val="center"/>
          </w:tcPr>
          <w:p w14:paraId="7E529ED5">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92" w:type="dxa"/>
            <w:vAlign w:val="center"/>
          </w:tcPr>
          <w:p w14:paraId="2645078A">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66" w:type="dxa"/>
            <w:vAlign w:val="center"/>
          </w:tcPr>
          <w:p w14:paraId="57C6E017">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92" w:type="dxa"/>
            <w:vAlign w:val="center"/>
          </w:tcPr>
          <w:p w14:paraId="4214E7AF">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7EB1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893CC56">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364" w:type="dxa"/>
            <w:vAlign w:val="center"/>
          </w:tcPr>
          <w:p w14:paraId="3CCE3B48">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97" w:type="dxa"/>
            <w:vAlign w:val="center"/>
          </w:tcPr>
          <w:p w14:paraId="3D326191">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92" w:type="dxa"/>
            <w:vAlign w:val="center"/>
          </w:tcPr>
          <w:p w14:paraId="52E644F2">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66" w:type="dxa"/>
            <w:vAlign w:val="center"/>
          </w:tcPr>
          <w:p w14:paraId="1739C5AD">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92" w:type="dxa"/>
            <w:vAlign w:val="center"/>
          </w:tcPr>
          <w:p w14:paraId="5C2D7DE5">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68D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99B80B2">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364" w:type="dxa"/>
            <w:vAlign w:val="center"/>
          </w:tcPr>
          <w:p w14:paraId="2813A7CE">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97" w:type="dxa"/>
            <w:vAlign w:val="center"/>
          </w:tcPr>
          <w:p w14:paraId="7B133DAA">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92" w:type="dxa"/>
            <w:vAlign w:val="center"/>
          </w:tcPr>
          <w:p w14:paraId="1231907B">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66" w:type="dxa"/>
            <w:vAlign w:val="center"/>
          </w:tcPr>
          <w:p w14:paraId="515D83BF">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92" w:type="dxa"/>
            <w:vAlign w:val="center"/>
          </w:tcPr>
          <w:p w14:paraId="7D1885C0">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2610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C69B4C7">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364" w:type="dxa"/>
            <w:vAlign w:val="center"/>
          </w:tcPr>
          <w:p w14:paraId="41FF9317">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97" w:type="dxa"/>
            <w:vAlign w:val="center"/>
          </w:tcPr>
          <w:p w14:paraId="10405F0E">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92" w:type="dxa"/>
            <w:vAlign w:val="center"/>
          </w:tcPr>
          <w:p w14:paraId="414CC239">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66" w:type="dxa"/>
            <w:vAlign w:val="center"/>
          </w:tcPr>
          <w:p w14:paraId="7AC32F34">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92" w:type="dxa"/>
            <w:vAlign w:val="center"/>
          </w:tcPr>
          <w:p w14:paraId="31D731E5">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r w14:paraId="5CB9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1BED225">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364" w:type="dxa"/>
            <w:vAlign w:val="center"/>
          </w:tcPr>
          <w:p w14:paraId="7C9D1198">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2097" w:type="dxa"/>
            <w:vAlign w:val="center"/>
          </w:tcPr>
          <w:p w14:paraId="6B518A43">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992" w:type="dxa"/>
            <w:vAlign w:val="center"/>
          </w:tcPr>
          <w:p w14:paraId="788F44D1">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866" w:type="dxa"/>
            <w:vAlign w:val="center"/>
          </w:tcPr>
          <w:p w14:paraId="2B96BB7E">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1592" w:type="dxa"/>
            <w:vAlign w:val="center"/>
          </w:tcPr>
          <w:p w14:paraId="6C89AAF1">
            <w:pPr>
              <w:spacing w:line="380" w:lineRule="exact"/>
              <w:jc w:val="center"/>
              <w:rPr>
                <w:rFonts w:hint="eastAsia" w:ascii="宋体" w:hAnsi="宋体" w:eastAsia="宋体" w:cs="宋体"/>
                <w:color w:val="000000" w:themeColor="text1"/>
                <w:sz w:val="22"/>
                <w:szCs w:val="22"/>
                <w:highlight w:val="none"/>
                <w14:textFill>
                  <w14:solidFill>
                    <w14:schemeClr w14:val="tx1"/>
                  </w14:solidFill>
                </w14:textFill>
              </w:rPr>
            </w:pPr>
          </w:p>
        </w:tc>
      </w:tr>
    </w:tbl>
    <w:p w14:paraId="2B63A473">
      <w:pPr>
        <w:spacing w:line="38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注：</w:t>
      </w:r>
      <w:r>
        <w:rPr>
          <w:rFonts w:hint="eastAsia" w:ascii="宋体" w:hAnsi="宋体" w:eastAsia="宋体" w:cs="宋体"/>
          <w:b/>
          <w:color w:val="000000" w:themeColor="text1"/>
          <w:highlight w:val="none"/>
          <w14:textFill>
            <w14:solidFill>
              <w14:schemeClr w14:val="tx1"/>
            </w14:solidFill>
          </w14:textFill>
        </w:rPr>
        <w:t>不填写此表视为完全响应招标文件内容。</w:t>
      </w:r>
    </w:p>
    <w:p w14:paraId="1D846FBA">
      <w:pPr>
        <w:spacing w:line="380" w:lineRule="exact"/>
        <w:ind w:firstLine="4417" w:firstLineChars="2000"/>
        <w:rPr>
          <w:rFonts w:hint="eastAsia" w:ascii="宋体" w:hAnsi="宋体" w:eastAsia="宋体" w:cs="宋体"/>
          <w:b/>
          <w:color w:val="000000" w:themeColor="text1"/>
          <w:sz w:val="22"/>
          <w:szCs w:val="22"/>
          <w:highlight w:val="none"/>
          <w14:textFill>
            <w14:solidFill>
              <w14:schemeClr w14:val="tx1"/>
            </w14:solidFill>
          </w14:textFill>
        </w:rPr>
      </w:pPr>
    </w:p>
    <w:p w14:paraId="37612558">
      <w:pPr>
        <w:spacing w:line="380" w:lineRule="exact"/>
        <w:ind w:firstLine="4400" w:firstLineChars="20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eastAsia="zh-CN"/>
          <w14:textFill>
            <w14:solidFill>
              <w14:schemeClr w14:val="tx1"/>
            </w14:solidFill>
          </w14:textFill>
        </w:rPr>
        <w:t>投标人名称(电子签名)：</w:t>
      </w:r>
    </w:p>
    <w:p w14:paraId="0AE42FA6">
      <w:pPr>
        <w:spacing w:line="380" w:lineRule="exact"/>
        <w:ind w:firstLine="4400" w:firstLineChars="20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日期：</w:t>
      </w:r>
      <w:r>
        <w:rPr>
          <w:rFonts w:hint="eastAsia" w:ascii="宋体" w:hAnsi="宋体" w:cs="宋体"/>
          <w:color w:val="000000" w:themeColor="text1"/>
          <w:sz w:val="22"/>
          <w:szCs w:val="22"/>
          <w:highlight w:val="none"/>
          <w:lang w:eastAsia="zh-CN"/>
          <w14:textFill>
            <w14:solidFill>
              <w14:schemeClr w14:val="tx1"/>
            </w14:solidFill>
          </w14:textFill>
        </w:rPr>
        <w:t xml:space="preserve">     年    月   日</w:t>
      </w:r>
    </w:p>
    <w:p w14:paraId="019BE969">
      <w:pPr>
        <w:spacing w:line="46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3F6E73E4">
      <w:pPr>
        <w:spacing w:line="460" w:lineRule="exact"/>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附件</w:t>
      </w:r>
      <w:r>
        <w:rPr>
          <w:rFonts w:hint="eastAsia" w:ascii="宋体" w:hAnsi="宋体" w:eastAsia="宋体" w:cs="宋体"/>
          <w:b/>
          <w:color w:val="000000" w:themeColor="text1"/>
          <w:sz w:val="22"/>
          <w:szCs w:val="22"/>
          <w:highlight w:val="none"/>
          <w:lang w:eastAsia="zh-CN"/>
          <w14:textFill>
            <w14:solidFill>
              <w14:schemeClr w14:val="tx1"/>
            </w14:solidFill>
          </w14:textFill>
        </w:rPr>
        <w:t>九</w:t>
      </w:r>
    </w:p>
    <w:p w14:paraId="41BD00E1">
      <w:pPr>
        <w:jc w:val="center"/>
        <w:rPr>
          <w:rFonts w:hint="eastAsia" w:ascii="宋体" w:hAnsi="宋体" w:eastAsia="宋体" w:cs="宋体"/>
          <w:b/>
          <w:color w:val="000000" w:themeColor="text1"/>
          <w:spacing w:val="6"/>
          <w:sz w:val="22"/>
          <w:szCs w:val="22"/>
          <w:highlight w:val="none"/>
          <w14:textFill>
            <w14:solidFill>
              <w14:schemeClr w14:val="tx1"/>
            </w14:solidFill>
          </w14:textFill>
        </w:rPr>
      </w:pPr>
      <w:r>
        <w:rPr>
          <w:rFonts w:hint="eastAsia" w:ascii="宋体" w:hAnsi="宋体" w:eastAsia="宋体" w:cs="宋体"/>
          <w:b/>
          <w:color w:val="000000" w:themeColor="text1"/>
          <w:spacing w:val="6"/>
          <w:sz w:val="22"/>
          <w:szCs w:val="22"/>
          <w:highlight w:val="none"/>
          <w14:textFill>
            <w14:solidFill>
              <w14:schemeClr w14:val="tx1"/>
            </w14:solidFill>
          </w14:textFill>
        </w:rPr>
        <w:t>政府采购活动现场确认声明书</w:t>
      </w:r>
    </w:p>
    <w:p w14:paraId="120A5BB1">
      <w:pPr>
        <w:pStyle w:val="811"/>
        <w:widowControl w:val="0"/>
        <w:snapToGrid w:val="0"/>
        <w:spacing w:line="440" w:lineRule="exact"/>
        <w:jc w:val="both"/>
        <w:rPr>
          <w:rFonts w:hint="eastAsia" w:ascii="宋体" w:hAnsi="宋体" w:eastAsia="宋体" w:cs="宋体"/>
          <w:b/>
          <w:color w:val="000000" w:themeColor="text1"/>
          <w:spacing w:val="6"/>
          <w:sz w:val="22"/>
          <w:szCs w:val="22"/>
          <w:highlight w:val="none"/>
          <w:u w:val="single"/>
          <w14:textFill>
            <w14:solidFill>
              <w14:schemeClr w14:val="tx1"/>
            </w14:solidFill>
          </w14:textFill>
        </w:rPr>
      </w:pPr>
      <w:r>
        <w:rPr>
          <w:rFonts w:hint="eastAsia" w:ascii="宋体" w:hAnsi="宋体" w:eastAsia="宋体" w:cs="宋体"/>
          <w:b/>
          <w:bCs/>
          <w:color w:val="000000" w:themeColor="text1"/>
          <w:spacing w:val="6"/>
          <w:sz w:val="22"/>
          <w:szCs w:val="22"/>
          <w:highlight w:val="none"/>
          <w:u w:val="single"/>
          <w:lang w:eastAsia="zh-CN"/>
          <w14:textFill>
            <w14:solidFill>
              <w14:schemeClr w14:val="tx1"/>
            </w14:solidFill>
          </w14:textFill>
        </w:rPr>
        <w:t>温州市龙湾区人民政府海城街道办事处</w:t>
      </w:r>
      <w:r>
        <w:rPr>
          <w:rFonts w:hint="eastAsia" w:ascii="宋体" w:hAnsi="宋体" w:eastAsia="宋体" w:cs="宋体"/>
          <w:b/>
          <w:color w:val="000000" w:themeColor="text1"/>
          <w:spacing w:val="6"/>
          <w:sz w:val="22"/>
          <w:szCs w:val="22"/>
          <w:highlight w:val="none"/>
          <w14:textFill>
            <w14:solidFill>
              <w14:schemeClr w14:val="tx1"/>
            </w14:solidFill>
          </w14:textFill>
        </w:rPr>
        <w:t>：</w:t>
      </w:r>
    </w:p>
    <w:p w14:paraId="37C64738">
      <w:pPr>
        <w:pStyle w:val="811"/>
        <w:widowControl w:val="0"/>
        <w:snapToGrid w:val="0"/>
        <w:spacing w:line="440" w:lineRule="exact"/>
        <w:jc w:val="both"/>
        <w:rPr>
          <w:rFonts w:hint="eastAsia" w:ascii="宋体" w:hAnsi="宋体" w:eastAsia="宋体" w:cs="宋体"/>
          <w:b/>
          <w:color w:val="000000" w:themeColor="text1"/>
          <w:spacing w:val="6"/>
          <w:sz w:val="22"/>
          <w:szCs w:val="22"/>
          <w:highlight w:val="none"/>
          <w:u w:val="single"/>
          <w14:textFill>
            <w14:solidFill>
              <w14:schemeClr w14:val="tx1"/>
            </w14:solidFill>
          </w14:textFill>
        </w:rPr>
      </w:pPr>
      <w:r>
        <w:rPr>
          <w:rFonts w:hint="eastAsia" w:hAnsi="宋体" w:cs="宋体"/>
          <w:b/>
          <w:color w:val="000000" w:themeColor="text1"/>
          <w:spacing w:val="6"/>
          <w:sz w:val="22"/>
          <w:szCs w:val="22"/>
          <w:highlight w:val="none"/>
          <w:u w:val="single"/>
          <w:lang w:eastAsia="zh-CN"/>
          <w14:textFill>
            <w14:solidFill>
              <w14:schemeClr w14:val="tx1"/>
            </w14:solidFill>
          </w14:textFill>
        </w:rPr>
        <w:t>浙江首信工程项目管理有限公司</w:t>
      </w:r>
      <w:r>
        <w:rPr>
          <w:rFonts w:hint="eastAsia" w:ascii="宋体" w:hAnsi="宋体" w:eastAsia="宋体" w:cs="宋体"/>
          <w:b/>
          <w:color w:val="000000" w:themeColor="text1"/>
          <w:kern w:val="0"/>
          <w:sz w:val="22"/>
          <w:szCs w:val="22"/>
          <w:highlight w:val="none"/>
          <w14:textFill>
            <w14:solidFill>
              <w14:schemeClr w14:val="tx1"/>
            </w14:solidFill>
          </w14:textFill>
        </w:rPr>
        <w:t>：</w:t>
      </w:r>
    </w:p>
    <w:p w14:paraId="6364308C">
      <w:pPr>
        <w:pStyle w:val="811"/>
        <w:widowControl w:val="0"/>
        <w:snapToGrid w:val="0"/>
        <w:spacing w:line="440" w:lineRule="exact"/>
        <w:ind w:firstLine="464" w:firstLineChars="200"/>
        <w:jc w:val="both"/>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本人经由</w:t>
      </w:r>
      <w:r>
        <w:rPr>
          <w:rFonts w:hint="eastAsia" w:ascii="宋体" w:hAnsi="宋体" w:eastAsia="宋体" w:cs="宋体"/>
          <w:color w:val="000000" w:themeColor="text1"/>
          <w:spacing w:val="6"/>
          <w:sz w:val="22"/>
          <w:szCs w:val="22"/>
          <w:highlight w:val="none"/>
          <w:u w:val="single"/>
          <w14:textFill>
            <w14:solidFill>
              <w14:schemeClr w14:val="tx1"/>
            </w14:solidFill>
          </w14:textFill>
        </w:rPr>
        <w:t xml:space="preserve">                       （单位）</w:t>
      </w:r>
      <w:r>
        <w:rPr>
          <w:rFonts w:hint="eastAsia" w:ascii="宋体" w:hAnsi="宋体" w:eastAsia="宋体" w:cs="宋体"/>
          <w:color w:val="000000" w:themeColor="text1"/>
          <w:spacing w:val="6"/>
          <w:sz w:val="22"/>
          <w:szCs w:val="22"/>
          <w:highlight w:val="none"/>
          <w14:textFill>
            <w14:solidFill>
              <w14:schemeClr w14:val="tx1"/>
            </w14:solidFill>
          </w14:textFill>
        </w:rPr>
        <w:t>负责人</w:t>
      </w:r>
      <w:r>
        <w:rPr>
          <w:rFonts w:hint="eastAsia" w:ascii="宋体" w:hAnsi="宋体" w:eastAsia="宋体" w:cs="宋体"/>
          <w:color w:val="000000" w:themeColor="text1"/>
          <w:spacing w:val="6"/>
          <w:sz w:val="22"/>
          <w:szCs w:val="22"/>
          <w:highlight w:val="none"/>
          <w:u w:val="single"/>
          <w14:textFill>
            <w14:solidFill>
              <w14:schemeClr w14:val="tx1"/>
            </w14:solidFill>
          </w14:textFill>
        </w:rPr>
        <w:t xml:space="preserve">          （姓名）</w:t>
      </w:r>
      <w:r>
        <w:rPr>
          <w:rFonts w:hint="eastAsia" w:ascii="宋体" w:hAnsi="宋体" w:eastAsia="宋体" w:cs="宋体"/>
          <w:color w:val="000000" w:themeColor="text1"/>
          <w:spacing w:val="6"/>
          <w:sz w:val="22"/>
          <w:szCs w:val="22"/>
          <w:highlight w:val="none"/>
          <w14:textFill>
            <w14:solidFill>
              <w14:schemeClr w14:val="tx1"/>
            </w14:solidFill>
          </w14:textFill>
        </w:rPr>
        <w:t>合法授权</w:t>
      </w:r>
      <w:r>
        <w:rPr>
          <w:rFonts w:hint="eastAsia" w:hAnsi="宋体" w:cs="宋体"/>
          <w:color w:val="000000" w:themeColor="text1"/>
          <w:spacing w:val="6"/>
          <w:sz w:val="22"/>
          <w:szCs w:val="22"/>
          <w:highlight w:val="none"/>
          <w:u w:val="single"/>
          <w:lang w:eastAsia="zh-CN"/>
          <w14:textFill>
            <w14:solidFill>
              <w14:schemeClr w14:val="tx1"/>
            </w14:solidFill>
          </w14:textFill>
        </w:rPr>
        <w:t>2025年海城街道违法建筑拆除服务项目</w:t>
      </w:r>
      <w:r>
        <w:rPr>
          <w:rFonts w:hint="eastAsia" w:ascii="宋体" w:hAnsi="宋体" w:eastAsia="宋体" w:cs="宋体"/>
          <w:color w:val="000000" w:themeColor="text1"/>
          <w:spacing w:val="6"/>
          <w:sz w:val="22"/>
          <w:szCs w:val="22"/>
          <w:highlight w:val="none"/>
          <w14:textFill>
            <w14:solidFill>
              <w14:schemeClr w14:val="tx1"/>
            </w14:solidFill>
          </w14:textFill>
        </w:rPr>
        <w:t>（编号：</w:t>
      </w:r>
      <w:r>
        <w:rPr>
          <w:rFonts w:hint="eastAsia" w:hAnsi="宋体" w:cs="宋体"/>
          <w:color w:val="000000" w:themeColor="text1"/>
          <w:spacing w:val="6"/>
          <w:sz w:val="22"/>
          <w:szCs w:val="22"/>
          <w:highlight w:val="none"/>
          <w:u w:val="single"/>
          <w:lang w:eastAsia="zh-CN"/>
          <w14:textFill>
            <w14:solidFill>
              <w14:schemeClr w14:val="tx1"/>
            </w14:solidFill>
          </w14:textFill>
        </w:rPr>
        <w:t>ZJSXCG20250604</w:t>
      </w:r>
      <w:r>
        <w:rPr>
          <w:rFonts w:hint="eastAsia" w:ascii="宋体" w:hAnsi="宋体" w:eastAsia="宋体" w:cs="宋体"/>
          <w:color w:val="000000" w:themeColor="text1"/>
          <w:spacing w:val="6"/>
          <w:sz w:val="22"/>
          <w:szCs w:val="22"/>
          <w:highlight w:val="none"/>
          <w14:textFill>
            <w14:solidFill>
              <w14:schemeClr w14:val="tx1"/>
            </w14:solidFill>
          </w14:textFill>
        </w:rPr>
        <w:t xml:space="preserve">）政府采购活动，经与本单位法人代表（负责人）联系确认，现就有关公平竞争事项郑重声明如下： </w:t>
      </w:r>
    </w:p>
    <w:p w14:paraId="33D73086">
      <w:pPr>
        <w:pStyle w:val="810"/>
        <w:widowControl/>
        <w:numPr>
          <w:ilvl w:val="0"/>
          <w:numId w:val="6"/>
        </w:numPr>
        <w:snapToGrid w:val="0"/>
        <w:spacing w:line="440" w:lineRule="exact"/>
        <w:ind w:firstLine="415" w:firstLineChars="189"/>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本单位与采购人之间 □不存在利害关系 □存在下列利害关系：</w:t>
      </w:r>
    </w:p>
    <w:p w14:paraId="51F573DC">
      <w:pPr>
        <w:pStyle w:val="810"/>
        <w:widowControl/>
        <w:snapToGrid w:val="0"/>
        <w:spacing w:line="44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A.投资关系    B.行政隶属关系    C.业务指导关系</w:t>
      </w:r>
    </w:p>
    <w:p w14:paraId="6057536E">
      <w:pPr>
        <w:pStyle w:val="810"/>
        <w:widowControl/>
        <w:snapToGrid w:val="0"/>
        <w:spacing w:line="44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D.其他可能</w:t>
      </w:r>
      <w:r>
        <w:rPr>
          <w:rFonts w:hint="eastAsia" w:ascii="宋体" w:hAnsi="宋体" w:eastAsia="宋体" w:cs="宋体"/>
          <w:color w:val="000000" w:themeColor="text1"/>
          <w:sz w:val="22"/>
          <w:szCs w:val="22"/>
          <w:highlight w:val="none"/>
          <w14:textFill>
            <w14:solidFill>
              <w14:schemeClr w14:val="tx1"/>
            </w14:solidFill>
          </w14:textFill>
        </w:rPr>
        <w:t>影响采购公正的</w:t>
      </w:r>
      <w:r>
        <w:rPr>
          <w:rFonts w:hint="eastAsia" w:ascii="宋体" w:hAnsi="宋体" w:eastAsia="宋体" w:cs="宋体"/>
          <w:color w:val="000000" w:themeColor="text1"/>
          <w:kern w:val="0"/>
          <w:sz w:val="22"/>
          <w:szCs w:val="22"/>
          <w:highlight w:val="none"/>
          <w14:textFill>
            <w14:solidFill>
              <w14:schemeClr w14:val="tx1"/>
            </w14:solidFill>
          </w14:textFill>
        </w:rPr>
        <w:t>利害关系</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（如有，请如实说明）                 </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69D626E9">
      <w:pPr>
        <w:pStyle w:val="810"/>
        <w:widowControl/>
        <w:snapToGrid w:val="0"/>
        <w:spacing w:line="440" w:lineRule="exac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 xml:space="preserve">  二、</w:t>
      </w:r>
      <w:r>
        <w:rPr>
          <w:rFonts w:hint="eastAsia" w:ascii="宋体" w:hAnsi="宋体" w:eastAsia="宋体" w:cs="宋体"/>
          <w:color w:val="000000" w:themeColor="text1"/>
          <w:kern w:val="0"/>
          <w:sz w:val="22"/>
          <w:szCs w:val="22"/>
          <w:highlight w:val="none"/>
          <w14:textFill>
            <w14:solidFill>
              <w14:schemeClr w14:val="tx1"/>
            </w14:solidFill>
          </w14:textFill>
        </w:rPr>
        <w:t>现已清楚知道参加本项目采购活动的其他所有投标人名称，本单位 □与其他所有投标人之间均不存在利害关系 □与</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（投标人名称）</w:t>
      </w:r>
      <w:r>
        <w:rPr>
          <w:rFonts w:hint="eastAsia" w:ascii="宋体" w:hAnsi="宋体" w:eastAsia="宋体" w:cs="宋体"/>
          <w:color w:val="000000" w:themeColor="text1"/>
          <w:kern w:val="0"/>
          <w:sz w:val="22"/>
          <w:szCs w:val="22"/>
          <w:highlight w:val="none"/>
          <w14:textFill>
            <w14:solidFill>
              <w14:schemeClr w14:val="tx1"/>
            </w14:solidFill>
          </w14:textFill>
        </w:rPr>
        <w:t>之间存在下列利害关系：</w:t>
      </w:r>
    </w:p>
    <w:p w14:paraId="43EDB1F9">
      <w:pPr>
        <w:pStyle w:val="811"/>
        <w:widowControl w:val="0"/>
        <w:snapToGrid w:val="0"/>
        <w:spacing w:line="440" w:lineRule="exact"/>
        <w:jc w:val="both"/>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A.法定代表人或负责人或实际控制人是同一人</w:t>
      </w:r>
    </w:p>
    <w:p w14:paraId="3083A5A6">
      <w:pPr>
        <w:pStyle w:val="811"/>
        <w:widowControl w:val="0"/>
        <w:snapToGrid w:val="0"/>
        <w:spacing w:line="440" w:lineRule="exact"/>
        <w:jc w:val="both"/>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B.法定代表人或负责人或实际控制人是夫妻关系</w:t>
      </w:r>
    </w:p>
    <w:p w14:paraId="39A55661">
      <w:pPr>
        <w:pStyle w:val="811"/>
        <w:widowControl w:val="0"/>
        <w:snapToGrid w:val="0"/>
        <w:spacing w:line="440" w:lineRule="exact"/>
        <w:jc w:val="both"/>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C.法定代表人或负责人或实际控制人是直系血亲关系</w:t>
      </w:r>
    </w:p>
    <w:p w14:paraId="2795AD55">
      <w:pPr>
        <w:pStyle w:val="811"/>
        <w:widowControl w:val="0"/>
        <w:snapToGrid w:val="0"/>
        <w:spacing w:line="440" w:lineRule="exact"/>
        <w:jc w:val="both"/>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D.法定代表人或负责人或实际控制人存在三代以内旁系血亲关系</w:t>
      </w:r>
    </w:p>
    <w:p w14:paraId="3AF147BC">
      <w:pPr>
        <w:pStyle w:val="811"/>
        <w:widowControl w:val="0"/>
        <w:snapToGrid w:val="0"/>
        <w:spacing w:line="440" w:lineRule="exact"/>
        <w:jc w:val="both"/>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E.法定代表人或负责人或实际控制人存在近姻亲关系</w:t>
      </w:r>
    </w:p>
    <w:p w14:paraId="43904889">
      <w:pPr>
        <w:pStyle w:val="811"/>
        <w:widowControl w:val="0"/>
        <w:snapToGrid w:val="0"/>
        <w:spacing w:line="440" w:lineRule="exact"/>
        <w:jc w:val="both"/>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F.法定代表人或负责人或实际控制人存在股份控制或实际控制关系</w:t>
      </w:r>
    </w:p>
    <w:p w14:paraId="49C257E4">
      <w:pPr>
        <w:pStyle w:val="811"/>
        <w:widowControl w:val="0"/>
        <w:snapToGrid w:val="0"/>
        <w:spacing w:line="440" w:lineRule="exact"/>
        <w:jc w:val="both"/>
        <w:outlineLvl w:val="0"/>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w:t>
      </w:r>
      <w:bookmarkStart w:id="221" w:name="_Toc22986"/>
      <w:bookmarkStart w:id="222" w:name="_Toc29375"/>
      <w:bookmarkStart w:id="223" w:name="_Toc26171"/>
      <w:r>
        <w:rPr>
          <w:rFonts w:hint="eastAsia" w:ascii="宋体" w:hAnsi="宋体" w:eastAsia="宋体" w:cs="宋体"/>
          <w:color w:val="000000" w:themeColor="text1"/>
          <w:kern w:val="0"/>
          <w:sz w:val="22"/>
          <w:szCs w:val="22"/>
          <w:highlight w:val="none"/>
          <w14:textFill>
            <w14:solidFill>
              <w14:schemeClr w14:val="tx1"/>
            </w14:solidFill>
          </w14:textFill>
        </w:rPr>
        <w:t>G.存在共同直接或间接投资设立子公司、联营企业和合营企业情况</w:t>
      </w:r>
      <w:bookmarkEnd w:id="221"/>
      <w:bookmarkEnd w:id="222"/>
      <w:bookmarkEnd w:id="223"/>
    </w:p>
    <w:p w14:paraId="1BEAD12D">
      <w:pPr>
        <w:pStyle w:val="811"/>
        <w:widowControl w:val="0"/>
        <w:snapToGrid w:val="0"/>
        <w:spacing w:line="440" w:lineRule="exact"/>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 xml:space="preserve">  H.存在分级代理或代销关系、同一生产制造商关系、</w:t>
      </w:r>
      <w:r>
        <w:rPr>
          <w:rFonts w:hint="eastAsia" w:ascii="宋体" w:hAnsi="宋体" w:eastAsia="宋体" w:cs="宋体"/>
          <w:color w:val="000000" w:themeColor="text1"/>
          <w:sz w:val="22"/>
          <w:szCs w:val="22"/>
          <w:highlight w:val="none"/>
          <w14:textFill>
            <w14:solidFill>
              <w14:schemeClr w14:val="tx1"/>
            </w14:solidFill>
          </w14:textFill>
        </w:rPr>
        <w:t>管理关系、重要业务（占主营业务收入50%以上）或重要财务往来关系（如融资）等其他实质性控制关系</w:t>
      </w:r>
    </w:p>
    <w:p w14:paraId="599433C0">
      <w:pPr>
        <w:pStyle w:val="811"/>
        <w:widowControl w:val="0"/>
        <w:snapToGrid w:val="0"/>
        <w:spacing w:line="440" w:lineRule="exact"/>
        <w:jc w:val="both"/>
        <w:rPr>
          <w:rFonts w:hint="eastAsia" w:ascii="宋体" w:hAnsi="宋体" w:eastAsia="宋体" w:cs="宋体"/>
          <w:color w:val="000000" w:themeColor="text1"/>
          <w:spacing w:val="6"/>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I</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其他利害关系情况</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4119329F">
      <w:pPr>
        <w:pStyle w:val="810"/>
        <w:widowControl/>
        <w:numPr>
          <w:ilvl w:val="0"/>
          <w:numId w:val="7"/>
        </w:numPr>
        <w:snapToGrid w:val="0"/>
        <w:spacing w:line="440" w:lineRule="exact"/>
        <w:ind w:firstLine="415" w:firstLineChars="189"/>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现已清楚知道并</w:t>
      </w:r>
      <w:r>
        <w:rPr>
          <w:rFonts w:hint="eastAsia" w:ascii="宋体" w:hAnsi="宋体" w:eastAsia="宋体" w:cs="宋体"/>
          <w:color w:val="000000" w:themeColor="text1"/>
          <w:kern w:val="0"/>
          <w:sz w:val="22"/>
          <w:szCs w:val="22"/>
          <w:highlight w:val="none"/>
          <w14:textFill>
            <w14:solidFill>
              <w14:schemeClr w14:val="tx1"/>
            </w14:solidFill>
          </w14:textFill>
        </w:rPr>
        <w:t>严格遵守政府采购法律法规和现场纪律。</w:t>
      </w:r>
    </w:p>
    <w:p w14:paraId="0ABC9F5C">
      <w:pPr>
        <w:pStyle w:val="810"/>
        <w:widowControl/>
        <w:numPr>
          <w:ilvl w:val="0"/>
          <w:numId w:val="7"/>
        </w:numPr>
        <w:snapToGrid w:val="0"/>
        <w:spacing w:line="440" w:lineRule="exact"/>
        <w:ind w:firstLine="415" w:firstLineChars="189"/>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我发现投标人之间存在或可能存在上述第二条第项利害关系。</w:t>
      </w:r>
    </w:p>
    <w:p w14:paraId="007B8849">
      <w:pPr>
        <w:pStyle w:val="811"/>
        <w:widowControl w:val="0"/>
        <w:snapToGrid w:val="0"/>
        <w:spacing w:line="440" w:lineRule="exact"/>
        <w:ind w:firstLine="440" w:firstLineChars="200"/>
        <w:jc w:val="both"/>
        <w:rPr>
          <w:rFonts w:hint="eastAsia" w:ascii="宋体" w:hAnsi="宋体" w:eastAsia="宋体" w:cs="宋体"/>
          <w:color w:val="000000" w:themeColor="text1"/>
          <w:sz w:val="22"/>
          <w:szCs w:val="22"/>
          <w:highlight w:val="none"/>
          <w14:textFill>
            <w14:solidFill>
              <w14:schemeClr w14:val="tx1"/>
            </w14:solidFill>
          </w14:textFill>
        </w:rPr>
      </w:pPr>
    </w:p>
    <w:p w14:paraId="09A0FC1D">
      <w:pPr>
        <w:pStyle w:val="811"/>
        <w:widowControl w:val="0"/>
        <w:snapToGrid w:val="0"/>
        <w:spacing w:line="440" w:lineRule="exact"/>
        <w:ind w:firstLine="440" w:firstLineChars="200"/>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投标人代表签名：</w:t>
      </w:r>
    </w:p>
    <w:p w14:paraId="0726755C">
      <w:pPr>
        <w:pStyle w:val="811"/>
        <w:widowControl w:val="0"/>
        <w:snapToGrid w:val="0"/>
        <w:spacing w:line="440" w:lineRule="exact"/>
        <w:ind w:firstLine="440" w:firstLineChars="200"/>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年   月   日</w:t>
      </w:r>
    </w:p>
    <w:p w14:paraId="731D6918">
      <w:pPr>
        <w:tabs>
          <w:tab w:val="left" w:pos="795"/>
          <w:tab w:val="center" w:pos="4873"/>
        </w:tabs>
        <w:overflowPunct w:val="0"/>
        <w:spacing w:line="460" w:lineRule="exact"/>
        <w:ind w:firstLine="118" w:firstLineChars="49"/>
        <w:jc w:val="left"/>
        <w:rPr>
          <w:rFonts w:hint="eastAsia" w:ascii="宋体" w:hAnsi="宋体" w:eastAsia="宋体" w:cs="宋体"/>
          <w:b/>
          <w:bCs/>
          <w:color w:val="000000" w:themeColor="text1"/>
          <w:sz w:val="24"/>
          <w:highlight w:val="none"/>
          <w14:textFill>
            <w14:solidFill>
              <w14:schemeClr w14:val="tx1"/>
            </w14:solidFill>
          </w14:textFill>
        </w:rPr>
      </w:pPr>
    </w:p>
    <w:p w14:paraId="0BB023C0">
      <w:pPr>
        <w:spacing w:line="400" w:lineRule="exact"/>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解密结束后，各投标人签署《政府采购活动现场确认声明书》后将扫描件发送至邮箱</w:t>
      </w:r>
      <w:r>
        <w:rPr>
          <w:rFonts w:hint="eastAsia" w:ascii="宋体" w:hAnsi="宋体" w:cs="宋体"/>
          <w:color w:val="000000" w:themeColor="text1"/>
          <w:sz w:val="20"/>
          <w:szCs w:val="20"/>
          <w:highlight w:val="none"/>
          <w:lang w:eastAsia="zh-CN"/>
          <w14:textFill>
            <w14:solidFill>
              <w14:schemeClr w14:val="tx1"/>
            </w14:solidFill>
          </w14:textFill>
        </w:rPr>
        <w:t>2635475953@qq.com</w:t>
      </w:r>
      <w:r>
        <w:rPr>
          <w:rFonts w:hint="eastAsia" w:ascii="宋体" w:hAnsi="宋体" w:eastAsia="宋体" w:cs="宋体"/>
          <w:color w:val="000000" w:themeColor="text1"/>
          <w:sz w:val="20"/>
          <w:szCs w:val="20"/>
          <w:highlight w:val="none"/>
          <w14:textFill>
            <w14:solidFill>
              <w14:schemeClr w14:val="tx1"/>
            </w14:solidFill>
          </w14:textFill>
        </w:rPr>
        <w:t>。</w:t>
      </w:r>
    </w:p>
    <w:sectPr>
      <w:footerReference r:id="rId6" w:type="first"/>
      <w:footerReference r:id="rId5" w:type="default"/>
      <w:pgSz w:w="11906" w:h="16838"/>
      <w:pgMar w:top="1440" w:right="1800" w:bottom="1440" w:left="1800" w:header="851" w:footer="851" w:gutter="0"/>
      <w:pgBorders>
        <w:top w:val="none" w:sz="0" w:space="0"/>
        <w:left w:val="none" w:sz="0" w:space="0"/>
        <w:bottom w:val="none" w:sz="0" w:space="0"/>
        <w:right w:val="none" w:sz="0" w:space="0"/>
      </w:pgBorders>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0"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6B3BD">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C2CBA">
    <w:pPr>
      <w:pStyle w:val="43"/>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ADC42">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EF1E1">
                          <w:pPr>
                            <w:pStyle w:val="4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8EF1E1">
                    <w:pPr>
                      <w:pStyle w:val="4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8346">
    <w:pPr>
      <w:pStyle w:val="43"/>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18412">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018412">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1DE90"/>
    <w:multiLevelType w:val="singleLevel"/>
    <w:tmpl w:val="B101DE90"/>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2">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3">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F403B5"/>
    <w:multiLevelType w:val="singleLevel"/>
    <w:tmpl w:val="54F403B5"/>
    <w:lvl w:ilvl="0" w:tentative="0">
      <w:start w:val="1"/>
      <w:numFmt w:val="chineseCounting"/>
      <w:suff w:val="nothing"/>
      <w:lvlText w:val="%1、"/>
      <w:lvlJc w:val="left"/>
      <w:pPr>
        <w:ind w:left="0" w:firstLine="0"/>
      </w:pPr>
    </w:lvl>
  </w:abstractNum>
  <w:abstractNum w:abstractNumId="5">
    <w:nsid w:val="557FD3DA"/>
    <w:multiLevelType w:val="singleLevel"/>
    <w:tmpl w:val="557FD3DA"/>
    <w:lvl w:ilvl="0" w:tentative="0">
      <w:start w:val="3"/>
      <w:numFmt w:val="chineseCounting"/>
      <w:suff w:val="nothing"/>
      <w:lvlText w:val="%1、"/>
      <w:lvlJc w:val="left"/>
      <w:pPr>
        <w:ind w:left="0" w:firstLine="0"/>
      </w:pPr>
    </w:lvl>
  </w:abstractNum>
  <w:abstractNum w:abstractNumId="6">
    <w:nsid w:val="674716E4"/>
    <w:multiLevelType w:val="singleLevel"/>
    <w:tmpl w:val="674716E4"/>
    <w:lvl w:ilvl="0" w:tentative="0">
      <w:start w:val="1"/>
      <w:numFmt w:val="decimalEnclosedCircleChinese"/>
      <w:suff w:val="nothing"/>
      <w:lvlText w:val="%1　"/>
      <w:lvlJc w:val="left"/>
      <w:pPr>
        <w:ind w:firstLine="400"/>
      </w:pPr>
      <w:rPr>
        <w:rFonts w:hint="eastAsia" w:cs="Times New Roman"/>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0NWI1ZmE3MDFhYTBiYzE5NzUwNGZkZDU5NTcxMTcifQ=="/>
  </w:docVars>
  <w:rsids>
    <w:rsidRoot w:val="00C0263E"/>
    <w:rsid w:val="000009F5"/>
    <w:rsid w:val="0000118C"/>
    <w:rsid w:val="00001380"/>
    <w:rsid w:val="00002CB1"/>
    <w:rsid w:val="0000340D"/>
    <w:rsid w:val="00003A66"/>
    <w:rsid w:val="000053C0"/>
    <w:rsid w:val="00005402"/>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144D"/>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5C3B"/>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131A"/>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B6E"/>
    <w:rsid w:val="001F430D"/>
    <w:rsid w:val="001F5880"/>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58AB"/>
    <w:rsid w:val="002C64A3"/>
    <w:rsid w:val="002C6AE5"/>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382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728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A0F"/>
    <w:rsid w:val="00544C78"/>
    <w:rsid w:val="00544D67"/>
    <w:rsid w:val="00545454"/>
    <w:rsid w:val="00545D1F"/>
    <w:rsid w:val="00550294"/>
    <w:rsid w:val="0055074D"/>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5AB0"/>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43BB"/>
    <w:rsid w:val="009C55EC"/>
    <w:rsid w:val="009C5BEB"/>
    <w:rsid w:val="009C6B5D"/>
    <w:rsid w:val="009C7925"/>
    <w:rsid w:val="009D0DC3"/>
    <w:rsid w:val="009D12A1"/>
    <w:rsid w:val="009D3853"/>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0754"/>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391B"/>
    <w:rsid w:val="00DD4837"/>
    <w:rsid w:val="00DD785C"/>
    <w:rsid w:val="00DD7BC3"/>
    <w:rsid w:val="00DD7D4D"/>
    <w:rsid w:val="00DE009F"/>
    <w:rsid w:val="00DE042E"/>
    <w:rsid w:val="00DE0739"/>
    <w:rsid w:val="00DE0E94"/>
    <w:rsid w:val="00DE12D7"/>
    <w:rsid w:val="00DE2E53"/>
    <w:rsid w:val="00DE2EE9"/>
    <w:rsid w:val="00DE2EF3"/>
    <w:rsid w:val="00DE379F"/>
    <w:rsid w:val="00DE4930"/>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770"/>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270C1"/>
    <w:rsid w:val="00E31502"/>
    <w:rsid w:val="00E32462"/>
    <w:rsid w:val="00E33424"/>
    <w:rsid w:val="00E33A75"/>
    <w:rsid w:val="00E33F87"/>
    <w:rsid w:val="00E3463F"/>
    <w:rsid w:val="00E34B6C"/>
    <w:rsid w:val="00E361F5"/>
    <w:rsid w:val="00E375CE"/>
    <w:rsid w:val="00E40242"/>
    <w:rsid w:val="00E40828"/>
    <w:rsid w:val="00E40880"/>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2F76"/>
    <w:rsid w:val="00E538DB"/>
    <w:rsid w:val="00E5415A"/>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D9E"/>
    <w:rsid w:val="00F16B52"/>
    <w:rsid w:val="00F17C0E"/>
    <w:rsid w:val="00F210AC"/>
    <w:rsid w:val="00F21403"/>
    <w:rsid w:val="00F249C2"/>
    <w:rsid w:val="00F253C7"/>
    <w:rsid w:val="00F279A4"/>
    <w:rsid w:val="00F30C0A"/>
    <w:rsid w:val="00F3232F"/>
    <w:rsid w:val="00F33BB7"/>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0253"/>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76D"/>
    <w:rsid w:val="00FE68EA"/>
    <w:rsid w:val="00FE71F2"/>
    <w:rsid w:val="00FE7293"/>
    <w:rsid w:val="00FE76FD"/>
    <w:rsid w:val="00FF0C6B"/>
    <w:rsid w:val="00FF0E71"/>
    <w:rsid w:val="00FF2FB1"/>
    <w:rsid w:val="00FF36D3"/>
    <w:rsid w:val="00FF3D8E"/>
    <w:rsid w:val="00FF4C69"/>
    <w:rsid w:val="00FF4F18"/>
    <w:rsid w:val="00FF5FCF"/>
    <w:rsid w:val="00FF6953"/>
    <w:rsid w:val="01992A24"/>
    <w:rsid w:val="01C74429"/>
    <w:rsid w:val="02E27F7D"/>
    <w:rsid w:val="035166A0"/>
    <w:rsid w:val="03DB240E"/>
    <w:rsid w:val="03ED23B9"/>
    <w:rsid w:val="042943E8"/>
    <w:rsid w:val="04710602"/>
    <w:rsid w:val="04A9723C"/>
    <w:rsid w:val="04F550AA"/>
    <w:rsid w:val="05310009"/>
    <w:rsid w:val="05656433"/>
    <w:rsid w:val="05940AC6"/>
    <w:rsid w:val="059E3E15"/>
    <w:rsid w:val="06776FA3"/>
    <w:rsid w:val="06A765D7"/>
    <w:rsid w:val="075543F3"/>
    <w:rsid w:val="08986B20"/>
    <w:rsid w:val="09A82D92"/>
    <w:rsid w:val="0A03139C"/>
    <w:rsid w:val="0A063254"/>
    <w:rsid w:val="0A344230"/>
    <w:rsid w:val="0AF90F68"/>
    <w:rsid w:val="0B09160F"/>
    <w:rsid w:val="0B886F7D"/>
    <w:rsid w:val="0BA23811"/>
    <w:rsid w:val="0BA36C6F"/>
    <w:rsid w:val="0BB270E0"/>
    <w:rsid w:val="0BBA066E"/>
    <w:rsid w:val="0C1C1816"/>
    <w:rsid w:val="0C3C5A98"/>
    <w:rsid w:val="0C7D22B4"/>
    <w:rsid w:val="0D270472"/>
    <w:rsid w:val="0D316E18"/>
    <w:rsid w:val="0D317B38"/>
    <w:rsid w:val="0D49488C"/>
    <w:rsid w:val="0D6C2329"/>
    <w:rsid w:val="0F290AFF"/>
    <w:rsid w:val="0FA20284"/>
    <w:rsid w:val="0FEA3A6E"/>
    <w:rsid w:val="101D790A"/>
    <w:rsid w:val="12C42B13"/>
    <w:rsid w:val="12D15108"/>
    <w:rsid w:val="12F91EFD"/>
    <w:rsid w:val="130C4747"/>
    <w:rsid w:val="142573E4"/>
    <w:rsid w:val="14C60571"/>
    <w:rsid w:val="14ED3D4F"/>
    <w:rsid w:val="153013B6"/>
    <w:rsid w:val="15E74C42"/>
    <w:rsid w:val="16307361"/>
    <w:rsid w:val="169F5708"/>
    <w:rsid w:val="16E62715"/>
    <w:rsid w:val="170A534A"/>
    <w:rsid w:val="177B641D"/>
    <w:rsid w:val="17F14DDF"/>
    <w:rsid w:val="18070DF2"/>
    <w:rsid w:val="1858672E"/>
    <w:rsid w:val="18702DFB"/>
    <w:rsid w:val="1927589A"/>
    <w:rsid w:val="192F4A36"/>
    <w:rsid w:val="1C071B9A"/>
    <w:rsid w:val="1C1E0C92"/>
    <w:rsid w:val="1C676ADD"/>
    <w:rsid w:val="1C827473"/>
    <w:rsid w:val="1CF3514C"/>
    <w:rsid w:val="1D6372A4"/>
    <w:rsid w:val="1DC37D43"/>
    <w:rsid w:val="1E297B6C"/>
    <w:rsid w:val="1E307D1D"/>
    <w:rsid w:val="1EC822F6"/>
    <w:rsid w:val="1ECF36EA"/>
    <w:rsid w:val="1F0406BB"/>
    <w:rsid w:val="1FA128A9"/>
    <w:rsid w:val="1FBF409D"/>
    <w:rsid w:val="206F7D0E"/>
    <w:rsid w:val="207812B9"/>
    <w:rsid w:val="207D242B"/>
    <w:rsid w:val="209D0E6E"/>
    <w:rsid w:val="21220D00"/>
    <w:rsid w:val="21227776"/>
    <w:rsid w:val="212F67FE"/>
    <w:rsid w:val="213A0627"/>
    <w:rsid w:val="21780E44"/>
    <w:rsid w:val="220457EA"/>
    <w:rsid w:val="221E2698"/>
    <w:rsid w:val="22352338"/>
    <w:rsid w:val="235002CB"/>
    <w:rsid w:val="23846AEF"/>
    <w:rsid w:val="239D4B92"/>
    <w:rsid w:val="23E65DA1"/>
    <w:rsid w:val="241035B6"/>
    <w:rsid w:val="241C01AD"/>
    <w:rsid w:val="243472A5"/>
    <w:rsid w:val="249917FE"/>
    <w:rsid w:val="2549001C"/>
    <w:rsid w:val="268564DD"/>
    <w:rsid w:val="26995AE5"/>
    <w:rsid w:val="27513007"/>
    <w:rsid w:val="278E2F9A"/>
    <w:rsid w:val="278E34D5"/>
    <w:rsid w:val="27CC2C14"/>
    <w:rsid w:val="28072F22"/>
    <w:rsid w:val="28447A46"/>
    <w:rsid w:val="28A569C3"/>
    <w:rsid w:val="294E47C9"/>
    <w:rsid w:val="2956041F"/>
    <w:rsid w:val="297053DF"/>
    <w:rsid w:val="299B1B74"/>
    <w:rsid w:val="2AA44A58"/>
    <w:rsid w:val="2AF5733A"/>
    <w:rsid w:val="2BC563F1"/>
    <w:rsid w:val="2BFA0DD4"/>
    <w:rsid w:val="2BFC4F9F"/>
    <w:rsid w:val="2C2F2E5B"/>
    <w:rsid w:val="2DC2617B"/>
    <w:rsid w:val="2E1C3845"/>
    <w:rsid w:val="2EAC037F"/>
    <w:rsid w:val="2F00500B"/>
    <w:rsid w:val="2F215265"/>
    <w:rsid w:val="2FDC6A42"/>
    <w:rsid w:val="2FE70FAB"/>
    <w:rsid w:val="2FFC4053"/>
    <w:rsid w:val="305A4537"/>
    <w:rsid w:val="30887585"/>
    <w:rsid w:val="30D83F02"/>
    <w:rsid w:val="310D77FB"/>
    <w:rsid w:val="315C7DFC"/>
    <w:rsid w:val="316D14D4"/>
    <w:rsid w:val="319607FA"/>
    <w:rsid w:val="319A7DCF"/>
    <w:rsid w:val="3229683B"/>
    <w:rsid w:val="32C30AF4"/>
    <w:rsid w:val="330F7C45"/>
    <w:rsid w:val="33153593"/>
    <w:rsid w:val="338102BC"/>
    <w:rsid w:val="340547BA"/>
    <w:rsid w:val="34BE73F7"/>
    <w:rsid w:val="34C401D1"/>
    <w:rsid w:val="34C76929"/>
    <w:rsid w:val="351B1DBB"/>
    <w:rsid w:val="3571764E"/>
    <w:rsid w:val="35B5220F"/>
    <w:rsid w:val="35F3445F"/>
    <w:rsid w:val="37CF580A"/>
    <w:rsid w:val="39221B61"/>
    <w:rsid w:val="39D44D17"/>
    <w:rsid w:val="3A2B12A7"/>
    <w:rsid w:val="3A452D5C"/>
    <w:rsid w:val="3AD969A0"/>
    <w:rsid w:val="3B575E0A"/>
    <w:rsid w:val="3B683E16"/>
    <w:rsid w:val="3BCE402B"/>
    <w:rsid w:val="3BD3519D"/>
    <w:rsid w:val="3C2B322B"/>
    <w:rsid w:val="3CAC748F"/>
    <w:rsid w:val="3D9A41CA"/>
    <w:rsid w:val="3F2F3033"/>
    <w:rsid w:val="3F51591E"/>
    <w:rsid w:val="3FAF14E4"/>
    <w:rsid w:val="3FB80A16"/>
    <w:rsid w:val="402E07F5"/>
    <w:rsid w:val="40AD06B3"/>
    <w:rsid w:val="41341954"/>
    <w:rsid w:val="413E755D"/>
    <w:rsid w:val="415277EC"/>
    <w:rsid w:val="41700164"/>
    <w:rsid w:val="41B63641"/>
    <w:rsid w:val="421373D0"/>
    <w:rsid w:val="427F57B3"/>
    <w:rsid w:val="43036368"/>
    <w:rsid w:val="43486471"/>
    <w:rsid w:val="435B61A4"/>
    <w:rsid w:val="43731F9A"/>
    <w:rsid w:val="43AD2CD4"/>
    <w:rsid w:val="44054362"/>
    <w:rsid w:val="442742D8"/>
    <w:rsid w:val="44907C3B"/>
    <w:rsid w:val="449A0F4E"/>
    <w:rsid w:val="45241161"/>
    <w:rsid w:val="459C7DF3"/>
    <w:rsid w:val="45C967F5"/>
    <w:rsid w:val="461D5993"/>
    <w:rsid w:val="46BD2CD2"/>
    <w:rsid w:val="471415BF"/>
    <w:rsid w:val="47545C66"/>
    <w:rsid w:val="47A0687C"/>
    <w:rsid w:val="47BB0620"/>
    <w:rsid w:val="4989458D"/>
    <w:rsid w:val="4A0B01F8"/>
    <w:rsid w:val="4A8061AA"/>
    <w:rsid w:val="4AB60164"/>
    <w:rsid w:val="4B225D19"/>
    <w:rsid w:val="4B2332A6"/>
    <w:rsid w:val="4B751DCD"/>
    <w:rsid w:val="4BA76BC0"/>
    <w:rsid w:val="4BDA60D4"/>
    <w:rsid w:val="4BE3142D"/>
    <w:rsid w:val="4C7153F5"/>
    <w:rsid w:val="4C81727E"/>
    <w:rsid w:val="4C96024D"/>
    <w:rsid w:val="4C9646F1"/>
    <w:rsid w:val="4D026B14"/>
    <w:rsid w:val="4D354CC2"/>
    <w:rsid w:val="4DF94D09"/>
    <w:rsid w:val="4EA9712A"/>
    <w:rsid w:val="4ED908C5"/>
    <w:rsid w:val="4F561F16"/>
    <w:rsid w:val="4F9C1BC9"/>
    <w:rsid w:val="4FA92854"/>
    <w:rsid w:val="502D0EC8"/>
    <w:rsid w:val="5086682B"/>
    <w:rsid w:val="509E7570"/>
    <w:rsid w:val="511F4FD0"/>
    <w:rsid w:val="51D41662"/>
    <w:rsid w:val="527555F3"/>
    <w:rsid w:val="533D97EE"/>
    <w:rsid w:val="54703A7A"/>
    <w:rsid w:val="54802A0E"/>
    <w:rsid w:val="549A3F25"/>
    <w:rsid w:val="55216B22"/>
    <w:rsid w:val="56410003"/>
    <w:rsid w:val="565674A4"/>
    <w:rsid w:val="567A298E"/>
    <w:rsid w:val="56867733"/>
    <w:rsid w:val="569B70A9"/>
    <w:rsid w:val="571A7E3F"/>
    <w:rsid w:val="576135B0"/>
    <w:rsid w:val="576E0986"/>
    <w:rsid w:val="578C2807"/>
    <w:rsid w:val="578D67C1"/>
    <w:rsid w:val="584274DB"/>
    <w:rsid w:val="58C074BE"/>
    <w:rsid w:val="594919CB"/>
    <w:rsid w:val="59684D1F"/>
    <w:rsid w:val="59CB51D7"/>
    <w:rsid w:val="5A015A17"/>
    <w:rsid w:val="5A511C57"/>
    <w:rsid w:val="5A517CF1"/>
    <w:rsid w:val="5A6C6A91"/>
    <w:rsid w:val="5A930A90"/>
    <w:rsid w:val="5ABA73FD"/>
    <w:rsid w:val="5B533D47"/>
    <w:rsid w:val="5BDD44F5"/>
    <w:rsid w:val="5C112458"/>
    <w:rsid w:val="5CA722E9"/>
    <w:rsid w:val="5D07484F"/>
    <w:rsid w:val="5D206234"/>
    <w:rsid w:val="5D9B7B77"/>
    <w:rsid w:val="5E6463FD"/>
    <w:rsid w:val="5EC56345"/>
    <w:rsid w:val="5ECC7AFE"/>
    <w:rsid w:val="5FAB6B76"/>
    <w:rsid w:val="5FEF7C89"/>
    <w:rsid w:val="607E751E"/>
    <w:rsid w:val="607E7999"/>
    <w:rsid w:val="61565DA5"/>
    <w:rsid w:val="61585C2F"/>
    <w:rsid w:val="615967F5"/>
    <w:rsid w:val="6171498D"/>
    <w:rsid w:val="621E2D67"/>
    <w:rsid w:val="62354DE3"/>
    <w:rsid w:val="624F005F"/>
    <w:rsid w:val="637F36E5"/>
    <w:rsid w:val="638A7BED"/>
    <w:rsid w:val="63972996"/>
    <w:rsid w:val="639D7D03"/>
    <w:rsid w:val="63A131C2"/>
    <w:rsid w:val="647937F6"/>
    <w:rsid w:val="64B159B9"/>
    <w:rsid w:val="64F733FB"/>
    <w:rsid w:val="6538098D"/>
    <w:rsid w:val="65A7591F"/>
    <w:rsid w:val="65BF660F"/>
    <w:rsid w:val="65D04378"/>
    <w:rsid w:val="666872B3"/>
    <w:rsid w:val="66737775"/>
    <w:rsid w:val="66C3341F"/>
    <w:rsid w:val="66DF78CE"/>
    <w:rsid w:val="66EC6F90"/>
    <w:rsid w:val="67165838"/>
    <w:rsid w:val="67191A6E"/>
    <w:rsid w:val="67386679"/>
    <w:rsid w:val="67AB1D56"/>
    <w:rsid w:val="67C116AC"/>
    <w:rsid w:val="67C717AB"/>
    <w:rsid w:val="681D761D"/>
    <w:rsid w:val="683F557C"/>
    <w:rsid w:val="68BF27E7"/>
    <w:rsid w:val="68F91E38"/>
    <w:rsid w:val="69216C99"/>
    <w:rsid w:val="6961142C"/>
    <w:rsid w:val="69C24894"/>
    <w:rsid w:val="6A031098"/>
    <w:rsid w:val="6A3E6297"/>
    <w:rsid w:val="6A786D8C"/>
    <w:rsid w:val="6B5B8058"/>
    <w:rsid w:val="6B5E41D4"/>
    <w:rsid w:val="6C271885"/>
    <w:rsid w:val="6C4C4BAA"/>
    <w:rsid w:val="6CDB7401"/>
    <w:rsid w:val="6CF546C4"/>
    <w:rsid w:val="6D4D62AE"/>
    <w:rsid w:val="6D5B2162"/>
    <w:rsid w:val="6DBA0A25"/>
    <w:rsid w:val="6E374FFD"/>
    <w:rsid w:val="6E573888"/>
    <w:rsid w:val="6E9D72EE"/>
    <w:rsid w:val="6EB3598B"/>
    <w:rsid w:val="6F83245B"/>
    <w:rsid w:val="6FFE228A"/>
    <w:rsid w:val="70230C37"/>
    <w:rsid w:val="705B0CE2"/>
    <w:rsid w:val="7069490C"/>
    <w:rsid w:val="706E4EB9"/>
    <w:rsid w:val="70710506"/>
    <w:rsid w:val="70912956"/>
    <w:rsid w:val="709E6CED"/>
    <w:rsid w:val="71423B6E"/>
    <w:rsid w:val="715735F6"/>
    <w:rsid w:val="719C3C6D"/>
    <w:rsid w:val="72435EF2"/>
    <w:rsid w:val="72A74FF1"/>
    <w:rsid w:val="73267C07"/>
    <w:rsid w:val="736036C2"/>
    <w:rsid w:val="74625FF4"/>
    <w:rsid w:val="74962C31"/>
    <w:rsid w:val="750033AF"/>
    <w:rsid w:val="75026274"/>
    <w:rsid w:val="75C6A22D"/>
    <w:rsid w:val="75FC6AC3"/>
    <w:rsid w:val="76410081"/>
    <w:rsid w:val="764F3097"/>
    <w:rsid w:val="76790185"/>
    <w:rsid w:val="773D7394"/>
    <w:rsid w:val="77555A52"/>
    <w:rsid w:val="77955421"/>
    <w:rsid w:val="77EA751B"/>
    <w:rsid w:val="78332F27"/>
    <w:rsid w:val="795E40E9"/>
    <w:rsid w:val="799A287B"/>
    <w:rsid w:val="79C835E8"/>
    <w:rsid w:val="7A147F78"/>
    <w:rsid w:val="7A6B47A5"/>
    <w:rsid w:val="7ADB6F81"/>
    <w:rsid w:val="7AF7379A"/>
    <w:rsid w:val="7B6F3A41"/>
    <w:rsid w:val="7C2E56A5"/>
    <w:rsid w:val="7C6575D1"/>
    <w:rsid w:val="7CD32A90"/>
    <w:rsid w:val="7CFC120F"/>
    <w:rsid w:val="7D0A66C6"/>
    <w:rsid w:val="7D0A79BE"/>
    <w:rsid w:val="7D4A5387"/>
    <w:rsid w:val="7DA261A2"/>
    <w:rsid w:val="7EB87481"/>
    <w:rsid w:val="7F71201A"/>
    <w:rsid w:val="7FA866C0"/>
    <w:rsid w:val="7FCA6E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7"/>
    <w:autoRedefine/>
    <w:qFormat/>
    <w:uiPriority w:val="9"/>
    <w:pPr>
      <w:keepNext/>
      <w:jc w:val="center"/>
      <w:outlineLvl w:val="0"/>
    </w:pPr>
    <w:rPr>
      <w:rFonts w:ascii="楷体_GB2312" w:eastAsia="楷体_GB2312"/>
      <w:b/>
      <w:bCs/>
    </w:rPr>
  </w:style>
  <w:style w:type="paragraph" w:styleId="7">
    <w:name w:val="heading 2"/>
    <w:basedOn w:val="1"/>
    <w:next w:val="1"/>
    <w:link w:val="78"/>
    <w:autoRedefine/>
    <w:qFormat/>
    <w:uiPriority w:val="9"/>
    <w:pPr>
      <w:keepNext/>
      <w:keepLines/>
      <w:spacing w:before="260" w:after="260" w:line="416" w:lineRule="auto"/>
      <w:outlineLvl w:val="1"/>
    </w:pPr>
    <w:rPr>
      <w:rFonts w:ascii="Cambria" w:hAnsi="Cambria"/>
      <w:b/>
      <w:bCs/>
      <w:sz w:val="32"/>
      <w:szCs w:val="32"/>
    </w:rPr>
  </w:style>
  <w:style w:type="paragraph" w:styleId="8">
    <w:name w:val="heading 3"/>
    <w:basedOn w:val="7"/>
    <w:next w:val="1"/>
    <w:link w:val="82"/>
    <w:autoRedefine/>
    <w:qFormat/>
    <w:uiPriority w:val="9"/>
    <w:pPr>
      <w:outlineLvl w:val="2"/>
    </w:pPr>
  </w:style>
  <w:style w:type="paragraph" w:styleId="9">
    <w:name w:val="heading 4"/>
    <w:basedOn w:val="1"/>
    <w:next w:val="1"/>
    <w:link w:val="83"/>
    <w:autoRedefine/>
    <w:qFormat/>
    <w:uiPriority w:val="0"/>
    <w:pPr>
      <w:keepNext/>
      <w:keepLines/>
      <w:spacing w:before="280" w:after="290" w:line="376" w:lineRule="auto"/>
      <w:outlineLvl w:val="3"/>
    </w:pPr>
    <w:rPr>
      <w:rFonts w:ascii="Cambria" w:hAnsi="Cambria"/>
      <w:b/>
      <w:bCs/>
      <w:sz w:val="28"/>
      <w:szCs w:val="28"/>
    </w:rPr>
  </w:style>
  <w:style w:type="paragraph" w:styleId="10">
    <w:name w:val="heading 5"/>
    <w:basedOn w:val="1"/>
    <w:next w:val="1"/>
    <w:link w:val="84"/>
    <w:autoRedefine/>
    <w:qFormat/>
    <w:uiPriority w:val="9"/>
    <w:pPr>
      <w:keepNext/>
      <w:keepLines/>
      <w:spacing w:before="280" w:after="290" w:line="376" w:lineRule="auto"/>
      <w:outlineLvl w:val="4"/>
    </w:pPr>
    <w:rPr>
      <w:b/>
      <w:bCs/>
      <w:sz w:val="28"/>
      <w:szCs w:val="28"/>
    </w:rPr>
  </w:style>
  <w:style w:type="paragraph" w:styleId="11">
    <w:name w:val="heading 6"/>
    <w:basedOn w:val="1"/>
    <w:next w:val="1"/>
    <w:link w:val="85"/>
    <w:autoRedefine/>
    <w:qFormat/>
    <w:uiPriority w:val="9"/>
    <w:pPr>
      <w:keepNext/>
      <w:keepLines/>
      <w:spacing w:before="240" w:after="64" w:line="320" w:lineRule="auto"/>
      <w:outlineLvl w:val="5"/>
    </w:pPr>
    <w:rPr>
      <w:rFonts w:ascii="Cambria" w:hAnsi="Cambria"/>
      <w:b/>
      <w:bCs/>
      <w:sz w:val="24"/>
    </w:rPr>
  </w:style>
  <w:style w:type="paragraph" w:styleId="12">
    <w:name w:val="heading 7"/>
    <w:basedOn w:val="1"/>
    <w:next w:val="1"/>
    <w:link w:val="168"/>
    <w:autoRedefine/>
    <w:qFormat/>
    <w:uiPriority w:val="9"/>
    <w:pPr>
      <w:keepNext/>
      <w:keepLines/>
      <w:adjustRightInd w:val="0"/>
      <w:spacing w:before="240" w:after="64" w:line="320" w:lineRule="atLeast"/>
      <w:textAlignment w:val="baseline"/>
      <w:outlineLvl w:val="6"/>
    </w:pPr>
    <w:rPr>
      <w:rFonts w:eastAsia="等线"/>
      <w:b/>
      <w:sz w:val="24"/>
    </w:rPr>
  </w:style>
  <w:style w:type="paragraph" w:styleId="13">
    <w:name w:val="heading 8"/>
    <w:basedOn w:val="1"/>
    <w:next w:val="1"/>
    <w:link w:val="169"/>
    <w:autoRedefine/>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4">
    <w:name w:val="heading 9"/>
    <w:basedOn w:val="1"/>
    <w:next w:val="1"/>
    <w:link w:val="170"/>
    <w:autoRedefine/>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6">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03"/>
    <w:autoRedefine/>
    <w:qFormat/>
    <w:uiPriority w:val="0"/>
    <w:pPr>
      <w:ind w:firstLine="420" w:firstLineChars="100"/>
    </w:pPr>
  </w:style>
  <w:style w:type="paragraph" w:styleId="3">
    <w:name w:val="Body Text"/>
    <w:basedOn w:val="1"/>
    <w:next w:val="2"/>
    <w:link w:val="91"/>
    <w:autoRedefine/>
    <w:qFormat/>
    <w:uiPriority w:val="99"/>
    <w:pPr>
      <w:spacing w:after="120"/>
    </w:pPr>
  </w:style>
  <w:style w:type="paragraph" w:styleId="4">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
    <w:name w:val="macro"/>
    <w:link w:val="42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5">
    <w:name w:val="toc 7"/>
    <w:basedOn w:val="1"/>
    <w:next w:val="1"/>
    <w:autoRedefine/>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6">
    <w:name w:val="Note Heading"/>
    <w:basedOn w:val="1"/>
    <w:next w:val="1"/>
    <w:link w:val="420"/>
    <w:autoRedefine/>
    <w:qFormat/>
    <w:uiPriority w:val="0"/>
    <w:pPr>
      <w:spacing w:line="360" w:lineRule="auto"/>
      <w:ind w:firstLine="200" w:firstLineChars="200"/>
      <w:jc w:val="center"/>
    </w:pPr>
    <w:rPr>
      <w:rFonts w:ascii="DFKai-SB" w:hAnsi="DFKai-SB" w:eastAsia="DFKai-SB" w:cs="等线"/>
      <w:sz w:val="20"/>
      <w:szCs w:val="20"/>
      <w:lang w:eastAsia="zh-TW"/>
    </w:rPr>
  </w:style>
  <w:style w:type="paragraph" w:styleId="17">
    <w:name w:val="List Bullet 4"/>
    <w:basedOn w:val="1"/>
    <w:autoRedefine/>
    <w:qFormat/>
    <w:uiPriority w:val="0"/>
    <w:pPr>
      <w:numPr>
        <w:ilvl w:val="0"/>
        <w:numId w:val="1"/>
      </w:numPr>
    </w:pPr>
  </w:style>
  <w:style w:type="paragraph" w:styleId="18">
    <w:name w:val="List Number"/>
    <w:basedOn w:val="1"/>
    <w:autoRedefine/>
    <w:qFormat/>
    <w:uiPriority w:val="0"/>
    <w:pPr>
      <w:tabs>
        <w:tab w:val="left" w:pos="360"/>
      </w:tabs>
      <w:ind w:left="360" w:hanging="360" w:hangingChars="200"/>
    </w:pPr>
    <w:rPr>
      <w:rFonts w:ascii="等线" w:hAnsi="等线" w:eastAsia="等线" w:cs="等线"/>
    </w:rPr>
  </w:style>
  <w:style w:type="paragraph" w:styleId="19">
    <w:name w:val="Normal Indent"/>
    <w:basedOn w:val="1"/>
    <w:link w:val="104"/>
    <w:autoRedefine/>
    <w:qFormat/>
    <w:uiPriority w:val="0"/>
    <w:pPr>
      <w:adjustRightInd w:val="0"/>
      <w:spacing w:line="312" w:lineRule="atLeast"/>
      <w:ind w:firstLine="420"/>
      <w:textAlignment w:val="baseline"/>
    </w:pPr>
    <w:rPr>
      <w:kern w:val="0"/>
      <w:szCs w:val="20"/>
    </w:rPr>
  </w:style>
  <w:style w:type="paragraph" w:styleId="20">
    <w:name w:val="caption"/>
    <w:basedOn w:val="1"/>
    <w:next w:val="1"/>
    <w:autoRedefine/>
    <w:qFormat/>
    <w:uiPriority w:val="0"/>
    <w:rPr>
      <w:rFonts w:ascii="Cambria" w:hAnsi="Cambria" w:eastAsia="黑体"/>
      <w:sz w:val="20"/>
      <w:szCs w:val="20"/>
    </w:rPr>
  </w:style>
  <w:style w:type="paragraph" w:styleId="21">
    <w:name w:val="List Bullet"/>
    <w:basedOn w:val="1"/>
    <w:autoRedefine/>
    <w:qFormat/>
    <w:uiPriority w:val="0"/>
    <w:pPr>
      <w:tabs>
        <w:tab w:val="left" w:pos="360"/>
      </w:tabs>
      <w:ind w:left="360" w:hanging="360"/>
    </w:pPr>
    <w:rPr>
      <w:rFonts w:ascii="Century Gothic" w:hAnsi="Century Gothic" w:eastAsia="等线" w:cs="等线"/>
      <w:szCs w:val="22"/>
    </w:rPr>
  </w:style>
  <w:style w:type="paragraph" w:styleId="22">
    <w:name w:val="Document Map"/>
    <w:basedOn w:val="1"/>
    <w:link w:val="207"/>
    <w:autoRedefine/>
    <w:qFormat/>
    <w:uiPriority w:val="0"/>
    <w:pPr>
      <w:shd w:val="clear" w:color="auto" w:fill="000080"/>
    </w:pPr>
  </w:style>
  <w:style w:type="paragraph" w:styleId="23">
    <w:name w:val="toa heading"/>
    <w:basedOn w:val="1"/>
    <w:next w:val="1"/>
    <w:autoRedefine/>
    <w:qFormat/>
    <w:uiPriority w:val="0"/>
    <w:pPr>
      <w:spacing w:before="120" w:line="560" w:lineRule="exact"/>
      <w:ind w:firstLine="200" w:firstLineChars="200"/>
    </w:pPr>
    <w:rPr>
      <w:rFonts w:ascii="Arial" w:hAnsi="Arial" w:cs="Arial"/>
      <w:sz w:val="24"/>
    </w:rPr>
  </w:style>
  <w:style w:type="paragraph" w:styleId="24">
    <w:name w:val="annotation text"/>
    <w:basedOn w:val="1"/>
    <w:link w:val="115"/>
    <w:autoRedefine/>
    <w:qFormat/>
    <w:uiPriority w:val="1"/>
    <w:pPr>
      <w:jc w:val="left"/>
    </w:pPr>
  </w:style>
  <w:style w:type="paragraph" w:styleId="25">
    <w:name w:val="Salutation"/>
    <w:basedOn w:val="1"/>
    <w:next w:val="1"/>
    <w:link w:val="408"/>
    <w:autoRedefine/>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6">
    <w:name w:val="Body Text 3"/>
    <w:basedOn w:val="1"/>
    <w:link w:val="423"/>
    <w:autoRedefine/>
    <w:qFormat/>
    <w:uiPriority w:val="0"/>
    <w:pPr>
      <w:autoSpaceDE w:val="0"/>
      <w:autoSpaceDN w:val="0"/>
      <w:adjustRightInd w:val="0"/>
      <w:jc w:val="center"/>
    </w:pPr>
    <w:rPr>
      <w:rFonts w:ascii="等线" w:hAnsi="等线" w:eastAsia="等线" w:cs="等线"/>
      <w:kern w:val="0"/>
      <w:sz w:val="20"/>
      <w:szCs w:val="20"/>
    </w:rPr>
  </w:style>
  <w:style w:type="paragraph" w:styleId="27">
    <w:name w:val="List Bullet 3"/>
    <w:basedOn w:val="1"/>
    <w:autoRedefine/>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8">
    <w:name w:val="Body Text Indent"/>
    <w:basedOn w:val="1"/>
    <w:next w:val="1"/>
    <w:link w:val="92"/>
    <w:autoRedefine/>
    <w:qFormat/>
    <w:uiPriority w:val="0"/>
    <w:pPr>
      <w:ind w:left="480" w:hanging="480" w:hangingChars="200"/>
    </w:pPr>
    <w:rPr>
      <w:sz w:val="24"/>
    </w:rPr>
  </w:style>
  <w:style w:type="paragraph" w:styleId="29">
    <w:name w:val="List Number 3"/>
    <w:basedOn w:val="1"/>
    <w:autoRedefine/>
    <w:qFormat/>
    <w:uiPriority w:val="0"/>
    <w:pPr>
      <w:tabs>
        <w:tab w:val="left" w:pos="1200"/>
      </w:tabs>
      <w:ind w:left="1200" w:leftChars="400" w:hanging="360" w:hangingChars="200"/>
    </w:pPr>
    <w:rPr>
      <w:rFonts w:ascii="等线" w:hAnsi="等线" w:eastAsia="等线" w:cs="等线"/>
    </w:rPr>
  </w:style>
  <w:style w:type="paragraph" w:styleId="30">
    <w:name w:val="List 2"/>
    <w:basedOn w:val="1"/>
    <w:autoRedefine/>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1">
    <w:name w:val="Block Text"/>
    <w:basedOn w:val="1"/>
    <w:autoRedefine/>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2">
    <w:name w:val="List Bullet 2"/>
    <w:basedOn w:val="1"/>
    <w:autoRedefine/>
    <w:qFormat/>
    <w:uiPriority w:val="0"/>
    <w:pPr>
      <w:tabs>
        <w:tab w:val="left" w:pos="780"/>
      </w:tabs>
      <w:spacing w:line="360" w:lineRule="auto"/>
      <w:ind w:left="780" w:leftChars="200" w:hanging="360" w:hangingChars="200"/>
    </w:pPr>
    <w:rPr>
      <w:rFonts w:ascii="等线" w:hAnsi="等线" w:eastAsia="等线" w:cs="等线"/>
    </w:rPr>
  </w:style>
  <w:style w:type="paragraph" w:styleId="33">
    <w:name w:val="toc 5"/>
    <w:basedOn w:val="1"/>
    <w:next w:val="1"/>
    <w:autoRedefine/>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4">
    <w:name w:val="toc 3"/>
    <w:basedOn w:val="1"/>
    <w:next w:val="1"/>
    <w:autoRedefine/>
    <w:qFormat/>
    <w:uiPriority w:val="39"/>
    <w:pPr>
      <w:ind w:left="840" w:leftChars="400"/>
    </w:pPr>
  </w:style>
  <w:style w:type="paragraph" w:styleId="35">
    <w:name w:val="Plain Text"/>
    <w:basedOn w:val="1"/>
    <w:next w:val="36"/>
    <w:link w:val="93"/>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6">
    <w:name w:val="toc 2"/>
    <w:basedOn w:val="1"/>
    <w:next w:val="1"/>
    <w:autoRedefine/>
    <w:qFormat/>
    <w:uiPriority w:val="39"/>
    <w:pPr>
      <w:ind w:left="420" w:leftChars="200"/>
    </w:pPr>
  </w:style>
  <w:style w:type="paragraph" w:styleId="37">
    <w:name w:val="List Number 4"/>
    <w:basedOn w:val="1"/>
    <w:autoRedefine/>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8">
    <w:name w:val="toc 8"/>
    <w:basedOn w:val="1"/>
    <w:next w:val="1"/>
    <w:autoRedefine/>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9">
    <w:name w:val="Date"/>
    <w:basedOn w:val="1"/>
    <w:next w:val="1"/>
    <w:link w:val="86"/>
    <w:autoRedefine/>
    <w:qFormat/>
    <w:uiPriority w:val="0"/>
    <w:pPr>
      <w:ind w:left="100" w:leftChars="2500"/>
    </w:pPr>
  </w:style>
  <w:style w:type="paragraph" w:styleId="40">
    <w:name w:val="Body Text Indent 2"/>
    <w:basedOn w:val="1"/>
    <w:link w:val="306"/>
    <w:autoRedefine/>
    <w:qFormat/>
    <w:uiPriority w:val="0"/>
    <w:pPr>
      <w:spacing w:line="500" w:lineRule="exact"/>
      <w:ind w:firstLine="511" w:firstLineChars="213"/>
    </w:pPr>
    <w:rPr>
      <w:sz w:val="24"/>
    </w:rPr>
  </w:style>
  <w:style w:type="paragraph" w:styleId="41">
    <w:name w:val="endnote text"/>
    <w:basedOn w:val="1"/>
    <w:link w:val="758"/>
    <w:autoRedefine/>
    <w:unhideWhenUsed/>
    <w:qFormat/>
    <w:uiPriority w:val="1"/>
    <w:pPr>
      <w:snapToGrid w:val="0"/>
      <w:spacing w:line="360" w:lineRule="auto"/>
      <w:ind w:firstLine="200" w:firstLineChars="200"/>
      <w:jc w:val="left"/>
    </w:pPr>
    <w:rPr>
      <w:sz w:val="28"/>
    </w:rPr>
  </w:style>
  <w:style w:type="paragraph" w:styleId="42">
    <w:name w:val="Balloon Text"/>
    <w:basedOn w:val="1"/>
    <w:link w:val="269"/>
    <w:autoRedefine/>
    <w:qFormat/>
    <w:uiPriority w:val="0"/>
    <w:rPr>
      <w:sz w:val="18"/>
      <w:szCs w:val="18"/>
    </w:rPr>
  </w:style>
  <w:style w:type="paragraph" w:styleId="43">
    <w:name w:val="footer"/>
    <w:basedOn w:val="1"/>
    <w:link w:val="90"/>
    <w:autoRedefine/>
    <w:qFormat/>
    <w:uiPriority w:val="99"/>
    <w:pPr>
      <w:tabs>
        <w:tab w:val="center" w:pos="4153"/>
        <w:tab w:val="right" w:pos="8306"/>
      </w:tabs>
      <w:snapToGrid w:val="0"/>
      <w:jc w:val="left"/>
    </w:pPr>
    <w:rPr>
      <w:sz w:val="18"/>
      <w:szCs w:val="18"/>
    </w:rPr>
  </w:style>
  <w:style w:type="paragraph" w:styleId="44">
    <w:name w:val="envelope return"/>
    <w:basedOn w:val="1"/>
    <w:autoRedefine/>
    <w:qFormat/>
    <w:uiPriority w:val="0"/>
    <w:pPr>
      <w:snapToGrid w:val="0"/>
      <w:spacing w:line="360" w:lineRule="auto"/>
      <w:ind w:firstLine="200" w:firstLineChars="200"/>
    </w:pPr>
    <w:rPr>
      <w:rFonts w:ascii="Arial" w:hAnsi="Arial" w:eastAsia="等线" w:cs="等线"/>
      <w:spacing w:val="-10"/>
      <w:szCs w:val="20"/>
    </w:rPr>
  </w:style>
  <w:style w:type="paragraph" w:styleId="45">
    <w:name w:val="header"/>
    <w:basedOn w:val="1"/>
    <w:link w:val="371"/>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440"/>
    <w:autoRedefine/>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7">
    <w:name w:val="toc 1"/>
    <w:basedOn w:val="1"/>
    <w:next w:val="1"/>
    <w:autoRedefine/>
    <w:qFormat/>
    <w:uiPriority w:val="39"/>
    <w:pPr>
      <w:tabs>
        <w:tab w:val="right" w:leader="dot" w:pos="9628"/>
      </w:tabs>
      <w:spacing w:line="480" w:lineRule="auto"/>
    </w:pPr>
    <w:rPr>
      <w:rFonts w:ascii="Arial" w:hAnsi="Arial" w:eastAsia="新宋体" w:cs="Arial"/>
      <w:bCs/>
      <w:sz w:val="24"/>
    </w:rPr>
  </w:style>
  <w:style w:type="paragraph" w:styleId="48">
    <w:name w:val="toc 4"/>
    <w:basedOn w:val="1"/>
    <w:next w:val="1"/>
    <w:autoRedefine/>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9">
    <w:name w:val="Subtitle"/>
    <w:basedOn w:val="1"/>
    <w:next w:val="1"/>
    <w:link w:val="436"/>
    <w:autoRedefine/>
    <w:qFormat/>
    <w:uiPriority w:val="0"/>
    <w:pPr>
      <w:spacing w:before="240" w:after="60" w:line="312" w:lineRule="auto"/>
      <w:jc w:val="center"/>
      <w:outlineLvl w:val="1"/>
    </w:pPr>
    <w:rPr>
      <w:rFonts w:ascii="Verdana" w:hAnsi="Verdana" w:eastAsia="仿宋_GB2312"/>
      <w:b/>
      <w:bCs/>
      <w:kern w:val="28"/>
      <w:sz w:val="32"/>
      <w:szCs w:val="32"/>
    </w:rPr>
  </w:style>
  <w:style w:type="paragraph" w:styleId="50">
    <w:name w:val="List Number 5"/>
    <w:basedOn w:val="1"/>
    <w:autoRedefine/>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51">
    <w:name w:val="footnote text"/>
    <w:basedOn w:val="1"/>
    <w:link w:val="435"/>
    <w:autoRedefine/>
    <w:qFormat/>
    <w:uiPriority w:val="0"/>
    <w:pPr>
      <w:snapToGrid w:val="0"/>
      <w:spacing w:line="360" w:lineRule="auto"/>
      <w:ind w:firstLine="200" w:firstLineChars="200"/>
      <w:jc w:val="left"/>
    </w:pPr>
    <w:rPr>
      <w:rFonts w:ascii="等线" w:hAnsi="等线" w:eastAsia="等线" w:cs="等线"/>
      <w:sz w:val="18"/>
      <w:szCs w:val="18"/>
    </w:rPr>
  </w:style>
  <w:style w:type="paragraph" w:styleId="52">
    <w:name w:val="Body Text Indent 3"/>
    <w:basedOn w:val="1"/>
    <w:link w:val="204"/>
    <w:autoRedefine/>
    <w:qFormat/>
    <w:uiPriority w:val="0"/>
    <w:pPr>
      <w:spacing w:line="500" w:lineRule="exact"/>
      <w:ind w:left="511" w:hanging="511" w:hangingChars="213"/>
    </w:pPr>
    <w:rPr>
      <w:sz w:val="24"/>
    </w:rPr>
  </w:style>
  <w:style w:type="paragraph" w:styleId="53">
    <w:name w:val="table of figures"/>
    <w:basedOn w:val="1"/>
    <w:next w:val="1"/>
    <w:autoRedefine/>
    <w:qFormat/>
    <w:uiPriority w:val="0"/>
    <w:pPr>
      <w:spacing w:line="360" w:lineRule="auto"/>
      <w:ind w:left="840" w:leftChars="200" w:hanging="420" w:hangingChars="200"/>
    </w:pPr>
    <w:rPr>
      <w:rFonts w:ascii="等线" w:hAnsi="等线" w:eastAsia="等线" w:cs="等线"/>
      <w:szCs w:val="20"/>
    </w:rPr>
  </w:style>
  <w:style w:type="paragraph" w:styleId="54">
    <w:name w:val="toc 9"/>
    <w:basedOn w:val="1"/>
    <w:next w:val="1"/>
    <w:autoRedefine/>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5">
    <w:name w:val="Body Text 2"/>
    <w:basedOn w:val="1"/>
    <w:link w:val="434"/>
    <w:autoRedefine/>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6">
    <w:name w:val="Message Header"/>
    <w:basedOn w:val="1"/>
    <w:link w:val="437"/>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7">
    <w:name w:val="HTML Preformatted"/>
    <w:basedOn w:val="1"/>
    <w:link w:val="43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8">
    <w:name w:val="Normal (Web)"/>
    <w:basedOn w:val="1"/>
    <w:link w:val="167"/>
    <w:autoRedefine/>
    <w:qFormat/>
    <w:uiPriority w:val="1"/>
    <w:pPr>
      <w:widowControl/>
      <w:spacing w:before="100" w:beforeAutospacing="1" w:after="100" w:afterAutospacing="1"/>
      <w:jc w:val="left"/>
    </w:pPr>
    <w:rPr>
      <w:rFonts w:ascii="宋体" w:hAnsi="宋体"/>
      <w:kern w:val="0"/>
      <w:sz w:val="24"/>
    </w:rPr>
  </w:style>
  <w:style w:type="paragraph" w:styleId="59">
    <w:name w:val="index 1"/>
    <w:basedOn w:val="1"/>
    <w:next w:val="1"/>
    <w:autoRedefine/>
    <w:qFormat/>
    <w:uiPriority w:val="0"/>
    <w:pPr>
      <w:spacing w:line="360" w:lineRule="auto"/>
      <w:ind w:firstLine="200" w:firstLineChars="200"/>
    </w:pPr>
    <w:rPr>
      <w:rFonts w:ascii="等线" w:hAnsi="等线" w:eastAsia="等线" w:cs="等线"/>
      <w:szCs w:val="20"/>
    </w:rPr>
  </w:style>
  <w:style w:type="paragraph" w:styleId="60">
    <w:name w:val="Title"/>
    <w:basedOn w:val="1"/>
    <w:link w:val="158"/>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1">
    <w:name w:val="annotation subject"/>
    <w:basedOn w:val="24"/>
    <w:next w:val="24"/>
    <w:link w:val="171"/>
    <w:autoRedefine/>
    <w:qFormat/>
    <w:uiPriority w:val="1"/>
    <w:rPr>
      <w:b/>
      <w:bCs/>
    </w:rPr>
  </w:style>
  <w:style w:type="paragraph" w:styleId="62">
    <w:name w:val="Body Text First Indent 2"/>
    <w:basedOn w:val="28"/>
    <w:next w:val="1"/>
    <w:link w:val="438"/>
    <w:autoRedefine/>
    <w:unhideWhenUsed/>
    <w:qFormat/>
    <w:uiPriority w:val="0"/>
    <w:pPr>
      <w:spacing w:after="120"/>
      <w:ind w:left="420" w:leftChars="200" w:firstLine="420" w:firstLineChars="200"/>
    </w:pPr>
    <w:rPr>
      <w:sz w:val="21"/>
    </w:rPr>
  </w:style>
  <w:style w:type="table" w:styleId="64">
    <w:name w:val="Table Grid"/>
    <w:basedOn w:val="6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3"/>
    <w:autoRedefine/>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7">
    <w:name w:val="Strong"/>
    <w:autoRedefine/>
    <w:qFormat/>
    <w:uiPriority w:val="0"/>
    <w:rPr>
      <w:b/>
      <w:bCs/>
    </w:rPr>
  </w:style>
  <w:style w:type="character" w:styleId="68">
    <w:name w:val="endnote reference"/>
    <w:autoRedefine/>
    <w:unhideWhenUsed/>
    <w:qFormat/>
    <w:uiPriority w:val="1"/>
    <w:rPr>
      <w:vertAlign w:val="superscript"/>
    </w:rPr>
  </w:style>
  <w:style w:type="character" w:styleId="69">
    <w:name w:val="page number"/>
    <w:basedOn w:val="66"/>
    <w:autoRedefine/>
    <w:qFormat/>
    <w:uiPriority w:val="0"/>
  </w:style>
  <w:style w:type="character" w:styleId="70">
    <w:name w:val="FollowedHyperlink"/>
    <w:autoRedefine/>
    <w:qFormat/>
    <w:uiPriority w:val="0"/>
    <w:rPr>
      <w:color w:val="800080"/>
      <w:u w:val="single"/>
    </w:rPr>
  </w:style>
  <w:style w:type="character" w:styleId="71">
    <w:name w:val="Emphasis"/>
    <w:autoRedefine/>
    <w:qFormat/>
    <w:uiPriority w:val="1"/>
    <w:rPr>
      <w:i/>
      <w:iCs/>
    </w:rPr>
  </w:style>
  <w:style w:type="character" w:styleId="72">
    <w:name w:val="line number"/>
    <w:basedOn w:val="66"/>
    <w:autoRedefine/>
    <w:qFormat/>
    <w:uiPriority w:val="0"/>
  </w:style>
  <w:style w:type="character" w:styleId="73">
    <w:name w:val="Hyperlink"/>
    <w:autoRedefine/>
    <w:qFormat/>
    <w:uiPriority w:val="99"/>
    <w:rPr>
      <w:color w:val="000000"/>
      <w:sz w:val="20"/>
      <w:szCs w:val="20"/>
      <w:u w:val="none"/>
    </w:rPr>
  </w:style>
  <w:style w:type="character" w:styleId="74">
    <w:name w:val="annotation reference"/>
    <w:autoRedefine/>
    <w:qFormat/>
    <w:uiPriority w:val="1"/>
    <w:rPr>
      <w:sz w:val="21"/>
      <w:szCs w:val="21"/>
    </w:rPr>
  </w:style>
  <w:style w:type="character" w:styleId="75">
    <w:name w:val="HTML Cite"/>
    <w:autoRedefine/>
    <w:qFormat/>
    <w:uiPriority w:val="0"/>
    <w:rPr>
      <w:color w:val="008000"/>
    </w:rPr>
  </w:style>
  <w:style w:type="character" w:customStyle="1" w:styleId="76">
    <w:name w:val="标题 3 字符"/>
    <w:autoRedefine/>
    <w:qFormat/>
    <w:uiPriority w:val="0"/>
    <w:rPr>
      <w:rFonts w:eastAsia="黑体"/>
      <w:b/>
      <w:sz w:val="28"/>
    </w:rPr>
  </w:style>
  <w:style w:type="character" w:customStyle="1" w:styleId="77">
    <w:name w:val="标题 1 字符1"/>
    <w:link w:val="6"/>
    <w:autoRedefine/>
    <w:qFormat/>
    <w:uiPriority w:val="9"/>
    <w:rPr>
      <w:rFonts w:ascii="楷体_GB2312" w:eastAsia="楷体_GB2312"/>
      <w:b/>
      <w:bCs/>
      <w:kern w:val="2"/>
      <w:sz w:val="21"/>
      <w:szCs w:val="24"/>
    </w:rPr>
  </w:style>
  <w:style w:type="character" w:customStyle="1" w:styleId="78">
    <w:name w:val="标题 2 字符"/>
    <w:link w:val="7"/>
    <w:autoRedefine/>
    <w:qFormat/>
    <w:uiPriority w:val="9"/>
    <w:rPr>
      <w:rFonts w:ascii="Cambria" w:hAnsi="Cambria" w:eastAsia="宋体" w:cs="Times New Roman"/>
      <w:b/>
      <w:bCs/>
      <w:kern w:val="2"/>
      <w:sz w:val="32"/>
      <w:szCs w:val="32"/>
    </w:rPr>
  </w:style>
  <w:style w:type="character" w:customStyle="1" w:styleId="79">
    <w:name w:val="标题 4 字符"/>
    <w:autoRedefine/>
    <w:qFormat/>
    <w:uiPriority w:val="0"/>
    <w:rPr>
      <w:rFonts w:eastAsia="楷体_GB2312"/>
      <w:b/>
      <w:snapToGrid/>
      <w:sz w:val="28"/>
    </w:rPr>
  </w:style>
  <w:style w:type="paragraph" w:customStyle="1" w:styleId="80">
    <w:name w:val="[Normal]"/>
    <w:autoRedefine/>
    <w:qFormat/>
    <w:uiPriority w:val="0"/>
    <w:rPr>
      <w:rFonts w:ascii="宋体" w:hAnsi="宋体" w:eastAsia="宋体" w:cs="Times New Roman"/>
      <w:sz w:val="24"/>
      <w:szCs w:val="22"/>
      <w:lang w:val="zh-CN" w:eastAsia="zh-CN" w:bidi="ar-SA"/>
    </w:rPr>
  </w:style>
  <w:style w:type="paragraph" w:customStyle="1" w:styleId="81">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82">
    <w:name w:val="标题 3 字符1"/>
    <w:link w:val="8"/>
    <w:autoRedefine/>
    <w:qFormat/>
    <w:uiPriority w:val="9"/>
    <w:rPr>
      <w:b/>
      <w:bCs/>
      <w:kern w:val="2"/>
      <w:sz w:val="32"/>
      <w:szCs w:val="32"/>
      <w:lang w:bidi="ar-SA"/>
    </w:rPr>
  </w:style>
  <w:style w:type="character" w:customStyle="1" w:styleId="83">
    <w:name w:val="标题 4 字符1"/>
    <w:link w:val="9"/>
    <w:autoRedefine/>
    <w:qFormat/>
    <w:uiPriority w:val="0"/>
    <w:rPr>
      <w:rFonts w:ascii="Cambria" w:hAnsi="Cambria" w:eastAsia="宋体"/>
      <w:b/>
      <w:bCs/>
      <w:kern w:val="2"/>
      <w:sz w:val="28"/>
      <w:szCs w:val="28"/>
      <w:lang w:bidi="ar-SA"/>
    </w:rPr>
  </w:style>
  <w:style w:type="character" w:customStyle="1" w:styleId="84">
    <w:name w:val="标题 5 字符1"/>
    <w:link w:val="10"/>
    <w:autoRedefine/>
    <w:qFormat/>
    <w:uiPriority w:val="9"/>
    <w:rPr>
      <w:b/>
      <w:bCs/>
      <w:kern w:val="2"/>
      <w:sz w:val="28"/>
      <w:szCs w:val="28"/>
    </w:rPr>
  </w:style>
  <w:style w:type="character" w:customStyle="1" w:styleId="85">
    <w:name w:val="标题 6 字符1"/>
    <w:link w:val="11"/>
    <w:autoRedefine/>
    <w:qFormat/>
    <w:uiPriority w:val="9"/>
    <w:rPr>
      <w:rFonts w:ascii="Cambria" w:hAnsi="Cambria" w:eastAsia="宋体" w:cs="Times New Roman"/>
      <w:b/>
      <w:bCs/>
      <w:kern w:val="2"/>
      <w:sz w:val="24"/>
      <w:szCs w:val="24"/>
    </w:rPr>
  </w:style>
  <w:style w:type="character" w:customStyle="1" w:styleId="86">
    <w:name w:val="日期 字符"/>
    <w:link w:val="39"/>
    <w:autoRedefine/>
    <w:qFormat/>
    <w:uiPriority w:val="0"/>
    <w:rPr>
      <w:kern w:val="2"/>
      <w:sz w:val="21"/>
      <w:szCs w:val="24"/>
    </w:rPr>
  </w:style>
  <w:style w:type="character" w:customStyle="1" w:styleId="87">
    <w:name w:val="样式6 列表并列 Char"/>
    <w:link w:val="88"/>
    <w:autoRedefine/>
    <w:qFormat/>
    <w:uiPriority w:val="0"/>
    <w:rPr>
      <w:rFonts w:ascii="Arial" w:hAnsi="Arial" w:cs="Arial"/>
      <w:kern w:val="21"/>
      <w:sz w:val="21"/>
      <w:szCs w:val="24"/>
    </w:rPr>
  </w:style>
  <w:style w:type="paragraph" w:customStyle="1" w:styleId="88">
    <w:name w:val="样式6 列表并列"/>
    <w:link w:val="87"/>
    <w:autoRedefine/>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9">
    <w:name w:val="Texte Char Char"/>
    <w:autoRedefine/>
    <w:qFormat/>
    <w:uiPriority w:val="0"/>
    <w:rPr>
      <w:rFonts w:ascii="宋体" w:hAnsi="Courier New" w:eastAsia="宋体"/>
      <w:sz w:val="21"/>
      <w:szCs w:val="21"/>
      <w:lang w:val="en-US" w:eastAsia="zh-CN" w:bidi="ar-SA"/>
    </w:rPr>
  </w:style>
  <w:style w:type="character" w:customStyle="1" w:styleId="90">
    <w:name w:val="页脚 字符"/>
    <w:link w:val="43"/>
    <w:autoRedefine/>
    <w:qFormat/>
    <w:uiPriority w:val="99"/>
    <w:rPr>
      <w:kern w:val="2"/>
      <w:sz w:val="18"/>
      <w:szCs w:val="18"/>
    </w:rPr>
  </w:style>
  <w:style w:type="character" w:customStyle="1" w:styleId="91">
    <w:name w:val="正文文本 字符1"/>
    <w:link w:val="3"/>
    <w:autoRedefine/>
    <w:qFormat/>
    <w:uiPriority w:val="99"/>
    <w:rPr>
      <w:kern w:val="2"/>
      <w:sz w:val="21"/>
      <w:szCs w:val="24"/>
    </w:rPr>
  </w:style>
  <w:style w:type="character" w:customStyle="1" w:styleId="92">
    <w:name w:val="正文文本缩进 字符1"/>
    <w:link w:val="28"/>
    <w:autoRedefine/>
    <w:qFormat/>
    <w:uiPriority w:val="0"/>
    <w:rPr>
      <w:kern w:val="2"/>
      <w:sz w:val="24"/>
      <w:szCs w:val="24"/>
    </w:rPr>
  </w:style>
  <w:style w:type="character" w:customStyle="1" w:styleId="93">
    <w:name w:val="纯文本 字符1"/>
    <w:link w:val="35"/>
    <w:autoRedefine/>
    <w:qFormat/>
    <w:uiPriority w:val="0"/>
    <w:rPr>
      <w:rFonts w:ascii="宋体" w:hAnsi="Courier New" w:eastAsia="宋体"/>
      <w:sz w:val="21"/>
      <w:szCs w:val="21"/>
      <w:lang w:val="en-US" w:eastAsia="zh-CN" w:bidi="ar-SA"/>
    </w:rPr>
  </w:style>
  <w:style w:type="character" w:customStyle="1" w:styleId="94">
    <w:name w:val="font31"/>
    <w:autoRedefine/>
    <w:qFormat/>
    <w:uiPriority w:val="0"/>
    <w:rPr>
      <w:rFonts w:hint="eastAsia" w:ascii="新宋体" w:hAnsi="新宋体" w:eastAsia="新宋体" w:cs="新宋体"/>
      <w:color w:val="000000"/>
      <w:sz w:val="22"/>
      <w:szCs w:val="22"/>
      <w:u w:val="none"/>
    </w:rPr>
  </w:style>
  <w:style w:type="character" w:customStyle="1" w:styleId="95">
    <w:name w:val="style21"/>
    <w:autoRedefine/>
    <w:qFormat/>
    <w:uiPriority w:val="0"/>
    <w:rPr>
      <w:sz w:val="15"/>
      <w:szCs w:val="15"/>
    </w:rPr>
  </w:style>
  <w:style w:type="character" w:customStyle="1" w:styleId="96">
    <w:name w:val="BZ_正文 Char"/>
    <w:link w:val="97"/>
    <w:autoRedefine/>
    <w:qFormat/>
    <w:uiPriority w:val="0"/>
    <w:rPr>
      <w:rFonts w:ascii="宋体" w:hAnsi="宋体" w:eastAsia="宋体"/>
      <w:kern w:val="2"/>
      <w:sz w:val="24"/>
      <w:szCs w:val="24"/>
    </w:rPr>
  </w:style>
  <w:style w:type="paragraph" w:customStyle="1" w:styleId="97">
    <w:name w:val="BZ_正文"/>
    <w:basedOn w:val="1"/>
    <w:link w:val="96"/>
    <w:autoRedefine/>
    <w:qFormat/>
    <w:uiPriority w:val="0"/>
    <w:pPr>
      <w:widowControl/>
      <w:spacing w:line="360" w:lineRule="auto"/>
      <w:ind w:firstLine="480" w:firstLineChars="200"/>
    </w:pPr>
    <w:rPr>
      <w:rFonts w:ascii="宋体" w:hAnsi="宋体"/>
      <w:sz w:val="24"/>
      <w:shd w:val="clear" w:color="auto" w:fill="FFFFFF"/>
    </w:rPr>
  </w:style>
  <w:style w:type="character" w:customStyle="1" w:styleId="98">
    <w:name w:val="Char Char Char"/>
    <w:autoRedefine/>
    <w:qFormat/>
    <w:uiPriority w:val="0"/>
    <w:rPr>
      <w:rFonts w:ascii="宋体" w:hAnsi="Courier New" w:eastAsia="宋体"/>
      <w:sz w:val="21"/>
      <w:szCs w:val="21"/>
      <w:lang w:val="en-US" w:eastAsia="zh-CN" w:bidi="ar-SA"/>
    </w:rPr>
  </w:style>
  <w:style w:type="character" w:customStyle="1" w:styleId="99">
    <w:name w:val="font21"/>
    <w:autoRedefine/>
    <w:qFormat/>
    <w:uiPriority w:val="0"/>
    <w:rPr>
      <w:rFonts w:hint="eastAsia" w:ascii="宋体" w:hAnsi="宋体" w:eastAsia="宋体" w:cs="宋体"/>
      <w:b/>
      <w:color w:val="000000"/>
      <w:sz w:val="21"/>
      <w:szCs w:val="21"/>
      <w:u w:val="none"/>
    </w:rPr>
  </w:style>
  <w:style w:type="character" w:customStyle="1" w:styleId="100">
    <w:name w:val="font11"/>
    <w:autoRedefine/>
    <w:qFormat/>
    <w:uiPriority w:val="0"/>
    <w:rPr>
      <w:rFonts w:hint="default" w:ascii="Times New Roman" w:hAnsi="Times New Roman" w:eastAsia="仿宋_GB2312" w:cs="Times New Roman"/>
      <w:b/>
      <w:color w:val="000000"/>
      <w:sz w:val="21"/>
      <w:szCs w:val="21"/>
      <w:u w:val="none"/>
    </w:rPr>
  </w:style>
  <w:style w:type="character" w:customStyle="1" w:styleId="101">
    <w:name w:val="正文1 Char"/>
    <w:link w:val="102"/>
    <w:autoRedefine/>
    <w:qFormat/>
    <w:uiPriority w:val="0"/>
    <w:rPr>
      <w:sz w:val="24"/>
      <w:lang w:val="en-US" w:eastAsia="zh-CN" w:bidi="ar-SA"/>
    </w:rPr>
  </w:style>
  <w:style w:type="paragraph" w:customStyle="1" w:styleId="102">
    <w:name w:val="正文1"/>
    <w:link w:val="101"/>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103">
    <w:name w:val="正文首行缩进 字符1"/>
    <w:basedOn w:val="91"/>
    <w:link w:val="2"/>
    <w:autoRedefine/>
    <w:qFormat/>
    <w:uiPriority w:val="0"/>
    <w:rPr>
      <w:kern w:val="2"/>
      <w:sz w:val="21"/>
      <w:szCs w:val="24"/>
    </w:rPr>
  </w:style>
  <w:style w:type="character" w:customStyle="1" w:styleId="104">
    <w:name w:val="正文缩进 字符1"/>
    <w:link w:val="19"/>
    <w:autoRedefine/>
    <w:qFormat/>
    <w:uiPriority w:val="0"/>
    <w:rPr>
      <w:rFonts w:eastAsia="宋体"/>
      <w:sz w:val="21"/>
      <w:lang w:val="en-US" w:eastAsia="zh-CN" w:bidi="ar-SA"/>
    </w:rPr>
  </w:style>
  <w:style w:type="character" w:customStyle="1" w:styleId="105">
    <w:name w:val="BZ_题注_图 Char"/>
    <w:link w:val="106"/>
    <w:autoRedefine/>
    <w:qFormat/>
    <w:uiPriority w:val="0"/>
    <w:rPr>
      <w:rFonts w:eastAsia="黑体"/>
      <w:kern w:val="2"/>
      <w:sz w:val="21"/>
      <w:szCs w:val="21"/>
    </w:rPr>
  </w:style>
  <w:style w:type="paragraph" w:customStyle="1" w:styleId="106">
    <w:name w:val="BZ_题注_图"/>
    <w:basedOn w:val="20"/>
    <w:next w:val="1"/>
    <w:link w:val="105"/>
    <w:autoRedefine/>
    <w:qFormat/>
    <w:uiPriority w:val="0"/>
    <w:pPr>
      <w:widowControl/>
      <w:spacing w:beforeLines="50" w:afterLines="50"/>
      <w:jc w:val="center"/>
    </w:pPr>
    <w:rPr>
      <w:rFonts w:ascii="Times New Roman" w:hAnsi="Times New Roman"/>
      <w:sz w:val="21"/>
      <w:szCs w:val="21"/>
    </w:rPr>
  </w:style>
  <w:style w:type="character" w:customStyle="1" w:styleId="107">
    <w:name w:val="文档正文 Char"/>
    <w:link w:val="108"/>
    <w:autoRedefine/>
    <w:qFormat/>
    <w:uiPriority w:val="0"/>
    <w:rPr>
      <w:rFonts w:ascii="Tahoma" w:hAnsi="Tahoma" w:eastAsia="仿宋_GB2312"/>
      <w:sz w:val="28"/>
      <w:lang w:val="en-US" w:eastAsia="zh-CN" w:bidi="ar-SA"/>
    </w:rPr>
  </w:style>
  <w:style w:type="paragraph" w:customStyle="1" w:styleId="108">
    <w:name w:val="文档正文"/>
    <w:basedOn w:val="1"/>
    <w:link w:val="107"/>
    <w:autoRedefine/>
    <w:qFormat/>
    <w:uiPriority w:val="0"/>
    <w:pPr>
      <w:spacing w:line="360" w:lineRule="auto"/>
      <w:ind w:firstLine="480" w:firstLineChars="200"/>
    </w:pPr>
    <w:rPr>
      <w:rFonts w:ascii="Tahoma" w:hAnsi="Tahoma" w:eastAsia="仿宋_GB2312"/>
      <w:kern w:val="0"/>
      <w:sz w:val="28"/>
      <w:szCs w:val="20"/>
    </w:rPr>
  </w:style>
  <w:style w:type="character" w:customStyle="1" w:styleId="109">
    <w:name w:val="unnamed51"/>
    <w:autoRedefine/>
    <w:qFormat/>
    <w:uiPriority w:val="0"/>
    <w:rPr>
      <w:sz w:val="22"/>
      <w:szCs w:val="22"/>
    </w:rPr>
  </w:style>
  <w:style w:type="character" w:customStyle="1" w:styleId="110">
    <w:name w:val="Char Char2"/>
    <w:autoRedefine/>
    <w:qFormat/>
    <w:uiPriority w:val="0"/>
    <w:rPr>
      <w:rFonts w:ascii="宋体" w:hAnsi="Courier New" w:eastAsia="宋体"/>
      <w:kern w:val="2"/>
      <w:sz w:val="21"/>
      <w:lang w:val="en-US" w:eastAsia="zh-CN"/>
    </w:rPr>
  </w:style>
  <w:style w:type="character" w:customStyle="1" w:styleId="111">
    <w:name w:val="BZ_三级标题 Char"/>
    <w:link w:val="112"/>
    <w:autoRedefine/>
    <w:qFormat/>
    <w:uiPriority w:val="0"/>
    <w:rPr>
      <w:rFonts w:eastAsia="黑体"/>
      <w:b/>
      <w:bCs/>
      <w:kern w:val="2"/>
      <w:sz w:val="28"/>
      <w:szCs w:val="28"/>
    </w:rPr>
  </w:style>
  <w:style w:type="paragraph" w:customStyle="1" w:styleId="112">
    <w:name w:val="BZ_三级标题"/>
    <w:basedOn w:val="8"/>
    <w:next w:val="97"/>
    <w:link w:val="111"/>
    <w:autoRedefine/>
    <w:qFormat/>
    <w:uiPriority w:val="0"/>
    <w:pPr>
      <w:spacing w:line="240" w:lineRule="auto"/>
      <w:ind w:left="720" w:hanging="720"/>
    </w:pPr>
    <w:rPr>
      <w:rFonts w:eastAsia="黑体"/>
      <w:sz w:val="28"/>
      <w:szCs w:val="28"/>
    </w:rPr>
  </w:style>
  <w:style w:type="character" w:customStyle="1" w:styleId="113">
    <w:name w:val="哈哈正文 Char"/>
    <w:link w:val="114"/>
    <w:autoRedefine/>
    <w:qFormat/>
    <w:uiPriority w:val="0"/>
    <w:rPr>
      <w:rFonts w:ascii="宋体" w:hAnsi="宋体" w:eastAsia="宋体" w:cs="宋体"/>
      <w:kern w:val="2"/>
      <w:sz w:val="24"/>
      <w:lang w:val="en-US" w:eastAsia="zh-CN" w:bidi="ar-SA"/>
    </w:rPr>
  </w:style>
  <w:style w:type="paragraph" w:customStyle="1" w:styleId="114">
    <w:name w:val="哈哈正文"/>
    <w:basedOn w:val="1"/>
    <w:link w:val="113"/>
    <w:autoRedefine/>
    <w:qFormat/>
    <w:uiPriority w:val="0"/>
    <w:pPr>
      <w:spacing w:line="360" w:lineRule="auto"/>
      <w:ind w:firstLine="200" w:firstLineChars="200"/>
    </w:pPr>
    <w:rPr>
      <w:rFonts w:ascii="宋体" w:hAnsi="宋体" w:cs="宋体"/>
      <w:sz w:val="24"/>
      <w:szCs w:val="20"/>
    </w:rPr>
  </w:style>
  <w:style w:type="character" w:customStyle="1" w:styleId="115">
    <w:name w:val="批注文字 字符"/>
    <w:link w:val="24"/>
    <w:autoRedefine/>
    <w:qFormat/>
    <w:uiPriority w:val="1"/>
    <w:rPr>
      <w:kern w:val="2"/>
      <w:sz w:val="21"/>
      <w:szCs w:val="24"/>
    </w:rPr>
  </w:style>
  <w:style w:type="character" w:customStyle="1" w:styleId="116">
    <w:name w:val="fontstyle01"/>
    <w:autoRedefine/>
    <w:qFormat/>
    <w:uiPriority w:val="0"/>
    <w:rPr>
      <w:rFonts w:hint="eastAsia" w:ascii="楷体" w:hAnsi="楷体" w:eastAsia="楷体"/>
      <w:color w:val="000000"/>
      <w:sz w:val="24"/>
      <w:szCs w:val="24"/>
    </w:rPr>
  </w:style>
  <w:style w:type="character" w:customStyle="1" w:styleId="117">
    <w:name w:val="List Paragraph Char"/>
    <w:link w:val="118"/>
    <w:autoRedefine/>
    <w:qFormat/>
    <w:uiPriority w:val="0"/>
    <w:rPr>
      <w:rFonts w:ascii="Calibri" w:hAnsi="Calibri" w:eastAsia="宋体"/>
      <w:kern w:val="2"/>
      <w:sz w:val="21"/>
      <w:szCs w:val="22"/>
      <w:lang w:val="en-US" w:eastAsia="zh-CN" w:bidi="ar-SA"/>
    </w:rPr>
  </w:style>
  <w:style w:type="paragraph" w:customStyle="1" w:styleId="118">
    <w:name w:val="列出段落1"/>
    <w:basedOn w:val="1"/>
    <w:link w:val="117"/>
    <w:autoRedefine/>
    <w:qFormat/>
    <w:uiPriority w:val="0"/>
    <w:pPr>
      <w:ind w:firstLine="420" w:firstLineChars="200"/>
    </w:pPr>
    <w:rPr>
      <w:rFonts w:ascii="Calibri" w:hAnsi="Calibri"/>
      <w:szCs w:val="22"/>
    </w:rPr>
  </w:style>
  <w:style w:type="paragraph" w:customStyle="1" w:styleId="119">
    <w:name w:val="正文2"/>
    <w:basedOn w:val="1"/>
    <w:autoRedefine/>
    <w:qFormat/>
    <w:uiPriority w:val="0"/>
    <w:pPr>
      <w:spacing w:before="156" w:line="360" w:lineRule="auto"/>
      <w:ind w:firstLine="510" w:firstLineChars="200"/>
    </w:pPr>
    <w:rPr>
      <w:sz w:val="24"/>
      <w:szCs w:val="20"/>
    </w:rPr>
  </w:style>
  <w:style w:type="paragraph" w:customStyle="1" w:styleId="120">
    <w:name w:val="Char Char Char Char"/>
    <w:basedOn w:val="22"/>
    <w:autoRedefine/>
    <w:qFormat/>
    <w:uiPriority w:val="0"/>
    <w:rPr>
      <w:rFonts w:ascii="Tahoma" w:hAnsi="Tahoma"/>
      <w:sz w:val="24"/>
    </w:rPr>
  </w:style>
  <w:style w:type="paragraph" w:customStyle="1" w:styleId="121">
    <w:name w:val="Char1 Char Char Char"/>
    <w:basedOn w:val="1"/>
    <w:autoRedefine/>
    <w:qFormat/>
    <w:uiPriority w:val="0"/>
    <w:rPr>
      <w:rFonts w:ascii="Tahoma" w:hAnsi="Tahoma"/>
      <w:sz w:val="24"/>
      <w:szCs w:val="20"/>
    </w:rPr>
  </w:style>
  <w:style w:type="paragraph" w:customStyle="1" w:styleId="122">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3">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4">
    <w:name w:val="Char Char Char Char Char Char Char Char Char Char Char Char Char1"/>
    <w:basedOn w:val="1"/>
    <w:autoRedefine/>
    <w:qFormat/>
    <w:uiPriority w:val="0"/>
    <w:rPr>
      <w:rFonts w:ascii="Tahoma" w:hAnsi="Tahoma"/>
      <w:sz w:val="24"/>
      <w:szCs w:val="20"/>
    </w:rPr>
  </w:style>
  <w:style w:type="paragraph" w:styleId="125">
    <w:name w:val="List Paragraph"/>
    <w:basedOn w:val="1"/>
    <w:autoRedefine/>
    <w:qFormat/>
    <w:uiPriority w:val="0"/>
    <w:pPr>
      <w:ind w:firstLine="420" w:firstLineChars="200"/>
    </w:pPr>
  </w:style>
  <w:style w:type="paragraph" w:customStyle="1" w:styleId="126">
    <w:name w:val="BZ_六级标题"/>
    <w:basedOn w:val="11"/>
    <w:next w:val="97"/>
    <w:autoRedefine/>
    <w:qFormat/>
    <w:uiPriority w:val="0"/>
    <w:pPr>
      <w:widowControl/>
      <w:tabs>
        <w:tab w:val="left" w:pos="360"/>
      </w:tabs>
      <w:spacing w:beforeLines="50" w:afterLines="50" w:line="240" w:lineRule="auto"/>
    </w:pPr>
    <w:rPr>
      <w:rFonts w:eastAsia="黑体"/>
    </w:rPr>
  </w:style>
  <w:style w:type="paragraph" w:customStyle="1" w:styleId="127">
    <w:name w:val="正文－恩普"/>
    <w:basedOn w:val="19"/>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8">
    <w:name w:val="Char Char Char Char2"/>
    <w:basedOn w:val="22"/>
    <w:autoRedefine/>
    <w:qFormat/>
    <w:uiPriority w:val="0"/>
  </w:style>
  <w:style w:type="paragraph" w:customStyle="1" w:styleId="129">
    <w:name w:val="默认段落字体 Para Char"/>
    <w:basedOn w:val="1"/>
    <w:autoRedefine/>
    <w:qFormat/>
    <w:uiPriority w:val="0"/>
    <w:pPr>
      <w:tabs>
        <w:tab w:val="left" w:pos="360"/>
      </w:tabs>
      <w:adjustRightInd w:val="0"/>
      <w:textAlignment w:val="baseline"/>
    </w:pPr>
    <w:rPr>
      <w:kern w:val="0"/>
      <w:sz w:val="24"/>
      <w:szCs w:val="20"/>
    </w:rPr>
  </w:style>
  <w:style w:type="paragraph" w:customStyle="1" w:styleId="130">
    <w:name w:val="Char Char Char Char Char Char Char1"/>
    <w:basedOn w:val="1"/>
    <w:autoRedefine/>
    <w:qFormat/>
    <w:uiPriority w:val="0"/>
    <w:rPr>
      <w:rFonts w:ascii="仿宋_GB2312" w:eastAsia="仿宋_GB2312"/>
      <w:b/>
      <w:sz w:val="32"/>
      <w:szCs w:val="32"/>
    </w:rPr>
  </w:style>
  <w:style w:type="paragraph" w:customStyle="1" w:styleId="131">
    <w:name w:val="简单回函地址"/>
    <w:basedOn w:val="1"/>
    <w:autoRedefine/>
    <w:qFormat/>
    <w:uiPriority w:val="0"/>
  </w:style>
  <w:style w:type="paragraph" w:customStyle="1" w:styleId="132">
    <w:name w:val="Char Char7 Char"/>
    <w:basedOn w:val="1"/>
    <w:autoRedefine/>
    <w:qFormat/>
    <w:uiPriority w:val="0"/>
    <w:pPr>
      <w:tabs>
        <w:tab w:val="left" w:pos="425"/>
      </w:tabs>
      <w:ind w:left="420" w:leftChars="200" w:firstLine="270" w:firstLineChars="150"/>
    </w:pPr>
  </w:style>
  <w:style w:type="paragraph" w:customStyle="1" w:styleId="133">
    <w:name w:val="BZ_一级标题"/>
    <w:basedOn w:val="6"/>
    <w:next w:val="97"/>
    <w:link w:val="177"/>
    <w:autoRedefine/>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4">
    <w:name w:val="保留正文"/>
    <w:basedOn w:val="3"/>
    <w:autoRedefine/>
    <w:qFormat/>
    <w:uiPriority w:val="0"/>
    <w:pPr>
      <w:keepNext/>
      <w:spacing w:after="160"/>
    </w:pPr>
  </w:style>
  <w:style w:type="paragraph" w:customStyle="1" w:styleId="135">
    <w:name w:val="Char Char Char Char Char Char Char"/>
    <w:basedOn w:val="1"/>
    <w:autoRedefine/>
    <w:qFormat/>
    <w:uiPriority w:val="0"/>
    <w:rPr>
      <w:rFonts w:ascii="仿宋_GB2312" w:eastAsia="仿宋_GB2312"/>
      <w:b/>
      <w:sz w:val="32"/>
      <w:szCs w:val="32"/>
    </w:rPr>
  </w:style>
  <w:style w:type="paragraph" w:customStyle="1" w:styleId="136">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7">
    <w:name w:val="Char Char"/>
    <w:basedOn w:val="1"/>
    <w:autoRedefine/>
    <w:qFormat/>
    <w:uiPriority w:val="0"/>
    <w:rPr>
      <w:rFonts w:ascii="仿宋_GB2312" w:eastAsia="仿宋_GB2312"/>
      <w:b/>
      <w:sz w:val="32"/>
      <w:szCs w:val="32"/>
    </w:rPr>
  </w:style>
  <w:style w:type="paragraph" w:customStyle="1" w:styleId="138">
    <w:name w:val="CM106"/>
    <w:basedOn w:val="139"/>
    <w:next w:val="139"/>
    <w:autoRedefine/>
    <w:qFormat/>
    <w:uiPriority w:val="0"/>
    <w:rPr>
      <w:rFonts w:ascii="宋体" w:cs="Times New Roman"/>
      <w:color w:val="auto"/>
    </w:rPr>
  </w:style>
  <w:style w:type="paragraph" w:customStyle="1" w:styleId="139">
    <w:name w:val="Default"/>
    <w:autoRedefine/>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40">
    <w:name w:val="Char Char Char Char1"/>
    <w:basedOn w:val="1"/>
    <w:autoRedefine/>
    <w:qFormat/>
    <w:uiPriority w:val="0"/>
    <w:rPr>
      <w:rFonts w:ascii="Tahoma" w:hAnsi="Tahoma"/>
      <w:sz w:val="24"/>
      <w:szCs w:val="20"/>
    </w:rPr>
  </w:style>
  <w:style w:type="paragraph" w:customStyle="1" w:styleId="141">
    <w:name w:val="Char Char Char Char Char Char Char Char Char Char Char Char Char"/>
    <w:basedOn w:val="1"/>
    <w:autoRedefine/>
    <w:qFormat/>
    <w:uiPriority w:val="0"/>
    <w:rPr>
      <w:rFonts w:ascii="Tahoma" w:hAnsi="Tahoma"/>
      <w:sz w:val="24"/>
      <w:szCs w:val="20"/>
    </w:rPr>
  </w:style>
  <w:style w:type="paragraph" w:customStyle="1" w:styleId="142">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143">
    <w:name w:val="BZ_五级标题"/>
    <w:basedOn w:val="10"/>
    <w:next w:val="97"/>
    <w:autoRedefine/>
    <w:qFormat/>
    <w:uiPriority w:val="0"/>
    <w:pPr>
      <w:widowControl/>
      <w:spacing w:beforeLines="50" w:afterLines="50" w:line="240" w:lineRule="auto"/>
    </w:pPr>
    <w:rPr>
      <w:rFonts w:eastAsia="黑体"/>
      <w:b w:val="0"/>
      <w:sz w:val="24"/>
      <w:szCs w:val="24"/>
    </w:rPr>
  </w:style>
  <w:style w:type="paragraph" w:customStyle="1" w:styleId="144">
    <w:name w:val="Char Char Char Char Char Char Char Char Char Char Char Char Char2"/>
    <w:basedOn w:val="1"/>
    <w:autoRedefine/>
    <w:qFormat/>
    <w:uiPriority w:val="0"/>
    <w:rPr>
      <w:rFonts w:ascii="Tahoma" w:hAnsi="Tahoma"/>
      <w:sz w:val="24"/>
      <w:szCs w:val="20"/>
    </w:rPr>
  </w:style>
  <w:style w:type="paragraph" w:customStyle="1" w:styleId="145">
    <w:name w:val="Char Char Char Char Char Char Char2"/>
    <w:basedOn w:val="1"/>
    <w:autoRedefine/>
    <w:qFormat/>
    <w:uiPriority w:val="0"/>
    <w:rPr>
      <w:rFonts w:ascii="仿宋_GB2312" w:eastAsia="仿宋_GB2312"/>
      <w:b/>
      <w:sz w:val="32"/>
      <w:szCs w:val="32"/>
    </w:rPr>
  </w:style>
  <w:style w:type="paragraph" w:customStyle="1" w:styleId="146">
    <w:name w:val="1"/>
    <w:basedOn w:val="19"/>
    <w:autoRedefine/>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7">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48">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49">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50">
    <w:name w:val="BZ_二级标题"/>
    <w:basedOn w:val="7"/>
    <w:next w:val="135"/>
    <w:autoRedefine/>
    <w:qFormat/>
    <w:uiPriority w:val="0"/>
    <w:pPr>
      <w:widowControl/>
      <w:spacing w:beforeLines="50" w:afterLines="50" w:line="240" w:lineRule="auto"/>
      <w:ind w:left="576" w:hanging="576"/>
    </w:pPr>
    <w:rPr>
      <w:rFonts w:ascii="Times New Roman" w:hAnsi="Times New Roman" w:eastAsia="楷体"/>
    </w:rPr>
  </w:style>
  <w:style w:type="paragraph" w:customStyle="1" w:styleId="151">
    <w:name w:val="Char1 Char Char Char1"/>
    <w:basedOn w:val="1"/>
    <w:autoRedefine/>
    <w:qFormat/>
    <w:uiPriority w:val="0"/>
    <w:rPr>
      <w:rFonts w:ascii="仿宋_GB2312" w:eastAsia="仿宋_GB2312"/>
      <w:b/>
      <w:sz w:val="32"/>
      <w:szCs w:val="32"/>
    </w:rPr>
  </w:style>
  <w:style w:type="character" w:customStyle="1" w:styleId="152">
    <w:name w:val="纯文本 Char1"/>
    <w:autoRedefine/>
    <w:qFormat/>
    <w:uiPriority w:val="0"/>
    <w:rPr>
      <w:rFonts w:ascii="宋体" w:hAnsi="Courier New"/>
      <w:kern w:val="2"/>
      <w:sz w:val="21"/>
      <w:szCs w:val="24"/>
    </w:rPr>
  </w:style>
  <w:style w:type="paragraph" w:customStyle="1" w:styleId="153">
    <w:name w:val="样式6"/>
    <w:basedOn w:val="1"/>
    <w:autoRedefine/>
    <w:qFormat/>
    <w:uiPriority w:val="0"/>
    <w:pPr>
      <w:spacing w:line="360" w:lineRule="auto"/>
      <w:ind w:firstLine="200" w:firstLineChars="200"/>
      <w:jc w:val="left"/>
    </w:pPr>
    <w:rPr>
      <w:sz w:val="24"/>
    </w:rPr>
  </w:style>
  <w:style w:type="paragraph" w:customStyle="1" w:styleId="154">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5">
    <w:name w:val="正文首行缩进2字符 Char"/>
    <w:link w:val="156"/>
    <w:autoRedefine/>
    <w:qFormat/>
    <w:uiPriority w:val="0"/>
    <w:rPr>
      <w:rFonts w:eastAsia="仿宋"/>
      <w:sz w:val="28"/>
    </w:rPr>
  </w:style>
  <w:style w:type="paragraph" w:customStyle="1" w:styleId="156">
    <w:name w:val="正文首行缩进2字符"/>
    <w:basedOn w:val="1"/>
    <w:link w:val="155"/>
    <w:autoRedefine/>
    <w:qFormat/>
    <w:uiPriority w:val="0"/>
    <w:pPr>
      <w:spacing w:line="360" w:lineRule="auto"/>
      <w:ind w:firstLine="200" w:firstLineChars="200"/>
    </w:pPr>
    <w:rPr>
      <w:rFonts w:eastAsia="仿宋"/>
      <w:kern w:val="0"/>
      <w:sz w:val="28"/>
      <w:szCs w:val="20"/>
    </w:rPr>
  </w:style>
  <w:style w:type="character" w:customStyle="1" w:styleId="157">
    <w:name w:val="generalinfo-address-text"/>
    <w:basedOn w:val="66"/>
    <w:autoRedefine/>
    <w:qFormat/>
    <w:uiPriority w:val="0"/>
  </w:style>
  <w:style w:type="character" w:customStyle="1" w:styleId="158">
    <w:name w:val="标题 字符"/>
    <w:link w:val="60"/>
    <w:autoRedefine/>
    <w:qFormat/>
    <w:uiPriority w:val="0"/>
    <w:rPr>
      <w:rFonts w:ascii="Verdana" w:hAnsi="Verdana" w:eastAsia="仿宋_GB2312"/>
      <w:b/>
      <w:bCs/>
      <w:sz w:val="32"/>
      <w:szCs w:val="32"/>
    </w:rPr>
  </w:style>
  <w:style w:type="paragraph" w:customStyle="1" w:styleId="159">
    <w:name w:val="方案正文"/>
    <w:basedOn w:val="1"/>
    <w:link w:val="160"/>
    <w:autoRedefine/>
    <w:qFormat/>
    <w:uiPriority w:val="0"/>
    <w:pPr>
      <w:spacing w:line="360" w:lineRule="auto"/>
      <w:ind w:firstLine="200" w:firstLineChars="200"/>
    </w:pPr>
    <w:rPr>
      <w:rFonts w:ascii="Century Gothic" w:hAnsi="Century Gothic"/>
      <w:szCs w:val="28"/>
    </w:rPr>
  </w:style>
  <w:style w:type="character" w:customStyle="1" w:styleId="160">
    <w:name w:val="方案正文 字符"/>
    <w:link w:val="159"/>
    <w:autoRedefine/>
    <w:qFormat/>
    <w:uiPriority w:val="0"/>
    <w:rPr>
      <w:rFonts w:ascii="Century Gothic" w:hAnsi="Century Gothic" w:cs="Times New Roman"/>
      <w:kern w:val="2"/>
      <w:sz w:val="21"/>
      <w:szCs w:val="28"/>
    </w:rPr>
  </w:style>
  <w:style w:type="paragraph" w:customStyle="1" w:styleId="161">
    <w:name w:val="正文缩进1"/>
    <w:basedOn w:val="1"/>
    <w:autoRedefine/>
    <w:qFormat/>
    <w:uiPriority w:val="0"/>
    <w:pPr>
      <w:spacing w:line="360" w:lineRule="auto"/>
      <w:ind w:firstLine="454"/>
      <w:jc w:val="left"/>
    </w:pPr>
    <w:rPr>
      <w:sz w:val="24"/>
    </w:rPr>
  </w:style>
  <w:style w:type="character" w:customStyle="1" w:styleId="162">
    <w:name w:val="ant-form-item-children"/>
    <w:basedOn w:val="66"/>
    <w:autoRedefine/>
    <w:qFormat/>
    <w:uiPriority w:val="0"/>
  </w:style>
  <w:style w:type="paragraph" w:customStyle="1" w:styleId="163">
    <w:name w:val="BZ_四级标题"/>
    <w:basedOn w:val="9"/>
    <w:next w:val="1"/>
    <w:link w:val="310"/>
    <w:autoRedefine/>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4">
    <w:name w:val="_Style 10"/>
    <w:basedOn w:val="1"/>
    <w:autoRedefine/>
    <w:qFormat/>
    <w:uiPriority w:val="0"/>
    <w:pPr>
      <w:spacing w:beforeLines="50" w:afterLines="50"/>
    </w:pPr>
    <w:rPr>
      <w:rFonts w:ascii="Calibri" w:hAnsi="Calibri"/>
      <w:szCs w:val="20"/>
    </w:rPr>
  </w:style>
  <w:style w:type="paragraph" w:customStyle="1" w:styleId="165">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6">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普通(网站) 字符"/>
    <w:link w:val="58"/>
    <w:autoRedefine/>
    <w:qFormat/>
    <w:uiPriority w:val="0"/>
    <w:rPr>
      <w:rFonts w:ascii="宋体" w:hAnsi="宋体" w:cs="宋体"/>
      <w:sz w:val="24"/>
      <w:szCs w:val="24"/>
    </w:rPr>
  </w:style>
  <w:style w:type="character" w:customStyle="1" w:styleId="168">
    <w:name w:val="标题 7 字符1"/>
    <w:basedOn w:val="66"/>
    <w:link w:val="12"/>
    <w:autoRedefine/>
    <w:qFormat/>
    <w:uiPriority w:val="9"/>
    <w:rPr>
      <w:rFonts w:eastAsia="等线"/>
      <w:b/>
      <w:kern w:val="2"/>
      <w:sz w:val="24"/>
      <w:szCs w:val="24"/>
    </w:rPr>
  </w:style>
  <w:style w:type="character" w:customStyle="1" w:styleId="169">
    <w:name w:val="标题 8 字符1"/>
    <w:basedOn w:val="66"/>
    <w:link w:val="13"/>
    <w:autoRedefine/>
    <w:qFormat/>
    <w:uiPriority w:val="9"/>
    <w:rPr>
      <w:rFonts w:ascii="Arial" w:hAnsi="Arial" w:eastAsia="黑体"/>
      <w:kern w:val="2"/>
      <w:sz w:val="24"/>
      <w:szCs w:val="24"/>
    </w:rPr>
  </w:style>
  <w:style w:type="character" w:customStyle="1" w:styleId="170">
    <w:name w:val="标题 9 字符1"/>
    <w:basedOn w:val="66"/>
    <w:link w:val="14"/>
    <w:autoRedefine/>
    <w:qFormat/>
    <w:uiPriority w:val="9"/>
    <w:rPr>
      <w:rFonts w:ascii="Arial" w:hAnsi="Arial" w:eastAsia="黑体"/>
      <w:kern w:val="2"/>
      <w:sz w:val="24"/>
      <w:szCs w:val="24"/>
    </w:rPr>
  </w:style>
  <w:style w:type="character" w:customStyle="1" w:styleId="171">
    <w:name w:val="批注主题 字符"/>
    <w:link w:val="61"/>
    <w:autoRedefine/>
    <w:qFormat/>
    <w:uiPriority w:val="1"/>
    <w:rPr>
      <w:b/>
      <w:bCs/>
      <w:kern w:val="2"/>
      <w:sz w:val="21"/>
      <w:szCs w:val="24"/>
    </w:rPr>
  </w:style>
  <w:style w:type="character" w:customStyle="1" w:styleId="172">
    <w:name w:val="Char Char112"/>
    <w:autoRedefine/>
    <w:qFormat/>
    <w:uiPriority w:val="0"/>
    <w:rPr>
      <w:rFonts w:eastAsia="仿宋_GB2312"/>
      <w:kern w:val="2"/>
      <w:sz w:val="21"/>
      <w:szCs w:val="24"/>
      <w:lang w:val="en-US" w:eastAsia="zh-CN" w:bidi="ar-SA"/>
    </w:rPr>
  </w:style>
  <w:style w:type="character" w:customStyle="1" w:styleId="173">
    <w:name w:val="No Spacing Char"/>
    <w:link w:val="174"/>
    <w:autoRedefine/>
    <w:qFormat/>
    <w:uiPriority w:val="0"/>
    <w:rPr>
      <w:rFonts w:ascii="Calibri" w:hAnsi="Calibri" w:eastAsia="仿宋_GB2312"/>
      <w:sz w:val="28"/>
      <w:szCs w:val="22"/>
    </w:rPr>
  </w:style>
  <w:style w:type="paragraph" w:customStyle="1" w:styleId="174">
    <w:name w:val="无间隔1"/>
    <w:link w:val="173"/>
    <w:autoRedefine/>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5">
    <w:name w:val="Char Char14"/>
    <w:autoRedefine/>
    <w:qFormat/>
    <w:uiPriority w:val="0"/>
    <w:rPr>
      <w:rFonts w:eastAsia="仿宋_GB2312"/>
      <w:kern w:val="2"/>
      <w:sz w:val="21"/>
      <w:szCs w:val="24"/>
      <w:lang w:val="en-US" w:eastAsia="zh-CN" w:bidi="ar-SA"/>
    </w:rPr>
  </w:style>
  <w:style w:type="character" w:customStyle="1" w:styleId="176">
    <w:name w:val="明显强调1"/>
    <w:autoRedefine/>
    <w:qFormat/>
    <w:uiPriority w:val="0"/>
    <w:rPr>
      <w:rFonts w:eastAsia="宋体"/>
      <w:b/>
      <w:bCs/>
      <w:iCs/>
      <w:color w:val="auto"/>
      <w:sz w:val="24"/>
    </w:rPr>
  </w:style>
  <w:style w:type="character" w:customStyle="1" w:styleId="177">
    <w:name w:val="BZ_一级标题 Char"/>
    <w:link w:val="133"/>
    <w:autoRedefine/>
    <w:qFormat/>
    <w:uiPriority w:val="0"/>
    <w:rPr>
      <w:rFonts w:eastAsia="华文中宋"/>
      <w:b/>
      <w:bCs/>
      <w:kern w:val="44"/>
      <w:sz w:val="36"/>
      <w:szCs w:val="36"/>
    </w:rPr>
  </w:style>
  <w:style w:type="character" w:customStyle="1" w:styleId="178">
    <w:name w:val="样式 宋体 小四 行距: 1.5 倍行距 Char"/>
    <w:link w:val="179"/>
    <w:autoRedefine/>
    <w:qFormat/>
    <w:uiPriority w:val="0"/>
    <w:rPr>
      <w:rFonts w:ascii="宋体" w:hAnsi="宋体" w:cs="宋体"/>
      <w:kern w:val="2"/>
      <w:sz w:val="24"/>
    </w:rPr>
  </w:style>
  <w:style w:type="paragraph" w:customStyle="1" w:styleId="179">
    <w:name w:val="样式 宋体 小四 行距: 1.5 倍行距"/>
    <w:basedOn w:val="1"/>
    <w:link w:val="178"/>
    <w:autoRedefine/>
    <w:qFormat/>
    <w:uiPriority w:val="0"/>
    <w:pPr>
      <w:spacing w:line="360" w:lineRule="auto"/>
      <w:ind w:firstLine="540" w:firstLineChars="225"/>
    </w:pPr>
    <w:rPr>
      <w:rFonts w:ascii="宋体" w:hAnsi="宋体" w:cs="宋体"/>
      <w:sz w:val="24"/>
      <w:szCs w:val="20"/>
    </w:rPr>
  </w:style>
  <w:style w:type="character" w:customStyle="1" w:styleId="180">
    <w:name w:val="正文1 Char Char"/>
    <w:autoRedefine/>
    <w:qFormat/>
    <w:uiPriority w:val="0"/>
    <w:rPr>
      <w:rFonts w:ascii="仿宋_GB2312" w:hAnsi="仿宋_GB2312" w:eastAsia="仿宋_GB2312" w:cs="仿宋_GB2312"/>
      <w:sz w:val="21"/>
      <w:lang w:val="en-US" w:eastAsia="zh-CN" w:bidi="ar-SA"/>
    </w:rPr>
  </w:style>
  <w:style w:type="character" w:customStyle="1" w:styleId="181">
    <w:name w:val="编号正文缩进 Char Char"/>
    <w:link w:val="182"/>
    <w:autoRedefine/>
    <w:qFormat/>
    <w:uiPriority w:val="0"/>
    <w:rPr>
      <w:kern w:val="2"/>
      <w:sz w:val="24"/>
      <w:szCs w:val="24"/>
    </w:rPr>
  </w:style>
  <w:style w:type="paragraph" w:customStyle="1" w:styleId="182">
    <w:name w:val="编号正文缩进"/>
    <w:basedOn w:val="19"/>
    <w:link w:val="181"/>
    <w:autoRedefine/>
    <w:qFormat/>
    <w:uiPriority w:val="0"/>
    <w:pPr>
      <w:tabs>
        <w:tab w:val="left" w:pos="1497"/>
      </w:tabs>
      <w:spacing w:line="400" w:lineRule="atLeast"/>
      <w:ind w:left="567" w:firstLine="510"/>
    </w:pPr>
    <w:rPr>
      <w:kern w:val="2"/>
      <w:sz w:val="24"/>
      <w:szCs w:val="24"/>
    </w:rPr>
  </w:style>
  <w:style w:type="character" w:customStyle="1" w:styleId="183">
    <w:name w:val="Char Char18"/>
    <w:autoRedefine/>
    <w:qFormat/>
    <w:uiPriority w:val="0"/>
    <w:rPr>
      <w:b/>
      <w:bCs/>
      <w:kern w:val="2"/>
      <w:sz w:val="32"/>
      <w:szCs w:val="32"/>
    </w:rPr>
  </w:style>
  <w:style w:type="character" w:customStyle="1" w:styleId="184">
    <w:name w:val="样式1 Char"/>
    <w:link w:val="185"/>
    <w:autoRedefine/>
    <w:qFormat/>
    <w:uiPriority w:val="0"/>
    <w:rPr>
      <w:rFonts w:ascii="楷体_GB2312" w:hAnsi="Calibri" w:eastAsia="楷体_GB2312"/>
      <w:kern w:val="2"/>
      <w:sz w:val="24"/>
      <w:szCs w:val="24"/>
    </w:rPr>
  </w:style>
  <w:style w:type="paragraph" w:customStyle="1" w:styleId="185">
    <w:name w:val="样式1"/>
    <w:basedOn w:val="186"/>
    <w:link w:val="184"/>
    <w:autoRedefine/>
    <w:qFormat/>
    <w:uiPriority w:val="0"/>
    <w:pPr>
      <w:spacing w:line="360" w:lineRule="auto"/>
      <w:ind w:firstLine="480"/>
    </w:pPr>
    <w:rPr>
      <w:rFonts w:ascii="楷体_GB2312" w:eastAsia="楷体_GB2312" w:cs="Times New Roman"/>
      <w:sz w:val="24"/>
      <w:szCs w:val="24"/>
    </w:rPr>
  </w:style>
  <w:style w:type="paragraph" w:customStyle="1" w:styleId="186">
    <w:name w:val="列出段落11"/>
    <w:basedOn w:val="1"/>
    <w:autoRedefine/>
    <w:qFormat/>
    <w:uiPriority w:val="34"/>
    <w:pPr>
      <w:ind w:firstLine="420" w:firstLineChars="200"/>
    </w:pPr>
    <w:rPr>
      <w:rFonts w:ascii="Calibri" w:hAnsi="Calibri" w:eastAsia="等线" w:cs="黑体"/>
      <w:szCs w:val="22"/>
    </w:rPr>
  </w:style>
  <w:style w:type="character" w:customStyle="1" w:styleId="187">
    <w:name w:val="Style3"/>
    <w:autoRedefine/>
    <w:qFormat/>
    <w:uiPriority w:val="0"/>
    <w:rPr>
      <w:rFonts w:ascii="Century Gothic" w:hAnsi="仿宋_GB2312" w:eastAsia="仿宋_GB2312" w:cs="新宋体"/>
      <w:szCs w:val="22"/>
      <w:lang w:eastAsia="zh-CN"/>
    </w:rPr>
  </w:style>
  <w:style w:type="character" w:customStyle="1" w:styleId="188">
    <w:name w:val="副标题 Char1"/>
    <w:autoRedefine/>
    <w:qFormat/>
    <w:uiPriority w:val="11"/>
    <w:rPr>
      <w:rFonts w:ascii="Cambria" w:hAnsi="Cambria" w:cs="Times New Roman"/>
      <w:b/>
      <w:bCs/>
      <w:kern w:val="28"/>
      <w:sz w:val="32"/>
      <w:szCs w:val="32"/>
    </w:rPr>
  </w:style>
  <w:style w:type="character" w:customStyle="1" w:styleId="189">
    <w:name w:val="Style4"/>
    <w:autoRedefine/>
    <w:qFormat/>
    <w:uiPriority w:val="0"/>
    <w:rPr>
      <w:rFonts w:ascii="Century Gothic" w:hAnsi="仿宋_GB2312" w:eastAsia="仿宋_GB2312" w:cs="新宋体"/>
      <w:szCs w:val="22"/>
      <w:lang w:eastAsia="zh-CN"/>
    </w:rPr>
  </w:style>
  <w:style w:type="character" w:customStyle="1" w:styleId="190">
    <w:name w:val="页眉注释 Char Char"/>
    <w:link w:val="191"/>
    <w:autoRedefine/>
    <w:qFormat/>
    <w:uiPriority w:val="0"/>
    <w:rPr>
      <w:rFonts w:ascii="华文细黑" w:hAnsi="华文细黑" w:eastAsia="华文细黑"/>
      <w:b/>
      <w:color w:val="FFFFFF"/>
      <w:kern w:val="2"/>
      <w:sz w:val="18"/>
      <w:szCs w:val="18"/>
    </w:rPr>
  </w:style>
  <w:style w:type="paragraph" w:customStyle="1" w:styleId="191">
    <w:name w:val="页眉注释"/>
    <w:basedOn w:val="1"/>
    <w:link w:val="190"/>
    <w:autoRedefine/>
    <w:qFormat/>
    <w:uiPriority w:val="0"/>
    <w:pPr>
      <w:spacing w:line="0" w:lineRule="atLeast"/>
      <w:jc w:val="center"/>
    </w:pPr>
    <w:rPr>
      <w:rFonts w:ascii="华文细黑" w:hAnsi="华文细黑" w:eastAsia="华文细黑"/>
      <w:b/>
      <w:color w:val="FFFFFF"/>
      <w:sz w:val="18"/>
      <w:szCs w:val="18"/>
    </w:rPr>
  </w:style>
  <w:style w:type="character" w:customStyle="1" w:styleId="192">
    <w:name w:val="heading 2 Char1"/>
    <w:autoRedefine/>
    <w:qFormat/>
    <w:uiPriority w:val="0"/>
    <w:rPr>
      <w:rFonts w:ascii="Verdana" w:hAnsi="Verdana" w:eastAsia="仿宋_GB2312"/>
      <w:b/>
      <w:bCs/>
      <w:kern w:val="2"/>
      <w:sz w:val="32"/>
      <w:szCs w:val="32"/>
      <w:lang w:val="en-US" w:eastAsia="zh-CN" w:bidi="ar-SA"/>
    </w:rPr>
  </w:style>
  <w:style w:type="character" w:customStyle="1" w:styleId="193">
    <w:name w:val="heading 4 Char"/>
    <w:autoRedefine/>
    <w:qFormat/>
    <w:uiPriority w:val="0"/>
    <w:rPr>
      <w:rFonts w:ascii="Tahoma" w:hAnsi="Tahoma" w:eastAsia="Helvetica" w:cs="新宋体"/>
      <w:sz w:val="21"/>
      <w:szCs w:val="21"/>
    </w:rPr>
  </w:style>
  <w:style w:type="character" w:customStyle="1" w:styleId="194">
    <w:name w:val="Char Char16"/>
    <w:autoRedefine/>
    <w:qFormat/>
    <w:uiPriority w:val="0"/>
    <w:rPr>
      <w:b/>
      <w:bCs/>
      <w:kern w:val="2"/>
      <w:sz w:val="28"/>
      <w:szCs w:val="28"/>
    </w:rPr>
  </w:style>
  <w:style w:type="character" w:customStyle="1" w:styleId="195">
    <w:name w:val="Char Char23"/>
    <w:autoRedefine/>
    <w:qFormat/>
    <w:uiPriority w:val="0"/>
    <w:rPr>
      <w:rFonts w:eastAsia="仿宋_GB2312"/>
      <w:b/>
      <w:bCs/>
      <w:kern w:val="2"/>
      <w:sz w:val="32"/>
      <w:szCs w:val="32"/>
      <w:lang w:val="en-US" w:eastAsia="zh-CN" w:bidi="ar-SA"/>
    </w:rPr>
  </w:style>
  <w:style w:type="character" w:customStyle="1" w:styleId="196">
    <w:name w:val="apple-converted-space"/>
    <w:autoRedefine/>
    <w:qFormat/>
    <w:uiPriority w:val="0"/>
  </w:style>
  <w:style w:type="character" w:customStyle="1" w:styleId="197">
    <w:name w:val="Char Char25"/>
    <w:autoRedefine/>
    <w:qFormat/>
    <w:uiPriority w:val="0"/>
    <w:rPr>
      <w:rFonts w:ascii="Arial Unicode MS" w:eastAsia="Arial Unicode MS"/>
      <w:b/>
      <w:bCs/>
      <w:kern w:val="2"/>
      <w:sz w:val="21"/>
      <w:szCs w:val="24"/>
      <w:lang w:val="en-US" w:eastAsia="zh-CN" w:bidi="ar-SA"/>
    </w:rPr>
  </w:style>
  <w:style w:type="character" w:customStyle="1" w:styleId="198">
    <w:name w:val="heading 3 Char1"/>
    <w:autoRedefine/>
    <w:qFormat/>
    <w:uiPriority w:val="0"/>
    <w:rPr>
      <w:rFonts w:eastAsia="仿宋_GB2312"/>
      <w:b/>
      <w:bCs/>
      <w:kern w:val="2"/>
      <w:sz w:val="32"/>
      <w:szCs w:val="32"/>
      <w:lang w:val="en-US" w:eastAsia="zh-CN" w:bidi="ar-SA"/>
    </w:rPr>
  </w:style>
  <w:style w:type="character" w:customStyle="1" w:styleId="199">
    <w:name w:val="不明显强调1"/>
    <w:autoRedefine/>
    <w:qFormat/>
    <w:uiPriority w:val="0"/>
    <w:rPr>
      <w:i/>
      <w:iCs/>
      <w:color w:val="808080"/>
    </w:rPr>
  </w:style>
  <w:style w:type="character" w:customStyle="1" w:styleId="200">
    <w:name w:val="pt141"/>
    <w:autoRedefine/>
    <w:qFormat/>
    <w:uiPriority w:val="0"/>
    <w:rPr>
      <w:color w:val="330066"/>
      <w:spacing w:val="450"/>
      <w:sz w:val="22"/>
      <w:szCs w:val="22"/>
    </w:rPr>
  </w:style>
  <w:style w:type="character" w:customStyle="1" w:styleId="201">
    <w:name w:val="无间隔 字符"/>
    <w:link w:val="202"/>
    <w:autoRedefine/>
    <w:qFormat/>
    <w:uiPriority w:val="1"/>
    <w:rPr>
      <w:rFonts w:ascii="Century Gothic" w:hAnsi="Century Gothic" w:eastAsia="Times New Roman"/>
      <w:sz w:val="22"/>
      <w:szCs w:val="22"/>
    </w:rPr>
  </w:style>
  <w:style w:type="paragraph" w:styleId="202">
    <w:name w:val="No Spacing"/>
    <w:link w:val="201"/>
    <w:autoRedefine/>
    <w:qFormat/>
    <w:uiPriority w:val="1"/>
    <w:rPr>
      <w:rFonts w:ascii="Century Gothic" w:hAnsi="Century Gothic" w:eastAsia="Times New Roman" w:cs="Times New Roman"/>
      <w:sz w:val="22"/>
      <w:szCs w:val="22"/>
      <w:lang w:val="en-US" w:eastAsia="zh-CN" w:bidi="ar-SA"/>
    </w:rPr>
  </w:style>
  <w:style w:type="character" w:customStyle="1" w:styleId="203">
    <w:name w:val="明显参考1"/>
    <w:autoRedefine/>
    <w:qFormat/>
    <w:uiPriority w:val="0"/>
    <w:rPr>
      <w:b/>
      <w:bCs/>
      <w:smallCaps/>
      <w:color w:val="C0504D"/>
      <w:spacing w:val="5"/>
      <w:u w:val="single"/>
    </w:rPr>
  </w:style>
  <w:style w:type="character" w:customStyle="1" w:styleId="204">
    <w:name w:val="正文文本缩进 3 字符1"/>
    <w:link w:val="52"/>
    <w:autoRedefine/>
    <w:qFormat/>
    <w:uiPriority w:val="0"/>
    <w:rPr>
      <w:kern w:val="2"/>
      <w:sz w:val="24"/>
      <w:szCs w:val="24"/>
    </w:rPr>
  </w:style>
  <w:style w:type="character" w:customStyle="1" w:styleId="205">
    <w:name w:val="样式2 Char"/>
    <w:link w:val="206"/>
    <w:autoRedefine/>
    <w:qFormat/>
    <w:uiPriority w:val="0"/>
    <w:rPr>
      <w:rFonts w:ascii="仿宋_GB2312" w:hAnsi="仿宋_GB2312" w:eastAsia="仿宋_GB2312"/>
      <w:bCs/>
      <w:kern w:val="2"/>
      <w:sz w:val="28"/>
      <w:szCs w:val="28"/>
    </w:rPr>
  </w:style>
  <w:style w:type="paragraph" w:customStyle="1" w:styleId="206">
    <w:name w:val="样式2"/>
    <w:basedOn w:val="7"/>
    <w:link w:val="205"/>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7">
    <w:name w:val="文档结构图 字符1"/>
    <w:link w:val="22"/>
    <w:autoRedefine/>
    <w:qFormat/>
    <w:uiPriority w:val="0"/>
    <w:rPr>
      <w:kern w:val="2"/>
      <w:sz w:val="21"/>
      <w:szCs w:val="24"/>
      <w:shd w:val="clear" w:color="auto" w:fill="000080"/>
    </w:rPr>
  </w:style>
  <w:style w:type="character" w:customStyle="1" w:styleId="208">
    <w:name w:val="1233 Char"/>
    <w:link w:val="209"/>
    <w:autoRedefine/>
    <w:qFormat/>
    <w:uiPriority w:val="0"/>
    <w:rPr>
      <w:rFonts w:ascii="仿宋" w:hAnsi="仿宋" w:eastAsia="仿宋"/>
      <w:b/>
      <w:bCs/>
      <w:kern w:val="44"/>
      <w:sz w:val="24"/>
      <w:szCs w:val="24"/>
    </w:rPr>
  </w:style>
  <w:style w:type="paragraph" w:customStyle="1" w:styleId="209">
    <w:name w:val="1233"/>
    <w:basedOn w:val="6"/>
    <w:link w:val="208"/>
    <w:autoRedefine/>
    <w:qFormat/>
    <w:uiPriority w:val="0"/>
    <w:pPr>
      <w:keepLines/>
      <w:spacing w:line="360" w:lineRule="auto"/>
      <w:ind w:firstLine="200" w:firstLineChars="200"/>
      <w:jc w:val="both"/>
    </w:pPr>
    <w:rPr>
      <w:rFonts w:ascii="仿宋" w:hAnsi="仿宋" w:eastAsia="仿宋"/>
      <w:kern w:val="44"/>
      <w:sz w:val="24"/>
    </w:rPr>
  </w:style>
  <w:style w:type="character" w:customStyle="1" w:styleId="210">
    <w:name w:val="heading 2 Char"/>
    <w:autoRedefine/>
    <w:qFormat/>
    <w:uiPriority w:val="0"/>
    <w:rPr>
      <w:rFonts w:ascii="Tahoma" w:hAnsi="Tahoma" w:eastAsia="Helvetica" w:cs="新宋体"/>
      <w:sz w:val="30"/>
      <w:szCs w:val="24"/>
    </w:rPr>
  </w:style>
  <w:style w:type="character" w:customStyle="1" w:styleId="211">
    <w:name w:val="Intense Emphasis1"/>
    <w:autoRedefine/>
    <w:qFormat/>
    <w:uiPriority w:val="0"/>
    <w:rPr>
      <w:b/>
      <w:bCs/>
      <w:i/>
      <w:iCs/>
      <w:color w:val="4F81BD"/>
    </w:rPr>
  </w:style>
  <w:style w:type="character" w:customStyle="1" w:styleId="212">
    <w:name w:val="emailstyle16"/>
    <w:autoRedefine/>
    <w:qFormat/>
    <w:uiPriority w:val="0"/>
    <w:rPr>
      <w:rFonts w:ascii="Arial" w:hAnsi="Arial" w:eastAsia="宋体" w:cs="Arial"/>
      <w:color w:val="auto"/>
      <w:kern w:val="2"/>
      <w:sz w:val="20"/>
      <w:szCs w:val="24"/>
      <w:lang w:val="en-US" w:eastAsia="zh-CN" w:bidi="ar-SA"/>
    </w:rPr>
  </w:style>
  <w:style w:type="character" w:customStyle="1" w:styleId="213">
    <w:name w:val="正文靠右 Char Char"/>
    <w:link w:val="214"/>
    <w:autoRedefine/>
    <w:qFormat/>
    <w:uiPriority w:val="0"/>
    <w:rPr>
      <w:kern w:val="2"/>
      <w:sz w:val="21"/>
      <w:szCs w:val="24"/>
    </w:rPr>
  </w:style>
  <w:style w:type="paragraph" w:customStyle="1" w:styleId="214">
    <w:name w:val="正文靠右"/>
    <w:basedOn w:val="1"/>
    <w:link w:val="213"/>
    <w:autoRedefine/>
    <w:qFormat/>
    <w:uiPriority w:val="0"/>
    <w:pPr>
      <w:jc w:val="right"/>
    </w:pPr>
  </w:style>
  <w:style w:type="character" w:customStyle="1" w:styleId="215">
    <w:name w:val="Char Char111"/>
    <w:autoRedefine/>
    <w:qFormat/>
    <w:uiPriority w:val="0"/>
    <w:rPr>
      <w:rFonts w:ascii="新宋体" w:hAnsi="新宋体" w:eastAsia="仿宋_GB2312" w:cs="新宋体"/>
      <w:sz w:val="18"/>
      <w:szCs w:val="18"/>
    </w:rPr>
  </w:style>
  <w:style w:type="character" w:customStyle="1" w:styleId="216">
    <w:name w:val="HTML 预设格式 Char1"/>
    <w:autoRedefine/>
    <w:qFormat/>
    <w:uiPriority w:val="0"/>
    <w:rPr>
      <w:rFonts w:ascii="宋体" w:hAnsi="宋体" w:cs="宋体"/>
      <w:sz w:val="24"/>
      <w:szCs w:val="24"/>
    </w:rPr>
  </w:style>
  <w:style w:type="character" w:customStyle="1" w:styleId="217">
    <w:name w:val="正文缩进 字符"/>
    <w:autoRedefine/>
    <w:qFormat/>
    <w:uiPriority w:val="0"/>
    <w:rPr>
      <w:sz w:val="28"/>
    </w:rPr>
  </w:style>
  <w:style w:type="character" w:customStyle="1" w:styleId="218">
    <w:name w:val="Style1"/>
    <w:autoRedefine/>
    <w:qFormat/>
    <w:uiPriority w:val="0"/>
    <w:rPr>
      <w:rFonts w:ascii="Century Gothic" w:hAnsi="仿宋_GB2312" w:eastAsia="仿宋_GB2312" w:cs="新宋体"/>
      <w:sz w:val="22"/>
      <w:szCs w:val="22"/>
      <w:lang w:eastAsia="zh-CN"/>
    </w:rPr>
  </w:style>
  <w:style w:type="character" w:customStyle="1" w:styleId="219">
    <w:name w:val="BZ_封面_名称 Char"/>
    <w:link w:val="220"/>
    <w:autoRedefine/>
    <w:qFormat/>
    <w:uiPriority w:val="0"/>
    <w:rPr>
      <w:rFonts w:eastAsia="黑体"/>
      <w:kern w:val="2"/>
      <w:sz w:val="44"/>
      <w:szCs w:val="44"/>
    </w:rPr>
  </w:style>
  <w:style w:type="paragraph" w:customStyle="1" w:styleId="220">
    <w:name w:val="BZ_封面_名称"/>
    <w:basedOn w:val="1"/>
    <w:link w:val="219"/>
    <w:autoRedefine/>
    <w:qFormat/>
    <w:uiPriority w:val="0"/>
    <w:pPr>
      <w:widowControl/>
      <w:jc w:val="center"/>
    </w:pPr>
    <w:rPr>
      <w:rFonts w:eastAsia="黑体"/>
      <w:sz w:val="44"/>
      <w:szCs w:val="44"/>
    </w:rPr>
  </w:style>
  <w:style w:type="character" w:customStyle="1" w:styleId="221">
    <w:name w:val="个人答复风格"/>
    <w:autoRedefine/>
    <w:qFormat/>
    <w:uiPriority w:val="0"/>
    <w:rPr>
      <w:rFonts w:ascii="Arial" w:hAnsi="Arial" w:eastAsia="宋体" w:cs="Arial"/>
      <w:color w:val="auto"/>
      <w:kern w:val="2"/>
      <w:sz w:val="20"/>
      <w:szCs w:val="24"/>
      <w:lang w:val="en-US" w:eastAsia="zh-CN" w:bidi="ar-SA"/>
    </w:rPr>
  </w:style>
  <w:style w:type="character" w:customStyle="1" w:styleId="222">
    <w:name w:val="kpk:3级 Char"/>
    <w:link w:val="223"/>
    <w:autoRedefine/>
    <w:qFormat/>
    <w:uiPriority w:val="0"/>
    <w:rPr>
      <w:rFonts w:ascii="黑体" w:eastAsia="黑体"/>
      <w:b/>
      <w:bCs/>
      <w:kern w:val="2"/>
      <w:sz w:val="24"/>
      <w:szCs w:val="24"/>
    </w:rPr>
  </w:style>
  <w:style w:type="paragraph" w:customStyle="1" w:styleId="223">
    <w:name w:val="kpk:3级"/>
    <w:basedOn w:val="8"/>
    <w:link w:val="222"/>
    <w:autoRedefine/>
    <w:qFormat/>
    <w:uiPriority w:val="0"/>
    <w:pPr>
      <w:tabs>
        <w:tab w:val="left" w:pos="420"/>
      </w:tabs>
      <w:spacing w:before="0" w:after="0" w:line="360" w:lineRule="auto"/>
      <w:ind w:left="420" w:hanging="420"/>
    </w:pPr>
    <w:rPr>
      <w:rFonts w:ascii="黑体" w:eastAsia="黑体"/>
      <w:sz w:val="24"/>
      <w:szCs w:val="24"/>
    </w:rPr>
  </w:style>
  <w:style w:type="character" w:customStyle="1" w:styleId="224">
    <w:name w:val="Char Char19"/>
    <w:autoRedefine/>
    <w:qFormat/>
    <w:uiPriority w:val="0"/>
    <w:rPr>
      <w:rFonts w:ascii="Tahoma" w:hAnsi="Tahoma" w:eastAsia="Helvetica"/>
      <w:sz w:val="21"/>
      <w:szCs w:val="21"/>
      <w:lang w:val="en-US" w:eastAsia="zh-CN" w:bidi="ar-SA"/>
    </w:rPr>
  </w:style>
  <w:style w:type="character" w:customStyle="1" w:styleId="225">
    <w:name w:val="Table Text Char Char"/>
    <w:autoRedefine/>
    <w:qFormat/>
    <w:uiPriority w:val="0"/>
    <w:rPr>
      <w:rFonts w:eastAsia="仿宋_GB2312"/>
      <w:sz w:val="24"/>
      <w:lang w:bidi="ar-SA"/>
    </w:rPr>
  </w:style>
  <w:style w:type="character" w:customStyle="1" w:styleId="226">
    <w:name w:val="heading 4 Char1"/>
    <w:autoRedefine/>
    <w:qFormat/>
    <w:uiPriority w:val="0"/>
    <w:rPr>
      <w:rFonts w:ascii="Verdana" w:hAnsi="Verdana" w:eastAsia="仿宋_GB2312"/>
      <w:b/>
      <w:bCs/>
      <w:kern w:val="2"/>
      <w:sz w:val="28"/>
      <w:szCs w:val="28"/>
      <w:lang w:val="en-US" w:eastAsia="zh-CN" w:bidi="ar-SA"/>
    </w:rPr>
  </w:style>
  <w:style w:type="character" w:customStyle="1" w:styleId="227">
    <w:name w:val="a61"/>
    <w:autoRedefine/>
    <w:qFormat/>
    <w:uiPriority w:val="0"/>
    <w:rPr>
      <w:rFonts w:hint="eastAsia" w:ascii="宋体" w:hAnsi="宋体" w:eastAsia="宋体"/>
      <w:kern w:val="2"/>
      <w:sz w:val="23"/>
      <w:szCs w:val="23"/>
      <w:lang w:val="en-US" w:eastAsia="zh-CN" w:bidi="ar-SA"/>
    </w:rPr>
  </w:style>
  <w:style w:type="character" w:customStyle="1" w:styleId="228">
    <w:name w:val="kpk:4级 Char1"/>
    <w:link w:val="229"/>
    <w:autoRedefine/>
    <w:qFormat/>
    <w:uiPriority w:val="0"/>
    <w:rPr>
      <w:rFonts w:ascii="Arial" w:hAnsi="Arial" w:eastAsia="黑体"/>
      <w:bCs/>
      <w:sz w:val="24"/>
      <w:szCs w:val="28"/>
    </w:rPr>
  </w:style>
  <w:style w:type="paragraph" w:customStyle="1" w:styleId="229">
    <w:name w:val="kpk:4级"/>
    <w:basedOn w:val="9"/>
    <w:link w:val="228"/>
    <w:autoRedefine/>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30">
    <w:name w:val="heading 3 Char"/>
    <w:autoRedefine/>
    <w:qFormat/>
    <w:uiPriority w:val="0"/>
    <w:rPr>
      <w:rFonts w:ascii="Tahoma" w:hAnsi="Tahoma" w:eastAsia="Helvetica"/>
      <w:sz w:val="28"/>
      <w:szCs w:val="24"/>
    </w:rPr>
  </w:style>
  <w:style w:type="character" w:customStyle="1" w:styleId="231">
    <w:name w:val="heading 4 Char2"/>
    <w:autoRedefine/>
    <w:qFormat/>
    <w:uiPriority w:val="0"/>
    <w:rPr>
      <w:rFonts w:ascii="Verdana" w:hAnsi="Verdana"/>
      <w:b/>
      <w:bCs/>
      <w:kern w:val="2"/>
      <w:sz w:val="28"/>
      <w:szCs w:val="28"/>
    </w:rPr>
  </w:style>
  <w:style w:type="character" w:customStyle="1" w:styleId="232">
    <w:name w:val="样式 标题 3 + 黑体 小四 Char Char"/>
    <w:autoRedefine/>
    <w:qFormat/>
    <w:uiPriority w:val="0"/>
    <w:rPr>
      <w:rFonts w:ascii="Helvetica" w:hAnsi="Tahoma" w:eastAsia="Helvetica"/>
      <w:bCs/>
      <w:sz w:val="24"/>
      <w:szCs w:val="24"/>
      <w:lang w:bidi="ar-SA"/>
    </w:rPr>
  </w:style>
  <w:style w:type="character" w:customStyle="1" w:styleId="233">
    <w:name w:val="四级标题 Char"/>
    <w:link w:val="234"/>
    <w:autoRedefine/>
    <w:qFormat/>
    <w:uiPriority w:val="0"/>
    <w:rPr>
      <w:rFonts w:eastAsia="黑体"/>
      <w:b/>
      <w:kern w:val="2"/>
      <w:sz w:val="28"/>
      <w:szCs w:val="22"/>
    </w:rPr>
  </w:style>
  <w:style w:type="paragraph" w:customStyle="1" w:styleId="234">
    <w:name w:val="四级标题"/>
    <w:basedOn w:val="1"/>
    <w:link w:val="233"/>
    <w:autoRedefine/>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5">
    <w:name w:val="heading 5 Char2"/>
    <w:autoRedefine/>
    <w:qFormat/>
    <w:uiPriority w:val="0"/>
    <w:rPr>
      <w:b/>
      <w:bCs/>
      <w:kern w:val="2"/>
      <w:sz w:val="28"/>
      <w:szCs w:val="28"/>
    </w:rPr>
  </w:style>
  <w:style w:type="character" w:customStyle="1" w:styleId="236">
    <w:name w:val="书籍标题1"/>
    <w:autoRedefine/>
    <w:qFormat/>
    <w:uiPriority w:val="0"/>
    <w:rPr>
      <w:b/>
      <w:bCs/>
      <w:smallCaps/>
      <w:spacing w:val="5"/>
    </w:rPr>
  </w:style>
  <w:style w:type="character" w:customStyle="1" w:styleId="237">
    <w:name w:val="Ò³Ã¼ Char Char2"/>
    <w:autoRedefine/>
    <w:qFormat/>
    <w:uiPriority w:val="0"/>
    <w:rPr>
      <w:kern w:val="2"/>
      <w:sz w:val="18"/>
      <w:szCs w:val="18"/>
    </w:rPr>
  </w:style>
  <w:style w:type="character" w:customStyle="1" w:styleId="238">
    <w:name w:val="不明显参考1"/>
    <w:autoRedefine/>
    <w:qFormat/>
    <w:uiPriority w:val="0"/>
    <w:rPr>
      <w:smallCaps/>
      <w:color w:val="C0504D"/>
      <w:u w:val="single"/>
    </w:rPr>
  </w:style>
  <w:style w:type="character" w:customStyle="1" w:styleId="239">
    <w:name w:val="标题 6 字符"/>
    <w:autoRedefine/>
    <w:qFormat/>
    <w:uiPriority w:val="0"/>
    <w:rPr>
      <w:rFonts w:ascii="Arial" w:hAnsi="Arial" w:eastAsia="黑体"/>
      <w:spacing w:val="20"/>
      <w:kern w:val="2"/>
      <w:sz w:val="28"/>
    </w:rPr>
  </w:style>
  <w:style w:type="character" w:customStyle="1" w:styleId="240">
    <w:name w:val="A3 Char Char"/>
    <w:autoRedefine/>
    <w:qFormat/>
    <w:uiPriority w:val="0"/>
    <w:rPr>
      <w:rFonts w:eastAsia="宋体"/>
      <w:b/>
      <w:bCs/>
      <w:sz w:val="32"/>
      <w:szCs w:val="32"/>
      <w:lang w:bidi="ar-SA"/>
    </w:rPr>
  </w:style>
  <w:style w:type="character" w:customStyle="1" w:styleId="241">
    <w:name w:val="Footer-Even Char"/>
    <w:autoRedefine/>
    <w:qFormat/>
    <w:uiPriority w:val="0"/>
    <w:rPr>
      <w:sz w:val="18"/>
      <w:szCs w:val="18"/>
    </w:rPr>
  </w:style>
  <w:style w:type="character" w:customStyle="1" w:styleId="242">
    <w:name w:val="标题 8 字符"/>
    <w:autoRedefine/>
    <w:qFormat/>
    <w:uiPriority w:val="0"/>
    <w:rPr>
      <w:rFonts w:ascii="Arial" w:hAnsi="Arial" w:eastAsia="黑体"/>
      <w:kern w:val="2"/>
      <w:sz w:val="24"/>
      <w:vertAlign w:val="superscript"/>
    </w:rPr>
  </w:style>
  <w:style w:type="character" w:customStyle="1" w:styleId="243">
    <w:name w:val="标题 1 字符"/>
    <w:autoRedefine/>
    <w:qFormat/>
    <w:uiPriority w:val="0"/>
    <w:rPr>
      <w:rFonts w:eastAsia="黑体"/>
      <w:snapToGrid/>
      <w:sz w:val="44"/>
    </w:rPr>
  </w:style>
  <w:style w:type="character" w:customStyle="1" w:styleId="244">
    <w:name w:val="content_title1"/>
    <w:autoRedefine/>
    <w:qFormat/>
    <w:uiPriority w:val="0"/>
    <w:rPr>
      <w:rFonts w:eastAsia="宋体"/>
      <w:color w:val="9A1601"/>
      <w:kern w:val="2"/>
      <w:sz w:val="21"/>
      <w:szCs w:val="21"/>
      <w:lang w:val="en-US" w:eastAsia="zh-CN" w:bidi="ar-SA"/>
    </w:rPr>
  </w:style>
  <w:style w:type="character" w:customStyle="1" w:styleId="245">
    <w:name w:val="正文文本 2 Char"/>
    <w:autoRedefine/>
    <w:qFormat/>
    <w:uiPriority w:val="0"/>
    <w:rPr>
      <w:rFonts w:ascii="等线" w:hAnsi="等线" w:eastAsia="等线" w:cs="等线"/>
    </w:rPr>
  </w:style>
  <w:style w:type="character" w:customStyle="1" w:styleId="246">
    <w:name w:val="标题 7 字符"/>
    <w:autoRedefine/>
    <w:qFormat/>
    <w:uiPriority w:val="0"/>
    <w:rPr>
      <w:b/>
      <w:kern w:val="2"/>
      <w:sz w:val="24"/>
      <w:vertAlign w:val="superscript"/>
    </w:rPr>
  </w:style>
  <w:style w:type="character" w:customStyle="1" w:styleId="247">
    <w:name w:val="Char Char6"/>
    <w:autoRedefine/>
    <w:qFormat/>
    <w:uiPriority w:val="0"/>
    <w:rPr>
      <w:rFonts w:ascii="新宋体" w:hAnsi="新宋体" w:eastAsia="仿宋_GB2312" w:cs="新宋体"/>
      <w:szCs w:val="24"/>
    </w:rPr>
  </w:style>
  <w:style w:type="character" w:customStyle="1" w:styleId="248">
    <w:name w:val="标题 5 字符"/>
    <w:autoRedefine/>
    <w:qFormat/>
    <w:uiPriority w:val="0"/>
    <w:rPr>
      <w:kern w:val="2"/>
      <w:sz w:val="28"/>
    </w:rPr>
  </w:style>
  <w:style w:type="character" w:customStyle="1" w:styleId="249">
    <w:name w:val="smalltxt1"/>
    <w:autoRedefine/>
    <w:qFormat/>
    <w:uiPriority w:val="0"/>
    <w:rPr>
      <w:rFonts w:hint="default" w:ascii="宋体,Verdana,Arial" w:hAnsi="宋体,Verdana,Arial"/>
      <w:sz w:val="24"/>
      <w:szCs w:val="24"/>
    </w:rPr>
  </w:style>
  <w:style w:type="character" w:customStyle="1" w:styleId="250">
    <w:name w:val="正文居中 Char Char"/>
    <w:link w:val="251"/>
    <w:autoRedefine/>
    <w:qFormat/>
    <w:uiPriority w:val="0"/>
    <w:rPr>
      <w:kern w:val="2"/>
      <w:sz w:val="21"/>
      <w:szCs w:val="24"/>
    </w:rPr>
  </w:style>
  <w:style w:type="paragraph" w:customStyle="1" w:styleId="251">
    <w:name w:val="正文居中"/>
    <w:basedOn w:val="1"/>
    <w:link w:val="250"/>
    <w:autoRedefine/>
    <w:qFormat/>
    <w:uiPriority w:val="0"/>
    <w:pPr>
      <w:jc w:val="center"/>
    </w:pPr>
  </w:style>
  <w:style w:type="character" w:customStyle="1" w:styleId="252">
    <w:name w:val="样式2 Char Char"/>
    <w:autoRedefine/>
    <w:qFormat/>
    <w:uiPriority w:val="0"/>
    <w:rPr>
      <w:rFonts w:ascii="仿宋_GB2312" w:hAnsi="仿宋_GB2312" w:eastAsia="仿宋_GB2312"/>
      <w:bCs/>
      <w:kern w:val="2"/>
      <w:sz w:val="28"/>
      <w:szCs w:val="28"/>
      <w:lang w:val="en-US" w:eastAsia="zh-CN" w:bidi="ar-SA"/>
    </w:rPr>
  </w:style>
  <w:style w:type="character" w:customStyle="1" w:styleId="253">
    <w:name w:val="heading 6 Char1"/>
    <w:autoRedefine/>
    <w:qFormat/>
    <w:uiPriority w:val="0"/>
    <w:rPr>
      <w:rFonts w:ascii="Tahoma" w:hAnsi="Tahoma" w:eastAsia="Helvetica"/>
      <w:kern w:val="2"/>
      <w:sz w:val="24"/>
      <w:szCs w:val="24"/>
      <w:lang w:val="en-US" w:eastAsia="zh-CN" w:bidi="ar-SA"/>
    </w:rPr>
  </w:style>
  <w:style w:type="character" w:customStyle="1" w:styleId="254">
    <w:name w:val="正文文本缩进 2 字符"/>
    <w:autoRedefine/>
    <w:qFormat/>
    <w:uiPriority w:val="0"/>
    <w:rPr>
      <w:sz w:val="28"/>
    </w:rPr>
  </w:style>
  <w:style w:type="character" w:customStyle="1" w:styleId="255">
    <w:name w:val="正文文本缩进 字符"/>
    <w:autoRedefine/>
    <w:qFormat/>
    <w:uiPriority w:val="0"/>
    <w:rPr>
      <w:sz w:val="28"/>
    </w:rPr>
  </w:style>
  <w:style w:type="character" w:customStyle="1" w:styleId="256">
    <w:name w:val="t11"/>
    <w:autoRedefine/>
    <w:qFormat/>
    <w:uiPriority w:val="0"/>
    <w:rPr>
      <w:rFonts w:eastAsia="宋体"/>
      <w:color w:val="333333"/>
      <w:kern w:val="2"/>
      <w:sz w:val="18"/>
      <w:szCs w:val="18"/>
      <w:lang w:val="en-US" w:eastAsia="zh-CN" w:bidi="ar-SA"/>
    </w:rPr>
  </w:style>
  <w:style w:type="character" w:customStyle="1" w:styleId="257">
    <w:name w:val="正文文本 Char Char"/>
    <w:autoRedefine/>
    <w:qFormat/>
    <w:uiPriority w:val="0"/>
    <w:rPr>
      <w:rFonts w:ascii="Times New Roman" w:hAnsi="Times New Roman"/>
      <w:kern w:val="2"/>
      <w:sz w:val="21"/>
      <w:szCs w:val="24"/>
    </w:rPr>
  </w:style>
  <w:style w:type="character" w:customStyle="1" w:styleId="258">
    <w:name w:val="引用 Char"/>
    <w:autoRedefine/>
    <w:qFormat/>
    <w:uiPriority w:val="0"/>
    <w:rPr>
      <w:rFonts w:ascii="Century Gothic" w:hAnsi="Century Gothic" w:eastAsia="仿宋_GB2312"/>
      <w:i/>
      <w:iCs/>
      <w:color w:val="000000"/>
    </w:rPr>
  </w:style>
  <w:style w:type="paragraph" w:styleId="259">
    <w:name w:val="Quote"/>
    <w:basedOn w:val="1"/>
    <w:next w:val="1"/>
    <w:link w:val="459"/>
    <w:autoRedefine/>
    <w:qFormat/>
    <w:uiPriority w:val="0"/>
    <w:rPr>
      <w:rFonts w:ascii="Century Gothic" w:hAnsi="Century Gothic" w:eastAsia="仿宋_GB2312"/>
      <w:i/>
      <w:iCs/>
      <w:color w:val="000000"/>
      <w:kern w:val="0"/>
      <w:sz w:val="20"/>
      <w:szCs w:val="20"/>
    </w:rPr>
  </w:style>
  <w:style w:type="character" w:customStyle="1" w:styleId="260">
    <w:name w:val="Plain Text Char"/>
    <w:autoRedefine/>
    <w:qFormat/>
    <w:uiPriority w:val="0"/>
    <w:rPr>
      <w:rFonts w:ascii="仿宋_GB2312" w:hAnsi="Wingdings" w:eastAsia="仿宋_GB2312" w:cs="新宋体"/>
      <w:sz w:val="21"/>
      <w:szCs w:val="21"/>
    </w:rPr>
  </w:style>
  <w:style w:type="character" w:customStyle="1" w:styleId="261">
    <w:name w:val="A4 Char Char"/>
    <w:autoRedefine/>
    <w:qFormat/>
    <w:uiPriority w:val="0"/>
    <w:rPr>
      <w:rFonts w:ascii="Cambria" w:hAnsi="Cambria" w:eastAsia="宋体"/>
      <w:b/>
      <w:bCs/>
      <w:sz w:val="28"/>
      <w:szCs w:val="28"/>
    </w:rPr>
  </w:style>
  <w:style w:type="character" w:customStyle="1" w:styleId="262">
    <w:name w:val="正文4 Char"/>
    <w:autoRedefine/>
    <w:qFormat/>
    <w:uiPriority w:val="0"/>
    <w:rPr>
      <w:rFonts w:ascii="新宋体" w:hAnsi="新宋体" w:eastAsia="宋体" w:cs="新宋体"/>
      <w:kern w:val="2"/>
      <w:sz w:val="24"/>
      <w:szCs w:val="24"/>
      <w:lang w:val="en-US" w:eastAsia="zh-CN" w:bidi="ar-SA"/>
    </w:rPr>
  </w:style>
  <w:style w:type="character" w:customStyle="1" w:styleId="263">
    <w:name w:val="heading 5 Char1"/>
    <w:autoRedefine/>
    <w:qFormat/>
    <w:uiPriority w:val="0"/>
    <w:rPr>
      <w:rFonts w:eastAsia="仿宋_GB2312"/>
      <w:b/>
      <w:bCs/>
      <w:kern w:val="2"/>
      <w:sz w:val="28"/>
      <w:szCs w:val="28"/>
      <w:lang w:val="en-US" w:eastAsia="zh-CN" w:bidi="ar-SA"/>
    </w:rPr>
  </w:style>
  <w:style w:type="character" w:customStyle="1" w:styleId="264">
    <w:name w:val="Char Char22"/>
    <w:autoRedefine/>
    <w:qFormat/>
    <w:uiPriority w:val="0"/>
    <w:rPr>
      <w:rFonts w:ascii="Tahoma" w:hAnsi="Tahoma" w:eastAsia="Helvetica"/>
      <w:b/>
      <w:bCs/>
      <w:kern w:val="44"/>
      <w:sz w:val="30"/>
      <w:szCs w:val="44"/>
      <w:lang w:val="en-US" w:eastAsia="zh-CN" w:bidi="ar-SA"/>
    </w:rPr>
  </w:style>
  <w:style w:type="character" w:customStyle="1" w:styleId="265">
    <w:name w:val="表格 Char Char"/>
    <w:link w:val="266"/>
    <w:autoRedefine/>
    <w:qFormat/>
    <w:uiPriority w:val="0"/>
    <w:rPr>
      <w:rFonts w:ascii="仿宋_GB2312" w:hAnsi="仿宋_GB2312" w:eastAsia="仿宋_GB2312"/>
    </w:rPr>
  </w:style>
  <w:style w:type="paragraph" w:customStyle="1" w:styleId="266">
    <w:name w:val="表格"/>
    <w:basedOn w:val="1"/>
    <w:link w:val="265"/>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7">
    <w:name w:val="一级标题 Char"/>
    <w:link w:val="268"/>
    <w:autoRedefine/>
    <w:qFormat/>
    <w:uiPriority w:val="0"/>
    <w:rPr>
      <w:rFonts w:ascii="黑体" w:eastAsia="华文中宋"/>
      <w:b/>
      <w:kern w:val="44"/>
      <w:sz w:val="36"/>
      <w:szCs w:val="44"/>
    </w:rPr>
  </w:style>
  <w:style w:type="paragraph" w:customStyle="1" w:styleId="268">
    <w:name w:val="一级标题"/>
    <w:basedOn w:val="6"/>
    <w:link w:val="267"/>
    <w:autoRedefine/>
    <w:qFormat/>
    <w:uiPriority w:val="0"/>
    <w:pPr>
      <w:keepLines/>
      <w:pageBreakBefore/>
      <w:spacing w:line="578" w:lineRule="auto"/>
      <w:ind w:left="432" w:hanging="432"/>
    </w:pPr>
    <w:rPr>
      <w:rFonts w:ascii="黑体" w:eastAsia="华文中宋"/>
      <w:bCs w:val="0"/>
      <w:kern w:val="44"/>
      <w:sz w:val="36"/>
      <w:szCs w:val="44"/>
    </w:rPr>
  </w:style>
  <w:style w:type="character" w:customStyle="1" w:styleId="269">
    <w:name w:val="批注框文本 字符1"/>
    <w:link w:val="42"/>
    <w:autoRedefine/>
    <w:qFormat/>
    <w:uiPriority w:val="0"/>
    <w:rPr>
      <w:kern w:val="2"/>
      <w:sz w:val="18"/>
      <w:szCs w:val="18"/>
    </w:rPr>
  </w:style>
  <w:style w:type="character" w:customStyle="1" w:styleId="270">
    <w:name w:val="正文（小四+1.25倍行距） Char"/>
    <w:link w:val="271"/>
    <w:autoRedefine/>
    <w:qFormat/>
    <w:uiPriority w:val="0"/>
    <w:rPr>
      <w:sz w:val="24"/>
      <w:szCs w:val="24"/>
    </w:rPr>
  </w:style>
  <w:style w:type="paragraph" w:customStyle="1" w:styleId="271">
    <w:name w:val="正文（小四+1.25倍行距）"/>
    <w:basedOn w:val="1"/>
    <w:link w:val="270"/>
    <w:autoRedefine/>
    <w:qFormat/>
    <w:uiPriority w:val="0"/>
    <w:pPr>
      <w:spacing w:afterLines="50" w:line="300" w:lineRule="auto"/>
      <w:ind w:firstLine="420"/>
    </w:pPr>
    <w:rPr>
      <w:kern w:val="0"/>
      <w:sz w:val="24"/>
    </w:rPr>
  </w:style>
  <w:style w:type="character" w:customStyle="1" w:styleId="272">
    <w:name w:val="Ò³Ã¼ Char Char1"/>
    <w:autoRedefine/>
    <w:qFormat/>
    <w:uiPriority w:val="0"/>
    <w:rPr>
      <w:rFonts w:eastAsia="仿宋_GB2312"/>
      <w:kern w:val="2"/>
      <w:sz w:val="18"/>
      <w:szCs w:val="18"/>
      <w:lang w:val="en-US" w:eastAsia="zh-CN" w:bidi="ar-SA"/>
    </w:rPr>
  </w:style>
  <w:style w:type="character" w:customStyle="1" w:styleId="273">
    <w:name w:val="正文首行缩进 字符"/>
    <w:basedOn w:val="274"/>
    <w:autoRedefine/>
    <w:qFormat/>
    <w:uiPriority w:val="0"/>
    <w:rPr>
      <w:rFonts w:ascii="宋体"/>
      <w:sz w:val="21"/>
    </w:rPr>
  </w:style>
  <w:style w:type="character" w:customStyle="1" w:styleId="274">
    <w:name w:val="正文文本 字符"/>
    <w:autoRedefine/>
    <w:qFormat/>
    <w:uiPriority w:val="0"/>
    <w:rPr>
      <w:rFonts w:ascii="宋体"/>
      <w:sz w:val="21"/>
    </w:rPr>
  </w:style>
  <w:style w:type="character" w:customStyle="1" w:styleId="275">
    <w:name w:val="信息标题 Char"/>
    <w:autoRedefine/>
    <w:qFormat/>
    <w:uiPriority w:val="0"/>
    <w:rPr>
      <w:rFonts w:eastAsia="仿宋_GB2312"/>
      <w:kern w:val="2"/>
      <w:sz w:val="21"/>
      <w:szCs w:val="24"/>
      <w:shd w:val="pct20" w:color="auto" w:fill="auto"/>
    </w:rPr>
  </w:style>
  <w:style w:type="character" w:customStyle="1" w:styleId="276">
    <w:name w:val="A4 Char"/>
    <w:link w:val="277"/>
    <w:autoRedefine/>
    <w:qFormat/>
    <w:uiPriority w:val="0"/>
    <w:rPr>
      <w:rFonts w:ascii="Cambria" w:hAnsi="Cambria" w:cs="新宋体"/>
      <w:b/>
      <w:bCs/>
      <w:sz w:val="28"/>
      <w:szCs w:val="28"/>
    </w:rPr>
  </w:style>
  <w:style w:type="paragraph" w:customStyle="1" w:styleId="277">
    <w:name w:val="A4"/>
    <w:basedOn w:val="9"/>
    <w:link w:val="276"/>
    <w:autoRedefine/>
    <w:qFormat/>
    <w:uiPriority w:val="0"/>
    <w:pPr>
      <w:spacing w:line="377" w:lineRule="auto"/>
      <w:jc w:val="left"/>
    </w:pPr>
    <w:rPr>
      <w:rFonts w:cs="新宋体"/>
      <w:kern w:val="0"/>
    </w:rPr>
  </w:style>
  <w:style w:type="character" w:customStyle="1" w:styleId="278">
    <w:name w:val="Char Char61"/>
    <w:autoRedefine/>
    <w:qFormat/>
    <w:uiPriority w:val="0"/>
    <w:rPr>
      <w:rFonts w:ascii="新宋体" w:hAnsi="新宋体" w:eastAsia="仿宋_GB2312" w:cs="新宋体"/>
      <w:szCs w:val="24"/>
    </w:rPr>
  </w:style>
  <w:style w:type="character" w:customStyle="1" w:styleId="279">
    <w:name w:val="符号正文缩进 Char Char"/>
    <w:link w:val="280"/>
    <w:autoRedefine/>
    <w:qFormat/>
    <w:uiPriority w:val="0"/>
    <w:rPr>
      <w:kern w:val="2"/>
      <w:sz w:val="24"/>
      <w:szCs w:val="24"/>
    </w:rPr>
  </w:style>
  <w:style w:type="paragraph" w:customStyle="1" w:styleId="280">
    <w:name w:val="符号正文缩进"/>
    <w:basedOn w:val="19"/>
    <w:link w:val="279"/>
    <w:autoRedefine/>
    <w:qFormat/>
    <w:uiPriority w:val="0"/>
    <w:pPr>
      <w:tabs>
        <w:tab w:val="left" w:pos="1497"/>
      </w:tabs>
      <w:spacing w:line="400" w:lineRule="atLeast"/>
      <w:ind w:left="567" w:firstLine="510"/>
    </w:pPr>
    <w:rPr>
      <w:kern w:val="2"/>
      <w:sz w:val="24"/>
      <w:szCs w:val="24"/>
    </w:rPr>
  </w:style>
  <w:style w:type="character" w:customStyle="1" w:styleId="281">
    <w:name w:val="Char Char11"/>
    <w:autoRedefine/>
    <w:qFormat/>
    <w:uiPriority w:val="0"/>
    <w:rPr>
      <w:rFonts w:ascii="新宋体" w:hAnsi="新宋体" w:eastAsia="仿宋_GB2312" w:cs="新宋体"/>
      <w:sz w:val="18"/>
      <w:szCs w:val="18"/>
    </w:rPr>
  </w:style>
  <w:style w:type="character" w:customStyle="1" w:styleId="282">
    <w:name w:val="heading 1 Char2"/>
    <w:autoRedefine/>
    <w:qFormat/>
    <w:uiPriority w:val="0"/>
    <w:rPr>
      <w:b/>
      <w:bCs/>
      <w:kern w:val="44"/>
      <w:sz w:val="44"/>
      <w:szCs w:val="44"/>
    </w:rPr>
  </w:style>
  <w:style w:type="character" w:customStyle="1" w:styleId="283">
    <w:name w:val="Char Char13"/>
    <w:basedOn w:val="66"/>
    <w:autoRedefine/>
    <w:qFormat/>
    <w:uiPriority w:val="0"/>
    <w:rPr>
      <w:rFonts w:ascii="Times New Roman" w:hAnsi="Times New Roman" w:eastAsia="宋体" w:cs="Times New Roman"/>
      <w:b/>
      <w:bCs/>
      <w:color w:val="auto"/>
      <w:kern w:val="2"/>
      <w:szCs w:val="20"/>
    </w:rPr>
  </w:style>
  <w:style w:type="character" w:customStyle="1" w:styleId="284">
    <w:name w:val="heading 7 Char1"/>
    <w:autoRedefine/>
    <w:qFormat/>
    <w:uiPriority w:val="0"/>
    <w:rPr>
      <w:rFonts w:ascii="Tahoma" w:hAnsi="Tahoma" w:eastAsia="Helvetica"/>
      <w:sz w:val="21"/>
      <w:szCs w:val="21"/>
      <w:lang w:val="en-US" w:eastAsia="zh-CN" w:bidi="ar-SA"/>
    </w:rPr>
  </w:style>
  <w:style w:type="character" w:customStyle="1" w:styleId="285">
    <w:name w:val="Style2"/>
    <w:autoRedefine/>
    <w:qFormat/>
    <w:uiPriority w:val="0"/>
    <w:rPr>
      <w:rFonts w:ascii="Century Gothic" w:hAnsi="仿宋_GB2312" w:eastAsia="仿宋_GB2312" w:cs="新宋体"/>
      <w:sz w:val="22"/>
      <w:szCs w:val="22"/>
      <w:lang w:eastAsia="zh-CN"/>
    </w:rPr>
  </w:style>
  <w:style w:type="character" w:customStyle="1" w:styleId="286">
    <w:name w:val="blue1"/>
    <w:basedOn w:val="66"/>
    <w:autoRedefine/>
    <w:qFormat/>
    <w:uiPriority w:val="0"/>
  </w:style>
  <w:style w:type="character" w:customStyle="1" w:styleId="287">
    <w:name w:val="style111"/>
    <w:autoRedefine/>
    <w:qFormat/>
    <w:uiPriority w:val="0"/>
    <w:rPr>
      <w:sz w:val="27"/>
      <w:szCs w:val="27"/>
    </w:rPr>
  </w:style>
  <w:style w:type="character" w:customStyle="1" w:styleId="288">
    <w:name w:val="emailstyle15"/>
    <w:autoRedefine/>
    <w:qFormat/>
    <w:uiPriority w:val="0"/>
    <w:rPr>
      <w:rFonts w:ascii="Arial" w:hAnsi="Arial" w:eastAsia="宋体" w:cs="Arial"/>
      <w:color w:val="auto"/>
      <w:kern w:val="2"/>
      <w:sz w:val="20"/>
      <w:szCs w:val="24"/>
      <w:lang w:val="en-US" w:eastAsia="zh-CN" w:bidi="ar-SA"/>
    </w:rPr>
  </w:style>
  <w:style w:type="character" w:customStyle="1" w:styleId="289">
    <w:name w:val="个人撰写风格"/>
    <w:autoRedefine/>
    <w:qFormat/>
    <w:uiPriority w:val="0"/>
    <w:rPr>
      <w:rFonts w:ascii="Arial" w:hAnsi="Arial" w:eastAsia="宋体" w:cs="Arial"/>
      <w:color w:val="auto"/>
      <w:kern w:val="2"/>
      <w:sz w:val="20"/>
      <w:szCs w:val="24"/>
      <w:lang w:val="en-US" w:eastAsia="zh-CN" w:bidi="ar-SA"/>
    </w:rPr>
  </w:style>
  <w:style w:type="character" w:customStyle="1" w:styleId="290">
    <w:name w:val="font01"/>
    <w:autoRedefine/>
    <w:qFormat/>
    <w:uiPriority w:val="0"/>
    <w:rPr>
      <w:rFonts w:hint="eastAsia" w:ascii="宋体" w:hAnsi="宋体" w:eastAsia="宋体" w:cs="宋体"/>
      <w:color w:val="000000"/>
      <w:sz w:val="18"/>
      <w:szCs w:val="18"/>
      <w:u w:val="none"/>
      <w:vertAlign w:val="superscript"/>
    </w:rPr>
  </w:style>
  <w:style w:type="character" w:customStyle="1" w:styleId="291">
    <w:name w:val="Char Char21"/>
    <w:autoRedefine/>
    <w:qFormat/>
    <w:uiPriority w:val="0"/>
    <w:rPr>
      <w:rFonts w:ascii="新宋体" w:hAnsi="新宋体" w:eastAsia="仿宋_GB2312" w:cs="新宋体"/>
      <w:b/>
      <w:bCs/>
      <w:kern w:val="44"/>
      <w:sz w:val="44"/>
      <w:szCs w:val="44"/>
    </w:rPr>
  </w:style>
  <w:style w:type="character" w:customStyle="1" w:styleId="292">
    <w:name w:val="Char Char24"/>
    <w:autoRedefine/>
    <w:qFormat/>
    <w:uiPriority w:val="0"/>
    <w:rPr>
      <w:rFonts w:ascii="Verdana" w:hAnsi="Verdana" w:eastAsia="仿宋_GB2312"/>
      <w:b/>
      <w:bCs/>
      <w:kern w:val="2"/>
      <w:sz w:val="32"/>
      <w:szCs w:val="32"/>
      <w:lang w:val="en-US" w:eastAsia="zh-CN" w:bidi="ar-SA"/>
    </w:rPr>
  </w:style>
  <w:style w:type="character" w:customStyle="1" w:styleId="293">
    <w:name w:val="Char Char181"/>
    <w:autoRedefine/>
    <w:qFormat/>
    <w:uiPriority w:val="0"/>
    <w:rPr>
      <w:rFonts w:ascii="Tahoma" w:hAnsi="Tahoma" w:eastAsia="Helvetica"/>
      <w:sz w:val="24"/>
      <w:lang w:val="en-US" w:eastAsia="zh-CN" w:bidi="ar-SA"/>
    </w:rPr>
  </w:style>
  <w:style w:type="character" w:customStyle="1" w:styleId="294">
    <w:name w:val="heading 5 Char"/>
    <w:autoRedefine/>
    <w:qFormat/>
    <w:uiPriority w:val="0"/>
    <w:rPr>
      <w:rFonts w:ascii="Tahoma" w:hAnsi="Tahoma" w:eastAsia="Helvetica"/>
      <w:sz w:val="21"/>
      <w:szCs w:val="21"/>
    </w:rPr>
  </w:style>
  <w:style w:type="character" w:customStyle="1" w:styleId="295">
    <w:name w:val="heading 3 Char2"/>
    <w:autoRedefine/>
    <w:qFormat/>
    <w:uiPriority w:val="0"/>
    <w:rPr>
      <w:b/>
      <w:bCs/>
      <w:kern w:val="2"/>
      <w:sz w:val="32"/>
      <w:szCs w:val="32"/>
    </w:rPr>
  </w:style>
  <w:style w:type="character" w:customStyle="1" w:styleId="296">
    <w:name w:val="列出段落 Char1"/>
    <w:autoRedefine/>
    <w:qFormat/>
    <w:uiPriority w:val="0"/>
    <w:rPr>
      <w:kern w:val="2"/>
      <w:sz w:val="21"/>
      <w:szCs w:val="24"/>
    </w:rPr>
  </w:style>
  <w:style w:type="character" w:customStyle="1" w:styleId="297">
    <w:name w:val="Footer-Even Char2"/>
    <w:autoRedefine/>
    <w:qFormat/>
    <w:uiPriority w:val="0"/>
    <w:rPr>
      <w:kern w:val="2"/>
      <w:sz w:val="18"/>
      <w:szCs w:val="18"/>
    </w:rPr>
  </w:style>
  <w:style w:type="character" w:customStyle="1" w:styleId="298">
    <w:name w:val="heading 1 Char1"/>
    <w:autoRedefine/>
    <w:qFormat/>
    <w:uiPriority w:val="0"/>
    <w:rPr>
      <w:rFonts w:eastAsia="仿宋_GB2312"/>
      <w:b/>
      <w:bCs/>
      <w:kern w:val="44"/>
      <w:sz w:val="44"/>
      <w:szCs w:val="44"/>
      <w:lang w:val="en-US" w:eastAsia="zh-CN" w:bidi="ar-SA"/>
    </w:rPr>
  </w:style>
  <w:style w:type="character" w:customStyle="1" w:styleId="299">
    <w:name w:val="kpk:正文 Char"/>
    <w:link w:val="300"/>
    <w:autoRedefine/>
    <w:qFormat/>
    <w:uiPriority w:val="0"/>
    <w:rPr>
      <w:rFonts w:ascii="宋体" w:hAnsi="宋体"/>
      <w:kern w:val="2"/>
      <w:sz w:val="24"/>
      <w:szCs w:val="24"/>
      <w:lang w:val="en-GB"/>
    </w:rPr>
  </w:style>
  <w:style w:type="paragraph" w:customStyle="1" w:styleId="300">
    <w:name w:val="kpk:正文"/>
    <w:basedOn w:val="1"/>
    <w:link w:val="299"/>
    <w:autoRedefine/>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301">
    <w:name w:val="彩色列表 - 强调文字颜色 1 Char"/>
    <w:link w:val="302"/>
    <w:autoRedefine/>
    <w:qFormat/>
    <w:uiPriority w:val="0"/>
    <w:rPr>
      <w:kern w:val="2"/>
      <w:sz w:val="21"/>
      <w:szCs w:val="22"/>
    </w:rPr>
  </w:style>
  <w:style w:type="paragraph" w:customStyle="1" w:styleId="302">
    <w:name w:val="彩色列表 - 强调文字颜色 11"/>
    <w:basedOn w:val="1"/>
    <w:link w:val="301"/>
    <w:autoRedefine/>
    <w:qFormat/>
    <w:uiPriority w:val="0"/>
    <w:pPr>
      <w:ind w:firstLine="420" w:firstLineChars="200"/>
    </w:pPr>
    <w:rPr>
      <w:szCs w:val="22"/>
    </w:rPr>
  </w:style>
  <w:style w:type="character" w:customStyle="1" w:styleId="303">
    <w:name w:val="A3 Char"/>
    <w:link w:val="304"/>
    <w:autoRedefine/>
    <w:qFormat/>
    <w:uiPriority w:val="0"/>
    <w:rPr>
      <w:b/>
      <w:bCs/>
      <w:sz w:val="32"/>
      <w:szCs w:val="32"/>
    </w:rPr>
  </w:style>
  <w:style w:type="paragraph" w:customStyle="1" w:styleId="304">
    <w:name w:val="A3"/>
    <w:basedOn w:val="8"/>
    <w:link w:val="303"/>
    <w:autoRedefine/>
    <w:qFormat/>
    <w:uiPriority w:val="0"/>
    <w:pPr>
      <w:spacing w:before="0" w:after="0" w:line="415" w:lineRule="auto"/>
      <w:ind w:left="720" w:hanging="720"/>
      <w:jc w:val="left"/>
    </w:pPr>
    <w:rPr>
      <w:kern w:val="0"/>
    </w:rPr>
  </w:style>
  <w:style w:type="character" w:customStyle="1" w:styleId="305">
    <w:name w:val="批注框文本 字符"/>
    <w:autoRedefine/>
    <w:semiHidden/>
    <w:qFormat/>
    <w:uiPriority w:val="0"/>
    <w:rPr>
      <w:sz w:val="18"/>
      <w:szCs w:val="18"/>
    </w:rPr>
  </w:style>
  <w:style w:type="character" w:customStyle="1" w:styleId="306">
    <w:name w:val="正文文本缩进 2 字符1"/>
    <w:link w:val="40"/>
    <w:autoRedefine/>
    <w:qFormat/>
    <w:uiPriority w:val="0"/>
    <w:rPr>
      <w:kern w:val="2"/>
      <w:sz w:val="24"/>
      <w:szCs w:val="24"/>
    </w:rPr>
  </w:style>
  <w:style w:type="character" w:customStyle="1" w:styleId="307">
    <w:name w:val="Table Text Char"/>
    <w:link w:val="308"/>
    <w:autoRedefine/>
    <w:qFormat/>
    <w:uiPriority w:val="0"/>
    <w:rPr>
      <w:rFonts w:eastAsia="仿宋_GB2312"/>
      <w:sz w:val="24"/>
    </w:rPr>
  </w:style>
  <w:style w:type="paragraph" w:customStyle="1" w:styleId="308">
    <w:name w:val="Table Text"/>
    <w:basedOn w:val="1"/>
    <w:link w:val="307"/>
    <w:autoRedefine/>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9">
    <w:name w:val="!我的正文 Ctr+Q Char Char"/>
    <w:autoRedefine/>
    <w:qFormat/>
    <w:uiPriority w:val="0"/>
    <w:rPr>
      <w:rFonts w:ascii="Arial" w:hAnsi="Arial"/>
      <w:kern w:val="2"/>
      <w:sz w:val="24"/>
      <w:szCs w:val="21"/>
      <w:lang w:bidi="ar-SA"/>
    </w:rPr>
  </w:style>
  <w:style w:type="character" w:customStyle="1" w:styleId="310">
    <w:name w:val="BZ_四级标题 Char"/>
    <w:link w:val="163"/>
    <w:autoRedefine/>
    <w:qFormat/>
    <w:uiPriority w:val="0"/>
    <w:rPr>
      <w:rFonts w:eastAsia="黑体"/>
      <w:bCs/>
      <w:kern w:val="2"/>
      <w:sz w:val="24"/>
      <w:szCs w:val="28"/>
    </w:rPr>
  </w:style>
  <w:style w:type="character" w:customStyle="1" w:styleId="311">
    <w:name w:val="Char Char17"/>
    <w:autoRedefine/>
    <w:qFormat/>
    <w:uiPriority w:val="0"/>
    <w:rPr>
      <w:rFonts w:ascii="Tahoma" w:hAnsi="Tahoma" w:eastAsia="Helvetica"/>
      <w:sz w:val="21"/>
      <w:lang w:val="en-US" w:eastAsia="zh-CN" w:bidi="ar-SA"/>
    </w:rPr>
  </w:style>
  <w:style w:type="character" w:customStyle="1" w:styleId="312">
    <w:name w:val="heading 2 Char2"/>
    <w:autoRedefine/>
    <w:qFormat/>
    <w:uiPriority w:val="0"/>
    <w:rPr>
      <w:rFonts w:ascii="Verdana" w:hAnsi="Verdana"/>
      <w:b/>
      <w:bCs/>
      <w:kern w:val="2"/>
      <w:sz w:val="32"/>
      <w:szCs w:val="32"/>
    </w:rPr>
  </w:style>
  <w:style w:type="character" w:customStyle="1" w:styleId="313">
    <w:name w:val="正文缩进字符"/>
    <w:link w:val="314"/>
    <w:autoRedefine/>
    <w:qFormat/>
    <w:uiPriority w:val="0"/>
    <w:rPr>
      <w:rFonts w:ascii="宋体"/>
      <w:sz w:val="24"/>
    </w:rPr>
  </w:style>
  <w:style w:type="paragraph" w:customStyle="1" w:styleId="314">
    <w:name w:val="正文缩进2"/>
    <w:basedOn w:val="1"/>
    <w:link w:val="313"/>
    <w:autoRedefine/>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5">
    <w:name w:val="1Text Char"/>
    <w:link w:val="316"/>
    <w:autoRedefine/>
    <w:qFormat/>
    <w:uiPriority w:val="0"/>
    <w:rPr>
      <w:rFonts w:ascii="Calibri" w:hAnsi="Calibri"/>
      <w:sz w:val="24"/>
      <w:szCs w:val="24"/>
    </w:rPr>
  </w:style>
  <w:style w:type="paragraph" w:customStyle="1" w:styleId="316">
    <w:name w:val="1Text"/>
    <w:basedOn w:val="1"/>
    <w:link w:val="315"/>
    <w:autoRedefine/>
    <w:qFormat/>
    <w:uiPriority w:val="0"/>
    <w:pPr>
      <w:spacing w:beforeLines="50" w:afterLines="50" w:line="360" w:lineRule="auto"/>
      <w:ind w:firstLine="480" w:firstLineChars="200"/>
      <w:jc w:val="left"/>
    </w:pPr>
    <w:rPr>
      <w:rFonts w:ascii="Calibri" w:hAnsi="Calibri"/>
      <w:kern w:val="0"/>
      <w:sz w:val="24"/>
    </w:rPr>
  </w:style>
  <w:style w:type="character" w:customStyle="1" w:styleId="317">
    <w:name w:val="文档结构图 字符"/>
    <w:autoRedefine/>
    <w:semiHidden/>
    <w:qFormat/>
    <w:uiPriority w:val="99"/>
    <w:rPr>
      <w:rFonts w:ascii="宋体"/>
      <w:sz w:val="18"/>
      <w:szCs w:val="18"/>
    </w:rPr>
  </w:style>
  <w:style w:type="character" w:customStyle="1" w:styleId="318">
    <w:name w:val="heading 8 Char1"/>
    <w:autoRedefine/>
    <w:qFormat/>
    <w:uiPriority w:val="0"/>
    <w:rPr>
      <w:rFonts w:ascii="Tahoma" w:hAnsi="Tahoma" w:eastAsia="Helvetica"/>
      <w:sz w:val="24"/>
      <w:lang w:val="en-US" w:eastAsia="zh-CN" w:bidi="ar-SA"/>
    </w:rPr>
  </w:style>
  <w:style w:type="character" w:customStyle="1" w:styleId="319">
    <w:name w:val="Char Char171"/>
    <w:autoRedefine/>
    <w:qFormat/>
    <w:uiPriority w:val="0"/>
    <w:rPr>
      <w:rFonts w:ascii="Verdana" w:hAnsi="Verdana"/>
      <w:b/>
      <w:bCs/>
      <w:kern w:val="2"/>
      <w:sz w:val="28"/>
      <w:szCs w:val="28"/>
    </w:rPr>
  </w:style>
  <w:style w:type="character" w:customStyle="1" w:styleId="320">
    <w:name w:val="副标题 Char"/>
    <w:autoRedefine/>
    <w:qFormat/>
    <w:uiPriority w:val="0"/>
    <w:rPr>
      <w:rFonts w:ascii="Verdana" w:hAnsi="Verdana" w:eastAsia="仿宋_GB2312"/>
      <w:b/>
      <w:bCs/>
      <w:kern w:val="28"/>
      <w:sz w:val="32"/>
      <w:szCs w:val="32"/>
    </w:rPr>
  </w:style>
  <w:style w:type="character" w:customStyle="1" w:styleId="321">
    <w:name w:val="内容文本 Char"/>
    <w:link w:val="322"/>
    <w:autoRedefine/>
    <w:qFormat/>
    <w:uiPriority w:val="0"/>
    <w:rPr>
      <w:rFonts w:ascii="宋体" w:hAnsi="宋体"/>
      <w:sz w:val="24"/>
      <w:szCs w:val="24"/>
      <w:lang w:eastAsia="en-US" w:bidi="en-US"/>
    </w:rPr>
  </w:style>
  <w:style w:type="paragraph" w:customStyle="1" w:styleId="322">
    <w:name w:val="内容文本"/>
    <w:basedOn w:val="302"/>
    <w:link w:val="321"/>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3">
    <w:name w:val="明显引用 Char"/>
    <w:autoRedefine/>
    <w:qFormat/>
    <w:uiPriority w:val="0"/>
    <w:rPr>
      <w:rFonts w:ascii="Century Gothic" w:hAnsi="Century Gothic" w:eastAsia="仿宋_GB2312"/>
      <w:b/>
      <w:bCs/>
      <w:i/>
      <w:iCs/>
      <w:color w:val="4F81BD"/>
    </w:rPr>
  </w:style>
  <w:style w:type="paragraph" w:styleId="324">
    <w:name w:val="Intense Quote"/>
    <w:basedOn w:val="1"/>
    <w:next w:val="1"/>
    <w:link w:val="594"/>
    <w:autoRedefine/>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5">
    <w:name w:val="Style5"/>
    <w:autoRedefine/>
    <w:qFormat/>
    <w:uiPriority w:val="0"/>
    <w:rPr>
      <w:rFonts w:ascii="Century Gothic" w:hAnsi="仿宋_GB2312" w:eastAsia="仿宋_GB2312" w:cs="新宋体"/>
      <w:sz w:val="22"/>
      <w:szCs w:val="22"/>
      <w:lang w:eastAsia="zh-CN"/>
    </w:rPr>
  </w:style>
  <w:style w:type="character" w:customStyle="1" w:styleId="326">
    <w:name w:val="HTML 预设格式 Char"/>
    <w:autoRedefine/>
    <w:qFormat/>
    <w:uiPriority w:val="0"/>
    <w:rPr>
      <w:rFonts w:ascii="黑体" w:hAnsi="Courier New" w:eastAsia="黑体"/>
    </w:rPr>
  </w:style>
  <w:style w:type="character" w:customStyle="1" w:styleId="327">
    <w:name w:val="BZ_图 Char"/>
    <w:link w:val="328"/>
    <w:autoRedefine/>
    <w:qFormat/>
    <w:uiPriority w:val="0"/>
    <w:rPr>
      <w:kern w:val="2"/>
      <w:sz w:val="21"/>
      <w:szCs w:val="24"/>
    </w:rPr>
  </w:style>
  <w:style w:type="paragraph" w:customStyle="1" w:styleId="328">
    <w:name w:val="BZ_图"/>
    <w:basedOn w:val="1"/>
    <w:next w:val="1"/>
    <w:link w:val="327"/>
    <w:autoRedefine/>
    <w:qFormat/>
    <w:uiPriority w:val="0"/>
    <w:pPr>
      <w:keepNext/>
      <w:widowControl/>
      <w:spacing w:beforeLines="50" w:afterLines="50"/>
      <w:jc w:val="center"/>
    </w:pPr>
  </w:style>
  <w:style w:type="character" w:customStyle="1" w:styleId="329">
    <w:name w:val="Char Char Char Char Char Char Char Char Char Char Char Char Char Char Char"/>
    <w:autoRedefine/>
    <w:qFormat/>
    <w:uiPriority w:val="0"/>
    <w:rPr>
      <w:rFonts w:ascii="仿宋_GB2312" w:hAnsi="Wingdings" w:eastAsia="仿宋_GB2312"/>
      <w:sz w:val="21"/>
      <w:szCs w:val="21"/>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样式 正文缩进首行缩进两字正文（首行缩进两字） Char正文（首行缩进两字） Char Char Char正文（首行缩进... Char"/>
    <w:link w:val="332"/>
    <w:autoRedefine/>
    <w:qFormat/>
    <w:uiPriority w:val="0"/>
    <w:rPr>
      <w:rFonts w:cs="宋体"/>
      <w:szCs w:val="28"/>
    </w:rPr>
  </w:style>
  <w:style w:type="paragraph" w:customStyle="1" w:styleId="332">
    <w:name w:val="样式 正文缩进首行缩进两字正文（首行缩进两字） Char正文（首行缩进两字） Char Char Char正文（首行缩进..."/>
    <w:basedOn w:val="19"/>
    <w:link w:val="331"/>
    <w:autoRedefine/>
    <w:qFormat/>
    <w:uiPriority w:val="0"/>
    <w:pPr>
      <w:autoSpaceDE w:val="0"/>
      <w:autoSpaceDN w:val="0"/>
      <w:spacing w:line="240" w:lineRule="auto"/>
      <w:ind w:firstLine="567"/>
    </w:pPr>
    <w:rPr>
      <w:rFonts w:cs="宋体"/>
      <w:sz w:val="20"/>
      <w:szCs w:val="28"/>
    </w:rPr>
  </w:style>
  <w:style w:type="character" w:customStyle="1" w:styleId="333">
    <w:name w:val="1Text Char Char"/>
    <w:autoRedefine/>
    <w:qFormat/>
    <w:uiPriority w:val="0"/>
    <w:rPr>
      <w:rFonts w:ascii="Calibri" w:hAnsi="Calibri" w:eastAsia="宋体"/>
      <w:sz w:val="24"/>
      <w:szCs w:val="24"/>
      <w:lang w:bidi="ar-SA"/>
    </w:rPr>
  </w:style>
  <w:style w:type="character" w:customStyle="1" w:styleId="334">
    <w:name w:val="Char Char211"/>
    <w:autoRedefine/>
    <w:qFormat/>
    <w:uiPriority w:val="0"/>
    <w:rPr>
      <w:rFonts w:ascii="新宋体" w:hAnsi="新宋体" w:eastAsia="仿宋_GB2312" w:cs="新宋体"/>
      <w:b/>
      <w:bCs/>
      <w:kern w:val="44"/>
      <w:sz w:val="44"/>
      <w:szCs w:val="44"/>
    </w:rPr>
  </w:style>
  <w:style w:type="character" w:customStyle="1" w:styleId="335">
    <w:name w:val="强调划线"/>
    <w:autoRedefine/>
    <w:qFormat/>
    <w:uiPriority w:val="0"/>
    <w:rPr>
      <w:u w:val="single"/>
    </w:rPr>
  </w:style>
  <w:style w:type="character" w:customStyle="1" w:styleId="336">
    <w:name w:val="backtitle1"/>
    <w:autoRedefine/>
    <w:qFormat/>
    <w:uiPriority w:val="0"/>
    <w:rPr>
      <w:rFonts w:eastAsia="宋体"/>
      <w:b/>
      <w:bCs/>
      <w:color w:val="000000"/>
      <w:kern w:val="2"/>
      <w:sz w:val="18"/>
      <w:szCs w:val="18"/>
      <w:lang w:val="en-US" w:eastAsia="zh-CN" w:bidi="ar-SA"/>
    </w:rPr>
  </w:style>
  <w:style w:type="character" w:customStyle="1" w:styleId="337">
    <w:name w:val="哈哈正文 Char Char"/>
    <w:autoRedefine/>
    <w:qFormat/>
    <w:uiPriority w:val="0"/>
    <w:rPr>
      <w:rFonts w:ascii="宋体" w:hAnsi="宋体"/>
      <w:kern w:val="2"/>
      <w:sz w:val="24"/>
      <w:lang w:bidi="ar-SA"/>
    </w:rPr>
  </w:style>
  <w:style w:type="character" w:customStyle="1" w:styleId="338">
    <w:name w:val="正文首行缩进 2 Char"/>
    <w:autoRedefine/>
    <w:qFormat/>
    <w:uiPriority w:val="0"/>
    <w:rPr>
      <w:kern w:val="2"/>
      <w:sz w:val="21"/>
      <w:szCs w:val="24"/>
    </w:rPr>
  </w:style>
  <w:style w:type="character" w:customStyle="1" w:styleId="339">
    <w:name w:val="注释题目"/>
    <w:autoRedefine/>
    <w:qFormat/>
    <w:uiPriority w:val="0"/>
    <w:rPr>
      <w:rFonts w:eastAsia="黑体"/>
      <w:sz w:val="28"/>
      <w:u w:val="none"/>
    </w:rPr>
  </w:style>
  <w:style w:type="character" w:customStyle="1" w:styleId="340">
    <w:name w:val="三级标题 Char"/>
    <w:link w:val="341"/>
    <w:autoRedefine/>
    <w:qFormat/>
    <w:uiPriority w:val="0"/>
    <w:rPr>
      <w:rFonts w:eastAsia="黑体"/>
      <w:b/>
      <w:kern w:val="2"/>
      <w:sz w:val="28"/>
      <w:szCs w:val="22"/>
    </w:rPr>
  </w:style>
  <w:style w:type="paragraph" w:customStyle="1" w:styleId="341">
    <w:name w:val="三级标题"/>
    <w:basedOn w:val="1"/>
    <w:link w:val="340"/>
    <w:autoRedefine/>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2">
    <w:name w:val="样式 宋体"/>
    <w:autoRedefine/>
    <w:qFormat/>
    <w:uiPriority w:val="0"/>
    <w:rPr>
      <w:rFonts w:ascii="仿宋_GB2312" w:hAnsi="仿宋_GB2312" w:eastAsia="仿宋_GB2312"/>
      <w:sz w:val="24"/>
      <w:szCs w:val="24"/>
    </w:rPr>
  </w:style>
  <w:style w:type="character" w:customStyle="1" w:styleId="343">
    <w:name w:val="heading 1 Char"/>
    <w:autoRedefine/>
    <w:qFormat/>
    <w:uiPriority w:val="0"/>
    <w:rPr>
      <w:rFonts w:ascii="Tahoma" w:hAnsi="Tahoma" w:eastAsia="Helvetica"/>
      <w:b/>
      <w:sz w:val="36"/>
      <w:szCs w:val="36"/>
    </w:rPr>
  </w:style>
  <w:style w:type="character" w:customStyle="1" w:styleId="344">
    <w:name w:val="栏目标题 Char Char"/>
    <w:link w:val="345"/>
    <w:autoRedefine/>
    <w:qFormat/>
    <w:uiPriority w:val="0"/>
    <w:rPr>
      <w:rFonts w:ascii="黑体" w:hAnsi="黑体" w:eastAsia="黑体"/>
      <w:b/>
      <w:kern w:val="2"/>
      <w:sz w:val="21"/>
      <w:szCs w:val="24"/>
    </w:rPr>
  </w:style>
  <w:style w:type="paragraph" w:customStyle="1" w:styleId="345">
    <w:name w:val="栏目标题"/>
    <w:basedOn w:val="1"/>
    <w:link w:val="344"/>
    <w:autoRedefine/>
    <w:qFormat/>
    <w:uiPriority w:val="0"/>
    <w:pPr>
      <w:jc w:val="center"/>
    </w:pPr>
    <w:rPr>
      <w:rFonts w:ascii="黑体" w:hAnsi="黑体" w:eastAsia="黑体"/>
      <w:b/>
    </w:rPr>
  </w:style>
  <w:style w:type="character" w:customStyle="1" w:styleId="346">
    <w:name w:val="纯文本 字符"/>
    <w:autoRedefine/>
    <w:qFormat/>
    <w:uiPriority w:val="0"/>
    <w:rPr>
      <w:rFonts w:ascii="宋体" w:hAnsi="Courier New"/>
      <w:kern w:val="2"/>
      <w:sz w:val="21"/>
    </w:rPr>
  </w:style>
  <w:style w:type="character" w:customStyle="1" w:styleId="347">
    <w:name w:val="!我的正文 Ctr+Q Char"/>
    <w:link w:val="348"/>
    <w:autoRedefine/>
    <w:qFormat/>
    <w:uiPriority w:val="0"/>
    <w:rPr>
      <w:rFonts w:ascii="Arial" w:hAnsi="Arial"/>
      <w:kern w:val="2"/>
      <w:sz w:val="24"/>
      <w:szCs w:val="21"/>
    </w:rPr>
  </w:style>
  <w:style w:type="paragraph" w:customStyle="1" w:styleId="348">
    <w:name w:val="!我的正文 Ctr+Q"/>
    <w:basedOn w:val="1"/>
    <w:link w:val="347"/>
    <w:autoRedefine/>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9">
    <w:name w:val="标题 9 字符"/>
    <w:autoRedefine/>
    <w:qFormat/>
    <w:uiPriority w:val="0"/>
    <w:rPr>
      <w:rFonts w:ascii="Arial" w:hAnsi="Arial" w:eastAsia="黑体"/>
      <w:kern w:val="2"/>
      <w:sz w:val="21"/>
      <w:vertAlign w:val="superscript"/>
    </w:rPr>
  </w:style>
  <w:style w:type="character" w:customStyle="1" w:styleId="350">
    <w:name w:val="Char Char12"/>
    <w:autoRedefine/>
    <w:qFormat/>
    <w:uiPriority w:val="0"/>
    <w:rPr>
      <w:rFonts w:ascii="仿宋_GB2312" w:hAnsi="Wingdings" w:eastAsia="仿宋_GB2312"/>
      <w:sz w:val="21"/>
      <w:szCs w:val="21"/>
      <w:lang w:val="en-US" w:eastAsia="zh-CN" w:bidi="ar-SA"/>
    </w:rPr>
  </w:style>
  <w:style w:type="character" w:customStyle="1" w:styleId="351">
    <w:name w:val="Char Char221"/>
    <w:autoRedefine/>
    <w:qFormat/>
    <w:uiPriority w:val="0"/>
    <w:rPr>
      <w:rFonts w:ascii="Verdana" w:hAnsi="Verdana" w:eastAsia="仿宋_GB2312"/>
      <w:b/>
      <w:bCs/>
      <w:kern w:val="2"/>
      <w:sz w:val="28"/>
      <w:szCs w:val="28"/>
      <w:lang w:val="en-US" w:eastAsia="zh-CN" w:bidi="ar-SA"/>
    </w:rPr>
  </w:style>
  <w:style w:type="character" w:customStyle="1" w:styleId="352">
    <w:name w:val="Footer-Even Char1"/>
    <w:autoRedefine/>
    <w:qFormat/>
    <w:uiPriority w:val="0"/>
    <w:rPr>
      <w:rFonts w:eastAsia="仿宋_GB2312"/>
      <w:kern w:val="2"/>
      <w:sz w:val="18"/>
      <w:szCs w:val="18"/>
      <w:lang w:val="en-US" w:eastAsia="zh-CN" w:bidi="ar-SA"/>
    </w:rPr>
  </w:style>
  <w:style w:type="character" w:customStyle="1" w:styleId="353">
    <w:name w:val="xl77 Char"/>
    <w:link w:val="354"/>
    <w:autoRedefine/>
    <w:qFormat/>
    <w:uiPriority w:val="0"/>
    <w:rPr>
      <w:b/>
      <w:bCs/>
      <w:sz w:val="28"/>
      <w:szCs w:val="28"/>
    </w:rPr>
  </w:style>
  <w:style w:type="paragraph" w:customStyle="1" w:styleId="354">
    <w:name w:val="xl77"/>
    <w:basedOn w:val="1"/>
    <w:link w:val="353"/>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5">
    <w:name w:val="正文文本缩进 3 字符"/>
    <w:autoRedefine/>
    <w:qFormat/>
    <w:uiPriority w:val="0"/>
    <w:rPr>
      <w:kern w:val="2"/>
      <w:sz w:val="16"/>
      <w:szCs w:val="16"/>
    </w:rPr>
  </w:style>
  <w:style w:type="character" w:customStyle="1" w:styleId="356">
    <w:name w:val="Subtle Emphasis1"/>
    <w:autoRedefine/>
    <w:qFormat/>
    <w:uiPriority w:val="0"/>
    <w:rPr>
      <w:i/>
      <w:iCs/>
      <w:color w:val="808080"/>
    </w:rPr>
  </w:style>
  <w:style w:type="character" w:customStyle="1" w:styleId="357">
    <w:name w:val="Book Title1"/>
    <w:autoRedefine/>
    <w:qFormat/>
    <w:uiPriority w:val="0"/>
    <w:rPr>
      <w:b/>
      <w:bCs/>
      <w:smallCaps/>
      <w:spacing w:val="5"/>
    </w:rPr>
  </w:style>
  <w:style w:type="character" w:customStyle="1" w:styleId="358">
    <w:name w:val="目录标题 Char Char"/>
    <w:link w:val="359"/>
    <w:autoRedefine/>
    <w:qFormat/>
    <w:uiPriority w:val="0"/>
    <w:rPr>
      <w:rFonts w:eastAsia="黑体"/>
      <w:b/>
      <w:bCs/>
      <w:kern w:val="2"/>
      <w:sz w:val="44"/>
      <w:szCs w:val="44"/>
    </w:rPr>
  </w:style>
  <w:style w:type="paragraph" w:customStyle="1" w:styleId="359">
    <w:name w:val="目录标题"/>
    <w:basedOn w:val="1"/>
    <w:link w:val="358"/>
    <w:autoRedefine/>
    <w:qFormat/>
    <w:uiPriority w:val="0"/>
    <w:pPr>
      <w:jc w:val="center"/>
    </w:pPr>
    <w:rPr>
      <w:rFonts w:eastAsia="黑体"/>
      <w:b/>
      <w:bCs/>
      <w:sz w:val="44"/>
      <w:szCs w:val="44"/>
    </w:rPr>
  </w:style>
  <w:style w:type="character" w:customStyle="1" w:styleId="360">
    <w:name w:val="4 Char"/>
    <w:link w:val="361"/>
    <w:autoRedefine/>
    <w:qFormat/>
    <w:uiPriority w:val="0"/>
    <w:rPr>
      <w:rFonts w:ascii="仿宋" w:hAnsi="仿宋" w:eastAsia="仿宋"/>
      <w:b/>
      <w:bCs/>
      <w:kern w:val="2"/>
      <w:sz w:val="24"/>
      <w:szCs w:val="24"/>
    </w:rPr>
  </w:style>
  <w:style w:type="paragraph" w:customStyle="1" w:styleId="361">
    <w:name w:val="4"/>
    <w:basedOn w:val="9"/>
    <w:link w:val="360"/>
    <w:autoRedefine/>
    <w:qFormat/>
    <w:uiPriority w:val="0"/>
    <w:pPr>
      <w:spacing w:before="0" w:after="0" w:line="360" w:lineRule="auto"/>
      <w:ind w:firstLine="200" w:firstLineChars="200"/>
    </w:pPr>
    <w:rPr>
      <w:rFonts w:ascii="仿宋" w:hAnsi="仿宋" w:eastAsia="仿宋"/>
      <w:sz w:val="24"/>
      <w:szCs w:val="24"/>
    </w:rPr>
  </w:style>
  <w:style w:type="character" w:customStyle="1" w:styleId="362">
    <w:name w:val="文本正文 Char"/>
    <w:link w:val="363"/>
    <w:autoRedefine/>
    <w:qFormat/>
    <w:uiPriority w:val="0"/>
    <w:rPr>
      <w:rFonts w:ascii="Calibri" w:hAnsi="Calibri" w:eastAsia="仿宋"/>
      <w:kern w:val="2"/>
      <w:sz w:val="24"/>
      <w:szCs w:val="22"/>
    </w:rPr>
  </w:style>
  <w:style w:type="paragraph" w:customStyle="1" w:styleId="363">
    <w:name w:val="文本正文"/>
    <w:basedOn w:val="1"/>
    <w:link w:val="362"/>
    <w:autoRedefine/>
    <w:qFormat/>
    <w:uiPriority w:val="0"/>
    <w:pPr>
      <w:spacing w:beforeLines="50" w:afterLines="50" w:line="360" w:lineRule="auto"/>
      <w:ind w:firstLine="200" w:firstLineChars="200"/>
    </w:pPr>
    <w:rPr>
      <w:rFonts w:ascii="Calibri" w:hAnsi="Calibri" w:eastAsia="仿宋"/>
      <w:sz w:val="24"/>
      <w:szCs w:val="22"/>
    </w:rPr>
  </w:style>
  <w:style w:type="character" w:customStyle="1" w:styleId="364">
    <w:name w:val="ll"/>
    <w:autoRedefine/>
    <w:qFormat/>
    <w:uiPriority w:val="0"/>
    <w:rPr>
      <w:rFonts w:eastAsia="宋体"/>
      <w:kern w:val="2"/>
      <w:sz w:val="21"/>
      <w:szCs w:val="24"/>
      <w:lang w:val="en-US" w:eastAsia="zh-CN" w:bidi="ar-SA"/>
    </w:rPr>
  </w:style>
  <w:style w:type="character" w:customStyle="1" w:styleId="365">
    <w:name w:val="五级标题 Char"/>
    <w:link w:val="366"/>
    <w:autoRedefine/>
    <w:qFormat/>
    <w:uiPriority w:val="0"/>
    <w:rPr>
      <w:rFonts w:eastAsia="黑体"/>
      <w:b/>
      <w:kern w:val="2"/>
      <w:sz w:val="28"/>
      <w:szCs w:val="22"/>
    </w:rPr>
  </w:style>
  <w:style w:type="paragraph" w:customStyle="1" w:styleId="366">
    <w:name w:val="五级标题"/>
    <w:basedOn w:val="1"/>
    <w:link w:val="365"/>
    <w:autoRedefine/>
    <w:qFormat/>
    <w:uiPriority w:val="0"/>
    <w:pPr>
      <w:spacing w:line="360" w:lineRule="auto"/>
      <w:ind w:left="420" w:firstLine="200" w:firstLineChars="200"/>
      <w:outlineLvl w:val="4"/>
    </w:pPr>
    <w:rPr>
      <w:rFonts w:eastAsia="黑体"/>
      <w:b/>
      <w:sz w:val="28"/>
      <w:szCs w:val="22"/>
    </w:rPr>
  </w:style>
  <w:style w:type="character" w:customStyle="1" w:styleId="367">
    <w:name w:val="正文首行缩进 Char1"/>
    <w:autoRedefine/>
    <w:qFormat/>
    <w:uiPriority w:val="0"/>
    <w:rPr>
      <w:rFonts w:eastAsia="仿宋_GB2312"/>
      <w:lang w:val="en-US" w:eastAsia="zh-CN" w:bidi="ar-SA"/>
    </w:rPr>
  </w:style>
  <w:style w:type="character" w:customStyle="1" w:styleId="368">
    <w:name w:val="Char Char212"/>
    <w:autoRedefine/>
    <w:qFormat/>
    <w:uiPriority w:val="0"/>
    <w:rPr>
      <w:rFonts w:eastAsia="仿宋_GB2312"/>
      <w:b/>
      <w:bCs/>
      <w:kern w:val="2"/>
      <w:sz w:val="28"/>
      <w:szCs w:val="28"/>
      <w:lang w:val="en-US" w:eastAsia="zh-CN" w:bidi="ar-SA"/>
    </w:rPr>
  </w:style>
  <w:style w:type="character" w:customStyle="1" w:styleId="369">
    <w:name w:val="PI Char"/>
    <w:autoRedefine/>
    <w:qFormat/>
    <w:uiPriority w:val="0"/>
    <w:rPr>
      <w:rFonts w:ascii="仿宋_GB2312" w:hAnsi="仿宋_GB2312"/>
      <w:sz w:val="24"/>
    </w:rPr>
  </w:style>
  <w:style w:type="character" w:customStyle="1" w:styleId="370">
    <w:name w:val="表正文 Char2"/>
    <w:autoRedefine/>
    <w:qFormat/>
    <w:uiPriority w:val="0"/>
    <w:rPr>
      <w:rFonts w:ascii="新宋体" w:hAnsi="新宋体" w:eastAsia="仿宋_GB2312" w:cs="新宋体"/>
      <w:szCs w:val="24"/>
    </w:rPr>
  </w:style>
  <w:style w:type="character" w:customStyle="1" w:styleId="371">
    <w:name w:val="页眉 字符"/>
    <w:link w:val="45"/>
    <w:autoRedefine/>
    <w:qFormat/>
    <w:uiPriority w:val="99"/>
    <w:rPr>
      <w:kern w:val="2"/>
      <w:sz w:val="18"/>
      <w:szCs w:val="18"/>
    </w:rPr>
  </w:style>
  <w:style w:type="character" w:customStyle="1" w:styleId="372">
    <w:name w:val="大标题 Char"/>
    <w:autoRedefine/>
    <w:qFormat/>
    <w:uiPriority w:val="0"/>
    <w:rPr>
      <w:rFonts w:ascii="黑体" w:hAnsi="黑体" w:eastAsia="黑体"/>
      <w:b/>
      <w:bCs/>
      <w:kern w:val="2"/>
      <w:sz w:val="72"/>
      <w:szCs w:val="72"/>
    </w:rPr>
  </w:style>
  <w:style w:type="character" w:customStyle="1" w:styleId="373">
    <w:name w:val="Char Char Char1"/>
    <w:autoRedefine/>
    <w:qFormat/>
    <w:uiPriority w:val="0"/>
    <w:rPr>
      <w:rFonts w:ascii="仿宋_GB2312" w:hAnsi="Wingdings"/>
      <w:sz w:val="21"/>
      <w:szCs w:val="21"/>
    </w:rPr>
  </w:style>
  <w:style w:type="character" w:customStyle="1" w:styleId="374">
    <w:name w:val="Char Char15"/>
    <w:autoRedefine/>
    <w:qFormat/>
    <w:uiPriority w:val="0"/>
    <w:rPr>
      <w:rFonts w:ascii="Tahoma" w:hAnsi="Tahoma" w:eastAsia="Helvetica"/>
      <w:sz w:val="24"/>
      <w:szCs w:val="24"/>
    </w:rPr>
  </w:style>
  <w:style w:type="character" w:customStyle="1" w:styleId="375">
    <w:name w:val="表格标题 Char Char"/>
    <w:link w:val="376"/>
    <w:autoRedefine/>
    <w:qFormat/>
    <w:uiPriority w:val="0"/>
    <w:rPr>
      <w:rFonts w:ascii="黑体" w:hAnsi="黑体" w:eastAsia="黑体"/>
      <w:b/>
      <w:color w:val="FFFFFF"/>
      <w:kern w:val="2"/>
      <w:sz w:val="21"/>
      <w:szCs w:val="24"/>
    </w:rPr>
  </w:style>
  <w:style w:type="paragraph" w:customStyle="1" w:styleId="376">
    <w:name w:val="表格标题"/>
    <w:basedOn w:val="1"/>
    <w:link w:val="375"/>
    <w:autoRedefine/>
    <w:qFormat/>
    <w:uiPriority w:val="0"/>
    <w:rPr>
      <w:rFonts w:ascii="黑体" w:hAnsi="黑体" w:eastAsia="黑体"/>
      <w:b/>
      <w:color w:val="FFFFFF"/>
    </w:rPr>
  </w:style>
  <w:style w:type="character" w:customStyle="1" w:styleId="377">
    <w:name w:val="Intense Reference1"/>
    <w:autoRedefine/>
    <w:qFormat/>
    <w:uiPriority w:val="32"/>
    <w:rPr>
      <w:b/>
      <w:bCs/>
      <w:smallCaps/>
      <w:color w:val="C0504D"/>
      <w:spacing w:val="5"/>
      <w:u w:val="single"/>
    </w:rPr>
  </w:style>
  <w:style w:type="character" w:customStyle="1" w:styleId="378">
    <w:name w:val="gray6"/>
    <w:basedOn w:val="66"/>
    <w:autoRedefine/>
    <w:qFormat/>
    <w:uiPriority w:val="0"/>
  </w:style>
  <w:style w:type="character" w:customStyle="1" w:styleId="379">
    <w:name w:val="Char Char202"/>
    <w:autoRedefine/>
    <w:qFormat/>
    <w:uiPriority w:val="0"/>
    <w:rPr>
      <w:b/>
      <w:bCs/>
      <w:kern w:val="44"/>
      <w:sz w:val="44"/>
      <w:szCs w:val="44"/>
    </w:rPr>
  </w:style>
  <w:style w:type="character" w:customStyle="1" w:styleId="380">
    <w:name w:val="ändrad Char"/>
    <w:autoRedefine/>
    <w:qFormat/>
    <w:uiPriority w:val="0"/>
    <w:rPr>
      <w:rFonts w:eastAsia="仿宋_GB2312"/>
      <w:kern w:val="2"/>
      <w:sz w:val="21"/>
      <w:szCs w:val="24"/>
      <w:lang w:val="en-US" w:eastAsia="zh-CN" w:bidi="ar-SA"/>
    </w:rPr>
  </w:style>
  <w:style w:type="character" w:customStyle="1" w:styleId="381">
    <w:name w:val="大标题 Char Char"/>
    <w:link w:val="382"/>
    <w:autoRedefine/>
    <w:qFormat/>
    <w:uiPriority w:val="0"/>
    <w:rPr>
      <w:rFonts w:ascii="黑体" w:hAnsi="黑体" w:eastAsia="黑体"/>
      <w:b/>
      <w:bCs/>
      <w:kern w:val="2"/>
      <w:sz w:val="72"/>
      <w:szCs w:val="72"/>
    </w:rPr>
  </w:style>
  <w:style w:type="paragraph" w:customStyle="1" w:styleId="382">
    <w:name w:val="大标题"/>
    <w:basedOn w:val="1"/>
    <w:link w:val="381"/>
    <w:autoRedefine/>
    <w:qFormat/>
    <w:uiPriority w:val="0"/>
    <w:pPr>
      <w:spacing w:line="40" w:lineRule="atLeast"/>
    </w:pPr>
    <w:rPr>
      <w:rFonts w:ascii="黑体" w:hAnsi="黑体" w:eastAsia="黑体"/>
      <w:b/>
      <w:bCs/>
      <w:sz w:val="72"/>
      <w:szCs w:val="72"/>
    </w:rPr>
  </w:style>
  <w:style w:type="character" w:customStyle="1" w:styleId="383">
    <w:name w:val="Ò³Ã¼ Char Char"/>
    <w:autoRedefine/>
    <w:qFormat/>
    <w:uiPriority w:val="0"/>
    <w:rPr>
      <w:sz w:val="18"/>
      <w:szCs w:val="18"/>
    </w:rPr>
  </w:style>
  <w:style w:type="character" w:customStyle="1" w:styleId="384">
    <w:name w:val="Char Char161"/>
    <w:autoRedefine/>
    <w:qFormat/>
    <w:uiPriority w:val="0"/>
    <w:rPr>
      <w:rFonts w:eastAsia="仿宋_GB2312"/>
      <w:sz w:val="21"/>
      <w:lang w:val="en-US" w:eastAsia="zh-CN" w:bidi="ar-SA"/>
    </w:rPr>
  </w:style>
  <w:style w:type="character" w:customStyle="1" w:styleId="385">
    <w:name w:val="style41"/>
    <w:autoRedefine/>
    <w:qFormat/>
    <w:uiPriority w:val="0"/>
    <w:rPr>
      <w:color w:val="auto"/>
    </w:rPr>
  </w:style>
  <w:style w:type="character" w:customStyle="1" w:styleId="386">
    <w:name w:val="正文4 Char Char"/>
    <w:link w:val="387"/>
    <w:autoRedefine/>
    <w:qFormat/>
    <w:uiPriority w:val="0"/>
    <w:rPr>
      <w:kern w:val="2"/>
      <w:sz w:val="24"/>
      <w:szCs w:val="24"/>
    </w:rPr>
  </w:style>
  <w:style w:type="paragraph" w:customStyle="1" w:styleId="387">
    <w:name w:val="正文4"/>
    <w:basedOn w:val="1"/>
    <w:link w:val="386"/>
    <w:autoRedefine/>
    <w:qFormat/>
    <w:uiPriority w:val="0"/>
    <w:pPr>
      <w:tabs>
        <w:tab w:val="left" w:pos="520"/>
      </w:tabs>
      <w:spacing w:before="60" w:after="60" w:line="360" w:lineRule="auto"/>
    </w:pPr>
    <w:rPr>
      <w:sz w:val="24"/>
    </w:rPr>
  </w:style>
  <w:style w:type="character" w:customStyle="1" w:styleId="388">
    <w:name w:val="Char Char201"/>
    <w:autoRedefine/>
    <w:qFormat/>
    <w:uiPriority w:val="0"/>
    <w:rPr>
      <w:rFonts w:ascii="Verdana" w:hAnsi="Verdana" w:eastAsia="仿宋_GB2312" w:cs="新宋体"/>
      <w:b/>
      <w:bCs/>
      <w:sz w:val="32"/>
      <w:szCs w:val="32"/>
    </w:rPr>
  </w:style>
  <w:style w:type="character" w:customStyle="1" w:styleId="389">
    <w:name w:val="Char Char20"/>
    <w:autoRedefine/>
    <w:qFormat/>
    <w:uiPriority w:val="0"/>
    <w:rPr>
      <w:rFonts w:ascii="Tahoma" w:hAnsi="Tahoma" w:eastAsia="Helvetica"/>
      <w:sz w:val="21"/>
      <w:szCs w:val="21"/>
      <w:lang w:val="en-US" w:eastAsia="zh-CN" w:bidi="ar-SA"/>
    </w:rPr>
  </w:style>
  <w:style w:type="character" w:customStyle="1" w:styleId="390">
    <w:name w:val="Char Char10"/>
    <w:autoRedefine/>
    <w:qFormat/>
    <w:uiPriority w:val="0"/>
    <w:rPr>
      <w:rFonts w:eastAsia="仿宋_GB2312"/>
      <w:b/>
      <w:bCs/>
      <w:kern w:val="2"/>
      <w:sz w:val="21"/>
      <w:szCs w:val="24"/>
      <w:lang w:val="en-US" w:eastAsia="zh-CN" w:bidi="ar-SA"/>
    </w:rPr>
  </w:style>
  <w:style w:type="character" w:customStyle="1" w:styleId="391">
    <w:name w:val="heading 9 Char1"/>
    <w:autoRedefine/>
    <w:qFormat/>
    <w:uiPriority w:val="0"/>
    <w:rPr>
      <w:rFonts w:ascii="Tahoma" w:hAnsi="Tahoma" w:eastAsia="Helvetica"/>
      <w:sz w:val="21"/>
      <w:lang w:val="en-US" w:eastAsia="zh-CN" w:bidi="ar-SA"/>
    </w:rPr>
  </w:style>
  <w:style w:type="character" w:customStyle="1" w:styleId="392">
    <w:name w:val="PI Char1"/>
    <w:autoRedefine/>
    <w:qFormat/>
    <w:uiPriority w:val="0"/>
    <w:rPr>
      <w:rFonts w:eastAsia="仿宋_GB2312"/>
      <w:kern w:val="2"/>
      <w:sz w:val="24"/>
      <w:szCs w:val="24"/>
      <w:lang w:val="en-US" w:eastAsia="zh-CN" w:bidi="ar-SA"/>
    </w:rPr>
  </w:style>
  <w:style w:type="character" w:customStyle="1" w:styleId="393">
    <w:name w:val="注释正文"/>
    <w:autoRedefine/>
    <w:qFormat/>
    <w:uiPriority w:val="0"/>
    <w:rPr>
      <w:rFonts w:eastAsia="宋体"/>
      <w:sz w:val="28"/>
      <w:u w:val="single"/>
    </w:rPr>
  </w:style>
  <w:style w:type="character" w:customStyle="1" w:styleId="394">
    <w:name w:val="金保标题2 Char"/>
    <w:link w:val="395"/>
    <w:autoRedefine/>
    <w:qFormat/>
    <w:uiPriority w:val="0"/>
    <w:rPr>
      <w:rFonts w:ascii="新宋体" w:hAnsi="新宋体" w:eastAsia="新宋体"/>
      <w:b/>
      <w:bCs/>
      <w:color w:val="000000"/>
      <w:kern w:val="2"/>
      <w:sz w:val="22"/>
      <w:szCs w:val="22"/>
      <w:lang w:val="zh-CN"/>
    </w:rPr>
  </w:style>
  <w:style w:type="paragraph" w:customStyle="1" w:styleId="395">
    <w:name w:val="金保标题2"/>
    <w:basedOn w:val="7"/>
    <w:next w:val="1"/>
    <w:link w:val="394"/>
    <w:autoRedefine/>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6">
    <w:name w:val="样式 标题 3 + 黑体 小四 Char"/>
    <w:link w:val="397"/>
    <w:autoRedefine/>
    <w:qFormat/>
    <w:uiPriority w:val="0"/>
    <w:rPr>
      <w:rFonts w:ascii="Helvetica" w:hAnsi="Tahoma" w:eastAsia="Helvetica"/>
      <w:bCs/>
      <w:sz w:val="24"/>
      <w:szCs w:val="24"/>
    </w:rPr>
  </w:style>
  <w:style w:type="paragraph" w:customStyle="1" w:styleId="397">
    <w:name w:val="样式 标题 3 + 黑体 小四"/>
    <w:basedOn w:val="8"/>
    <w:link w:val="396"/>
    <w:autoRedefine/>
    <w:qFormat/>
    <w:uiPriority w:val="0"/>
    <w:pPr>
      <w:spacing w:before="0" w:after="0" w:line="415" w:lineRule="auto"/>
    </w:pPr>
    <w:rPr>
      <w:rFonts w:ascii="Helvetica" w:hAnsi="Tahoma" w:eastAsia="Helvetica"/>
      <w:b w:val="0"/>
      <w:kern w:val="0"/>
      <w:sz w:val="24"/>
      <w:szCs w:val="24"/>
    </w:rPr>
  </w:style>
  <w:style w:type="character" w:customStyle="1" w:styleId="398">
    <w:name w:val="宏文本 Char"/>
    <w:autoRedefine/>
    <w:qFormat/>
    <w:uiPriority w:val="0"/>
    <w:rPr>
      <w:rFonts w:ascii="Wingdings" w:hAnsi="Wingdings" w:eastAsia="Times New Roman"/>
      <w:kern w:val="2"/>
      <w:sz w:val="24"/>
      <w:szCs w:val="24"/>
    </w:rPr>
  </w:style>
  <w:style w:type="character" w:customStyle="1" w:styleId="399">
    <w:name w:val="Subtle Reference1"/>
    <w:autoRedefine/>
    <w:qFormat/>
    <w:uiPriority w:val="0"/>
    <w:rPr>
      <w:smallCaps/>
      <w:color w:val="C0504D"/>
      <w:u w:val="single"/>
    </w:rPr>
  </w:style>
  <w:style w:type="character" w:customStyle="1" w:styleId="400">
    <w:name w:val="Char Char191"/>
    <w:autoRedefine/>
    <w:qFormat/>
    <w:uiPriority w:val="0"/>
    <w:rPr>
      <w:rFonts w:ascii="Verdana" w:hAnsi="Verdana"/>
      <w:b/>
      <w:bCs/>
      <w:kern w:val="2"/>
      <w:sz w:val="32"/>
      <w:szCs w:val="32"/>
    </w:rPr>
  </w:style>
  <w:style w:type="character" w:customStyle="1" w:styleId="401">
    <w:name w:val="Char Char Char2"/>
    <w:autoRedefine/>
    <w:qFormat/>
    <w:uiPriority w:val="0"/>
    <w:rPr>
      <w:rFonts w:ascii="仿宋_GB2312" w:hAnsi="Wingdings" w:eastAsia="仿宋_GB2312"/>
      <w:sz w:val="21"/>
      <w:szCs w:val="21"/>
      <w:lang w:val="en-US" w:eastAsia="zh-CN" w:bidi="ar-SA"/>
    </w:rPr>
  </w:style>
  <w:style w:type="character" w:customStyle="1" w:styleId="402">
    <w:name w:val="PI Char2"/>
    <w:autoRedefine/>
    <w:qFormat/>
    <w:uiPriority w:val="0"/>
    <w:rPr>
      <w:kern w:val="2"/>
      <w:sz w:val="24"/>
      <w:szCs w:val="24"/>
    </w:rPr>
  </w:style>
  <w:style w:type="character" w:customStyle="1" w:styleId="403">
    <w:name w:val="小标题 Char Char"/>
    <w:link w:val="404"/>
    <w:autoRedefine/>
    <w:qFormat/>
    <w:uiPriority w:val="0"/>
    <w:rPr>
      <w:rFonts w:ascii="黑体" w:hAnsi="黑体" w:eastAsia="黑体"/>
      <w:b/>
      <w:bCs/>
      <w:kern w:val="2"/>
      <w:sz w:val="48"/>
      <w:szCs w:val="48"/>
    </w:rPr>
  </w:style>
  <w:style w:type="paragraph" w:customStyle="1" w:styleId="404">
    <w:name w:val="小标题"/>
    <w:basedOn w:val="1"/>
    <w:link w:val="403"/>
    <w:autoRedefine/>
    <w:qFormat/>
    <w:uiPriority w:val="0"/>
    <w:pPr>
      <w:spacing w:line="40" w:lineRule="atLeast"/>
    </w:pPr>
    <w:rPr>
      <w:rFonts w:ascii="黑体" w:hAnsi="黑体" w:eastAsia="黑体"/>
      <w:b/>
      <w:bCs/>
      <w:sz w:val="48"/>
      <w:szCs w:val="48"/>
    </w:rPr>
  </w:style>
  <w:style w:type="paragraph" w:customStyle="1" w:styleId="405">
    <w:name w:val="標題10.3-1"/>
    <w:basedOn w:val="406"/>
    <w:autoRedefine/>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6">
    <w:name w:val="標題 (1)"/>
    <w:basedOn w:val="1"/>
    <w:autoRedefine/>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7">
    <w:name w:val="日期1"/>
    <w:basedOn w:val="1"/>
    <w:next w:val="1"/>
    <w:autoRedefine/>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8">
    <w:name w:val="称呼 字符"/>
    <w:basedOn w:val="66"/>
    <w:link w:val="25"/>
    <w:autoRedefine/>
    <w:qFormat/>
    <w:uiPriority w:val="0"/>
    <w:rPr>
      <w:rFonts w:ascii="等线" w:hAnsi="等线" w:eastAsia="等线" w:cs="等线"/>
      <w:sz w:val="24"/>
    </w:rPr>
  </w:style>
  <w:style w:type="paragraph" w:customStyle="1" w:styleId="409">
    <w:name w:val="Char1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10">
    <w:name w:val="kpk:1级"/>
    <w:basedOn w:val="6"/>
    <w:autoRedefine/>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1">
    <w:name w:val="前言、引言标题"/>
    <w:next w:val="1"/>
    <w:autoRedefine/>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2">
    <w:name w:val="Char Char Char Char Char Char Char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13">
    <w:name w:val="正文文字"/>
    <w:basedOn w:val="1"/>
    <w:autoRedefine/>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4">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5">
    <w:name w:val="GP正文(首行缩进)"/>
    <w:basedOn w:val="1"/>
    <w:autoRedefine/>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6">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7">
    <w:name w:val="5"/>
    <w:basedOn w:val="1"/>
    <w:autoRedefine/>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20">
    <w:name w:val="注释标题 字符"/>
    <w:basedOn w:val="66"/>
    <w:link w:val="16"/>
    <w:autoRedefine/>
    <w:qFormat/>
    <w:uiPriority w:val="0"/>
    <w:rPr>
      <w:rFonts w:ascii="DFKai-SB" w:hAnsi="DFKai-SB" w:eastAsia="DFKai-SB" w:cs="等线"/>
      <w:kern w:val="2"/>
      <w:lang w:eastAsia="zh-TW"/>
    </w:rPr>
  </w:style>
  <w:style w:type="paragraph" w:customStyle="1" w:styleId="421">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2">
    <w:name w:val="二级标题"/>
    <w:basedOn w:val="7"/>
    <w:autoRedefine/>
    <w:qFormat/>
    <w:uiPriority w:val="0"/>
    <w:pPr>
      <w:ind w:left="576" w:hanging="576"/>
    </w:pPr>
    <w:rPr>
      <w:rFonts w:ascii="华文中宋" w:eastAsia="华文中宋"/>
      <w:kern w:val="0"/>
    </w:rPr>
  </w:style>
  <w:style w:type="character" w:customStyle="1" w:styleId="423">
    <w:name w:val="正文文本 3 字符"/>
    <w:basedOn w:val="66"/>
    <w:link w:val="26"/>
    <w:autoRedefine/>
    <w:qFormat/>
    <w:uiPriority w:val="0"/>
    <w:rPr>
      <w:rFonts w:ascii="等线" w:hAnsi="等线" w:eastAsia="等线" w:cs="等线"/>
    </w:rPr>
  </w:style>
  <w:style w:type="paragraph" w:customStyle="1" w:styleId="424">
    <w:name w:val="数字级连标题2"/>
    <w:basedOn w:val="7"/>
    <w:next w:val="1"/>
    <w:autoRedefine/>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5">
    <w:name w:val="四级条标题"/>
    <w:basedOn w:val="426"/>
    <w:next w:val="1"/>
    <w:autoRedefine/>
    <w:qFormat/>
    <w:uiPriority w:val="0"/>
    <w:pPr>
      <w:outlineLvl w:val="5"/>
    </w:pPr>
  </w:style>
  <w:style w:type="paragraph" w:customStyle="1" w:styleId="426">
    <w:name w:val="三级条标题"/>
    <w:basedOn w:val="427"/>
    <w:next w:val="1"/>
    <w:autoRedefine/>
    <w:qFormat/>
    <w:uiPriority w:val="0"/>
    <w:pPr>
      <w:outlineLvl w:val="4"/>
    </w:pPr>
  </w:style>
  <w:style w:type="paragraph" w:customStyle="1" w:styleId="427">
    <w:name w:val="二级条标题"/>
    <w:basedOn w:val="428"/>
    <w:next w:val="1"/>
    <w:autoRedefine/>
    <w:qFormat/>
    <w:uiPriority w:val="0"/>
    <w:pPr>
      <w:outlineLvl w:val="3"/>
    </w:pPr>
  </w:style>
  <w:style w:type="paragraph" w:customStyle="1" w:styleId="428">
    <w:name w:val="一级条标题"/>
    <w:next w:val="1"/>
    <w:autoRedefine/>
    <w:qFormat/>
    <w:uiPriority w:val="0"/>
    <w:pPr>
      <w:outlineLvl w:val="2"/>
    </w:pPr>
    <w:rPr>
      <w:rFonts w:ascii="等线" w:hAnsi="等线" w:eastAsia="Helvetica" w:cs="等线"/>
      <w:sz w:val="21"/>
      <w:lang w:val="en-US" w:eastAsia="zh-CN" w:bidi="ar-SA"/>
    </w:rPr>
  </w:style>
  <w:style w:type="character" w:customStyle="1" w:styleId="429">
    <w:name w:val="宏文本 字符"/>
    <w:basedOn w:val="66"/>
    <w:link w:val="5"/>
    <w:autoRedefine/>
    <w:qFormat/>
    <w:uiPriority w:val="0"/>
    <w:rPr>
      <w:rFonts w:ascii="Courier New" w:hAnsi="Courier New" w:cs="Courier New"/>
      <w:kern w:val="2"/>
      <w:sz w:val="24"/>
      <w:szCs w:val="24"/>
    </w:rPr>
  </w:style>
  <w:style w:type="paragraph" w:customStyle="1" w:styleId="430">
    <w:name w:val="样式 标题 3 + 黑色 段前: 5 磅 段后: 5 磅 行距: 1.5 倍行距"/>
    <w:basedOn w:val="1"/>
    <w:autoRedefine/>
    <w:qFormat/>
    <w:uiPriority w:val="0"/>
    <w:pPr>
      <w:ind w:left="855" w:hanging="855"/>
    </w:pPr>
    <w:rPr>
      <w:rFonts w:ascii="等线" w:hAnsi="等线" w:eastAsia="等线" w:cs="等线"/>
      <w:sz w:val="24"/>
      <w:szCs w:val="20"/>
    </w:rPr>
  </w:style>
  <w:style w:type="paragraph" w:customStyle="1" w:styleId="431">
    <w:name w:val="正文首行缩进1"/>
    <w:basedOn w:val="3"/>
    <w:autoRedefine/>
    <w:qFormat/>
    <w:uiPriority w:val="0"/>
    <w:pPr>
      <w:suppressAutoHyphens/>
      <w:ind w:firstLine="420"/>
      <w:jc w:val="left"/>
    </w:pPr>
    <w:rPr>
      <w:rFonts w:ascii="等线" w:hAnsi="等线" w:cs="等线"/>
      <w:kern w:val="1"/>
      <w:sz w:val="28"/>
      <w:lang w:eastAsia="ar-SA"/>
    </w:rPr>
  </w:style>
  <w:style w:type="paragraph" w:customStyle="1" w:styleId="432">
    <w:name w:val="样式 首行缩进:  1 厘米"/>
    <w:basedOn w:val="1"/>
    <w:autoRedefine/>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3">
    <w:name w:val="font0"/>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4">
    <w:name w:val="正文文本 2 字符"/>
    <w:basedOn w:val="66"/>
    <w:link w:val="55"/>
    <w:autoRedefine/>
    <w:qFormat/>
    <w:uiPriority w:val="0"/>
    <w:rPr>
      <w:kern w:val="2"/>
      <w:sz w:val="21"/>
      <w:szCs w:val="24"/>
    </w:rPr>
  </w:style>
  <w:style w:type="character" w:customStyle="1" w:styleId="435">
    <w:name w:val="脚注文本 字符"/>
    <w:basedOn w:val="66"/>
    <w:link w:val="51"/>
    <w:autoRedefine/>
    <w:qFormat/>
    <w:uiPriority w:val="0"/>
    <w:rPr>
      <w:rFonts w:ascii="等线" w:hAnsi="等线" w:eastAsia="等线" w:cs="等线"/>
      <w:kern w:val="2"/>
      <w:sz w:val="18"/>
      <w:szCs w:val="18"/>
    </w:rPr>
  </w:style>
  <w:style w:type="character" w:customStyle="1" w:styleId="436">
    <w:name w:val="副标题 字符"/>
    <w:basedOn w:val="66"/>
    <w:link w:val="49"/>
    <w:autoRedefine/>
    <w:qFormat/>
    <w:uiPriority w:val="0"/>
    <w:rPr>
      <w:rFonts w:asciiTheme="majorHAnsi" w:hAnsiTheme="majorHAnsi" w:cstheme="majorBidi"/>
      <w:b/>
      <w:bCs/>
      <w:kern w:val="28"/>
      <w:sz w:val="32"/>
      <w:szCs w:val="32"/>
    </w:rPr>
  </w:style>
  <w:style w:type="character" w:customStyle="1" w:styleId="437">
    <w:name w:val="信息标题 字符"/>
    <w:basedOn w:val="66"/>
    <w:link w:val="56"/>
    <w:autoRedefine/>
    <w:qFormat/>
    <w:uiPriority w:val="0"/>
    <w:rPr>
      <w:rFonts w:asciiTheme="majorHAnsi" w:hAnsiTheme="majorHAnsi" w:eastAsiaTheme="majorEastAsia" w:cstheme="majorBidi"/>
      <w:kern w:val="2"/>
      <w:sz w:val="24"/>
      <w:szCs w:val="24"/>
      <w:shd w:val="pct20" w:color="auto" w:fill="auto"/>
    </w:rPr>
  </w:style>
  <w:style w:type="character" w:customStyle="1" w:styleId="438">
    <w:name w:val="正文首行缩进 2 字符"/>
    <w:basedOn w:val="92"/>
    <w:link w:val="62"/>
    <w:autoRedefine/>
    <w:qFormat/>
    <w:uiPriority w:val="0"/>
    <w:rPr>
      <w:kern w:val="2"/>
      <w:sz w:val="21"/>
      <w:szCs w:val="24"/>
    </w:rPr>
  </w:style>
  <w:style w:type="character" w:customStyle="1" w:styleId="439">
    <w:name w:val="HTML 预设格式 字符"/>
    <w:basedOn w:val="66"/>
    <w:link w:val="57"/>
    <w:autoRedefine/>
    <w:qFormat/>
    <w:uiPriority w:val="0"/>
    <w:rPr>
      <w:rFonts w:ascii="Courier New" w:hAnsi="Courier New" w:cs="Courier New"/>
      <w:kern w:val="2"/>
    </w:rPr>
  </w:style>
  <w:style w:type="character" w:customStyle="1" w:styleId="440">
    <w:name w:val="签名 字符"/>
    <w:basedOn w:val="66"/>
    <w:link w:val="46"/>
    <w:autoRedefine/>
    <w:qFormat/>
    <w:uiPriority w:val="0"/>
    <w:rPr>
      <w:rFonts w:ascii="等线" w:hAnsi="等线" w:eastAsia="黑体" w:cs="等线"/>
      <w:sz w:val="24"/>
    </w:rPr>
  </w:style>
  <w:style w:type="paragraph" w:customStyle="1" w:styleId="441">
    <w:name w:val="正文文本缩进 21"/>
    <w:basedOn w:val="1"/>
    <w:autoRedefine/>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2">
    <w:name w:val="1 Char"/>
    <w:basedOn w:val="19"/>
    <w:autoRedefine/>
    <w:qFormat/>
    <w:uiPriority w:val="0"/>
    <w:pPr>
      <w:adjustRightInd/>
      <w:spacing w:line="360" w:lineRule="auto"/>
      <w:ind w:firstLine="200" w:firstLineChars="200"/>
      <w:textAlignment w:val="auto"/>
    </w:pPr>
    <w:rPr>
      <w:rFonts w:eastAsia="仿宋_GB2312"/>
      <w:kern w:val="2"/>
    </w:rPr>
  </w:style>
  <w:style w:type="paragraph" w:customStyle="1" w:styleId="443">
    <w:name w:val="Char1 Char Char Char Char"/>
    <w:basedOn w:val="22"/>
    <w:autoRedefine/>
    <w:qFormat/>
    <w:uiPriority w:val="0"/>
    <w:rPr>
      <w:rFonts w:ascii="Tahoma" w:hAnsi="Tahoma" w:eastAsia="等线" w:cs="Tahoma"/>
      <w:kern w:val="0"/>
      <w:sz w:val="18"/>
    </w:rPr>
  </w:style>
  <w:style w:type="paragraph" w:customStyle="1" w:styleId="444">
    <w:name w:val="ÕýÎÄ"/>
    <w:autoRedefine/>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6">
    <w:name w:val="Intense Quote1"/>
    <w:basedOn w:val="1"/>
    <w:next w:val="1"/>
    <w:autoRedefine/>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7">
    <w:name w:val="样式 正文缩进正文（首行缩进两字）表正文正文非缩进特点段1正文不缩进标题4水上软件ALT+Z四号正文文字3..."/>
    <w:basedOn w:val="19"/>
    <w:autoRedefine/>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8">
    <w:name w:val="标书正文格式"/>
    <w:autoRedefine/>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9">
    <w:name w:val="技术报告正文"/>
    <w:basedOn w:val="1"/>
    <w:autoRedefine/>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50">
    <w:name w:val="无间距1"/>
    <w:basedOn w:val="1"/>
    <w:autoRedefine/>
    <w:qFormat/>
    <w:uiPriority w:val="0"/>
    <w:pPr>
      <w:spacing w:line="360" w:lineRule="auto"/>
      <w:ind w:firstLine="200" w:firstLineChars="200"/>
      <w:jc w:val="center"/>
    </w:pPr>
    <w:rPr>
      <w:rFonts w:ascii="等线" w:hAnsi="等线" w:eastAsia="楷体" w:cs="黑体"/>
      <w:sz w:val="24"/>
    </w:rPr>
  </w:style>
  <w:style w:type="paragraph" w:customStyle="1" w:styleId="451">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2">
    <w:name w:val="注："/>
    <w:next w:val="453"/>
    <w:autoRedefine/>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3">
    <w:name w:val="段"/>
    <w:autoRedefine/>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4">
    <w:name w:val="Char Char Char Char11"/>
    <w:basedOn w:val="1"/>
    <w:autoRedefine/>
    <w:qFormat/>
    <w:uiPriority w:val="0"/>
    <w:pPr>
      <w:autoSpaceDE w:val="0"/>
      <w:autoSpaceDN w:val="0"/>
      <w:adjustRightInd w:val="0"/>
      <w:jc w:val="left"/>
    </w:pPr>
    <w:rPr>
      <w:rFonts w:ascii="Cambria" w:hAnsi="Cambria" w:eastAsia="等线" w:cs="等线"/>
      <w:kern w:val="0"/>
      <w:sz w:val="24"/>
      <w:szCs w:val="20"/>
    </w:rPr>
  </w:style>
  <w:style w:type="paragraph" w:customStyle="1" w:styleId="455">
    <w:name w:val="样式 标题 2 + 黑体 行距: 1.5 倍行距"/>
    <w:basedOn w:val="1"/>
    <w:autoRedefine/>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6">
    <w:name w:val="內文項目之符號"/>
    <w:basedOn w:val="1"/>
    <w:autoRedefine/>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7">
    <w:name w:val="Char2"/>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58">
    <w:name w:val="Para"/>
    <w:autoRedefine/>
    <w:qFormat/>
    <w:uiPriority w:val="0"/>
    <w:pPr>
      <w:spacing w:before="120"/>
    </w:pPr>
    <w:rPr>
      <w:rFonts w:ascii="等线" w:hAnsi="等线" w:eastAsia="等线" w:cs="等线"/>
      <w:sz w:val="18"/>
      <w:lang w:val="en-US" w:eastAsia="zh-CN" w:bidi="ar-SA"/>
    </w:rPr>
  </w:style>
  <w:style w:type="character" w:customStyle="1" w:styleId="459">
    <w:name w:val="引用 字符"/>
    <w:basedOn w:val="66"/>
    <w:link w:val="259"/>
    <w:autoRedefine/>
    <w:semiHidden/>
    <w:qFormat/>
    <w:uiPriority w:val="99"/>
    <w:rPr>
      <w:i/>
      <w:iCs/>
      <w:color w:val="000000" w:themeColor="text1"/>
      <w:kern w:val="2"/>
      <w:sz w:val="21"/>
      <w:szCs w:val="24"/>
      <w14:textFill>
        <w14:solidFill>
          <w14:schemeClr w14:val="tx1"/>
        </w14:solidFill>
      </w14:textFill>
    </w:rPr>
  </w:style>
  <w:style w:type="paragraph" w:customStyle="1" w:styleId="460">
    <w:name w:val="标题五"/>
    <w:basedOn w:val="1"/>
    <w:autoRedefine/>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1">
    <w:name w:val="Char Char1"/>
    <w:basedOn w:val="1"/>
    <w:autoRedefine/>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2">
    <w:name w:val="rm"/>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3">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4">
    <w:name w:val="xl42"/>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6">
    <w:name w:val="NICMAN Body Text"/>
    <w:basedOn w:val="1"/>
    <w:next w:val="3"/>
    <w:autoRedefine/>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7">
    <w:name w:val="第一個訊息標題"/>
    <w:basedOn w:val="56"/>
    <w:next w:val="56"/>
    <w:autoRedefine/>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8">
    <w:name w:val="Normal_2"/>
    <w:autoRedefine/>
    <w:qFormat/>
    <w:uiPriority w:val="0"/>
    <w:pPr>
      <w:spacing w:before="120" w:after="240"/>
      <w:jc w:val="both"/>
    </w:pPr>
    <w:rPr>
      <w:rFonts w:ascii="等线" w:hAnsi="等线" w:eastAsia="Times New Roman" w:cs="等线"/>
      <w:sz w:val="22"/>
      <w:szCs w:val="22"/>
      <w:lang w:val="en-US" w:eastAsia="en-US" w:bidi="ar-SA"/>
    </w:rPr>
  </w:style>
  <w:style w:type="paragraph" w:customStyle="1" w:styleId="469">
    <w:name w:val="font13"/>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470">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1">
    <w:name w:val="font10"/>
    <w:basedOn w:val="1"/>
    <w:autoRedefine/>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2">
    <w:name w:val="a5"/>
    <w:basedOn w:val="1"/>
    <w:autoRedefine/>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3">
    <w:name w:val="正文3"/>
    <w:autoRedefine/>
    <w:qFormat/>
    <w:uiPriority w:val="0"/>
    <w:pPr>
      <w:jc w:val="both"/>
    </w:pPr>
    <w:rPr>
      <w:rFonts w:ascii="等线" w:hAnsi="等线" w:eastAsia="等线" w:cs="等线"/>
      <w:kern w:val="2"/>
      <w:sz w:val="21"/>
      <w:szCs w:val="21"/>
      <w:lang w:val="en-US" w:eastAsia="zh-CN" w:bidi="ar-SA"/>
    </w:rPr>
  </w:style>
  <w:style w:type="paragraph" w:customStyle="1" w:styleId="474">
    <w:name w:val="Char2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6">
    <w:name w:val="af17cgridlangnp1033langf"/>
    <w:autoRedefine/>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7">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8">
    <w:name w:val="xl89"/>
    <w:basedOn w:val="1"/>
    <w:autoRedefine/>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9">
    <w:name w:val="Char3 Char Char Char Char Char Char"/>
    <w:basedOn w:val="1"/>
    <w:autoRedefine/>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8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1">
    <w:name w:val="德山-正文"/>
    <w:basedOn w:val="1"/>
    <w:autoRedefine/>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2">
    <w:name w:val="样式7"/>
    <w:basedOn w:val="9"/>
    <w:autoRedefine/>
    <w:qFormat/>
    <w:uiPriority w:val="0"/>
  </w:style>
  <w:style w:type="paragraph" w:customStyle="1" w:styleId="483">
    <w:name w:val="正文缩进3"/>
    <w:basedOn w:val="1"/>
    <w:autoRedefine/>
    <w:qFormat/>
    <w:uiPriority w:val="0"/>
    <w:pPr>
      <w:spacing w:line="360" w:lineRule="auto"/>
      <w:ind w:firstLine="420" w:firstLineChars="200"/>
    </w:pPr>
    <w:rPr>
      <w:rFonts w:ascii="等线" w:hAnsi="等线" w:eastAsia="等线" w:cs="等线"/>
      <w:szCs w:val="20"/>
    </w:rPr>
  </w:style>
  <w:style w:type="paragraph" w:customStyle="1" w:styleId="484">
    <w:name w:val="xl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5">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6">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7">
    <w:name w:val="Char1"/>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88">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9">
    <w:name w:val="样式 标题 3 + 黑体 小四 非加粗"/>
    <w:basedOn w:val="8"/>
    <w:autoRedefine/>
    <w:qFormat/>
    <w:uiPriority w:val="0"/>
    <w:pPr>
      <w:spacing w:before="0" w:after="0" w:line="415" w:lineRule="auto"/>
    </w:pPr>
    <w:rPr>
      <w:rFonts w:ascii="Helvetica" w:hAnsi="Helvetica" w:eastAsia="Helvetica"/>
      <w:b w:val="0"/>
      <w:bCs w:val="0"/>
      <w:kern w:val="0"/>
      <w:sz w:val="24"/>
    </w:rPr>
  </w:style>
  <w:style w:type="paragraph" w:customStyle="1" w:styleId="490">
    <w:name w:val="工可正文"/>
    <w:basedOn w:val="35"/>
    <w:autoRedefine/>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1">
    <w:name w:val="xl5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2">
    <w:name w:val="Table Contents"/>
    <w:basedOn w:val="1"/>
    <w:autoRedefine/>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3">
    <w:name w:val="Char3"/>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4">
    <w:name w:val="信息标题2"/>
    <w:basedOn w:val="20"/>
    <w:next w:val="20"/>
    <w:autoRedefine/>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5">
    <w:name w:val="地址內名稱"/>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6">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7">
    <w:name w:val="样式 标题 1"/>
    <w:basedOn w:val="6"/>
    <w:next w:val="1"/>
    <w:autoRedefine/>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8">
    <w:name w:val="样式 四号 首行缩进:  1 厘米"/>
    <w:basedOn w:val="1"/>
    <w:autoRedefine/>
    <w:qFormat/>
    <w:uiPriority w:val="0"/>
    <w:pPr>
      <w:spacing w:line="440" w:lineRule="exact"/>
      <w:ind w:firstLine="567"/>
    </w:pPr>
    <w:rPr>
      <w:rFonts w:ascii="等线" w:hAnsi="等线" w:eastAsia="等线" w:cs="宋体"/>
      <w:sz w:val="28"/>
      <w:szCs w:val="20"/>
    </w:rPr>
  </w:style>
  <w:style w:type="paragraph" w:customStyle="1" w:styleId="499">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0">
    <w:name w:val="Item List in Table"/>
    <w:autoRedefin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1">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2">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3">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4">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5">
    <w:name w:val="_Style 113"/>
    <w:basedOn w:val="1"/>
    <w:autoRedefine/>
    <w:qFormat/>
    <w:uiPriority w:val="0"/>
    <w:pPr>
      <w:spacing w:line="360" w:lineRule="auto"/>
      <w:ind w:firstLine="420" w:firstLineChars="200"/>
    </w:pPr>
    <w:rPr>
      <w:rFonts w:ascii="等线" w:hAnsi="等线" w:eastAsia="等线" w:cs="等线"/>
      <w:szCs w:val="20"/>
    </w:rPr>
  </w:style>
  <w:style w:type="paragraph" w:customStyle="1" w:styleId="506">
    <w:name w:val="正文段落 Char"/>
    <w:basedOn w:val="1"/>
    <w:autoRedefine/>
    <w:qFormat/>
    <w:uiPriority w:val="0"/>
    <w:pPr>
      <w:spacing w:line="360" w:lineRule="auto"/>
      <w:ind w:firstLine="480" w:firstLineChars="200"/>
    </w:pPr>
    <w:rPr>
      <w:rFonts w:ascii="等线" w:hAnsi="等线" w:eastAsia="等线" w:cs="等线"/>
      <w:kern w:val="0"/>
      <w:sz w:val="24"/>
      <w:szCs w:val="20"/>
    </w:rPr>
  </w:style>
  <w:style w:type="paragraph" w:customStyle="1" w:styleId="507">
    <w:name w:val="章标题"/>
    <w:next w:val="1"/>
    <w:autoRedefine/>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8">
    <w:name w:val="五级条标题"/>
    <w:basedOn w:val="425"/>
    <w:next w:val="1"/>
    <w:autoRedefine/>
    <w:qFormat/>
    <w:uiPriority w:val="0"/>
    <w:pPr>
      <w:outlineLvl w:val="6"/>
    </w:pPr>
  </w:style>
  <w:style w:type="paragraph" w:customStyle="1" w:styleId="509">
    <w:name w:val="條文12"/>
    <w:basedOn w:val="1"/>
    <w:autoRedefine/>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10">
    <w:name w:val="数字级连标题1"/>
    <w:basedOn w:val="6"/>
    <w:next w:val="1"/>
    <w:autoRedefine/>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1">
    <w:name w:val="款1"/>
    <w:basedOn w:val="509"/>
    <w:autoRedefine/>
    <w:qFormat/>
    <w:uiPriority w:val="0"/>
    <w:pPr>
      <w:ind w:left="1146"/>
    </w:pPr>
  </w:style>
  <w:style w:type="paragraph" w:customStyle="1" w:styleId="512">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3">
    <w:name w:val="段落正文"/>
    <w:basedOn w:val="1"/>
    <w:autoRedefine/>
    <w:qFormat/>
    <w:uiPriority w:val="0"/>
    <w:pPr>
      <w:spacing w:before="140" w:after="140" w:line="401" w:lineRule="auto"/>
      <w:ind w:firstLine="200" w:firstLineChars="200"/>
    </w:pPr>
    <w:rPr>
      <w:rFonts w:ascii="宋体" w:hAnsi="宋体" w:eastAsia="等线" w:cs="等线"/>
    </w:rPr>
  </w:style>
  <w:style w:type="paragraph" w:customStyle="1" w:styleId="514">
    <w:name w:val="密级编号"/>
    <w:basedOn w:val="1"/>
    <w:autoRedefine/>
    <w:qFormat/>
    <w:uiPriority w:val="0"/>
    <w:pPr>
      <w:adjustRightInd w:val="0"/>
      <w:jc w:val="center"/>
      <w:textAlignment w:val="baseline"/>
    </w:pPr>
    <w:rPr>
      <w:rFonts w:ascii="仿宋_GB2312" w:hAnsi="等线" w:eastAsia="仿宋_GB2312" w:cs="等线"/>
      <w:kern w:val="0"/>
      <w:sz w:val="24"/>
      <w:szCs w:val="20"/>
    </w:rPr>
  </w:style>
  <w:style w:type="paragraph" w:customStyle="1" w:styleId="51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6">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7">
    <w:name w:val="標題 (一)"/>
    <w:basedOn w:val="7"/>
    <w:autoRedefine/>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8">
    <w:name w:val="List Paragraph11"/>
    <w:basedOn w:val="1"/>
    <w:autoRedefine/>
    <w:qFormat/>
    <w:uiPriority w:val="0"/>
    <w:pPr>
      <w:ind w:firstLine="420" w:firstLineChars="200"/>
    </w:pPr>
    <w:rPr>
      <w:rFonts w:ascii="Century Gothic" w:hAnsi="Century Gothic" w:eastAsia="仿宋_GB2312" w:cs="新宋体"/>
      <w:szCs w:val="22"/>
    </w:rPr>
  </w:style>
  <w:style w:type="paragraph" w:customStyle="1" w:styleId="519">
    <w:name w:val="正文文字 5"/>
    <w:basedOn w:val="28"/>
    <w:autoRedefine/>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20">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1">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2">
    <w:name w:val="xl10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3">
    <w:name w:val="七级标题"/>
    <w:basedOn w:val="12"/>
    <w:autoRedefine/>
    <w:qFormat/>
    <w:uiPriority w:val="0"/>
    <w:pPr>
      <w:adjustRightInd/>
      <w:spacing w:line="320" w:lineRule="auto"/>
      <w:ind w:left="1276" w:hanging="1276"/>
      <w:textAlignment w:val="auto"/>
    </w:pPr>
    <w:rPr>
      <w:rFonts w:ascii="黑体" w:hAnsi="黑体" w:eastAsia="黑体"/>
      <w:bCs/>
      <w:kern w:val="0"/>
    </w:rPr>
  </w:style>
  <w:style w:type="paragraph" w:customStyle="1" w:styleId="524">
    <w:name w:val="样式 标题 1Level 1Level 11h1II+IHeading1H1-Heading 1Header 1..."/>
    <w:basedOn w:val="6"/>
    <w:autoRedefine/>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5">
    <w:name w:val="button"/>
    <w:basedOn w:val="1"/>
    <w:autoRedefine/>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6">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7">
    <w:name w:val="正文样式 首行缩进:  0.74 厘米"/>
    <w:basedOn w:val="1"/>
    <w:autoRedefine/>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8">
    <w:name w:val="普通(Web)"/>
    <w:basedOn w:val="1"/>
    <w:autoRedefine/>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9">
    <w:name w:val="标题 11"/>
    <w:basedOn w:val="1"/>
    <w:next w:val="1"/>
    <w:autoRedefine/>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30">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1">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2">
    <w:name w:val="Char Char Char Char Char Char Char Char Char Char Char Char1 Char"/>
    <w:basedOn w:val="1"/>
    <w:autoRedefine/>
    <w:qFormat/>
    <w:uiPriority w:val="0"/>
    <w:pPr>
      <w:snapToGrid w:val="0"/>
      <w:spacing w:line="360" w:lineRule="auto"/>
      <w:ind w:firstLine="200" w:firstLineChars="200"/>
    </w:pPr>
    <w:rPr>
      <w:rFonts w:ascii="等线" w:hAnsi="等线" w:eastAsia="等线" w:cs="等线"/>
      <w:szCs w:val="20"/>
    </w:rPr>
  </w:style>
  <w:style w:type="paragraph" w:customStyle="1" w:styleId="533">
    <w:name w:val="xl43"/>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4">
    <w:name w:val="表格栏头"/>
    <w:basedOn w:val="535"/>
    <w:next w:val="535"/>
    <w:autoRedefine/>
    <w:qFormat/>
    <w:uiPriority w:val="0"/>
    <w:rPr>
      <w:b/>
    </w:rPr>
  </w:style>
  <w:style w:type="paragraph" w:customStyle="1" w:styleId="535">
    <w:name w:val="表格正文"/>
    <w:basedOn w:val="1"/>
    <w:autoRedefine/>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6">
    <w:name w:val="Char Char Char Char Char Char Char Char Char Char Char Char Char Char Char Char Char Char Char"/>
    <w:basedOn w:val="1"/>
    <w:autoRedefine/>
    <w:qFormat/>
    <w:uiPriority w:val="0"/>
    <w:rPr>
      <w:rFonts w:ascii="黑体" w:hAnsi="等线" w:eastAsia="黑体" w:cs="等线"/>
      <w:b/>
      <w:sz w:val="32"/>
      <w:szCs w:val="32"/>
    </w:rPr>
  </w:style>
  <w:style w:type="paragraph" w:customStyle="1" w:styleId="537">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8">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9">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0">
    <w:name w:val="修订2"/>
    <w:autoRedefine/>
    <w:qFormat/>
    <w:uiPriority w:val="99"/>
    <w:rPr>
      <w:rFonts w:ascii="等线" w:hAnsi="等线" w:eastAsia="等线" w:cs="等线"/>
      <w:kern w:val="2"/>
      <w:sz w:val="21"/>
      <w:szCs w:val="24"/>
      <w:lang w:val="en-US" w:eastAsia="zh-CN" w:bidi="ar-SA"/>
    </w:rPr>
  </w:style>
  <w:style w:type="paragraph" w:customStyle="1" w:styleId="541">
    <w:name w:val="Item Step in Table"/>
    <w:autoRedefin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2">
    <w:name w:val="样式 左侧:  0.85 厘米 首行缩进:  0.85 厘米"/>
    <w:basedOn w:val="1"/>
    <w:autoRedefine/>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3">
    <w:name w:val="Copyright"/>
    <w:basedOn w:val="3"/>
    <w:autoRedefine/>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5">
    <w:name w:val="标准段落"/>
    <w:basedOn w:val="1"/>
    <w:autoRedefine/>
    <w:qFormat/>
    <w:uiPriority w:val="0"/>
    <w:pPr>
      <w:spacing w:after="120" w:line="360" w:lineRule="auto"/>
      <w:ind w:firstLine="420"/>
    </w:pPr>
    <w:rPr>
      <w:rFonts w:ascii="Helvetica" w:hAnsi="仿宋_GB2312" w:eastAsia="Helvetica" w:cs="等线"/>
      <w:b/>
      <w:spacing w:val="6"/>
      <w:szCs w:val="22"/>
    </w:rPr>
  </w:style>
  <w:style w:type="paragraph" w:customStyle="1" w:styleId="546">
    <w:name w:val="features1"/>
    <w:basedOn w:val="1"/>
    <w:autoRedefine/>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7">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8">
    <w:name w:val="kpk:2级"/>
    <w:basedOn w:val="7"/>
    <w:autoRedefine/>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9">
    <w:name w:val="Plain Text1"/>
    <w:basedOn w:val="1"/>
    <w:autoRedefine/>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50">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1">
    <w:name w:val="标题1"/>
    <w:basedOn w:val="60"/>
    <w:autoRedefine/>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2">
    <w:name w:val="xl10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3">
    <w:name w:val="1."/>
    <w:basedOn w:val="8"/>
    <w:autoRedefine/>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4">
    <w:name w:val="文字"/>
    <w:basedOn w:val="1"/>
    <w:autoRedefine/>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5">
    <w:name w:val="版权"/>
    <w:basedOn w:val="1"/>
    <w:autoRedefine/>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6">
    <w:name w:val="greytypebeni"/>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8">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9">
    <w:name w:val="Paragraf"/>
    <w:basedOn w:val="1"/>
    <w:autoRedefine/>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60">
    <w:name w:val="黑列表"/>
    <w:basedOn w:val="1"/>
    <w:autoRedefine/>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1">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2">
    <w:name w:val="正文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3">
    <w:name w:val="六级标题"/>
    <w:basedOn w:val="11"/>
    <w:autoRedefine/>
    <w:qFormat/>
    <w:uiPriority w:val="0"/>
    <w:pPr>
      <w:ind w:left="1134" w:hanging="1134"/>
    </w:pPr>
    <w:rPr>
      <w:rFonts w:ascii="黑体" w:hAnsi="黑体" w:eastAsia="黑体"/>
      <w:kern w:val="0"/>
    </w:rPr>
  </w:style>
  <w:style w:type="paragraph" w:customStyle="1" w:styleId="564">
    <w:name w:val="Normal0"/>
    <w:autoRedefine/>
    <w:qFormat/>
    <w:uiPriority w:val="0"/>
    <w:rPr>
      <w:rFonts w:ascii="等线" w:hAnsi="等线" w:eastAsia="等线" w:cs="等线"/>
      <w:lang w:val="en-US" w:eastAsia="en-US" w:bidi="ar-SA"/>
    </w:rPr>
  </w:style>
  <w:style w:type="paragraph" w:customStyle="1" w:styleId="565">
    <w:name w:val="xl22"/>
    <w:basedOn w:val="1"/>
    <w:autoRedefine/>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6">
    <w:name w:val="Quote1"/>
    <w:basedOn w:val="1"/>
    <w:next w:val="1"/>
    <w:autoRedefine/>
    <w:qFormat/>
    <w:uiPriority w:val="0"/>
    <w:rPr>
      <w:rFonts w:ascii="Century Gothic" w:hAnsi="Century Gothic" w:eastAsia="仿宋_GB2312" w:cs="新宋体"/>
      <w:i/>
      <w:iCs/>
      <w:color w:val="000000"/>
      <w:kern w:val="0"/>
      <w:sz w:val="20"/>
      <w:szCs w:val="20"/>
    </w:rPr>
  </w:style>
  <w:style w:type="paragraph" w:customStyle="1" w:styleId="567">
    <w:name w:val="Char Char Char Char Char Char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8">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9">
    <w:name w:val="正文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70">
    <w:name w:val="标-1"/>
    <w:basedOn w:val="6"/>
    <w:autoRedefine/>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1">
    <w:name w:val="標題 1."/>
    <w:basedOn w:val="8"/>
    <w:autoRedefine/>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2">
    <w:name w:val="此正文"/>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3">
    <w:name w:val="Table Heading"/>
    <w:autoRedefine/>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4">
    <w:name w:val="Char Char2 字元 字元"/>
    <w:basedOn w:val="1"/>
    <w:autoRedefine/>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5">
    <w:name w:val="xl2917089"/>
    <w:basedOn w:val="1"/>
    <w:autoRedefine/>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6">
    <w:name w:val="font7"/>
    <w:basedOn w:val="1"/>
    <w:autoRedefine/>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7">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8">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80">
    <w:name w:val="Default Text"/>
    <w:basedOn w:val="1"/>
    <w:autoRedefine/>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1">
    <w:name w:val="xl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2">
    <w:name w:val="默认段落字体 Para Char Char Char Char Char Char Char"/>
    <w:basedOn w:val="1"/>
    <w:autoRedefine/>
    <w:qFormat/>
    <w:uiPriority w:val="0"/>
    <w:rPr>
      <w:rFonts w:ascii="等线" w:hAnsi="等线" w:eastAsia="黑体" w:cs="等线"/>
      <w:sz w:val="28"/>
    </w:rPr>
  </w:style>
  <w:style w:type="paragraph" w:customStyle="1" w:styleId="583">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4">
    <w:name w:val="(1)"/>
    <w:basedOn w:val="1"/>
    <w:autoRedefine/>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5">
    <w:name w:val=".."/>
    <w:basedOn w:val="1"/>
    <w:next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6">
    <w:name w:val="2"/>
    <w:basedOn w:val="1"/>
    <w:next w:val="28"/>
    <w:autoRedefine/>
    <w:qFormat/>
    <w:uiPriority w:val="0"/>
    <w:pPr>
      <w:spacing w:line="440" w:lineRule="exact"/>
      <w:ind w:firstLine="420" w:firstLineChars="200"/>
    </w:pPr>
    <w:rPr>
      <w:rFonts w:ascii="等线" w:hAnsi="等线" w:eastAsia="等线" w:cs="等线"/>
      <w:sz w:val="28"/>
      <w:szCs w:val="20"/>
    </w:rPr>
  </w:style>
  <w:style w:type="paragraph" w:customStyle="1" w:styleId="587">
    <w:name w:val="Char Char Char Char Char Char Char Char Char Char Char Char Char Char Char Char Char Char Char1"/>
    <w:basedOn w:val="1"/>
    <w:autoRedefine/>
    <w:qFormat/>
    <w:uiPriority w:val="0"/>
    <w:rPr>
      <w:rFonts w:ascii="黑体" w:hAnsi="等线" w:eastAsia="黑体" w:cs="等线"/>
      <w:b/>
      <w:sz w:val="32"/>
      <w:szCs w:val="32"/>
    </w:rPr>
  </w:style>
  <w:style w:type="paragraph" w:customStyle="1" w:styleId="58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9">
    <w:name w:val="规范正文"/>
    <w:basedOn w:val="1"/>
    <w:autoRedefine/>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9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1">
    <w:name w:val="网格表 31"/>
    <w:basedOn w:val="6"/>
    <w:next w:val="1"/>
    <w:autoRedefine/>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2">
    <w:name w:val="font8"/>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3">
    <w:name w:val="中等深浅网格 1 - 着色 21"/>
    <w:basedOn w:val="1"/>
    <w:autoRedefine/>
    <w:qFormat/>
    <w:uiPriority w:val="0"/>
    <w:pPr>
      <w:spacing w:line="360" w:lineRule="auto"/>
      <w:ind w:firstLine="200" w:firstLineChars="200"/>
    </w:pPr>
    <w:rPr>
      <w:rFonts w:ascii="Verdana" w:hAnsi="Verdana" w:eastAsia="等线" w:cs="等线"/>
      <w:sz w:val="24"/>
      <w:szCs w:val="20"/>
    </w:rPr>
  </w:style>
  <w:style w:type="character" w:customStyle="1" w:styleId="594">
    <w:name w:val="明显引用 字符"/>
    <w:basedOn w:val="66"/>
    <w:link w:val="324"/>
    <w:autoRedefine/>
    <w:semiHidden/>
    <w:qFormat/>
    <w:uiPriority w:val="99"/>
    <w:rPr>
      <w:b/>
      <w:bCs/>
      <w:i/>
      <w:iCs/>
      <w:color w:val="4F81BD" w:themeColor="accent1"/>
      <w:kern w:val="2"/>
      <w:sz w:val="21"/>
      <w:szCs w:val="24"/>
      <w14:textFill>
        <w14:solidFill>
          <w14:schemeClr w14:val="accent1"/>
        </w14:solidFill>
      </w14:textFill>
    </w:rPr>
  </w:style>
  <w:style w:type="paragraph" w:customStyle="1" w:styleId="595">
    <w:name w:val="Char Char Char Char Char Char1 Char Char Char Char"/>
    <w:basedOn w:val="22"/>
    <w:autoRedefine/>
    <w:qFormat/>
    <w:uiPriority w:val="0"/>
    <w:pPr>
      <w:spacing w:line="360" w:lineRule="auto"/>
      <w:ind w:firstLine="200" w:firstLineChars="200"/>
    </w:pPr>
    <w:rPr>
      <w:rFonts w:ascii="Tahoma" w:hAnsi="Tahoma" w:eastAsia="等线"/>
      <w:sz w:val="24"/>
      <w:szCs w:val="20"/>
    </w:rPr>
  </w:style>
  <w:style w:type="paragraph" w:customStyle="1" w:styleId="596">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7">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8">
    <w:name w:val="xl29"/>
    <w:basedOn w:val="1"/>
    <w:autoRedefine/>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9">
    <w:name w:val="正文Y"/>
    <w:basedOn w:val="1"/>
    <w:autoRedefine/>
    <w:qFormat/>
    <w:uiPriority w:val="0"/>
    <w:pPr>
      <w:spacing w:line="360" w:lineRule="auto"/>
      <w:ind w:firstLine="420" w:firstLineChars="200"/>
    </w:pPr>
    <w:rPr>
      <w:rFonts w:ascii="等线" w:hAnsi="等线" w:eastAsia="等线" w:cs="等线"/>
      <w:sz w:val="24"/>
    </w:rPr>
  </w:style>
  <w:style w:type="paragraph" w:customStyle="1" w:styleId="600">
    <w:name w:val="_Style 54"/>
    <w:basedOn w:val="1"/>
    <w:autoRedefine/>
    <w:qFormat/>
    <w:uiPriority w:val="0"/>
    <w:rPr>
      <w:rFonts w:ascii="等线" w:hAnsi="等线" w:eastAsia="等线" w:cs="等线"/>
    </w:rPr>
  </w:style>
  <w:style w:type="paragraph" w:customStyle="1" w:styleId="601">
    <w:name w:val="标3"/>
    <w:basedOn w:val="8"/>
    <w:next w:val="9"/>
    <w:autoRedefine/>
    <w:qFormat/>
    <w:uiPriority w:val="0"/>
    <w:pPr>
      <w:spacing w:before="240" w:after="180" w:line="360" w:lineRule="auto"/>
      <w:ind w:firstLine="576" w:firstLineChars="205"/>
    </w:pPr>
    <w:rPr>
      <w:rFonts w:ascii="等线" w:hAnsi="等线" w:eastAsia="等线"/>
      <w:bCs w:val="0"/>
      <w:sz w:val="28"/>
    </w:rPr>
  </w:style>
  <w:style w:type="paragraph" w:customStyle="1" w:styleId="602">
    <w:name w:val="纯文本1"/>
    <w:basedOn w:val="1"/>
    <w:autoRedefine/>
    <w:qFormat/>
    <w:uiPriority w:val="0"/>
    <w:pPr>
      <w:adjustRightInd w:val="0"/>
      <w:jc w:val="left"/>
      <w:textAlignment w:val="baseline"/>
    </w:pPr>
    <w:rPr>
      <w:rFonts w:ascii="宋体" w:hAnsi="Courier New" w:eastAsia="等线" w:cs="等线"/>
      <w:szCs w:val="20"/>
    </w:rPr>
  </w:style>
  <w:style w:type="paragraph" w:customStyle="1" w:styleId="603">
    <w:name w:val="Char Char1 Char"/>
    <w:basedOn w:val="1"/>
    <w:autoRedefine/>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4">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5">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6">
    <w:name w:val="reader-word-layer"/>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7">
    <w:name w:val="Char Char 字元 字元 字元 Char Char Char Char"/>
    <w:basedOn w:val="1"/>
    <w:autoRedefine/>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8">
    <w:name w:val="中等深浅底纹 1 - 着色 11"/>
    <w:autoRedefine/>
    <w:qFormat/>
    <w:uiPriority w:val="0"/>
    <w:rPr>
      <w:rFonts w:ascii="等线" w:hAnsi="等线" w:eastAsia="等线" w:cs="等线"/>
      <w:sz w:val="22"/>
      <w:szCs w:val="22"/>
      <w:lang w:val="en-US" w:eastAsia="zh-CN" w:bidi="ar-SA"/>
    </w:rPr>
  </w:style>
  <w:style w:type="paragraph" w:customStyle="1" w:styleId="609">
    <w:name w:val="完成日期"/>
    <w:basedOn w:val="1"/>
    <w:autoRedefine/>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1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1">
    <w:name w:val="样式5"/>
    <w:basedOn w:val="19"/>
    <w:autoRedefine/>
    <w:qFormat/>
    <w:uiPriority w:val="0"/>
    <w:pPr>
      <w:adjustRightInd/>
      <w:spacing w:line="360" w:lineRule="auto"/>
      <w:ind w:firstLine="200" w:firstLineChars="200"/>
      <w:textAlignment w:val="auto"/>
    </w:pPr>
    <w:rPr>
      <w:rFonts w:eastAsia="仿宋_GB2312"/>
      <w:kern w:val="2"/>
      <w:sz w:val="28"/>
      <w:szCs w:val="21"/>
    </w:rPr>
  </w:style>
  <w:style w:type="paragraph" w:customStyle="1" w:styleId="612">
    <w:name w:val="正文 New New New New"/>
    <w:autoRedefine/>
    <w:qFormat/>
    <w:uiPriority w:val="2"/>
    <w:pPr>
      <w:widowControl w:val="0"/>
      <w:jc w:val="both"/>
    </w:pPr>
    <w:rPr>
      <w:rFonts w:ascii="Calibri" w:hAnsi="Calibri" w:eastAsia="等线" w:cs="等线"/>
      <w:color w:val="000000"/>
      <w:szCs w:val="24"/>
      <w:lang w:val="en-US" w:eastAsia="zh-CN" w:bidi="ar-SA"/>
    </w:rPr>
  </w:style>
  <w:style w:type="paragraph" w:customStyle="1" w:styleId="613">
    <w:name w:val="p0"/>
    <w:basedOn w:val="1"/>
    <w:autoRedefine/>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4">
    <w:name w:val="正文（首行缩进）"/>
    <w:basedOn w:val="28"/>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5">
    <w:name w:val="Char Char Char Char Char Char Char Char Char1 Char"/>
    <w:basedOn w:val="1"/>
    <w:autoRedefine/>
    <w:qFormat/>
    <w:uiPriority w:val="0"/>
    <w:rPr>
      <w:rFonts w:ascii="等线" w:hAnsi="等线" w:eastAsia="等线" w:cs="等线"/>
    </w:rPr>
  </w:style>
  <w:style w:type="paragraph" w:customStyle="1" w:styleId="616">
    <w:name w:val="其他标准标志"/>
    <w:basedOn w:val="496"/>
    <w:autoRedefine/>
    <w:qFormat/>
    <w:uiPriority w:val="0"/>
    <w:pPr>
      <w:framePr w:w="6101" w:wrap="around" w:vAnchor="page" w:hAnchor="page" w:x="4673" w:y="942"/>
    </w:pPr>
    <w:rPr>
      <w:w w:val="130"/>
    </w:rPr>
  </w:style>
  <w:style w:type="paragraph" w:customStyle="1" w:styleId="61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8">
    <w:name w:val="2级"/>
    <w:basedOn w:val="7"/>
    <w:next w:val="62"/>
    <w:autoRedefine/>
    <w:qFormat/>
    <w:uiPriority w:val="0"/>
    <w:pPr>
      <w:spacing w:line="415" w:lineRule="auto"/>
      <w:ind w:left="420"/>
    </w:pPr>
    <w:rPr>
      <w:rFonts w:eastAsia="黑体"/>
      <w:kern w:val="0"/>
      <w:sz w:val="30"/>
    </w:rPr>
  </w:style>
  <w:style w:type="paragraph" w:customStyle="1" w:styleId="619">
    <w:name w:val="表格文字（大）"/>
    <w:basedOn w:val="1"/>
    <w:autoRedefine/>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20">
    <w:name w:val="xl9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1">
    <w:name w:val="默认段落字体 Para Char Char Char Char"/>
    <w:basedOn w:val="1"/>
    <w:autoRedefine/>
    <w:qFormat/>
    <w:uiPriority w:val="0"/>
    <w:rPr>
      <w:rFonts w:ascii="等线" w:hAnsi="等线" w:eastAsia="等线" w:cs="等线"/>
    </w:rPr>
  </w:style>
  <w:style w:type="paragraph" w:customStyle="1" w:styleId="622">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3">
    <w:name w:val="A正文"/>
    <w:basedOn w:val="97"/>
    <w:autoRedefine/>
    <w:qFormat/>
    <w:uiPriority w:val="0"/>
    <w:pPr>
      <w:jc w:val="left"/>
    </w:pPr>
    <w:rPr>
      <w:rFonts w:ascii="等线" w:hAnsi="等线" w:eastAsia="等线"/>
      <w:shd w:val="clear" w:color="auto" w:fill="auto"/>
    </w:rPr>
  </w:style>
  <w:style w:type="paragraph" w:customStyle="1" w:styleId="624">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5">
    <w:name w:val="14"/>
    <w:basedOn w:val="1"/>
    <w:autoRedefine/>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6">
    <w:name w:val="xl32"/>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7">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8">
    <w:name w:val="Char Char1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629">
    <w:name w:val="项目2"/>
    <w:autoRedefine/>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30">
    <w:name w:val="Char13"/>
    <w:basedOn w:val="1"/>
    <w:autoRedefine/>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1">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2">
    <w:name w:val="c"/>
    <w:autoRedefine/>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3">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4">
    <w:name w:val="font12"/>
    <w:basedOn w:val="1"/>
    <w:autoRedefine/>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5">
    <w:name w:val="数字级连标题3"/>
    <w:basedOn w:val="8"/>
    <w:next w:val="1"/>
    <w:autoRedefine/>
    <w:qFormat/>
    <w:uiPriority w:val="0"/>
    <w:pPr>
      <w:suppressAutoHyphens/>
      <w:spacing w:before="0" w:after="0" w:line="360" w:lineRule="auto"/>
    </w:pPr>
    <w:rPr>
      <w:rFonts w:ascii="等线" w:hAnsi="等线" w:eastAsia="等线"/>
      <w:bCs w:val="0"/>
      <w:sz w:val="28"/>
      <w:szCs w:val="20"/>
      <w:lang w:eastAsia="ar-SA"/>
    </w:rPr>
  </w:style>
  <w:style w:type="paragraph" w:customStyle="1" w:styleId="636">
    <w:name w:val="Item List"/>
    <w:autoRedefine/>
    <w:qFormat/>
    <w:uiPriority w:val="0"/>
    <w:pPr>
      <w:spacing w:line="300" w:lineRule="auto"/>
      <w:ind w:left="1701"/>
      <w:jc w:val="both"/>
    </w:pPr>
    <w:rPr>
      <w:rFonts w:ascii="Arial" w:hAnsi="Arial" w:eastAsia="等线" w:cs="等线"/>
      <w:sz w:val="21"/>
      <w:lang w:val="en-US" w:eastAsia="zh-CN" w:bidi="ar-SA"/>
    </w:rPr>
  </w:style>
  <w:style w:type="paragraph" w:customStyle="1" w:styleId="637">
    <w:name w:val="font5"/>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8">
    <w:name w:val="样式3"/>
    <w:basedOn w:val="6"/>
    <w:autoRedefine/>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40">
    <w:name w:val="Char"/>
    <w:basedOn w:val="1"/>
    <w:autoRedefine/>
    <w:qFormat/>
    <w:uiPriority w:val="0"/>
    <w:pPr>
      <w:widowControl/>
      <w:spacing w:line="400" w:lineRule="exact"/>
      <w:jc w:val="center"/>
    </w:pPr>
    <w:rPr>
      <w:rFonts w:ascii="Courier New" w:hAnsi="Courier New" w:eastAsia="等线" w:cs="等线"/>
      <w:kern w:val="0"/>
      <w:szCs w:val="20"/>
      <w:lang w:eastAsia="en-US"/>
    </w:rPr>
  </w:style>
  <w:style w:type="paragraph" w:customStyle="1" w:styleId="641">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2">
    <w:name w:val="默认段落字体 Para Char Char Char Char Char Char Char Char Char Char"/>
    <w:basedOn w:val="1"/>
    <w:autoRedefine/>
    <w:qFormat/>
    <w:uiPriority w:val="0"/>
    <w:pPr>
      <w:widowControl/>
      <w:spacing w:after="200"/>
      <w:jc w:val="left"/>
    </w:pPr>
    <w:rPr>
      <w:rFonts w:ascii="Tahoma" w:hAnsi="Tahoma" w:eastAsia="等线" w:cs="等线"/>
      <w:kern w:val="0"/>
      <w:sz w:val="22"/>
      <w:szCs w:val="20"/>
      <w:lang w:eastAsia="en-US" w:bidi="en-US"/>
    </w:rPr>
  </w:style>
  <w:style w:type="paragraph" w:customStyle="1" w:styleId="643">
    <w:name w:val="标书正文带编号"/>
    <w:basedOn w:val="1"/>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4">
    <w:name w:val="样式 首行缩进:  2 字符"/>
    <w:basedOn w:val="1"/>
    <w:autoRedefine/>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5">
    <w:name w:val="标题小四"/>
    <w:basedOn w:val="7"/>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6">
    <w:name w:val="彩色底纹 - 强调文字颜色 11"/>
    <w:semiHidden/>
    <w:qFormat/>
    <w:uiPriority w:val="99"/>
    <w:rPr>
      <w:rFonts w:ascii="等线" w:hAnsi="等线" w:eastAsia="等线" w:cs="等线"/>
      <w:kern w:val="2"/>
      <w:sz w:val="21"/>
      <w:szCs w:val="24"/>
      <w:lang w:val="en-US" w:eastAsia="zh-CN" w:bidi="ar-SA"/>
    </w:rPr>
  </w:style>
  <w:style w:type="paragraph" w:customStyle="1" w:styleId="647">
    <w:name w:val="_Style 3"/>
    <w:qFormat/>
    <w:uiPriority w:val="0"/>
    <w:rPr>
      <w:rFonts w:ascii="Calibri" w:hAnsi="Calibri" w:eastAsia="等线" w:cs="等线"/>
      <w:sz w:val="22"/>
      <w:szCs w:val="22"/>
      <w:lang w:val="en-US" w:eastAsia="zh-CN" w:bidi="ar-SA"/>
    </w:rPr>
  </w:style>
  <w:style w:type="paragraph" w:customStyle="1" w:styleId="648">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9">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0">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3">
    <w:name w:val="font15"/>
    <w:basedOn w:val="1"/>
    <w:autoRedefine/>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4">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5">
    <w:name w:val="样式 标题 5 + 段前: 5 磅 段后: 5 磅 行距: 单倍行距"/>
    <w:basedOn w:val="10"/>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6">
    <w:name w:val="列出段落3"/>
    <w:basedOn w:val="1"/>
    <w:autoRedefine/>
    <w:qFormat/>
    <w:uiPriority w:val="0"/>
    <w:pPr>
      <w:ind w:firstLine="420" w:firstLineChars="200"/>
    </w:pPr>
    <w:rPr>
      <w:rFonts w:ascii="Calibri" w:hAnsi="Calibri" w:eastAsia="等线" w:cs="等线"/>
      <w:szCs w:val="22"/>
    </w:rPr>
  </w:style>
  <w:style w:type="paragraph" w:customStyle="1" w:styleId="657">
    <w:name w:val="标准小四"/>
    <w:basedOn w:val="1"/>
    <w:autoRedefine/>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8">
    <w:name w:val="排列"/>
    <w:basedOn w:val="1"/>
    <w:autoRedefine/>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60">
    <w:name w:val="標題 2..."/>
    <w:basedOn w:val="1"/>
    <w:qFormat/>
    <w:uiPriority w:val="0"/>
    <w:pPr>
      <w:spacing w:line="360" w:lineRule="auto"/>
      <w:ind w:left="568" w:firstLine="567" w:firstLineChars="200"/>
    </w:pPr>
    <w:rPr>
      <w:rFonts w:ascii="等线" w:hAnsi="等线" w:eastAsia="PMingLiU" w:cs="等线"/>
      <w:sz w:val="24"/>
      <w:lang w:eastAsia="zh-TW"/>
    </w:rPr>
  </w:style>
  <w:style w:type="paragraph" w:customStyle="1" w:styleId="661">
    <w:name w:val="TOC 标题1"/>
    <w:basedOn w:val="6"/>
    <w:next w:val="1"/>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2">
    <w:name w:val="正文 首行缩进:  2 字符 Char"/>
    <w:basedOn w:val="1"/>
    <w:autoRedefine/>
    <w:qFormat/>
    <w:uiPriority w:val="0"/>
    <w:pPr>
      <w:spacing w:line="360" w:lineRule="auto"/>
      <w:ind w:firstLine="480"/>
    </w:pPr>
    <w:rPr>
      <w:rFonts w:ascii="等线" w:hAnsi="等线" w:eastAsia="等线" w:cs="仿宋_GB2312"/>
      <w:sz w:val="24"/>
      <w:szCs w:val="20"/>
    </w:rPr>
  </w:style>
  <w:style w:type="paragraph" w:customStyle="1" w:styleId="663">
    <w:name w:val="font6"/>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4">
    <w:name w:val="列表内容"/>
    <w:basedOn w:val="1"/>
    <w:next w:val="1"/>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5">
    <w:name w:val="附录表标题"/>
    <w:basedOn w:val="1"/>
    <w:next w:val="453"/>
    <w:autoRedefine/>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7">
    <w:name w:val="WW-正文文字缩进 2"/>
    <w:basedOn w:val="1"/>
    <w:autoRedefine/>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8">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9">
    <w:name w:val="xl10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70">
    <w:name w:val="PP Line"/>
    <w:basedOn w:val="46"/>
    <w:autoRedefine/>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1">
    <w:name w:val="正文文本 21"/>
    <w:basedOn w:val="1"/>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2">
    <w:name w:val="样式 普通(网站) + 仿宋_GB2312 段前: 自动 段后: 自动 行距: 1.5 倍行距1"/>
    <w:basedOn w:val="1"/>
    <w:autoRedefine/>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3">
    <w:name w:val="_Style 125"/>
    <w:basedOn w:val="1"/>
    <w:autoRedefine/>
    <w:qFormat/>
    <w:uiPriority w:val="0"/>
    <w:rPr>
      <w:rFonts w:ascii="等线" w:hAnsi="等线" w:eastAsia="等线" w:cs="等线"/>
    </w:rPr>
  </w:style>
  <w:style w:type="paragraph" w:customStyle="1" w:styleId="674">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5">
    <w:name w:val="彩色列表 - 着色 11"/>
    <w:basedOn w:val="1"/>
    <w:autoRedefine/>
    <w:qFormat/>
    <w:uiPriority w:val="0"/>
    <w:pPr>
      <w:spacing w:line="360" w:lineRule="auto"/>
      <w:ind w:firstLine="420" w:firstLineChars="200"/>
    </w:pPr>
    <w:rPr>
      <w:rFonts w:ascii="Calibri" w:hAnsi="Calibri" w:eastAsia="等线" w:cs="等线"/>
      <w:szCs w:val="20"/>
    </w:rPr>
  </w:style>
  <w:style w:type="paragraph" w:customStyle="1" w:styleId="676">
    <w:name w:val="my正文"/>
    <w:basedOn w:val="1"/>
    <w:autoRedefine/>
    <w:qFormat/>
    <w:uiPriority w:val="0"/>
    <w:pPr>
      <w:spacing w:line="360" w:lineRule="auto"/>
      <w:ind w:firstLine="480" w:firstLineChars="200"/>
    </w:pPr>
    <w:rPr>
      <w:rFonts w:ascii="Tahoma" w:hAnsi="Tahoma" w:eastAsia="等线" w:cs="等线"/>
      <w:sz w:val="24"/>
    </w:rPr>
  </w:style>
  <w:style w:type="paragraph" w:customStyle="1" w:styleId="677">
    <w:name w:val="寄件者簡短地址"/>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8">
    <w:name w:val="context-item"/>
    <w:basedOn w:val="679"/>
    <w:autoRedefine/>
    <w:qFormat/>
    <w:uiPriority w:val="0"/>
    <w:pPr>
      <w:ind w:left="1418" w:hanging="284"/>
    </w:pPr>
  </w:style>
  <w:style w:type="paragraph" w:customStyle="1" w:styleId="679">
    <w:name w:val="context"/>
    <w:basedOn w:val="1"/>
    <w:autoRedefine/>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80">
    <w:name w:val="_Style 5"/>
    <w:basedOn w:val="22"/>
    <w:autoRedefine/>
    <w:qFormat/>
    <w:uiPriority w:val="0"/>
    <w:rPr>
      <w:rFonts w:eastAsia="等线"/>
    </w:rPr>
  </w:style>
  <w:style w:type="paragraph" w:customStyle="1" w:styleId="681">
    <w:name w:val="xl24"/>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2">
    <w:name w:val="表头"/>
    <w:basedOn w:val="1"/>
    <w:autoRedefine/>
    <w:qFormat/>
    <w:uiPriority w:val="0"/>
    <w:pPr>
      <w:spacing w:before="120" w:after="120" w:line="480" w:lineRule="exact"/>
      <w:jc w:val="center"/>
    </w:pPr>
    <w:rPr>
      <w:rFonts w:ascii="黑体" w:hAnsi="等线" w:eastAsia="黑体" w:cs="等线"/>
      <w:sz w:val="24"/>
      <w:szCs w:val="20"/>
    </w:rPr>
  </w:style>
  <w:style w:type="paragraph" w:customStyle="1" w:styleId="683">
    <w:name w:val="正文文本缩进 31"/>
    <w:basedOn w:val="1"/>
    <w:autoRedefine/>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4">
    <w:name w:val="List Paragraph1"/>
    <w:basedOn w:val="1"/>
    <w:autoRedefine/>
    <w:qFormat/>
    <w:uiPriority w:val="0"/>
    <w:pPr>
      <w:spacing w:line="360" w:lineRule="auto"/>
      <w:ind w:firstLine="420" w:firstLineChars="200"/>
    </w:pPr>
    <w:rPr>
      <w:rFonts w:ascii="等线" w:hAnsi="等线" w:eastAsia="等线" w:cs="等线"/>
      <w:szCs w:val="20"/>
    </w:rPr>
  </w:style>
  <w:style w:type="paragraph" w:customStyle="1" w:styleId="685">
    <w:name w:val="aspnumfaautoadjustrightr"/>
    <w:autoRedefine/>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6">
    <w:name w:val="Test2"/>
    <w:basedOn w:val="7"/>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7">
    <w:name w:val="No Spacing1"/>
    <w:autoRedefine/>
    <w:qFormat/>
    <w:uiPriority w:val="0"/>
    <w:rPr>
      <w:rFonts w:ascii="Century Gothic" w:hAnsi="Century Gothic" w:eastAsia="仿宋_GB2312" w:cs="新宋体"/>
      <w:sz w:val="22"/>
      <w:szCs w:val="22"/>
      <w:lang w:val="en-US" w:eastAsia="zh-CN" w:bidi="ar-SA"/>
    </w:rPr>
  </w:style>
  <w:style w:type="paragraph" w:customStyle="1" w:styleId="688">
    <w:name w:val="正文字缩2字"/>
    <w:basedOn w:val="1"/>
    <w:autoRedefine/>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9">
    <w:name w:val="xl4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0">
    <w:name w:val="题目副题"/>
    <w:basedOn w:val="49"/>
    <w:autoRedefine/>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1">
    <w:name w:val="xl5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2">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4">
    <w:name w:val="Char Char Char2 Char"/>
    <w:basedOn w:val="1"/>
    <w:autoRedefine/>
    <w:qFormat/>
    <w:uiPriority w:val="0"/>
    <w:pPr>
      <w:tabs>
        <w:tab w:val="left" w:pos="360"/>
        <w:tab w:val="left" w:pos="420"/>
      </w:tabs>
      <w:ind w:left="360" w:hanging="360"/>
    </w:pPr>
    <w:rPr>
      <w:rFonts w:ascii="等线" w:hAnsi="等线" w:eastAsia="等线" w:cs="等线"/>
    </w:rPr>
  </w:style>
  <w:style w:type="paragraph" w:customStyle="1" w:styleId="695">
    <w:name w:val="Char2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696">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8">
    <w:name w:val="font9"/>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9">
    <w:name w:val="Char Char Char Char Char Char"/>
    <w:basedOn w:val="1"/>
    <w:autoRedefine/>
    <w:qFormat/>
    <w:uiPriority w:val="0"/>
    <w:rPr>
      <w:rFonts w:ascii="Tahoma" w:hAnsi="Tahoma" w:eastAsia="等线" w:cs="等线"/>
      <w:sz w:val="24"/>
      <w:szCs w:val="20"/>
    </w:rPr>
  </w:style>
  <w:style w:type="paragraph" w:customStyle="1" w:styleId="700">
    <w:name w:val="font1"/>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1">
    <w:name w:val="xl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2">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3">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4">
    <w:name w:val="style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6">
    <w:name w:val="TOC Heading1"/>
    <w:basedOn w:val="6"/>
    <w:next w:val="1"/>
    <w:autoRedefine/>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7">
    <w:name w:val="正文文字表格居中"/>
    <w:basedOn w:val="1"/>
    <w:next w:val="55"/>
    <w:autoRedefine/>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8">
    <w:name w:val="普通 (Web)"/>
    <w:basedOn w:val="1"/>
    <w:autoRedefine/>
    <w:qFormat/>
    <w:uiPriority w:val="0"/>
    <w:pPr>
      <w:widowControl/>
      <w:spacing w:before="100" w:after="100"/>
      <w:jc w:val="left"/>
    </w:pPr>
    <w:rPr>
      <w:rFonts w:ascii="宋体" w:hAnsi="宋体" w:eastAsia="等线" w:cs="等线"/>
      <w:kern w:val="0"/>
      <w:sz w:val="24"/>
      <w:szCs w:val="20"/>
    </w:rPr>
  </w:style>
  <w:style w:type="paragraph" w:customStyle="1" w:styleId="70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10">
    <w:name w:val="列出段落2"/>
    <w:basedOn w:val="1"/>
    <w:autoRedefine/>
    <w:qFormat/>
    <w:uiPriority w:val="0"/>
    <w:pPr>
      <w:spacing w:line="360" w:lineRule="auto"/>
      <w:ind w:firstLine="420" w:firstLineChars="200"/>
    </w:pPr>
    <w:rPr>
      <w:rFonts w:ascii="等线" w:hAnsi="等线" w:eastAsia="等线" w:cs="等线"/>
      <w:szCs w:val="20"/>
    </w:rPr>
  </w:style>
  <w:style w:type="paragraph" w:customStyle="1" w:styleId="711">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2">
    <w:name w:val="Char Char1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3">
    <w:name w:val="xl1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5">
    <w:name w:val="1、"/>
    <w:basedOn w:val="1"/>
    <w:autoRedefine/>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8">
    <w:name w:val="正文缩进HS-正文1"/>
    <w:basedOn w:val="1"/>
    <w:autoRedefine/>
    <w:qFormat/>
    <w:uiPriority w:val="0"/>
    <w:pPr>
      <w:jc w:val="center"/>
    </w:pPr>
    <w:rPr>
      <w:rFonts w:ascii="宋体" w:hAnsi="宋体" w:eastAsia="等线" w:cs="等线"/>
      <w:color w:val="000000"/>
      <w:szCs w:val="21"/>
    </w:rPr>
  </w:style>
  <w:style w:type="paragraph" w:customStyle="1" w:styleId="719">
    <w:name w:val="列项——（一级）"/>
    <w:autoRedefine/>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20">
    <w:name w:val="缺省文本"/>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1">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2">
    <w:name w:val="6"/>
    <w:basedOn w:val="1"/>
    <w:autoRedefine/>
    <w:qFormat/>
    <w:uiPriority w:val="0"/>
    <w:pPr>
      <w:tabs>
        <w:tab w:val="left" w:pos="360"/>
      </w:tabs>
    </w:pPr>
    <w:rPr>
      <w:rFonts w:ascii="等线" w:hAnsi="等线" w:eastAsia="等线" w:cs="等线"/>
      <w:szCs w:val="20"/>
    </w:rPr>
  </w:style>
  <w:style w:type="paragraph" w:customStyle="1" w:styleId="72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4">
    <w:name w:val="Char Char Char Char Char Char Char Char Char"/>
    <w:basedOn w:val="1"/>
    <w:autoRedefine/>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5">
    <w:name w:val="xl6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6">
    <w:name w:val="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8">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9">
    <w:name w:val="font14"/>
    <w:basedOn w:val="1"/>
    <w:autoRedefine/>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30">
    <w:name w:val="正文列表"/>
    <w:basedOn w:val="1"/>
    <w:autoRedefine/>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1">
    <w:name w:val="普通(网站)1"/>
    <w:basedOn w:val="1"/>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2">
    <w:name w:val="p16"/>
    <w:basedOn w:val="1"/>
    <w:autoRedefine/>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3">
    <w:name w:val="Char Char Char1 Char Char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734">
    <w:name w:val="text1"/>
    <w:autoRedefine/>
    <w:qFormat/>
    <w:uiPriority w:val="0"/>
    <w:rPr>
      <w:rFonts w:ascii="等线" w:hAnsi="等线" w:eastAsia="DFKai-SB" w:cs="等线"/>
      <w:sz w:val="28"/>
      <w:lang w:val="en-US" w:eastAsia="zh-TW" w:bidi="ar-SA"/>
    </w:rPr>
  </w:style>
  <w:style w:type="table" w:customStyle="1" w:styleId="735">
    <w:name w:val="网格表 1 浅色 - 着色 41"/>
    <w:basedOn w:val="63"/>
    <w:autoRedefine/>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6">
    <w:name w:val="网格表 5 深色 - 着色 11"/>
    <w:basedOn w:val="63"/>
    <w:autoRedefine/>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7">
    <w:name w:val="网格型浅色1"/>
    <w:basedOn w:val="63"/>
    <w:autoRedefine/>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8">
    <w:name w:val="网格表 1 浅色 - 着色 31"/>
    <w:basedOn w:val="63"/>
    <w:autoRedefine/>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9">
    <w:name w:val="表格 Char"/>
    <w:autoRedefine/>
    <w:qFormat/>
    <w:uiPriority w:val="99"/>
    <w:rPr>
      <w:kern w:val="2"/>
      <w:sz w:val="24"/>
    </w:rPr>
  </w:style>
  <w:style w:type="character" w:customStyle="1" w:styleId="740">
    <w:name w:val="font51"/>
    <w:autoRedefine/>
    <w:qFormat/>
    <w:uiPriority w:val="0"/>
    <w:rPr>
      <w:rFonts w:hint="eastAsia" w:ascii="宋体" w:hAnsi="宋体" w:eastAsia="宋体" w:cs="宋体"/>
      <w:color w:val="000000"/>
      <w:sz w:val="24"/>
      <w:szCs w:val="24"/>
      <w:u w:val="none"/>
    </w:rPr>
  </w:style>
  <w:style w:type="character" w:customStyle="1" w:styleId="741">
    <w:name w:val="fontstyle31"/>
    <w:autoRedefine/>
    <w:qFormat/>
    <w:uiPriority w:val="0"/>
    <w:rPr>
      <w:rFonts w:ascii="TimesNewRomanPSMT" w:hAnsi="TimesNewRomanPSMT" w:eastAsia="TimesNewRomanPSMT" w:cs="TimesNewRomanPSMT"/>
      <w:color w:val="000000"/>
      <w:sz w:val="22"/>
      <w:szCs w:val="22"/>
    </w:rPr>
  </w:style>
  <w:style w:type="character" w:customStyle="1" w:styleId="742">
    <w:name w:val="尾注文本 Char"/>
    <w:autoRedefine/>
    <w:qFormat/>
    <w:uiPriority w:val="1"/>
    <w:rPr>
      <w:kern w:val="2"/>
      <w:sz w:val="28"/>
      <w:szCs w:val="24"/>
    </w:rPr>
  </w:style>
  <w:style w:type="character" w:customStyle="1" w:styleId="743">
    <w:name w:val="font81"/>
    <w:autoRedefine/>
    <w:qFormat/>
    <w:uiPriority w:val="0"/>
    <w:rPr>
      <w:rFonts w:hint="eastAsia" w:ascii="宋体" w:hAnsi="宋体" w:eastAsia="宋体" w:cs="宋体"/>
      <w:color w:val="000000"/>
      <w:sz w:val="20"/>
      <w:szCs w:val="20"/>
      <w:u w:val="none"/>
    </w:rPr>
  </w:style>
  <w:style w:type="character" w:customStyle="1" w:styleId="744">
    <w:name w:val="font101"/>
    <w:autoRedefine/>
    <w:qFormat/>
    <w:uiPriority w:val="0"/>
    <w:rPr>
      <w:rFonts w:hint="eastAsia" w:ascii="宋体" w:hAnsi="宋体" w:eastAsia="宋体" w:cs="宋体"/>
      <w:b/>
      <w:color w:val="000000"/>
      <w:sz w:val="24"/>
      <w:szCs w:val="24"/>
      <w:u w:val="none"/>
    </w:rPr>
  </w:style>
  <w:style w:type="character" w:customStyle="1" w:styleId="745">
    <w:name w:val="表头编号 Char"/>
    <w:link w:val="746"/>
    <w:autoRedefine/>
    <w:qFormat/>
    <w:uiPriority w:val="0"/>
    <w:rPr>
      <w:rFonts w:eastAsia="黑体"/>
      <w:sz w:val="24"/>
      <w:szCs w:val="24"/>
    </w:rPr>
  </w:style>
  <w:style w:type="paragraph" w:customStyle="1" w:styleId="746">
    <w:name w:val="表头编号"/>
    <w:basedOn w:val="1"/>
    <w:next w:val="747"/>
    <w:link w:val="745"/>
    <w:autoRedefine/>
    <w:qFormat/>
    <w:uiPriority w:val="0"/>
    <w:pPr>
      <w:adjustRightInd w:val="0"/>
      <w:snapToGrid w:val="0"/>
      <w:spacing w:line="360" w:lineRule="auto"/>
      <w:jc w:val="left"/>
    </w:pPr>
    <w:rPr>
      <w:rFonts w:eastAsia="黑体"/>
      <w:kern w:val="0"/>
      <w:sz w:val="24"/>
    </w:rPr>
  </w:style>
  <w:style w:type="paragraph" w:customStyle="1" w:styleId="747">
    <w:name w:val="表格文本"/>
    <w:basedOn w:val="1"/>
    <w:next w:val="1"/>
    <w:link w:val="808"/>
    <w:autoRedefine/>
    <w:qFormat/>
    <w:uiPriority w:val="0"/>
    <w:pPr>
      <w:adjustRightInd w:val="0"/>
      <w:snapToGrid w:val="0"/>
      <w:jc w:val="center"/>
    </w:pPr>
    <w:rPr>
      <w:color w:val="000000"/>
      <w:kern w:val="0"/>
      <w:sz w:val="24"/>
      <w:szCs w:val="21"/>
    </w:rPr>
  </w:style>
  <w:style w:type="character" w:customStyle="1" w:styleId="748">
    <w:name w:val="表格文字 Char"/>
    <w:link w:val="749"/>
    <w:autoRedefine/>
    <w:qFormat/>
    <w:uiPriority w:val="0"/>
    <w:rPr>
      <w:kern w:val="2"/>
      <w:sz w:val="21"/>
      <w:szCs w:val="21"/>
    </w:rPr>
  </w:style>
  <w:style w:type="paragraph" w:customStyle="1" w:styleId="749">
    <w:name w:val="表格文字"/>
    <w:basedOn w:val="35"/>
    <w:next w:val="3"/>
    <w:link w:val="748"/>
    <w:autoRedefine/>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50">
    <w:name w:val="font71"/>
    <w:autoRedefine/>
    <w:qFormat/>
    <w:uiPriority w:val="0"/>
    <w:rPr>
      <w:rFonts w:hint="eastAsia" w:ascii="宋体" w:hAnsi="宋体" w:eastAsia="宋体" w:cs="宋体"/>
      <w:color w:val="000000"/>
      <w:sz w:val="24"/>
      <w:szCs w:val="24"/>
      <w:u w:val="none"/>
    </w:rPr>
  </w:style>
  <w:style w:type="character" w:customStyle="1" w:styleId="751">
    <w:name w:val="表格标题/图片标题/日期格式/图片居中 Char"/>
    <w:link w:val="752"/>
    <w:autoRedefine/>
    <w:qFormat/>
    <w:uiPriority w:val="0"/>
    <w:rPr>
      <w:b/>
      <w:kern w:val="2"/>
      <w:sz w:val="28"/>
      <w:szCs w:val="24"/>
    </w:rPr>
  </w:style>
  <w:style w:type="paragraph" w:customStyle="1" w:styleId="752">
    <w:name w:val="表格标题/图片标题/日期格式/图片居中"/>
    <w:link w:val="751"/>
    <w:autoRedefine/>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3">
    <w:name w:val="font61"/>
    <w:autoRedefine/>
    <w:qFormat/>
    <w:uiPriority w:val="0"/>
    <w:rPr>
      <w:rFonts w:hint="eastAsia" w:ascii="宋体" w:hAnsi="宋体" w:eastAsia="宋体" w:cs="宋体"/>
      <w:b/>
      <w:color w:val="000000"/>
      <w:sz w:val="24"/>
      <w:szCs w:val="24"/>
      <w:u w:val="none"/>
    </w:rPr>
  </w:style>
  <w:style w:type="character" w:customStyle="1" w:styleId="754">
    <w:name w:val="font41"/>
    <w:autoRedefine/>
    <w:qFormat/>
    <w:uiPriority w:val="0"/>
    <w:rPr>
      <w:rFonts w:hint="default" w:ascii="Times New Roman" w:hAnsi="Times New Roman" w:cs="Times New Roman"/>
      <w:color w:val="000000"/>
      <w:sz w:val="20"/>
      <w:szCs w:val="20"/>
      <w:u w:val="none"/>
    </w:rPr>
  </w:style>
  <w:style w:type="character" w:customStyle="1" w:styleId="755">
    <w:name w:val="fontstyle21"/>
    <w:autoRedefine/>
    <w:qFormat/>
    <w:uiPriority w:val="0"/>
    <w:rPr>
      <w:rFonts w:ascii="宋体" w:hAnsi="宋体" w:eastAsia="宋体" w:cs="宋体"/>
      <w:color w:val="000000"/>
      <w:sz w:val="22"/>
      <w:szCs w:val="22"/>
    </w:rPr>
  </w:style>
  <w:style w:type="character" w:customStyle="1" w:styleId="756">
    <w:name w:val="font201"/>
    <w:autoRedefine/>
    <w:qFormat/>
    <w:uiPriority w:val="0"/>
    <w:rPr>
      <w:rFonts w:hint="eastAsia" w:ascii="宋体" w:hAnsi="宋体" w:eastAsia="宋体" w:cs="宋体"/>
      <w:b/>
      <w:color w:val="000000"/>
      <w:sz w:val="24"/>
      <w:szCs w:val="24"/>
      <w:u w:val="none"/>
    </w:rPr>
  </w:style>
  <w:style w:type="character" w:customStyle="1" w:styleId="757">
    <w:name w:val="font221"/>
    <w:autoRedefine/>
    <w:qFormat/>
    <w:uiPriority w:val="0"/>
    <w:rPr>
      <w:rFonts w:hint="eastAsia" w:ascii="宋体" w:hAnsi="宋体" w:eastAsia="宋体" w:cs="宋体"/>
      <w:color w:val="000000"/>
      <w:sz w:val="24"/>
      <w:szCs w:val="24"/>
      <w:u w:val="none"/>
    </w:rPr>
  </w:style>
  <w:style w:type="character" w:customStyle="1" w:styleId="758">
    <w:name w:val="尾注文本 字符"/>
    <w:basedOn w:val="66"/>
    <w:link w:val="41"/>
    <w:autoRedefine/>
    <w:qFormat/>
    <w:uiPriority w:val="99"/>
    <w:rPr>
      <w:kern w:val="2"/>
      <w:sz w:val="21"/>
      <w:szCs w:val="24"/>
    </w:rPr>
  </w:style>
  <w:style w:type="paragraph" w:customStyle="1" w:styleId="759">
    <w:name w:val="表格文字（居中）"/>
    <w:basedOn w:val="1"/>
    <w:autoRedefine/>
    <w:qFormat/>
    <w:uiPriority w:val="0"/>
    <w:pPr>
      <w:spacing w:line="360" w:lineRule="auto"/>
      <w:ind w:firstLine="200" w:firstLineChars="200"/>
      <w:jc w:val="center"/>
    </w:pPr>
    <w:rPr>
      <w:sz w:val="28"/>
    </w:rPr>
  </w:style>
  <w:style w:type="paragraph" w:customStyle="1" w:styleId="760">
    <w:name w:val="文章正文"/>
    <w:basedOn w:val="1"/>
    <w:autoRedefine/>
    <w:qFormat/>
    <w:uiPriority w:val="0"/>
    <w:pPr>
      <w:spacing w:line="360" w:lineRule="auto"/>
      <w:ind w:firstLine="200" w:firstLineChars="200"/>
    </w:pPr>
    <w:rPr>
      <w:kern w:val="0"/>
      <w:sz w:val="28"/>
      <w:szCs w:val="22"/>
    </w:rPr>
  </w:style>
  <w:style w:type="paragraph" w:customStyle="1" w:styleId="761">
    <w:name w:val="表格内容"/>
    <w:basedOn w:val="1"/>
    <w:autoRedefine/>
    <w:qFormat/>
    <w:uiPriority w:val="0"/>
    <w:pPr>
      <w:jc w:val="center"/>
    </w:pPr>
    <w:rPr>
      <w:sz w:val="24"/>
      <w:szCs w:val="21"/>
    </w:rPr>
  </w:style>
  <w:style w:type="paragraph" w:customStyle="1" w:styleId="762">
    <w:name w:val="图名"/>
    <w:basedOn w:val="1"/>
    <w:next w:val="1"/>
    <w:autoRedefine/>
    <w:qFormat/>
    <w:uiPriority w:val="1"/>
    <w:pPr>
      <w:spacing w:line="360" w:lineRule="auto"/>
      <w:jc w:val="center"/>
    </w:pPr>
    <w:rPr>
      <w:rFonts w:eastAsia="Times New Roman"/>
      <w:b/>
      <w:color w:val="000000"/>
      <w:sz w:val="28"/>
    </w:rPr>
  </w:style>
  <w:style w:type="paragraph" w:customStyle="1" w:styleId="763">
    <w:name w:val="08-123456789"/>
    <w:basedOn w:val="1"/>
    <w:autoRedefine/>
    <w:qFormat/>
    <w:uiPriority w:val="0"/>
    <w:pPr>
      <w:ind w:firstLine="553" w:firstLineChars="200"/>
    </w:pPr>
    <w:rPr>
      <w:rFonts w:cs="宋体"/>
      <w:sz w:val="26"/>
      <w:szCs w:val="26"/>
    </w:rPr>
  </w:style>
  <w:style w:type="paragraph" w:customStyle="1" w:styleId="764">
    <w:name w:val="封面文字"/>
    <w:basedOn w:val="1"/>
    <w:autoRedefine/>
    <w:qFormat/>
    <w:uiPriority w:val="0"/>
    <w:pPr>
      <w:spacing w:line="360" w:lineRule="auto"/>
      <w:jc w:val="center"/>
    </w:pPr>
    <w:rPr>
      <w:rFonts w:hAnsi="宋体" w:eastAsia="黑体"/>
      <w:sz w:val="48"/>
    </w:rPr>
  </w:style>
  <w:style w:type="paragraph" w:customStyle="1" w:styleId="765">
    <w:name w:val="表头、图名"/>
    <w:basedOn w:val="1"/>
    <w:link w:val="807"/>
    <w:autoRedefine/>
    <w:qFormat/>
    <w:uiPriority w:val="0"/>
    <w:pPr>
      <w:spacing w:line="360" w:lineRule="auto"/>
      <w:ind w:firstLine="200" w:firstLineChars="200"/>
      <w:jc w:val="center"/>
    </w:pPr>
    <w:rPr>
      <w:b/>
      <w:sz w:val="28"/>
      <w:szCs w:val="20"/>
    </w:rPr>
  </w:style>
  <w:style w:type="paragraph" w:customStyle="1" w:styleId="766">
    <w:name w:val="表头2"/>
    <w:basedOn w:val="376"/>
    <w:autoRedefine/>
    <w:qFormat/>
    <w:uiPriority w:val="0"/>
    <w:pPr>
      <w:spacing w:line="520" w:lineRule="exact"/>
      <w:jc w:val="left"/>
    </w:pPr>
    <w:rPr>
      <w:rFonts w:ascii="Calibri" w:hAnsi="Calibri" w:eastAsia="宋体"/>
      <w:color w:val="auto"/>
      <w:szCs w:val="28"/>
    </w:rPr>
  </w:style>
  <w:style w:type="paragraph" w:customStyle="1" w:styleId="767">
    <w:name w:val="WPSOffice手动目录 1"/>
    <w:autoRedefine/>
    <w:qFormat/>
    <w:uiPriority w:val="0"/>
    <w:rPr>
      <w:rFonts w:ascii="Times New Roman" w:hAnsi="Times New Roman" w:eastAsia="宋体" w:cs="Times New Roman"/>
      <w:lang w:val="en-US" w:eastAsia="zh-CN" w:bidi="ar-SA"/>
    </w:rPr>
  </w:style>
  <w:style w:type="paragraph" w:customStyle="1" w:styleId="768">
    <w:name w:val="表格备注"/>
    <w:basedOn w:val="1"/>
    <w:next w:val="1"/>
    <w:autoRedefine/>
    <w:qFormat/>
    <w:uiPriority w:val="2"/>
    <w:pPr>
      <w:spacing w:afterLines="50"/>
    </w:pPr>
  </w:style>
  <w:style w:type="paragraph" w:customStyle="1" w:styleId="769">
    <w:name w:val="目  录"/>
    <w:basedOn w:val="1"/>
    <w:autoRedefine/>
    <w:qFormat/>
    <w:uiPriority w:val="0"/>
    <w:pPr>
      <w:spacing w:line="360" w:lineRule="auto"/>
      <w:jc w:val="center"/>
    </w:pPr>
    <w:rPr>
      <w:rFonts w:hAnsi="宋体" w:eastAsia="黑体"/>
      <w:sz w:val="44"/>
    </w:rPr>
  </w:style>
  <w:style w:type="paragraph" w:customStyle="1" w:styleId="770">
    <w:name w:val="表格样式"/>
    <w:basedOn w:val="1"/>
    <w:autoRedefine/>
    <w:qFormat/>
    <w:uiPriority w:val="0"/>
    <w:pPr>
      <w:widowControl/>
      <w:jc w:val="center"/>
    </w:pPr>
    <w:rPr>
      <w:bCs/>
      <w:kern w:val="0"/>
      <w:sz w:val="24"/>
    </w:rPr>
  </w:style>
  <w:style w:type="paragraph" w:customStyle="1" w:styleId="771">
    <w:name w:val="正文 1.5 倍行距"/>
    <w:basedOn w:val="1"/>
    <w:autoRedefine/>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2">
    <w:name w:val="表图内容"/>
    <w:basedOn w:val="1"/>
    <w:autoRedefine/>
    <w:qFormat/>
    <w:uiPriority w:val="0"/>
    <w:pPr>
      <w:spacing w:line="360" w:lineRule="auto"/>
      <w:ind w:firstLine="200" w:firstLineChars="200"/>
      <w:jc w:val="center"/>
    </w:pPr>
    <w:rPr>
      <w:sz w:val="24"/>
      <w:szCs w:val="21"/>
    </w:rPr>
  </w:style>
  <w:style w:type="paragraph" w:customStyle="1" w:styleId="77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74">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75">
    <w:name w:val="图片"/>
    <w:basedOn w:val="1"/>
    <w:autoRedefine/>
    <w:qFormat/>
    <w:uiPriority w:val="0"/>
    <w:pPr>
      <w:jc w:val="center"/>
    </w:pPr>
    <w:rPr>
      <w:sz w:val="28"/>
    </w:rPr>
  </w:style>
  <w:style w:type="character" w:customStyle="1" w:styleId="776">
    <w:name w:val="招标正文 字符"/>
    <w:link w:val="777"/>
    <w:autoRedefine/>
    <w:qFormat/>
    <w:uiPriority w:val="0"/>
    <w:rPr>
      <w:rFonts w:ascii="宋体" w:hAnsi="宋体"/>
      <w:color w:val="000000"/>
      <w:sz w:val="24"/>
      <w:szCs w:val="21"/>
    </w:rPr>
  </w:style>
  <w:style w:type="paragraph" w:customStyle="1" w:styleId="777">
    <w:name w:val="招标正文"/>
    <w:basedOn w:val="1"/>
    <w:link w:val="776"/>
    <w:autoRedefine/>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8">
    <w:name w:val="招标-标题1 字符"/>
    <w:link w:val="779"/>
    <w:autoRedefine/>
    <w:qFormat/>
    <w:uiPriority w:val="0"/>
    <w:rPr>
      <w:rFonts w:ascii="宋体" w:hAnsi="宋体"/>
      <w:b/>
      <w:bCs/>
      <w:sz w:val="28"/>
      <w:szCs w:val="21"/>
    </w:rPr>
  </w:style>
  <w:style w:type="paragraph" w:customStyle="1" w:styleId="779">
    <w:name w:val="招标-标题1"/>
    <w:basedOn w:val="1"/>
    <w:link w:val="778"/>
    <w:autoRedefine/>
    <w:qFormat/>
    <w:uiPriority w:val="0"/>
    <w:pPr>
      <w:spacing w:line="300" w:lineRule="auto"/>
      <w:ind w:left="560" w:firstLine="200" w:firstLineChars="200"/>
    </w:pPr>
    <w:rPr>
      <w:rFonts w:ascii="宋体" w:hAnsi="宋体"/>
      <w:b/>
      <w:bCs/>
      <w:kern w:val="0"/>
      <w:sz w:val="28"/>
      <w:szCs w:val="21"/>
    </w:rPr>
  </w:style>
  <w:style w:type="character" w:customStyle="1" w:styleId="780">
    <w:name w:val="招标-主标题 字符"/>
    <w:link w:val="781"/>
    <w:autoRedefine/>
    <w:qFormat/>
    <w:uiPriority w:val="0"/>
    <w:rPr>
      <w:rFonts w:ascii="宋体" w:hAnsi="宋体"/>
      <w:b/>
      <w:sz w:val="32"/>
    </w:rPr>
  </w:style>
  <w:style w:type="paragraph" w:customStyle="1" w:styleId="781">
    <w:name w:val="招标-主标题"/>
    <w:basedOn w:val="1"/>
    <w:link w:val="780"/>
    <w:autoRedefine/>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2">
    <w:name w:val="标题 Char1"/>
    <w:basedOn w:val="66"/>
    <w:autoRedefine/>
    <w:qFormat/>
    <w:uiPriority w:val="10"/>
    <w:rPr>
      <w:rFonts w:eastAsia="宋体" w:asciiTheme="majorHAnsi" w:hAnsiTheme="majorHAnsi" w:cstheme="majorBidi"/>
      <w:b/>
      <w:bCs/>
      <w:sz w:val="32"/>
      <w:szCs w:val="32"/>
    </w:rPr>
  </w:style>
  <w:style w:type="paragraph" w:customStyle="1" w:styleId="783">
    <w:name w:val="Char Char Char Char Char Char1"/>
    <w:basedOn w:val="1"/>
    <w:autoRedefine/>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4">
    <w:name w:val="表名"/>
    <w:basedOn w:val="1"/>
    <w:autoRedefine/>
    <w:qFormat/>
    <w:uiPriority w:val="0"/>
    <w:pPr>
      <w:spacing w:after="60" w:line="560" w:lineRule="exact"/>
      <w:ind w:firstLine="100" w:firstLineChars="100"/>
    </w:pPr>
    <w:rPr>
      <w:rFonts w:ascii="黑体" w:eastAsia="黑体"/>
      <w:sz w:val="24"/>
    </w:rPr>
  </w:style>
  <w:style w:type="paragraph" w:customStyle="1" w:styleId="785">
    <w:name w:val="标1 Char Char Char Char Char Char Char"/>
    <w:basedOn w:val="1"/>
    <w:autoRedefine/>
    <w:semiHidden/>
    <w:qFormat/>
    <w:uiPriority w:val="0"/>
    <w:pPr>
      <w:adjustRightInd w:val="0"/>
      <w:spacing w:line="360" w:lineRule="atLeast"/>
      <w:ind w:firstLine="200" w:firstLineChars="200"/>
    </w:pPr>
    <w:rPr>
      <w:szCs w:val="28"/>
    </w:rPr>
  </w:style>
  <w:style w:type="paragraph" w:customStyle="1" w:styleId="786">
    <w:name w:val="样式 仿宋_GB2312 小三 黑色"/>
    <w:basedOn w:val="1"/>
    <w:autoRedefine/>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7">
    <w:name w:val="样式 仿宋_GB2312 小三 黑色 Char"/>
    <w:autoRedefine/>
    <w:qFormat/>
    <w:uiPriority w:val="0"/>
    <w:rPr>
      <w:rFonts w:ascii="仿宋_GB2312" w:eastAsia="仿宋_GB2312" w:cs="仿宋_GB2312"/>
      <w:kern w:val="2"/>
      <w:sz w:val="30"/>
      <w:szCs w:val="30"/>
      <w:lang w:val="zh-CN" w:eastAsia="zh-CN" w:bidi="ar-SA"/>
    </w:rPr>
  </w:style>
  <w:style w:type="paragraph" w:customStyle="1" w:styleId="788">
    <w:name w:val="样式 仿宋_GB2312 小三"/>
    <w:basedOn w:val="1"/>
    <w:autoRedefine/>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9">
    <w:name w:val="样式 仿宋_GB2312 小三 Char"/>
    <w:autoRedefine/>
    <w:qFormat/>
    <w:uiPriority w:val="0"/>
    <w:rPr>
      <w:rFonts w:ascii="仿宋_GB2312" w:eastAsia="仿宋_GB2312" w:cs="仿宋_GB2312"/>
      <w:kern w:val="2"/>
      <w:sz w:val="30"/>
      <w:szCs w:val="30"/>
      <w:lang w:val="zh-CN" w:eastAsia="zh-CN" w:bidi="ar-SA"/>
    </w:rPr>
  </w:style>
  <w:style w:type="paragraph" w:customStyle="1" w:styleId="790">
    <w:name w:val="样式4"/>
    <w:basedOn w:val="1"/>
    <w:autoRedefine/>
    <w:qFormat/>
    <w:uiPriority w:val="0"/>
    <w:pPr>
      <w:spacing w:line="360" w:lineRule="auto"/>
      <w:ind w:firstLine="200" w:firstLineChars="200"/>
    </w:pPr>
    <w:rPr>
      <w:sz w:val="28"/>
      <w:szCs w:val="21"/>
    </w:rPr>
  </w:style>
  <w:style w:type="paragraph" w:customStyle="1" w:styleId="791">
    <w:name w:val="图中文字"/>
    <w:autoRedefine/>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2">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3">
    <w:name w:val="瑞安正文"/>
    <w:basedOn w:val="1"/>
    <w:autoRedefine/>
    <w:qFormat/>
    <w:uiPriority w:val="0"/>
    <w:pPr>
      <w:adjustRightInd w:val="0"/>
      <w:snapToGrid w:val="0"/>
      <w:spacing w:afterLines="50" w:line="300" w:lineRule="auto"/>
      <w:ind w:firstLine="200" w:firstLineChars="200"/>
    </w:pPr>
    <w:rPr>
      <w:sz w:val="24"/>
    </w:rPr>
  </w:style>
  <w:style w:type="paragraph" w:customStyle="1" w:styleId="794">
    <w:name w:val="样式 图文仿宋四号 + (西文) 宋体 (中文) 宋体"/>
    <w:basedOn w:val="1"/>
    <w:link w:val="795"/>
    <w:autoRedefine/>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5">
    <w:name w:val="样式 图文仿宋四号 + (西文) 宋体 (中文) 宋体 Char"/>
    <w:link w:val="794"/>
    <w:autoRedefine/>
    <w:qFormat/>
    <w:uiPriority w:val="0"/>
    <w:rPr>
      <w:rFonts w:ascii="仿宋_GB2312" w:eastAsia="仿宋_GB2312"/>
      <w:kern w:val="2"/>
      <w:sz w:val="32"/>
      <w:szCs w:val="32"/>
      <w:lang w:val="zh-CN"/>
    </w:rPr>
  </w:style>
  <w:style w:type="paragraph" w:customStyle="1" w:styleId="796">
    <w:name w:val="para_small"/>
    <w:basedOn w:val="1"/>
    <w:autoRedefine/>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7">
    <w:name w:val="temp标题1"/>
    <w:basedOn w:val="6"/>
    <w:next w:val="6"/>
    <w:autoRedefine/>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8">
    <w:name w:val="temp标题2"/>
    <w:basedOn w:val="7"/>
    <w:next w:val="1"/>
    <w:autoRedefine/>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9">
    <w:name w:val="temp标题3"/>
    <w:basedOn w:val="8"/>
    <w:autoRedefine/>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0">
    <w:name w:val="样式 temp标题1 + 段前: 0.5 行"/>
    <w:basedOn w:val="797"/>
    <w:autoRedefine/>
    <w:qFormat/>
    <w:uiPriority w:val="0"/>
    <w:pPr>
      <w:spacing w:beforeLines="100"/>
    </w:pPr>
    <w:rPr>
      <w:rFonts w:cs="宋体"/>
      <w:bCs w:val="0"/>
      <w:szCs w:val="20"/>
    </w:rPr>
  </w:style>
  <w:style w:type="paragraph" w:customStyle="1" w:styleId="801">
    <w:name w:val="样式 Times New Roman 加粗 首行缩进:  2 字符 行距: 1.5 倍行距"/>
    <w:basedOn w:val="1"/>
    <w:autoRedefine/>
    <w:qFormat/>
    <w:uiPriority w:val="0"/>
    <w:pPr>
      <w:spacing w:line="360" w:lineRule="auto"/>
      <w:ind w:firstLine="562" w:firstLineChars="200"/>
    </w:pPr>
    <w:rPr>
      <w:rFonts w:eastAsia="楷体_GB2312" w:cs="宋体"/>
      <w:bCs/>
      <w:sz w:val="28"/>
      <w:szCs w:val="20"/>
    </w:rPr>
  </w:style>
  <w:style w:type="paragraph" w:customStyle="1" w:styleId="802">
    <w:name w:val="页码1"/>
    <w:basedOn w:val="1"/>
    <w:next w:val="1"/>
    <w:qFormat/>
    <w:uiPriority w:val="0"/>
    <w:pPr>
      <w:widowControl/>
      <w:spacing w:line="360" w:lineRule="auto"/>
      <w:ind w:firstLine="200" w:firstLineChars="200"/>
    </w:pPr>
    <w:rPr>
      <w:color w:val="000000"/>
      <w:sz w:val="28"/>
      <w:szCs w:val="28"/>
    </w:rPr>
  </w:style>
  <w:style w:type="paragraph" w:customStyle="1" w:styleId="803">
    <w:name w:val="附图表"/>
    <w:basedOn w:val="1"/>
    <w:link w:val="804"/>
    <w:autoRedefine/>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4">
    <w:name w:val="附图表 Char"/>
    <w:link w:val="803"/>
    <w:autoRedefine/>
    <w:qFormat/>
    <w:uiPriority w:val="0"/>
    <w:rPr>
      <w:rFonts w:ascii="黑体" w:hAnsi="黑体" w:eastAsia="黑体"/>
      <w:color w:val="000000"/>
      <w:sz w:val="28"/>
      <w:szCs w:val="30"/>
      <w:lang w:val="zh-CN"/>
    </w:rPr>
  </w:style>
  <w:style w:type="character" w:customStyle="1" w:styleId="805">
    <w:name w:val="Char Char7"/>
    <w:autoRedefine/>
    <w:qFormat/>
    <w:uiPriority w:val="0"/>
    <w:rPr>
      <w:rFonts w:hAnsi="宋体" w:eastAsia="宋体"/>
      <w:kern w:val="2"/>
      <w:sz w:val="18"/>
      <w:szCs w:val="18"/>
      <w:lang w:val="zh-CN" w:eastAsia="zh-CN" w:bidi="ar-SA"/>
    </w:rPr>
  </w:style>
  <w:style w:type="character" w:customStyle="1" w:styleId="806">
    <w:name w:val="content1"/>
    <w:qFormat/>
    <w:uiPriority w:val="0"/>
    <w:rPr>
      <w:sz w:val="22"/>
      <w:szCs w:val="22"/>
    </w:rPr>
  </w:style>
  <w:style w:type="character" w:customStyle="1" w:styleId="807">
    <w:name w:val="表头 Char"/>
    <w:link w:val="765"/>
    <w:autoRedefine/>
    <w:qFormat/>
    <w:uiPriority w:val="0"/>
    <w:rPr>
      <w:b/>
      <w:kern w:val="2"/>
      <w:sz w:val="28"/>
    </w:rPr>
  </w:style>
  <w:style w:type="character" w:customStyle="1" w:styleId="808">
    <w:name w:val="表格文本 Char"/>
    <w:link w:val="747"/>
    <w:autoRedefine/>
    <w:qFormat/>
    <w:uiPriority w:val="0"/>
    <w:rPr>
      <w:color w:val="000000"/>
      <w:sz w:val="24"/>
      <w:szCs w:val="21"/>
    </w:rPr>
  </w:style>
  <w:style w:type="character" w:customStyle="1" w:styleId="809">
    <w:name w:val="批注主题 Char1"/>
    <w:basedOn w:val="115"/>
    <w:autoRedefine/>
    <w:semiHidden/>
    <w:qFormat/>
    <w:uiPriority w:val="99"/>
    <w:rPr>
      <w:rFonts w:ascii="Calibri" w:hAnsi="Calibri" w:eastAsia="仿宋" w:cs="Times New Roman"/>
      <w:b/>
      <w:bCs/>
      <w:kern w:val="2"/>
      <w:sz w:val="28"/>
      <w:szCs w:val="22"/>
    </w:rPr>
  </w:style>
  <w:style w:type="paragraph" w:customStyle="1" w:styleId="810">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1">
    <w:name w:val="纯文本2"/>
    <w:basedOn w:val="810"/>
    <w:autoRedefine/>
    <w:qFormat/>
    <w:uiPriority w:val="0"/>
    <w:pPr>
      <w:widowControl/>
      <w:jc w:val="left"/>
    </w:pPr>
    <w:rPr>
      <w:rFonts w:ascii="宋体" w:hAnsi="Courier New"/>
    </w:rPr>
  </w:style>
  <w:style w:type="paragraph" w:customStyle="1" w:styleId="812">
    <w:name w:val="二级无"/>
    <w:basedOn w:val="427"/>
    <w:autoRedefine/>
    <w:qFormat/>
    <w:uiPriority w:val="0"/>
    <w:pPr>
      <w:ind w:left="735"/>
    </w:pPr>
    <w:rPr>
      <w:rFonts w:ascii="宋体" w:hAnsi="Calibri" w:eastAsia="宋体" w:cs="Times New Roman"/>
      <w:szCs w:val="21"/>
    </w:rPr>
  </w:style>
  <w:style w:type="paragraph" w:customStyle="1" w:styleId="81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814">
    <w:name w:val="area_1"/>
    <w:autoRedefine/>
    <w:qFormat/>
    <w:uiPriority w:val="0"/>
    <w:rPr>
      <w:rFonts w:ascii="宋体" w:hAnsi="宋体"/>
      <w:sz w:val="24"/>
    </w:rPr>
  </w:style>
  <w:style w:type="table" w:customStyle="1" w:styleId="815">
    <w:name w:val="Table Normal"/>
    <w:autoRedefine/>
    <w:semiHidden/>
    <w:unhideWhenUsed/>
    <w:qFormat/>
    <w:uiPriority w:val="0"/>
    <w:tblPr>
      <w:tblCellMar>
        <w:top w:w="0" w:type="dxa"/>
        <w:left w:w="0" w:type="dxa"/>
        <w:bottom w:w="0" w:type="dxa"/>
        <w:right w:w="0" w:type="dxa"/>
      </w:tblCellMar>
    </w:tblPr>
  </w:style>
  <w:style w:type="paragraph" w:customStyle="1" w:styleId="816">
    <w:name w:val="列表段落1"/>
    <w:basedOn w:val="1"/>
    <w:qFormat/>
    <w:uiPriority w:val="0"/>
    <w:pPr>
      <w:ind w:firstLine="420" w:firstLineChars="200"/>
    </w:pPr>
    <w:rPr>
      <w:szCs w:val="21"/>
    </w:rPr>
  </w:style>
  <w:style w:type="paragraph" w:customStyle="1" w:styleId="817">
    <w:name w:val="列表段落2"/>
    <w:basedOn w:val="1"/>
    <w:autoRedefine/>
    <w:qFormat/>
    <w:uiPriority w:val="0"/>
    <w:pPr>
      <w:ind w:firstLine="420" w:firstLineChars="200"/>
    </w:pPr>
    <w:rPr>
      <w:szCs w:val="21"/>
    </w:rPr>
  </w:style>
  <w:style w:type="paragraph" w:customStyle="1" w:styleId="818">
    <w:name w:val="可研正文"/>
    <w:basedOn w:val="1"/>
    <w:autoRedefine/>
    <w:qFormat/>
    <w:uiPriority w:val="0"/>
    <w:pPr>
      <w:ind w:firstLine="200"/>
    </w:pPr>
    <w:rPr>
      <w:rFonts w:ascii="仿宋" w:hAnsi="仿宋" w:eastAsia="仿宋_GB2312"/>
      <w:kern w:val="0"/>
      <w:szCs w:val="28"/>
    </w:rPr>
  </w:style>
  <w:style w:type="paragraph" w:customStyle="1" w:styleId="819">
    <w:name w:val="A正文小四"/>
    <w:basedOn w:val="1"/>
    <w:autoRedefine/>
    <w:qFormat/>
    <w:uiPriority w:val="0"/>
    <w:pPr>
      <w:ind w:firstLine="200"/>
    </w:pPr>
    <w:rPr>
      <w:sz w:val="24"/>
    </w:rPr>
  </w:style>
  <w:style w:type="paragraph" w:customStyle="1" w:styleId="820">
    <w:name w:val="Heading #2|1"/>
    <w:basedOn w:val="1"/>
    <w:autoRedefine/>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 w:type="character" w:customStyle="1" w:styleId="821">
    <w:name w:val="NormalCharacter"/>
    <w:qFormat/>
    <w:uiPriority w:val="7"/>
  </w:style>
  <w:style w:type="paragraph" w:customStyle="1" w:styleId="8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45</Pages>
  <Words>10678</Words>
  <Characters>11461</Characters>
  <Lines>303</Lines>
  <Paragraphs>85</Paragraphs>
  <TotalTime>12</TotalTime>
  <ScaleCrop>false</ScaleCrop>
  <LinksUpToDate>false</LinksUpToDate>
  <CharactersWithSpaces>11563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2022-01-05T07:18:00Z</dcterms:created>
  <dc:creator>LCMZX</dc:creator>
  <cp:lastModifiedBy>伊凡Q</cp:lastModifiedBy>
  <cp:lastPrinted>2024-04-19T06:55:00Z</cp:lastPrinted>
  <dcterms:modified xsi:type="dcterms:W3CDTF">2025-07-10T00:51:02Z</dcterms:modified>
  <dc:title>温州市政府采购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4E29B56D593743ED940F04BEA0C6A9D2_13</vt:lpwstr>
  </property>
  <property fmtid="{D5CDD505-2E9C-101B-9397-08002B2CF9AE}" pid="4" name="commondata">
    <vt:lpwstr>eyJoZGlkIjoiZDRhNzcwYWMxNDc0YjRjN2UxZDk1NTg4ZWEwNTIzZDUifQ==</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eyJoZGlkIjoiOTEwNmViNWYyNDRmMzNhMTNhNDM3OWJiNmNkZmI0MWUiLCJ1c2VySWQiOiIyMzcyNTE5OTgifQ==</vt:lpwstr>
  </property>
</Properties>
</file>