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default" w:ascii="宋体" w:hAnsi="宋体" w:cs="宋体"/>
          <w:b/>
          <w:bCs/>
          <w:color w:val="auto"/>
          <w:sz w:val="44"/>
          <w:szCs w:val="44"/>
          <w:lang w:val="en-US"/>
        </w:rPr>
      </w:pPr>
      <w:r>
        <w:rPr>
          <w:rFonts w:hint="eastAsia" w:ascii="宋体" w:hAnsi="宋体" w:cs="宋体"/>
          <w:b/>
          <w:bCs/>
          <w:color w:val="auto"/>
          <w:sz w:val="44"/>
          <w:szCs w:val="44"/>
          <w:lang w:val="en-US" w:eastAsia="zh-CN"/>
        </w:rPr>
        <w:t>2024年诸暨市农田灌溉设施提升工程配套设施采购及安装服务采购</w:t>
      </w:r>
    </w:p>
    <w:p>
      <w:pPr>
        <w:pStyle w:val="80"/>
        <w:rPr>
          <w:rFonts w:hint="eastAsia" w:ascii="仿宋" w:hAnsi="仿宋" w:eastAsia="仿宋" w:cs="仿宋"/>
          <w:b/>
          <w:sz w:val="72"/>
          <w:szCs w:val="72"/>
        </w:rPr>
      </w:pPr>
      <w:bookmarkStart w:id="0" w:name="_Hlt67893495"/>
      <w:bookmarkEnd w:id="0"/>
    </w:p>
    <w:p>
      <w:pPr>
        <w:rPr>
          <w:rFonts w:hint="eastAsia"/>
        </w:rPr>
      </w:pPr>
    </w:p>
    <w:p>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pPr>
        <w:jc w:val="center"/>
        <w:outlineLvl w:val="0"/>
        <w:rPr>
          <w:rFonts w:hint="eastAsia" w:ascii="仿宋" w:hAnsi="仿宋" w:eastAsia="仿宋" w:cs="仿宋"/>
          <w:sz w:val="44"/>
        </w:rPr>
      </w:pPr>
      <w:r>
        <w:rPr>
          <w:rFonts w:hint="eastAsia" w:ascii="仿宋" w:hAnsi="仿宋" w:eastAsia="仿宋" w:cs="仿宋"/>
          <w:b/>
          <w:sz w:val="72"/>
          <w:szCs w:val="72"/>
        </w:rPr>
        <w:t>件</w:t>
      </w:r>
    </w:p>
    <w:p>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pPr>
        <w:spacing w:line="360" w:lineRule="auto"/>
        <w:jc w:val="both"/>
        <w:rPr>
          <w:rFonts w:hint="eastAsia" w:ascii="仿宋" w:hAnsi="仿宋" w:eastAsia="仿宋" w:cs="仿宋"/>
          <w:b/>
          <w:sz w:val="44"/>
          <w:szCs w:val="44"/>
        </w:rPr>
      </w:pPr>
      <w:r>
        <w:rPr>
          <w:rFonts w:hint="eastAsia" w:ascii="仿宋" w:hAnsi="仿宋" w:eastAsia="仿宋" w:cs="仿宋"/>
          <w:b/>
          <w:sz w:val="44"/>
          <w:szCs w:val="44"/>
        </w:rPr>
        <w:t xml:space="preserve"> </w:t>
      </w:r>
    </w:p>
    <w:p>
      <w:pPr>
        <w:jc w:val="center"/>
        <w:rPr>
          <w:rFonts w:hint="eastAsia" w:ascii="仿宋" w:hAnsi="仿宋" w:eastAsia="仿宋" w:cs="仿宋"/>
          <w:b/>
          <w:sz w:val="28"/>
          <w:szCs w:val="28"/>
          <w:lang w:val="en-US" w:eastAsia="zh-CN"/>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w:t>
      </w:r>
      <w:r>
        <w:rPr>
          <w:rFonts w:hint="eastAsia" w:ascii="仿宋" w:hAnsi="仿宋" w:eastAsia="仿宋" w:cs="仿宋"/>
          <w:b/>
          <w:sz w:val="28"/>
          <w:szCs w:val="28"/>
          <w:lang w:val="en-US" w:eastAsia="zh-CN"/>
        </w:rPr>
        <w:t>JSZJ2024-05-02</w:t>
      </w:r>
    </w:p>
    <w:tbl>
      <w:tblPr>
        <w:tblStyle w:val="62"/>
        <w:tblW w:w="7801" w:type="dxa"/>
        <w:jc w:val="center"/>
        <w:tblLayout w:type="fixed"/>
        <w:tblCellMar>
          <w:top w:w="0" w:type="dxa"/>
          <w:left w:w="108" w:type="dxa"/>
          <w:bottom w:w="0" w:type="dxa"/>
          <w:right w:w="108" w:type="dxa"/>
        </w:tblCellMar>
      </w:tblPr>
      <w:tblGrid>
        <w:gridCol w:w="2356"/>
        <w:gridCol w:w="5445"/>
      </w:tblGrid>
      <w:tr>
        <w:trPr>
          <w:trHeight w:val="443" w:hRule="atLeast"/>
          <w:jc w:val="center"/>
        </w:trPr>
        <w:tc>
          <w:tcPr>
            <w:tcW w:w="2356" w:type="dxa"/>
            <w:tcBorders>
              <w:top w:val="nil"/>
              <w:left w:val="nil"/>
              <w:bottom w:val="nil"/>
              <w:right w:val="nil"/>
              <w:tl2br w:val="nil"/>
            </w:tcBorders>
            <w:shd w:val="clear" w:color="auto" w:fill="FFFFFF"/>
          </w:tcPr>
          <w:p>
            <w:pPr>
              <w:adjustRightInd/>
              <w:spacing w:after="0" w:afterAutospacing="0" w:line="240" w:lineRule="auto"/>
              <w:jc w:val="right"/>
              <w:rPr>
                <w:rFonts w:hint="eastAsia" w:ascii="仿宋" w:hAnsi="仿宋" w:eastAsia="仿宋" w:cs="仿宋"/>
                <w:b w:val="0"/>
                <w:color w:val="000000"/>
                <w:sz w:val="28"/>
                <w:szCs w:val="28"/>
                <w:lang w:bidi="ar"/>
              </w:rPr>
            </w:pPr>
            <w:r>
              <w:rPr>
                <w:rFonts w:hint="eastAsia" w:ascii="仿宋" w:hAnsi="仿宋" w:eastAsia="仿宋" w:cs="仿宋"/>
                <w:b w:val="0"/>
                <w:color w:val="000000"/>
                <w:spacing w:val="0"/>
                <w:kern w:val="2"/>
                <w:sz w:val="28"/>
                <w:szCs w:val="28"/>
                <w:lang w:bidi="ar"/>
              </w:rPr>
              <w:t>采购单位</w:t>
            </w:r>
            <w:r>
              <w:rPr>
                <w:rFonts w:hint="eastAsia" w:ascii="仿宋" w:hAnsi="仿宋" w:eastAsia="仿宋" w:cs="仿宋"/>
                <w:b w:val="0"/>
                <w:color w:val="000000"/>
                <w:sz w:val="28"/>
                <w:szCs w:val="28"/>
                <w:lang w:bidi="ar"/>
              </w:rPr>
              <w:t>：</w:t>
            </w:r>
          </w:p>
        </w:tc>
        <w:tc>
          <w:tcPr>
            <w:tcW w:w="5445" w:type="dxa"/>
            <w:tcBorders>
              <w:top w:val="nil"/>
              <w:left w:val="nil"/>
              <w:bottom w:val="nil"/>
              <w:right w:val="nil"/>
            </w:tcBorders>
            <w:shd w:val="clear" w:color="auto" w:fill="FFFFFF"/>
            <w:vAlign w:val="center"/>
          </w:tcPr>
          <w:p>
            <w:pPr>
              <w:adjustRightInd/>
              <w:spacing w:line="240" w:lineRule="auto"/>
              <w:jc w:val="left"/>
              <w:outlineLvl w:val="9"/>
              <w:rPr>
                <w:rFonts w:hint="default" w:ascii="仿宋" w:hAnsi="仿宋" w:eastAsia="仿宋" w:cs="仿宋"/>
                <w:b w:val="0"/>
                <w:color w:val="000000"/>
                <w:sz w:val="28"/>
                <w:szCs w:val="28"/>
                <w:lang w:val="en-US" w:bidi="ar"/>
              </w:rPr>
            </w:pPr>
            <w:r>
              <w:rPr>
                <w:rFonts w:hint="eastAsia" w:ascii="仿宋" w:hAnsi="仿宋" w:eastAsia="仿宋" w:cs="仿宋"/>
                <w:b w:val="0"/>
                <w:color w:val="000000"/>
                <w:kern w:val="2"/>
                <w:sz w:val="28"/>
                <w:szCs w:val="28"/>
                <w:lang w:val="en-US" w:eastAsia="zh-CN" w:bidi="ar"/>
              </w:rPr>
              <w:t>诸暨市水利局</w:t>
            </w:r>
          </w:p>
        </w:tc>
      </w:tr>
      <w:tr>
        <w:tblPrEx>
          <w:tblCellMar>
            <w:top w:w="0" w:type="dxa"/>
            <w:left w:w="108" w:type="dxa"/>
            <w:bottom w:w="0" w:type="dxa"/>
            <w:right w:w="108" w:type="dxa"/>
          </w:tblCellMar>
        </w:tblPrEx>
        <w:trPr>
          <w:trHeight w:val="494" w:hRule="atLeast"/>
          <w:jc w:val="center"/>
        </w:trPr>
        <w:tc>
          <w:tcPr>
            <w:tcW w:w="2356" w:type="dxa"/>
            <w:tcBorders>
              <w:top w:val="nil"/>
              <w:left w:val="nil"/>
              <w:bottom w:val="nil"/>
              <w:right w:val="nil"/>
            </w:tcBorders>
            <w:shd w:val="clear" w:color="auto" w:fill="FFFFFF"/>
          </w:tcPr>
          <w:p>
            <w:pPr>
              <w:adjustRightInd/>
              <w:spacing w:after="0" w:afterAutospacing="0" w:line="240" w:lineRule="auto"/>
              <w:jc w:val="right"/>
              <w:rPr>
                <w:rFonts w:hint="eastAsia" w:ascii="仿宋" w:hAnsi="仿宋" w:eastAsia="仿宋" w:cs="仿宋"/>
                <w:b w:val="0"/>
                <w:color w:val="000000"/>
                <w:sz w:val="28"/>
                <w:szCs w:val="28"/>
                <w:lang w:bidi="ar"/>
              </w:rPr>
            </w:pPr>
            <w:r>
              <w:rPr>
                <w:rFonts w:hint="eastAsia" w:ascii="仿宋" w:hAnsi="仿宋" w:eastAsia="仿宋" w:cs="仿宋"/>
                <w:b w:val="0"/>
                <w:color w:val="000000"/>
                <w:spacing w:val="0"/>
                <w:w w:val="100"/>
                <w:kern w:val="2"/>
                <w:sz w:val="28"/>
                <w:szCs w:val="28"/>
                <w:lang w:bidi="ar"/>
              </w:rPr>
              <w:t>采购代理机构</w:t>
            </w:r>
            <w:r>
              <w:rPr>
                <w:rFonts w:hint="eastAsia" w:ascii="仿宋" w:hAnsi="仿宋" w:eastAsia="仿宋" w:cs="仿宋"/>
                <w:b w:val="0"/>
                <w:color w:val="000000"/>
                <w:sz w:val="28"/>
                <w:szCs w:val="28"/>
                <w:lang w:bidi="ar"/>
              </w:rPr>
              <w:t>：</w:t>
            </w:r>
          </w:p>
        </w:tc>
        <w:tc>
          <w:tcPr>
            <w:tcW w:w="5445" w:type="dxa"/>
            <w:tcBorders>
              <w:top w:val="nil"/>
              <w:left w:val="nil"/>
              <w:bottom w:val="nil"/>
              <w:right w:val="nil"/>
            </w:tcBorders>
            <w:shd w:val="clear" w:color="auto" w:fill="FFFFFF"/>
          </w:tcPr>
          <w:p>
            <w:pPr>
              <w:adjustRightInd/>
              <w:spacing w:after="0" w:afterAutospacing="0" w:line="240" w:lineRule="auto"/>
              <w:jc w:val="both"/>
              <w:rPr>
                <w:rFonts w:hint="eastAsia" w:ascii="仿宋" w:hAnsi="仿宋" w:eastAsia="仿宋" w:cs="仿宋"/>
                <w:b w:val="0"/>
                <w:color w:val="000000"/>
                <w:sz w:val="28"/>
                <w:szCs w:val="28"/>
                <w:lang w:val="en-US" w:eastAsia="zh-CN" w:bidi="ar"/>
              </w:rPr>
            </w:pPr>
            <w:r>
              <w:rPr>
                <w:rFonts w:hint="eastAsia" w:ascii="仿宋" w:hAnsi="仿宋" w:eastAsia="仿宋" w:cs="仿宋"/>
                <w:b w:val="0"/>
                <w:bCs w:val="0"/>
                <w:color w:val="000000"/>
                <w:sz w:val="28"/>
                <w:szCs w:val="28"/>
                <w:shd w:val="clear" w:fill="auto"/>
                <w:lang w:eastAsia="zh-CN" w:bidi="ar"/>
              </w:rPr>
              <w:t>浙江金穗工程项目管理有限公司</w:t>
            </w:r>
          </w:p>
        </w:tc>
      </w:tr>
      <w:tr>
        <w:tblPrEx>
          <w:tblCellMar>
            <w:top w:w="0" w:type="dxa"/>
            <w:left w:w="108" w:type="dxa"/>
            <w:bottom w:w="0" w:type="dxa"/>
            <w:right w:w="108" w:type="dxa"/>
          </w:tblCellMar>
        </w:tblPrEx>
        <w:trPr>
          <w:trHeight w:val="397" w:hRule="atLeast"/>
          <w:jc w:val="center"/>
        </w:trPr>
        <w:tc>
          <w:tcPr>
            <w:tcW w:w="2356" w:type="dxa"/>
            <w:tcBorders>
              <w:top w:val="nil"/>
              <w:left w:val="nil"/>
              <w:bottom w:val="nil"/>
              <w:right w:val="nil"/>
            </w:tcBorders>
            <w:shd w:val="clear" w:color="auto" w:fill="FFFFFF"/>
            <w:vAlign w:val="center"/>
          </w:tcPr>
          <w:p>
            <w:pPr>
              <w:adjustRightInd/>
              <w:spacing w:after="0" w:afterAutospacing="0" w:line="240" w:lineRule="auto"/>
              <w:jc w:val="right"/>
              <w:rPr>
                <w:rFonts w:hint="eastAsia" w:ascii="仿宋" w:hAnsi="仿宋" w:eastAsia="仿宋" w:cs="仿宋"/>
                <w:b w:val="0"/>
                <w:color w:val="000000"/>
                <w:sz w:val="28"/>
                <w:szCs w:val="28"/>
                <w:lang w:bidi="ar"/>
              </w:rPr>
            </w:pPr>
            <w:r>
              <w:rPr>
                <w:rFonts w:hint="eastAsia" w:ascii="仿宋" w:hAnsi="仿宋" w:eastAsia="仿宋" w:cs="仿宋"/>
                <w:b w:val="0"/>
                <w:color w:val="000000"/>
                <w:spacing w:val="0"/>
                <w:kern w:val="2"/>
                <w:sz w:val="28"/>
                <w:szCs w:val="28"/>
                <w:lang w:bidi="ar"/>
              </w:rPr>
              <w:t>监督单位</w:t>
            </w:r>
            <w:r>
              <w:rPr>
                <w:rFonts w:hint="eastAsia" w:ascii="仿宋" w:hAnsi="仿宋" w:eastAsia="仿宋" w:cs="仿宋"/>
                <w:b w:val="0"/>
                <w:color w:val="000000"/>
                <w:sz w:val="28"/>
                <w:szCs w:val="28"/>
                <w:lang w:bidi="ar"/>
              </w:rPr>
              <w:t>：</w:t>
            </w:r>
          </w:p>
        </w:tc>
        <w:tc>
          <w:tcPr>
            <w:tcW w:w="5445" w:type="dxa"/>
            <w:tcBorders>
              <w:top w:val="nil"/>
              <w:left w:val="nil"/>
              <w:bottom w:val="nil"/>
              <w:right w:val="nil"/>
            </w:tcBorders>
            <w:shd w:val="clear" w:color="auto" w:fill="FFFFFF"/>
          </w:tcPr>
          <w:p>
            <w:pPr>
              <w:adjustRightInd/>
              <w:spacing w:after="0" w:afterAutospacing="0" w:line="240" w:lineRule="auto"/>
              <w:jc w:val="both"/>
              <w:rPr>
                <w:rFonts w:hint="eastAsia" w:ascii="仿宋" w:hAnsi="仿宋" w:eastAsia="仿宋" w:cs="仿宋"/>
                <w:b w:val="0"/>
                <w:color w:val="000000"/>
                <w:sz w:val="28"/>
                <w:szCs w:val="28"/>
                <w:lang w:bidi="ar"/>
              </w:rPr>
            </w:pPr>
            <w:r>
              <w:rPr>
                <w:rFonts w:hint="eastAsia" w:ascii="仿宋" w:hAnsi="仿宋" w:eastAsia="仿宋" w:cs="仿宋"/>
                <w:b w:val="0"/>
                <w:bCs w:val="0"/>
                <w:color w:val="000000"/>
                <w:sz w:val="28"/>
                <w:szCs w:val="28"/>
                <w:shd w:val="clear" w:fill="auto"/>
                <w:lang w:bidi="ar"/>
              </w:rPr>
              <w:t>诸暨市财政局</w:t>
            </w:r>
          </w:p>
        </w:tc>
      </w:tr>
      <w:tr>
        <w:tblPrEx>
          <w:tblCellMar>
            <w:top w:w="0" w:type="dxa"/>
            <w:left w:w="108" w:type="dxa"/>
            <w:bottom w:w="0" w:type="dxa"/>
            <w:right w:w="108" w:type="dxa"/>
          </w:tblCellMar>
        </w:tblPrEx>
        <w:trPr>
          <w:trHeight w:val="333" w:hRule="atLeast"/>
          <w:jc w:val="center"/>
        </w:trPr>
        <w:tc>
          <w:tcPr>
            <w:tcW w:w="7801" w:type="dxa"/>
            <w:gridSpan w:val="2"/>
            <w:tcBorders>
              <w:top w:val="nil"/>
            </w:tcBorders>
          </w:tcPr>
          <w:p>
            <w:pPr>
              <w:adjustRightInd/>
              <w:spacing w:after="0" w:afterAutospacing="0" w:line="240" w:lineRule="auto"/>
              <w:jc w:val="center"/>
              <w:rPr>
                <w:rFonts w:hint="eastAsia" w:ascii="仿宋" w:hAnsi="仿宋" w:eastAsia="仿宋" w:cs="仿宋"/>
                <w:b/>
                <w:sz w:val="28"/>
                <w:szCs w:val="28"/>
                <w:lang w:bidi="ar"/>
              </w:rPr>
            </w:pPr>
            <w:r>
              <w:rPr>
                <w:rFonts w:hint="eastAsia" w:ascii="仿宋" w:hAnsi="仿宋" w:eastAsia="仿宋" w:cs="仿宋"/>
                <w:b/>
                <w:sz w:val="28"/>
                <w:szCs w:val="28"/>
                <w:lang w:bidi="ar"/>
              </w:rPr>
              <w:t>二○二</w:t>
            </w:r>
            <w:r>
              <w:rPr>
                <w:rFonts w:hint="eastAsia" w:ascii="仿宋" w:hAnsi="仿宋" w:eastAsia="仿宋" w:cs="仿宋"/>
                <w:b/>
                <w:sz w:val="28"/>
                <w:szCs w:val="28"/>
                <w:lang w:val="en-US" w:eastAsia="zh-CN" w:bidi="ar"/>
              </w:rPr>
              <w:t>四</w:t>
            </w:r>
            <w:r>
              <w:rPr>
                <w:rFonts w:hint="eastAsia" w:ascii="仿宋" w:hAnsi="仿宋" w:eastAsia="仿宋" w:cs="仿宋"/>
                <w:b/>
                <w:sz w:val="28"/>
                <w:szCs w:val="28"/>
                <w:lang w:bidi="ar"/>
              </w:rPr>
              <w:t>年</w:t>
            </w:r>
            <w:r>
              <w:rPr>
                <w:rFonts w:hint="eastAsia" w:ascii="仿宋" w:hAnsi="仿宋" w:eastAsia="仿宋" w:cs="仿宋"/>
                <w:b/>
                <w:sz w:val="28"/>
                <w:szCs w:val="28"/>
                <w:lang w:val="en-US" w:eastAsia="zh-CN" w:bidi="ar"/>
              </w:rPr>
              <w:t>五</w:t>
            </w:r>
            <w:r>
              <w:rPr>
                <w:rFonts w:hint="eastAsia" w:ascii="仿宋" w:hAnsi="仿宋" w:eastAsia="仿宋" w:cs="仿宋"/>
                <w:b/>
                <w:sz w:val="28"/>
                <w:szCs w:val="28"/>
                <w:lang w:bidi="ar"/>
              </w:rPr>
              <w:t>月</w:t>
            </w:r>
          </w:p>
        </w:tc>
      </w:tr>
    </w:tbl>
    <w:p>
      <w:pPr>
        <w:pStyle w:val="635"/>
        <w:rPr>
          <w:rFonts w:hint="eastAsia" w:ascii="仿宋" w:hAnsi="仿宋" w:eastAsia="仿宋" w:cs="仿宋"/>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pPr>
        <w:spacing w:line="360" w:lineRule="auto"/>
        <w:jc w:val="center"/>
        <w:rPr>
          <w:rFonts w:hint="eastAsia" w:ascii="仿宋" w:hAnsi="仿宋" w:eastAsia="仿宋" w:cs="仿宋"/>
          <w:sz w:val="24"/>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第二部分   </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rPr>
          <w:rFonts w:hint="eastAsia" w:ascii="仿宋" w:hAnsi="仿宋" w:eastAsia="仿宋" w:cs="仿宋"/>
          <w:sz w:val="24"/>
        </w:rPr>
      </w:pPr>
    </w:p>
    <w:bookmarkEnd w:id="2"/>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3" w:name="_Hlt74649545"/>
      <w:bookmarkEnd w:id="3"/>
      <w:bookmarkStart w:id="4" w:name="_Hlt74729822"/>
      <w:bookmarkEnd w:id="4"/>
      <w:bookmarkStart w:id="5" w:name="_Hlt74707423"/>
      <w:bookmarkEnd w:id="5"/>
      <w:bookmarkStart w:id="6" w:name="_Hlt74728647"/>
      <w:bookmarkEnd w:id="6"/>
      <w:bookmarkStart w:id="7" w:name="_Toc91899870"/>
      <w:bookmarkStart w:id="8" w:name="第二部分"/>
      <w:bookmarkStart w:id="9" w:name="_Toc91899871"/>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u w:val="single"/>
          <w:lang w:val="en-US" w:eastAsia="zh-CN"/>
        </w:rPr>
        <w:t xml:space="preserve"> </w:t>
      </w:r>
      <w:r>
        <w:rPr>
          <w:rFonts w:hint="eastAsia" w:ascii="仿宋" w:hAnsi="仿宋" w:eastAsia="仿宋" w:cs="仿宋"/>
          <w:b w:val="0"/>
          <w:color w:val="auto"/>
          <w:sz w:val="24"/>
          <w:szCs w:val="24"/>
          <w:u w:val="single"/>
          <w:lang w:val="en-US" w:eastAsia="zh-CN"/>
        </w:rPr>
        <w:t>2024年诸暨市农田灌溉设施提升工程配套设施采购及安装服务</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招标项目的潜在投标人应在政采云平台（</w:t>
      </w:r>
      <w:r>
        <w:rPr>
          <w:rFonts w:hint="eastAsia" w:ascii="仿宋" w:hAnsi="仿宋" w:eastAsia="仿宋" w:cs="仿宋"/>
          <w:color w:val="auto"/>
          <w:sz w:val="24"/>
        </w:rPr>
        <w:fldChar w:fldCharType="begin"/>
      </w:r>
      <w:r>
        <w:rPr>
          <w:rFonts w:hint="eastAsia" w:ascii="仿宋" w:hAnsi="仿宋" w:eastAsia="仿宋" w:cs="仿宋"/>
          <w:color w:val="auto"/>
          <w:sz w:val="24"/>
        </w:rPr>
        <w:instrText xml:space="preserve"> HYPERLINK "https://www.zcygov.cn/）获取（下载）招标文件，并于202%20年%20月%20日%20点%20分00秒" </w:instrText>
      </w:r>
      <w:r>
        <w:rPr>
          <w:rFonts w:hint="eastAsia" w:ascii="仿宋" w:hAnsi="仿宋" w:eastAsia="仿宋" w:cs="仿宋"/>
          <w:color w:val="auto"/>
          <w:sz w:val="24"/>
        </w:rPr>
        <w:fldChar w:fldCharType="separate"/>
      </w:r>
      <w:r>
        <w:rPr>
          <w:rFonts w:hint="eastAsia" w:ascii="仿宋" w:hAnsi="仿宋" w:eastAsia="仿宋" w:cs="仿宋"/>
          <w:color w:val="auto"/>
          <w:sz w:val="24"/>
          <w:lang w:eastAsia="zh-CN"/>
        </w:rPr>
        <w:t>https:</w:t>
      </w:r>
      <w:r>
        <w:rPr>
          <w:rStyle w:val="69"/>
          <w:rFonts w:hint="eastAsia" w:ascii="仿宋" w:hAnsi="仿宋" w:eastAsia="仿宋" w:cs="仿宋"/>
          <w:snapToGrid/>
          <w:color w:val="auto"/>
          <w:kern w:val="2"/>
          <w:sz w:val="24"/>
          <w:szCs w:val="24"/>
        </w:rPr>
        <w:t>//www.zcygov.cn/）获取（下载）招标文件，并于202</w:t>
      </w:r>
      <w:r>
        <w:rPr>
          <w:rStyle w:val="69"/>
          <w:rFonts w:hint="eastAsia" w:ascii="仿宋" w:hAnsi="仿宋" w:eastAsia="仿宋" w:cs="仿宋"/>
          <w:snapToGrid/>
          <w:color w:val="auto"/>
          <w:kern w:val="2"/>
          <w:sz w:val="24"/>
          <w:szCs w:val="24"/>
          <w:lang w:val="en-US" w:eastAsia="zh-CN"/>
        </w:rPr>
        <w:t>4</w:t>
      </w:r>
      <w:r>
        <w:rPr>
          <w:rStyle w:val="69"/>
          <w:rFonts w:hint="eastAsia" w:ascii="仿宋" w:hAnsi="仿宋" w:eastAsia="仿宋" w:cs="仿宋"/>
          <w:snapToGrid/>
          <w:color w:val="auto"/>
          <w:kern w:val="2"/>
          <w:sz w:val="24"/>
          <w:szCs w:val="24"/>
        </w:rPr>
        <w:t>年</w:t>
      </w:r>
      <w:r>
        <w:rPr>
          <w:rStyle w:val="69"/>
          <w:rFonts w:hint="eastAsia" w:ascii="仿宋" w:hAnsi="仿宋" w:eastAsia="仿宋" w:cs="仿宋"/>
          <w:snapToGrid/>
          <w:color w:val="auto"/>
          <w:kern w:val="2"/>
          <w:sz w:val="24"/>
          <w:szCs w:val="24"/>
          <w:lang w:val="en-US" w:eastAsia="zh-CN"/>
        </w:rPr>
        <w:t>6</w:t>
      </w:r>
      <w:r>
        <w:rPr>
          <w:rStyle w:val="69"/>
          <w:rFonts w:hint="eastAsia" w:ascii="仿宋" w:hAnsi="仿宋" w:eastAsia="仿宋" w:cs="仿宋"/>
          <w:snapToGrid/>
          <w:color w:val="auto"/>
          <w:kern w:val="2"/>
          <w:sz w:val="24"/>
          <w:szCs w:val="24"/>
        </w:rPr>
        <w:t>月</w:t>
      </w:r>
      <w:r>
        <w:rPr>
          <w:rStyle w:val="69"/>
          <w:rFonts w:hint="eastAsia" w:ascii="仿宋" w:hAnsi="仿宋" w:eastAsia="仿宋" w:cs="仿宋"/>
          <w:snapToGrid/>
          <w:color w:val="auto"/>
          <w:kern w:val="2"/>
          <w:sz w:val="24"/>
          <w:szCs w:val="24"/>
          <w:lang w:val="en-US" w:eastAsia="zh-CN"/>
        </w:rPr>
        <w:t>11</w:t>
      </w:r>
      <w:r>
        <w:rPr>
          <w:rStyle w:val="69"/>
          <w:rFonts w:hint="eastAsia" w:ascii="仿宋" w:hAnsi="仿宋" w:eastAsia="仿宋" w:cs="仿宋"/>
          <w:snapToGrid/>
          <w:color w:val="auto"/>
          <w:kern w:val="2"/>
          <w:sz w:val="24"/>
          <w:szCs w:val="24"/>
        </w:rPr>
        <w:t>日</w:t>
      </w:r>
      <w:r>
        <w:rPr>
          <w:rStyle w:val="69"/>
          <w:rFonts w:hint="eastAsia" w:ascii="仿宋" w:hAnsi="仿宋" w:eastAsia="仿宋" w:cs="仿宋"/>
          <w:snapToGrid/>
          <w:color w:val="auto"/>
          <w:kern w:val="2"/>
          <w:sz w:val="24"/>
          <w:szCs w:val="24"/>
          <w:lang w:val="en-US" w:eastAsia="zh-CN"/>
        </w:rPr>
        <w:t>14</w:t>
      </w:r>
      <w:r>
        <w:rPr>
          <w:rStyle w:val="69"/>
          <w:rFonts w:hint="eastAsia" w:ascii="仿宋" w:hAnsi="仿宋" w:eastAsia="仿宋" w:cs="仿宋"/>
          <w:snapToGrid/>
          <w:color w:val="auto"/>
          <w:kern w:val="2"/>
          <w:sz w:val="24"/>
          <w:szCs w:val="24"/>
        </w:rPr>
        <w:t>点</w:t>
      </w:r>
      <w:r>
        <w:rPr>
          <w:rStyle w:val="69"/>
          <w:rFonts w:hint="eastAsia" w:ascii="仿宋" w:hAnsi="仿宋" w:eastAsia="仿宋" w:cs="仿宋"/>
          <w:snapToGrid/>
          <w:color w:val="auto"/>
          <w:kern w:val="2"/>
          <w:sz w:val="24"/>
          <w:szCs w:val="24"/>
          <w:lang w:val="en-US" w:eastAsia="zh-CN"/>
        </w:rPr>
        <w:t>30</w:t>
      </w:r>
      <w:r>
        <w:rPr>
          <w:rStyle w:val="69"/>
          <w:rFonts w:hint="eastAsia" w:ascii="仿宋" w:hAnsi="仿宋" w:eastAsia="仿宋" w:cs="仿宋"/>
          <w:snapToGrid/>
          <w:color w:val="auto"/>
          <w:kern w:val="2"/>
          <w:sz w:val="24"/>
          <w:szCs w:val="24"/>
        </w:rPr>
        <w:t>分</w:t>
      </w:r>
      <w:r>
        <w:rPr>
          <w:rStyle w:val="69"/>
          <w:rFonts w:hint="eastAsia" w:ascii="仿宋" w:hAnsi="仿宋" w:eastAsia="仿宋" w:cs="仿宋"/>
          <w:bCs w:val="0"/>
          <w:snapToGrid/>
          <w:color w:val="auto"/>
          <w:kern w:val="2"/>
          <w:sz w:val="24"/>
          <w:szCs w:val="24"/>
        </w:rPr>
        <w:t>00秒</w:t>
      </w:r>
      <w:r>
        <w:rPr>
          <w:rStyle w:val="69"/>
          <w:rFonts w:hint="eastAsia" w:ascii="仿宋" w:hAnsi="仿宋" w:eastAsia="仿宋" w:cs="仿宋"/>
          <w:bCs w:val="0"/>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一、项目基本情况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项目编号：</w:t>
      </w:r>
      <w:r>
        <w:rPr>
          <w:rFonts w:hint="eastAsia" w:ascii="仿宋" w:hAnsi="仿宋" w:eastAsia="仿宋" w:cs="仿宋"/>
          <w:b w:val="0"/>
          <w:bCs/>
          <w:color w:val="auto"/>
          <w:sz w:val="24"/>
          <w:u w:val="none"/>
          <w:lang w:val="en-US" w:eastAsia="zh-CN" w:bidi="ar"/>
        </w:rPr>
        <w:t xml:space="preserve">JSZJ2024-05-02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b w:val="0"/>
          <w:bCs/>
          <w:color w:val="auto"/>
          <w:sz w:val="24"/>
          <w:szCs w:val="24"/>
          <w:u w:val="none"/>
          <w:lang w:val="en-US" w:eastAsia="zh-CN" w:bidi="ar"/>
        </w:rPr>
        <w:t>2024年诸暨市农田灌溉设施提升工程配套设施采购及安装服务</w:t>
      </w:r>
      <w:r>
        <w:rPr>
          <w:rFonts w:hint="eastAsia" w:ascii="仿宋" w:hAnsi="仿宋" w:eastAsia="仿宋" w:cs="仿宋"/>
          <w:b w:val="0"/>
          <w:bCs/>
          <w:color w:val="auto"/>
          <w:sz w:val="24"/>
          <w:u w:val="none"/>
          <w:lang w:val="en-US" w:eastAsia="zh-CN" w:bidi="ar"/>
        </w:rPr>
        <w:t xml:space="preserve">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预算金额（元）：</w:t>
      </w:r>
      <w:r>
        <w:rPr>
          <w:rFonts w:hint="eastAsia" w:ascii="仿宋" w:hAnsi="仿宋" w:eastAsia="仿宋" w:cs="仿宋"/>
          <w:b w:val="0"/>
          <w:bCs/>
          <w:color w:val="auto"/>
          <w:sz w:val="24"/>
          <w:u w:val="none"/>
          <w:lang w:val="en-US" w:eastAsia="zh-CN" w:bidi="ar"/>
        </w:rPr>
        <w:t>121万元</w:t>
      </w:r>
      <w:r>
        <w:rPr>
          <w:rFonts w:hint="eastAsia" w:ascii="仿宋" w:hAnsi="仿宋" w:eastAsia="仿宋" w:cs="仿宋"/>
          <w:b w:val="0"/>
          <w:bCs/>
          <w:color w:val="auto"/>
          <w:sz w:val="24"/>
          <w:u w:val="none"/>
          <w:lang w:bidi="ar"/>
        </w:rPr>
        <w:t xml:space="preserve">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最高限价（元）：</w:t>
      </w:r>
      <w:r>
        <w:rPr>
          <w:rFonts w:hint="eastAsia" w:ascii="仿宋" w:hAnsi="仿宋" w:eastAsia="仿宋" w:cs="仿宋"/>
          <w:b w:val="0"/>
          <w:bCs/>
          <w:color w:val="auto"/>
          <w:sz w:val="24"/>
          <w:u w:val="none"/>
          <w:lang w:val="en-US" w:eastAsia="zh-CN" w:bidi="ar"/>
        </w:rPr>
        <w:t>121万元</w:t>
      </w:r>
      <w:r>
        <w:rPr>
          <w:rFonts w:hint="eastAsia" w:ascii="仿宋" w:hAnsi="仿宋" w:eastAsia="仿宋" w:cs="仿宋"/>
          <w:b w:val="0"/>
          <w:bCs/>
          <w:color w:val="auto"/>
          <w:sz w:val="24"/>
          <w:u w:val="none"/>
          <w:lang w:bidi="ar"/>
        </w:rPr>
        <w:t xml:space="preserve">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val="0"/>
          <w:bCs/>
          <w:color w:val="auto"/>
          <w:sz w:val="24"/>
          <w:szCs w:val="24"/>
          <w:u w:val="none"/>
          <w:lang w:val="en-US" w:eastAsia="zh-CN" w:bidi="ar"/>
        </w:rPr>
      </w:pPr>
      <w:r>
        <w:rPr>
          <w:rFonts w:hint="eastAsia" w:ascii="仿宋" w:hAnsi="仿宋" w:eastAsia="仿宋" w:cs="仿宋"/>
          <w:b/>
          <w:color w:val="auto"/>
          <w:sz w:val="24"/>
        </w:rPr>
        <w:t>采购需求</w:t>
      </w:r>
      <w:r>
        <w:rPr>
          <w:rFonts w:hint="eastAsia" w:ascii="仿宋" w:hAnsi="仿宋" w:eastAsia="仿宋" w:cs="仿宋"/>
          <w:b w:val="0"/>
          <w:bCs/>
          <w:color w:val="auto"/>
          <w:sz w:val="24"/>
          <w:szCs w:val="24"/>
          <w:u w:val="none"/>
          <w:lang w:val="en-US" w:eastAsia="zh-CN" w:bidi="ar"/>
        </w:rPr>
        <w:t>：超声波流量计安装19套、以电折水系统48项、普通电表85项、样板房监控及自动化改造10项、机埠复核率定1项。</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bCs w:val="0"/>
          <w:color w:val="auto"/>
          <w:sz w:val="24"/>
          <w:lang w:val="en-US" w:eastAsia="zh-CN"/>
        </w:rPr>
      </w:pPr>
      <w:r>
        <w:rPr>
          <w:rFonts w:hint="eastAsia" w:ascii="仿宋" w:hAnsi="仿宋" w:eastAsia="仿宋" w:cs="仿宋"/>
          <w:b/>
          <w:bCs w:val="0"/>
          <w:color w:val="auto"/>
          <w:sz w:val="24"/>
          <w:lang w:val="en-US" w:eastAsia="zh-CN"/>
        </w:rPr>
        <w:t>标项一：</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lang w:val="en-US" w:eastAsia="zh-CN"/>
        </w:rPr>
      </w:pPr>
      <w:r>
        <w:rPr>
          <w:rFonts w:hint="eastAsia" w:ascii="仿宋" w:hAnsi="仿宋" w:eastAsia="仿宋" w:cs="仿宋"/>
          <w:b/>
          <w:bCs w:val="0"/>
          <w:color w:val="auto"/>
          <w:sz w:val="24"/>
          <w:lang w:val="en-US" w:eastAsia="zh-CN"/>
        </w:rPr>
        <w:t>标项名称：</w:t>
      </w:r>
      <w:r>
        <w:rPr>
          <w:rFonts w:hint="eastAsia" w:ascii="仿宋" w:hAnsi="仿宋" w:eastAsia="仿宋" w:cs="仿宋"/>
          <w:b w:val="0"/>
          <w:bCs/>
          <w:color w:val="auto"/>
          <w:sz w:val="24"/>
          <w:szCs w:val="24"/>
          <w:u w:val="none"/>
          <w:lang w:val="en-US" w:eastAsia="zh-CN"/>
        </w:rPr>
        <w:t>2024年诸暨市农田灌溉设施提升工程配套设施采购及安装服务</w:t>
      </w:r>
      <w:r>
        <w:rPr>
          <w:rFonts w:hint="eastAsia" w:ascii="仿宋" w:hAnsi="仿宋" w:eastAsia="仿宋" w:cs="仿宋"/>
          <w:b w:val="0"/>
          <w:bCs/>
          <w:color w:val="auto"/>
          <w:sz w:val="24"/>
        </w:rPr>
        <w:t xml:space="preserve">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lang w:val="en-US" w:eastAsia="zh-CN"/>
        </w:rPr>
      </w:pPr>
      <w:r>
        <w:rPr>
          <w:rFonts w:hint="eastAsia" w:ascii="仿宋" w:hAnsi="仿宋" w:eastAsia="仿宋" w:cs="仿宋"/>
          <w:b/>
          <w:bCs w:val="0"/>
          <w:color w:val="auto"/>
          <w:sz w:val="24"/>
          <w:lang w:val="en-US" w:eastAsia="zh-CN"/>
        </w:rPr>
        <w:t>数量：</w:t>
      </w:r>
      <w:r>
        <w:rPr>
          <w:rFonts w:hint="eastAsia" w:ascii="仿宋" w:hAnsi="仿宋" w:eastAsia="仿宋" w:cs="仿宋"/>
          <w:bCs/>
          <w:color w:val="auto"/>
          <w:sz w:val="24"/>
          <w:lang w:val="en-US" w:eastAsia="zh-CN"/>
        </w:rPr>
        <w:t>1项</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rPr>
      </w:pPr>
      <w:r>
        <w:rPr>
          <w:rFonts w:hint="eastAsia" w:ascii="仿宋" w:hAnsi="仿宋" w:eastAsia="仿宋" w:cs="仿宋"/>
          <w:b/>
          <w:bCs w:val="0"/>
          <w:color w:val="auto"/>
          <w:sz w:val="24"/>
          <w:lang w:val="en-US" w:eastAsia="zh-CN"/>
        </w:rPr>
        <w:t>预算金额：</w:t>
      </w:r>
      <w:r>
        <w:rPr>
          <w:rFonts w:hint="eastAsia" w:ascii="仿宋" w:hAnsi="仿宋" w:eastAsia="仿宋" w:cs="仿宋"/>
          <w:b w:val="0"/>
          <w:bCs/>
          <w:color w:val="auto"/>
          <w:sz w:val="24"/>
          <w:u w:val="none"/>
          <w:lang w:val="en-US" w:eastAsia="zh-CN" w:bidi="ar"/>
        </w:rPr>
        <w:t>121万元</w:t>
      </w:r>
      <w:r>
        <w:rPr>
          <w:rFonts w:hint="eastAsia" w:ascii="仿宋" w:hAnsi="仿宋" w:eastAsia="仿宋" w:cs="仿宋"/>
          <w:b w:val="0"/>
          <w:bCs/>
          <w:color w:val="auto"/>
          <w:sz w:val="24"/>
          <w:u w:val="none"/>
          <w:lang w:bidi="ar"/>
        </w:rPr>
        <w:t xml:space="preserve">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val="0"/>
          <w:bCs/>
          <w:color w:val="auto"/>
          <w:sz w:val="24"/>
        </w:rPr>
      </w:pPr>
      <w:r>
        <w:rPr>
          <w:rFonts w:hint="eastAsia" w:ascii="仿宋" w:hAnsi="仿宋" w:eastAsia="仿宋" w:cs="仿宋"/>
          <w:b/>
          <w:bCs w:val="0"/>
          <w:color w:val="auto"/>
          <w:sz w:val="24"/>
        </w:rPr>
        <w:t>主要内容：</w:t>
      </w:r>
      <w:r>
        <w:rPr>
          <w:rFonts w:hint="eastAsia" w:ascii="仿宋" w:hAnsi="仿宋" w:eastAsia="仿宋" w:cs="仿宋"/>
          <w:b w:val="0"/>
          <w:bCs/>
          <w:color w:val="auto"/>
          <w:sz w:val="24"/>
          <w:szCs w:val="24"/>
          <w:u w:val="none"/>
          <w:lang w:val="en-US" w:eastAsia="zh-CN"/>
        </w:rPr>
        <w:t>主要工作内容包括泵站机埠、堰坝涵闸更新升级的配套计量设施采购及安装等工作。详见招标文件</w:t>
      </w:r>
      <w:r>
        <w:rPr>
          <w:rFonts w:hint="eastAsia" w:ascii="仿宋" w:hAnsi="仿宋" w:eastAsia="仿宋" w:cs="仿宋"/>
          <w:b w:val="0"/>
          <w:bCs/>
          <w:color w:val="auto"/>
          <w:sz w:val="24"/>
        </w:rPr>
        <w:t>。</w:t>
      </w:r>
    </w:p>
    <w:p>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color w:val="auto"/>
          <w:sz w:val="24"/>
          <w:u w:val="single"/>
          <w:lang w:val="en-US" w:eastAsia="zh-CN"/>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180天</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b/>
          <w:color w:val="auto"/>
          <w:kern w:val="2"/>
          <w:sz w:val="24"/>
          <w:szCs w:val="24"/>
          <w:lang w:val="en-US" w:eastAsia="zh-CN" w:bidi="ar-SA"/>
        </w:rPr>
        <w:t>☐</w:t>
      </w:r>
      <w:r>
        <w:rPr>
          <w:rFonts w:hint="eastAsia" w:ascii="仿宋" w:hAnsi="仿宋" w:eastAsia="仿宋" w:cs="仿宋"/>
          <w:b/>
          <w:color w:val="auto"/>
          <w:sz w:val="24"/>
        </w:rPr>
        <w:t>是，</w:t>
      </w:r>
      <w:r>
        <w:rPr>
          <w:rFonts w:hint="eastAsia" w:ascii="仿宋" w:hAnsi="仿宋" w:eastAsia="仿宋" w:cs="仿宋"/>
          <w:b/>
          <w:color w:val="auto"/>
          <w:kern w:val="2"/>
          <w:sz w:val="24"/>
          <w:szCs w:val="24"/>
          <w:lang w:val="en-US" w:eastAsia="zh-CN" w:bidi="ar-SA"/>
        </w:rPr>
        <w:sym w:font="Wingdings 2" w:char="0052"/>
      </w:r>
      <w:r>
        <w:rPr>
          <w:rFonts w:hint="eastAsia" w:ascii="仿宋" w:hAnsi="仿宋" w:eastAsia="仿宋" w:cs="仿宋"/>
          <w:b/>
          <w:color w:val="auto"/>
          <w:sz w:val="24"/>
        </w:rPr>
        <w:t>否。</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rPr>
      </w:pPr>
      <w:r>
        <w:rPr>
          <w:rFonts w:hint="eastAsia" w:ascii="仿宋" w:hAnsi="仿宋" w:eastAsia="仿宋" w:cs="仿宋"/>
          <w:b/>
          <w:color w:val="auto"/>
          <w:sz w:val="24"/>
        </w:rPr>
        <w:t>二、申请人的资格要求：</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w:t>
      </w:r>
      <w:r>
        <w:rPr>
          <w:rFonts w:hint="eastAsia" w:ascii="仿宋" w:hAnsi="仿宋" w:eastAsia="仿宋" w:cs="仿宋"/>
          <w:snapToGrid w:val="0"/>
          <w:color w:val="auto"/>
          <w:kern w:val="28"/>
          <w:sz w:val="24"/>
          <w:szCs w:val="20"/>
          <w:lang w:val="en-US" w:eastAsia="zh-CN"/>
        </w:rPr>
        <w:t>被</w:t>
      </w:r>
      <w:r>
        <w:rPr>
          <w:rFonts w:hint="eastAsia" w:ascii="仿宋" w:hAnsi="仿宋" w:eastAsia="仿宋" w:cs="仿宋"/>
          <w:snapToGrid w:val="0"/>
          <w:color w:val="auto"/>
          <w:kern w:val="28"/>
          <w:sz w:val="24"/>
          <w:szCs w:val="20"/>
        </w:rPr>
        <w:t>“信用中国”（www.creditchina.gov.cn</w:t>
      </w:r>
      <w:r>
        <w:rPr>
          <w:rFonts w:hint="eastAsia" w:ascii="仿宋" w:hAnsi="仿宋" w:eastAsia="仿宋" w:cs="仿宋"/>
          <w:snapToGrid w:val="0"/>
          <w:color w:val="auto"/>
          <w:kern w:val="28"/>
          <w:sz w:val="24"/>
          <w:szCs w:val="20"/>
          <w:lang w:eastAsia="zh-CN"/>
        </w:rPr>
        <w:t>）</w:t>
      </w:r>
      <w:r>
        <w:rPr>
          <w:rFonts w:hint="eastAsia" w:ascii="仿宋" w:hAnsi="仿宋" w:eastAsia="仿宋" w:cs="仿宋"/>
          <w:snapToGrid w:val="0"/>
          <w:color w:val="auto"/>
          <w:kern w:val="28"/>
          <w:sz w:val="24"/>
          <w:szCs w:val="20"/>
        </w:rPr>
        <w:t>、中国政府采购网（www.ccgp.gov.cn）列入失信被执行人、重大税收违法案件当事人名单、政府采购严重违法失信行为记录名单；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lang w:val="en-US" w:eastAsia="zh-CN"/>
        </w:rPr>
        <w:t>2</w:t>
      </w:r>
      <w:r>
        <w:rPr>
          <w:rFonts w:hint="eastAsia" w:ascii="仿宋" w:hAnsi="仿宋" w:eastAsia="仿宋" w:cs="仿宋"/>
          <w:snapToGrid w:val="0"/>
          <w:color w:val="auto"/>
          <w:kern w:val="28"/>
          <w:sz w:val="24"/>
          <w:szCs w:val="20"/>
        </w:rPr>
        <w:t>.落实政府采购政策需满足的资格要求：</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r>
        <w:rPr>
          <w:rFonts w:hint="eastAsia" w:ascii="仿宋" w:hAnsi="仿宋" w:eastAsia="仿宋" w:cs="仿宋"/>
          <w:color w:val="auto"/>
          <w:sz w:val="24"/>
        </w:rPr>
        <w:t>；</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rPr>
      </w:pPr>
      <w:r>
        <w:rPr>
          <w:rFonts w:hint="eastAsia" w:ascii="MS Gothic" w:hAnsi="MS Gothic" w:eastAsia="仿宋" w:cs="仿宋"/>
          <w:color w:val="auto"/>
          <w:kern w:val="0"/>
          <w:sz w:val="24"/>
          <w:szCs w:val="24"/>
          <w:lang w:val="en-US" w:eastAsia="zh-CN" w:bidi="ar-SA"/>
        </w:rPr>
        <w:sym w:font="Wingdings 2" w:char="0052"/>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u w:val="single"/>
        </w:rPr>
      </w:pPr>
      <w:r>
        <w:rPr>
          <w:rFonts w:hint="eastAsia" w:ascii="MS Gothic" w:hAnsi="MS Gothic" w:eastAsia="仿宋" w:cs="仿宋"/>
          <w:color w:val="auto"/>
          <w:kern w:val="0"/>
          <w:sz w:val="24"/>
          <w:szCs w:val="24"/>
          <w:lang w:val="en-US" w:eastAsia="zh-CN" w:bidi="ar-SA"/>
        </w:rPr>
        <w:sym w:font="Wingdings 2" w:char="0052"/>
      </w:r>
      <w:r>
        <w:rPr>
          <w:rFonts w:hint="eastAsia" w:ascii="仿宋" w:hAnsi="仿宋" w:eastAsia="仿宋" w:cs="仿宋"/>
          <w:color w:val="auto"/>
          <w:sz w:val="24"/>
        </w:rPr>
        <w:t>货物全部由符合政策要求的中小企业制造，提供中小企业声明函；</w:t>
      </w:r>
    </w:p>
    <w:p>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rPr>
      </w:pPr>
      <w:r>
        <w:rPr>
          <w:rFonts w:hint="eastAsia" w:ascii="MS Gothic" w:hAnsi="MS Gothic" w:eastAsia="仿宋" w:cs="仿宋"/>
          <w:color w:val="auto"/>
          <w:kern w:val="0"/>
          <w:sz w:val="24"/>
          <w:szCs w:val="24"/>
          <w:lang w:val="en-US" w:eastAsia="zh-CN" w:bidi="ar-SA"/>
        </w:rPr>
        <w:sym w:font="Wingdings 2" w:char="0052"/>
      </w:r>
      <w:r>
        <w:rPr>
          <w:rFonts w:hint="eastAsia" w:ascii="仿宋" w:hAnsi="仿宋" w:eastAsia="仿宋" w:cs="仿宋"/>
          <w:color w:val="auto"/>
          <w:sz w:val="24"/>
        </w:rPr>
        <w:t>货物全部由符合政策要求的小微企业制造，提供中小企业声明函；</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rPr>
        <w:t>☐</w:t>
      </w:r>
      <w:bookmarkStart w:id="10" w:name="_Hlk101132524"/>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z w:val="24"/>
          <w:lang w:eastAsia="zh-CN"/>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bookmarkEnd w:id="10"/>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 </w:t>
      </w:r>
      <w:r>
        <w:rPr>
          <w:rFonts w:hint="eastAsia" w:ascii="仿宋" w:hAnsi="仿宋" w:eastAsia="仿宋" w:cs="仿宋"/>
          <w:color w:val="auto"/>
          <w:sz w:val="24"/>
          <w:lang w:eastAsia="zh-CN"/>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3</w:t>
      </w:r>
      <w:r>
        <w:rPr>
          <w:rFonts w:hint="eastAsia" w:ascii="仿宋" w:hAnsi="仿宋" w:eastAsia="仿宋" w:cs="仿宋"/>
          <w:color w:val="auto"/>
          <w:sz w:val="24"/>
        </w:rPr>
        <w:t>.本项目的特定资格要求：</w:t>
      </w:r>
      <w:r>
        <w:rPr>
          <w:rFonts w:hint="eastAsia" w:ascii="仿宋" w:hAnsi="仿宋" w:eastAsia="仿宋" w:cs="仿宋"/>
          <w:color w:val="auto"/>
          <w:sz w:val="24"/>
          <w:lang w:val="en-US" w:eastAsia="zh-CN"/>
        </w:rPr>
        <w:t>无</w:t>
      </w:r>
      <w:r>
        <w:rPr>
          <w:rFonts w:hint="eastAsia" w:ascii="仿宋" w:hAnsi="仿宋" w:eastAsia="仿宋" w:cs="仿宋"/>
          <w:color w:val="auto"/>
          <w:sz w:val="24"/>
        </w:rPr>
        <w:t>；</w:t>
      </w:r>
    </w:p>
    <w:p>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4</w:t>
      </w:r>
      <w:r>
        <w:rPr>
          <w:rFonts w:hint="eastAsia" w:ascii="仿宋" w:hAnsi="仿宋" w:eastAsia="仿宋" w:cs="仿宋"/>
          <w:color w:val="auto"/>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三、获取招标文件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4年6月11日</w:t>
      </w:r>
      <w:r>
        <w:rPr>
          <w:rFonts w:hint="eastAsia" w:ascii="仿宋" w:hAnsi="仿宋" w:eastAsia="仿宋" w:cs="仿宋"/>
          <w:color w:val="auto"/>
          <w:sz w:val="24"/>
        </w:rPr>
        <w:t>，每天上午00</w:t>
      </w:r>
      <w:r>
        <w:rPr>
          <w:rFonts w:hint="eastAsia" w:ascii="仿宋" w:hAnsi="仿宋" w:eastAsia="仿宋" w:cs="仿宋"/>
          <w:color w:val="auto"/>
          <w:sz w:val="24"/>
          <w:lang w:eastAsia="zh-CN"/>
        </w:rPr>
        <w:t>：</w:t>
      </w:r>
      <w:r>
        <w:rPr>
          <w:rFonts w:hint="eastAsia" w:ascii="仿宋" w:hAnsi="仿宋" w:eastAsia="仿宋" w:cs="仿宋"/>
          <w:color w:val="auto"/>
          <w:sz w:val="24"/>
        </w:rPr>
        <w:t>00至12</w:t>
      </w:r>
      <w:r>
        <w:rPr>
          <w:rFonts w:hint="eastAsia" w:ascii="仿宋" w:hAnsi="仿宋" w:eastAsia="仿宋" w:cs="仿宋"/>
          <w:color w:val="auto"/>
          <w:sz w:val="24"/>
          <w:lang w:eastAsia="zh-CN"/>
        </w:rPr>
        <w:t>：</w:t>
      </w:r>
      <w:r>
        <w:rPr>
          <w:rFonts w:hint="eastAsia" w:ascii="仿宋" w:hAnsi="仿宋" w:eastAsia="仿宋" w:cs="仿宋"/>
          <w:color w:val="auto"/>
          <w:sz w:val="24"/>
        </w:rPr>
        <w:t>00 ，下午12</w:t>
      </w:r>
      <w:r>
        <w:rPr>
          <w:rFonts w:hint="eastAsia" w:ascii="仿宋" w:hAnsi="仿宋" w:eastAsia="仿宋" w:cs="仿宋"/>
          <w:color w:val="auto"/>
          <w:sz w:val="24"/>
          <w:lang w:eastAsia="zh-CN"/>
        </w:rPr>
        <w:t>：</w:t>
      </w:r>
      <w:r>
        <w:rPr>
          <w:rFonts w:hint="eastAsia" w:ascii="仿宋" w:hAnsi="仿宋" w:eastAsia="仿宋" w:cs="仿宋"/>
          <w:color w:val="auto"/>
          <w:sz w:val="24"/>
        </w:rPr>
        <w:t>00至23</w:t>
      </w:r>
      <w:r>
        <w:rPr>
          <w:rFonts w:hint="eastAsia" w:ascii="仿宋" w:hAnsi="仿宋" w:eastAsia="仿宋" w:cs="仿宋"/>
          <w:color w:val="auto"/>
          <w:sz w:val="24"/>
          <w:lang w:eastAsia="zh-CN"/>
        </w:rPr>
        <w:t>：</w:t>
      </w:r>
      <w:r>
        <w:rPr>
          <w:rFonts w:hint="eastAsia" w:ascii="仿宋" w:hAnsi="仿宋" w:eastAsia="仿宋" w:cs="仿宋"/>
          <w:color w:val="auto"/>
          <w:sz w:val="24"/>
        </w:rPr>
        <w:t>59（北京时间，线上获取法定节假日均可，线下获取文件法定节假日除外）</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政采云平台（</w:t>
      </w:r>
      <w:r>
        <w:rPr>
          <w:rFonts w:hint="eastAsia" w:ascii="仿宋" w:hAnsi="仿宋" w:eastAsia="仿宋" w:cs="仿宋"/>
          <w:color w:val="auto"/>
          <w:sz w:val="24"/>
          <w:lang w:eastAsia="zh-CN"/>
        </w:rPr>
        <w:t>https:</w:t>
      </w:r>
      <w:r>
        <w:rPr>
          <w:rFonts w:hint="eastAsia" w:ascii="仿宋" w:hAnsi="仿宋" w:eastAsia="仿宋" w:cs="仿宋"/>
          <w:color w:val="auto"/>
          <w:sz w:val="24"/>
        </w:rPr>
        <w:t xml:space="preserve">//www.zcygov.cn/）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供应商登录政采云平台</w:t>
      </w:r>
      <w:r>
        <w:rPr>
          <w:rFonts w:hint="eastAsia" w:ascii="仿宋" w:hAnsi="仿宋" w:eastAsia="仿宋" w:cs="仿宋"/>
          <w:color w:val="auto"/>
          <w:sz w:val="24"/>
          <w:lang w:eastAsia="zh-CN"/>
        </w:rPr>
        <w:t>https:</w:t>
      </w:r>
      <w:r>
        <w:rPr>
          <w:rFonts w:hint="eastAsia" w:ascii="仿宋" w:hAnsi="仿宋" w:eastAsia="仿宋" w:cs="仿宋"/>
          <w:color w:val="auto"/>
          <w:sz w:val="24"/>
        </w:rPr>
        <w:t xml:space="preserve">//www.zcygov.cn/在线申请获取采购文件（进入“项目采购”应用，在获取采购文件菜单中选择项目，申请获取采购文件）。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rPr>
      </w:pPr>
      <w:r>
        <w:rPr>
          <w:rFonts w:hint="eastAsia" w:ascii="仿宋" w:hAnsi="仿宋" w:eastAsia="仿宋" w:cs="仿宋"/>
          <w:b/>
          <w:color w:val="auto"/>
          <w:sz w:val="24"/>
        </w:rPr>
        <w:t>四、提交投标文件截止时间、开标时间和地点</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4年6月11日14</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政采云平台（</w:t>
      </w:r>
      <w:r>
        <w:rPr>
          <w:rFonts w:hint="eastAsia" w:ascii="仿宋" w:hAnsi="仿宋" w:eastAsia="仿宋" w:cs="仿宋"/>
          <w:color w:val="auto"/>
          <w:sz w:val="24"/>
          <w:lang w:eastAsia="zh-CN"/>
        </w:rPr>
        <w:t>https:</w:t>
      </w:r>
      <w:r>
        <w:rPr>
          <w:rFonts w:hint="eastAsia" w:ascii="仿宋" w:hAnsi="仿宋" w:eastAsia="仿宋" w:cs="仿宋"/>
          <w:color w:val="auto"/>
          <w:sz w:val="24"/>
        </w:rPr>
        <w:t xml:space="preserve">//www.zcygov.cn/）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4年6月11日14</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rPr>
        <w:t>政采云平台（</w:t>
      </w:r>
      <w:r>
        <w:rPr>
          <w:rFonts w:hint="eastAsia" w:ascii="仿宋" w:hAnsi="仿宋" w:eastAsia="仿宋" w:cs="仿宋"/>
          <w:color w:val="auto"/>
          <w:sz w:val="24"/>
          <w:lang w:eastAsia="zh-CN"/>
        </w:rPr>
        <w:t>https:</w:t>
      </w:r>
      <w:r>
        <w:rPr>
          <w:rFonts w:hint="eastAsia" w:ascii="仿宋" w:hAnsi="仿宋" w:eastAsia="仿宋" w:cs="仿宋"/>
          <w:color w:val="auto"/>
          <w:sz w:val="24"/>
        </w:rPr>
        <w:t>//www.zcygov.cn/）</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color w:val="auto"/>
          <w:sz w:val="24"/>
        </w:rPr>
      </w:pPr>
      <w:r>
        <w:rPr>
          <w:rFonts w:hint="eastAsia" w:ascii="仿宋" w:hAnsi="仿宋" w:eastAsia="仿宋" w:cs="仿宋"/>
          <w:b/>
          <w:color w:val="auto"/>
          <w:sz w:val="24"/>
        </w:rPr>
        <w:t xml:space="preserve">五、公告期限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rPr>
      </w:pPr>
      <w:r>
        <w:rPr>
          <w:rFonts w:hint="eastAsia" w:ascii="仿宋" w:hAnsi="仿宋" w:eastAsia="仿宋" w:cs="仿宋"/>
          <w:b/>
          <w:color w:val="auto"/>
          <w:sz w:val="24"/>
        </w:rPr>
        <w:t>六、其他补充事宜</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rPr>
        <w:t xml:space="preserve"> 1.《浙江省财政厅关于进一步发挥政府采购政策功能全力推动经济稳进提质的通知》（浙财采监</w:t>
      </w:r>
      <w:r>
        <w:rPr>
          <w:rFonts w:hint="eastAsia" w:ascii="仿宋" w:hAnsi="仿宋" w:eastAsia="仿宋" w:cs="仿宋"/>
          <w:color w:val="auto"/>
          <w:sz w:val="24"/>
          <w:lang w:eastAsia="zh-CN"/>
        </w:rPr>
        <w:t>〔2022〕</w:t>
      </w:r>
      <w:r>
        <w:rPr>
          <w:rFonts w:hint="eastAsia" w:ascii="仿宋" w:hAnsi="仿宋" w:eastAsia="仿宋" w:cs="仿宋"/>
          <w:color w:val="auto"/>
          <w:sz w:val="24"/>
        </w:rPr>
        <w:t>3号）</w:t>
      </w:r>
      <w:r>
        <w:rPr>
          <w:rFonts w:hint="eastAsia" w:ascii="仿宋" w:hAnsi="仿宋" w:eastAsia="仿宋" w:cs="仿宋"/>
          <w:color w:val="auto"/>
          <w:sz w:val="24"/>
          <w:lang w:eastAsia="zh-CN"/>
        </w:rPr>
        <w:t>、</w:t>
      </w:r>
      <w:r>
        <w:rPr>
          <w:rFonts w:hint="eastAsia" w:ascii="仿宋" w:hAnsi="仿宋" w:eastAsia="仿宋" w:cs="仿宋"/>
          <w:color w:val="auto"/>
          <w:sz w:val="24"/>
        </w:rPr>
        <w:t>《浙江省财政厅关于进一步促进政府采购公平竞争打造最优营商环境的通知》（浙财采监</w:t>
      </w:r>
      <w:r>
        <w:rPr>
          <w:rFonts w:hint="eastAsia" w:ascii="仿宋" w:hAnsi="仿宋" w:eastAsia="仿宋" w:cs="仿宋"/>
          <w:color w:val="auto"/>
          <w:sz w:val="24"/>
          <w:lang w:eastAsia="zh-CN"/>
        </w:rPr>
        <w:t>〔2021〕</w:t>
      </w:r>
      <w:r>
        <w:rPr>
          <w:rFonts w:hint="eastAsia" w:ascii="仿宋" w:hAnsi="仿宋" w:eastAsia="仿宋" w:cs="仿宋"/>
          <w:color w:val="auto"/>
          <w:sz w:val="24"/>
        </w:rPr>
        <w:t>22号）、《浙江省财政厅关于进一步加大政府采购支持中小企业力度助力扎实稳住经济的通知》 （浙财采监</w:t>
      </w:r>
      <w:r>
        <w:rPr>
          <w:rFonts w:hint="eastAsia" w:ascii="仿宋" w:hAnsi="仿宋" w:eastAsia="仿宋" w:cs="仿宋"/>
          <w:color w:val="auto"/>
          <w:sz w:val="24"/>
          <w:lang w:eastAsia="zh-CN"/>
        </w:rPr>
        <w:t>〔2022〕</w:t>
      </w:r>
      <w:r>
        <w:rPr>
          <w:rFonts w:hint="eastAsia" w:ascii="仿宋" w:hAnsi="仿宋" w:eastAsia="仿宋" w:cs="仿宋"/>
          <w:color w:val="auto"/>
          <w:sz w:val="24"/>
        </w:rPr>
        <w:t>8号）已分别于2022年1月29日、2022年2月1日和2022年7月1日开始实施，此前有关规定与上述文件内容不一致的，按上述文件要求执行</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pPr>
        <w:pageBreakBefore w:val="0"/>
        <w:widowControl/>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w:t>
      </w:r>
      <w:r>
        <w:rPr>
          <w:rFonts w:hint="eastAsia" w:ascii="仿宋" w:hAnsi="仿宋" w:eastAsia="仿宋" w:cs="仿宋"/>
          <w:color w:val="auto"/>
          <w:sz w:val="24"/>
          <w:lang w:eastAsia="zh-CN"/>
        </w:rPr>
        <w:t>－</w:t>
      </w:r>
      <w:r>
        <w:rPr>
          <w:rFonts w:hint="eastAsia" w:ascii="仿宋" w:hAnsi="仿宋" w:eastAsia="仿宋" w:cs="仿宋"/>
          <w:color w:val="auto"/>
          <w:sz w:val="24"/>
        </w:rPr>
        <w:t>项目采购</w:t>
      </w:r>
      <w:r>
        <w:rPr>
          <w:rFonts w:hint="eastAsia" w:ascii="仿宋" w:hAnsi="仿宋" w:eastAsia="仿宋" w:cs="仿宋"/>
          <w:color w:val="auto"/>
          <w:sz w:val="24"/>
          <w:lang w:eastAsia="zh-CN"/>
        </w:rPr>
        <w:t>－</w:t>
      </w:r>
      <w:r>
        <w:rPr>
          <w:rFonts w:hint="eastAsia" w:ascii="仿宋" w:hAnsi="仿宋" w:eastAsia="仿宋" w:cs="仿宋"/>
          <w:color w:val="auto"/>
          <w:sz w:val="24"/>
        </w:rPr>
        <w:t>询问质疑投诉</w:t>
      </w:r>
      <w:r>
        <w:rPr>
          <w:rFonts w:hint="eastAsia" w:ascii="仿宋" w:hAnsi="仿宋" w:eastAsia="仿宋" w:cs="仿宋"/>
          <w:color w:val="auto"/>
          <w:sz w:val="24"/>
          <w:lang w:eastAsia="zh-CN"/>
        </w:rPr>
        <w:t>－</w:t>
      </w:r>
      <w:r>
        <w:rPr>
          <w:rFonts w:hint="eastAsia" w:ascii="仿宋" w:hAnsi="仿宋" w:eastAsia="仿宋" w:cs="仿宋"/>
          <w:color w:val="auto"/>
          <w:sz w:val="24"/>
        </w:rPr>
        <w:t>询问列表</w:t>
      </w:r>
      <w:r>
        <w:rPr>
          <w:rFonts w:hint="eastAsia" w:ascii="仿宋" w:hAnsi="仿宋" w:eastAsia="仿宋" w:cs="仿宋"/>
          <w:color w:val="auto"/>
          <w:sz w:val="24"/>
          <w:lang w:eastAsia="zh-CN"/>
        </w:rPr>
        <w:t>：</w:t>
      </w:r>
      <w:r>
        <w:rPr>
          <w:rFonts w:hint="eastAsia" w:ascii="仿宋" w:hAnsi="仿宋" w:eastAsia="仿宋" w:cs="仿宋"/>
          <w:color w:val="auto"/>
          <w:sz w:val="24"/>
        </w:rPr>
        <w:t>鼓励供应商在线提起质疑，路径为：政采云</w:t>
      </w:r>
      <w:r>
        <w:rPr>
          <w:rFonts w:hint="eastAsia" w:ascii="仿宋" w:hAnsi="仿宋" w:eastAsia="仿宋" w:cs="仿宋"/>
          <w:color w:val="auto"/>
          <w:sz w:val="24"/>
          <w:lang w:eastAsia="zh-CN"/>
        </w:rPr>
        <w:t>－</w:t>
      </w:r>
      <w:r>
        <w:rPr>
          <w:rFonts w:hint="eastAsia" w:ascii="仿宋" w:hAnsi="仿宋" w:eastAsia="仿宋" w:cs="仿宋"/>
          <w:color w:val="auto"/>
          <w:sz w:val="24"/>
        </w:rPr>
        <w:t>项目采购</w:t>
      </w:r>
      <w:r>
        <w:rPr>
          <w:rFonts w:hint="eastAsia" w:ascii="仿宋" w:hAnsi="仿宋" w:eastAsia="仿宋" w:cs="仿宋"/>
          <w:color w:val="auto"/>
          <w:sz w:val="24"/>
          <w:lang w:eastAsia="zh-CN"/>
        </w:rPr>
        <w:t>－</w:t>
      </w:r>
      <w:r>
        <w:rPr>
          <w:rFonts w:hint="eastAsia" w:ascii="仿宋" w:hAnsi="仿宋" w:eastAsia="仿宋" w:cs="仿宋"/>
          <w:color w:val="auto"/>
          <w:sz w:val="24"/>
        </w:rPr>
        <w:t>询问质疑投诉</w:t>
      </w:r>
      <w:r>
        <w:rPr>
          <w:rFonts w:hint="eastAsia" w:ascii="仿宋" w:hAnsi="仿宋" w:eastAsia="仿宋" w:cs="仿宋"/>
          <w:color w:val="auto"/>
          <w:sz w:val="24"/>
          <w:lang w:eastAsia="zh-CN"/>
        </w:rPr>
        <w:t>－</w:t>
      </w:r>
      <w:r>
        <w:rPr>
          <w:rFonts w:hint="eastAsia" w:ascii="仿宋" w:hAnsi="仿宋" w:eastAsia="仿宋" w:cs="仿宋"/>
          <w:color w:val="auto"/>
          <w:sz w:val="24"/>
        </w:rPr>
        <w:t>质疑列表。质疑供应商对在线质疑答复不满意的，可在线提起投诉，路径为：浙江政府服务网</w:t>
      </w:r>
      <w:r>
        <w:rPr>
          <w:rFonts w:hint="eastAsia" w:ascii="仿宋" w:hAnsi="仿宋" w:eastAsia="仿宋" w:cs="仿宋"/>
          <w:color w:val="auto"/>
          <w:sz w:val="24"/>
          <w:lang w:eastAsia="zh-CN"/>
        </w:rPr>
        <w:t>－</w:t>
      </w:r>
      <w:r>
        <w:rPr>
          <w:rFonts w:hint="eastAsia" w:ascii="仿宋" w:hAnsi="仿宋" w:eastAsia="仿宋" w:cs="仿宋"/>
          <w:color w:val="auto"/>
          <w:sz w:val="24"/>
        </w:rPr>
        <w:t>政府采购投诉处理</w:t>
      </w:r>
      <w:r>
        <w:rPr>
          <w:rFonts w:hint="eastAsia" w:ascii="仿宋" w:hAnsi="仿宋" w:eastAsia="仿宋" w:cs="仿宋"/>
          <w:color w:val="auto"/>
          <w:sz w:val="24"/>
          <w:lang w:eastAsia="zh-CN"/>
        </w:rPr>
        <w:t>－</w:t>
      </w:r>
      <w:r>
        <w:rPr>
          <w:rFonts w:hint="eastAsia" w:ascii="仿宋" w:hAnsi="仿宋" w:eastAsia="仿宋" w:cs="仿宋"/>
          <w:color w:val="auto"/>
          <w:sz w:val="24"/>
        </w:rPr>
        <w:t>在线办理。</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w:t>
      </w:r>
      <w:r>
        <w:rPr>
          <w:rFonts w:hint="eastAsia" w:ascii="仿宋" w:hAnsi="仿宋" w:eastAsia="仿宋" w:cs="仿宋"/>
          <w:color w:val="auto"/>
          <w:sz w:val="24"/>
          <w:lang w:eastAsia="zh-CN"/>
        </w:rPr>
        <w:t>－－</w:t>
      </w:r>
      <w:r>
        <w:rPr>
          <w:rFonts w:hint="eastAsia" w:ascii="仿宋" w:hAnsi="仿宋" w:eastAsia="仿宋" w:cs="仿宋"/>
          <w:color w:val="auto"/>
          <w:sz w:val="24"/>
        </w:rPr>
        <w:t>点击“商家入驻”，进行政府采购供应商资料填写；申领CA数字证书---申领流程详见“浙江政府采购网-下载专区</w:t>
      </w:r>
      <w:r>
        <w:rPr>
          <w:rFonts w:hint="eastAsia" w:ascii="仿宋" w:hAnsi="仿宋" w:eastAsia="仿宋" w:cs="仿宋"/>
          <w:color w:val="auto"/>
          <w:sz w:val="24"/>
          <w:lang w:eastAsia="zh-CN"/>
        </w:rPr>
        <w:t>－</w:t>
      </w:r>
      <w:r>
        <w:rPr>
          <w:rFonts w:hint="eastAsia" w:ascii="仿宋" w:hAnsi="仿宋" w:eastAsia="仿宋" w:cs="仿宋"/>
          <w:color w:val="auto"/>
          <w:sz w:val="24"/>
        </w:rPr>
        <w:t>电子交易客户端-CA驱动和申领流程”；安装“政采云电子交易客户端”----前往“浙江政府采购网-下载专区</w:t>
      </w:r>
      <w:r>
        <w:rPr>
          <w:rFonts w:hint="eastAsia" w:ascii="仿宋" w:hAnsi="仿宋" w:eastAsia="仿宋" w:cs="仿宋"/>
          <w:color w:val="auto"/>
          <w:sz w:val="24"/>
          <w:lang w:eastAsia="zh-CN"/>
        </w:rPr>
        <w:t>－</w:t>
      </w:r>
      <w:r>
        <w:rPr>
          <w:rFonts w:hint="eastAsia" w:ascii="仿宋" w:hAnsi="仿宋" w:eastAsia="仿宋" w:cs="仿宋"/>
          <w:color w:val="auto"/>
          <w:sz w:val="24"/>
        </w:rPr>
        <w:t>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w:t>
      </w:r>
      <w:r>
        <w:rPr>
          <w:rFonts w:hint="eastAsia" w:ascii="仿宋" w:hAnsi="仿宋" w:eastAsia="仿宋" w:cs="仿宋"/>
          <w:color w:val="auto"/>
          <w:sz w:val="24"/>
          <w:lang w:eastAsia="zh-CN"/>
        </w:rPr>
        <w:t>”“</w:t>
      </w:r>
      <w:r>
        <w:rPr>
          <w:rFonts w:hint="eastAsia" w:ascii="仿宋" w:hAnsi="仿宋" w:eastAsia="仿宋" w:cs="仿宋"/>
          <w:color w:val="auto"/>
          <w:sz w:val="24"/>
        </w:rPr>
        <w:t>导入投标文件</w:t>
      </w:r>
      <w:r>
        <w:rPr>
          <w:rFonts w:hint="eastAsia" w:ascii="仿宋" w:hAnsi="仿宋" w:eastAsia="仿宋" w:cs="仿宋"/>
          <w:color w:val="auto"/>
          <w:sz w:val="24"/>
          <w:lang w:eastAsia="zh-CN"/>
        </w:rPr>
        <w:t>”“</w:t>
      </w:r>
      <w:r>
        <w:rPr>
          <w:rFonts w:hint="eastAsia" w:ascii="仿宋" w:hAnsi="仿宋" w:eastAsia="仿宋" w:cs="仿宋"/>
          <w:color w:val="auto"/>
          <w:sz w:val="24"/>
        </w:rPr>
        <w:t>标书关联</w:t>
      </w:r>
      <w:r>
        <w:rPr>
          <w:rFonts w:hint="eastAsia" w:ascii="仿宋" w:hAnsi="仿宋" w:eastAsia="仿宋" w:cs="仿宋"/>
          <w:color w:val="auto"/>
          <w:sz w:val="24"/>
          <w:lang w:eastAsia="zh-CN"/>
        </w:rPr>
        <w:t>”“</w:t>
      </w:r>
      <w:r>
        <w:rPr>
          <w:rFonts w:hint="eastAsia" w:ascii="仿宋" w:hAnsi="仿宋" w:eastAsia="仿宋" w:cs="仿宋"/>
          <w:color w:val="auto"/>
          <w:sz w:val="24"/>
        </w:rPr>
        <w:t>标书检查</w:t>
      </w:r>
      <w:r>
        <w:rPr>
          <w:rFonts w:hint="eastAsia" w:ascii="仿宋" w:hAnsi="仿宋" w:eastAsia="仿宋" w:cs="仿宋"/>
          <w:color w:val="auto"/>
          <w:sz w:val="24"/>
          <w:lang w:eastAsia="zh-CN"/>
        </w:rPr>
        <w:t>”“</w:t>
      </w:r>
      <w:r>
        <w:rPr>
          <w:rFonts w:hint="eastAsia" w:ascii="仿宋" w:hAnsi="仿宋" w:eastAsia="仿宋" w:cs="仿宋"/>
          <w:color w:val="auto"/>
          <w:sz w:val="24"/>
        </w:rPr>
        <w:t>电子签名</w:t>
      </w:r>
      <w:r>
        <w:rPr>
          <w:rFonts w:hint="eastAsia" w:ascii="仿宋" w:hAnsi="仿宋" w:eastAsia="仿宋" w:cs="仿宋"/>
          <w:color w:val="auto"/>
          <w:sz w:val="24"/>
          <w:lang w:eastAsia="zh-CN"/>
        </w:rPr>
        <w:t>”“</w:t>
      </w:r>
      <w:r>
        <w:rPr>
          <w:rFonts w:hint="eastAsia" w:ascii="仿宋" w:hAnsi="仿宋" w:eastAsia="仿宋" w:cs="仿宋"/>
          <w:color w:val="auto"/>
          <w:sz w:val="24"/>
        </w:rPr>
        <w:t>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w:t>
      </w:r>
      <w:r>
        <w:rPr>
          <w:rFonts w:hint="eastAsia" w:ascii="仿宋" w:hAnsi="仿宋" w:eastAsia="仿宋" w:cs="仿宋"/>
          <w:color w:val="auto"/>
          <w:sz w:val="24"/>
          <w:lang w:eastAsia="zh-CN"/>
        </w:rPr>
        <w:t>－</w:t>
      </w:r>
      <w:r>
        <w:rPr>
          <w:rFonts w:hint="eastAsia" w:ascii="仿宋" w:hAnsi="仿宋" w:eastAsia="仿宋" w:cs="仿宋"/>
          <w:color w:val="auto"/>
          <w:sz w:val="24"/>
        </w:rPr>
        <w:t>帮助文档</w:t>
      </w:r>
      <w:r>
        <w:rPr>
          <w:rFonts w:hint="eastAsia" w:ascii="仿宋" w:hAnsi="仿宋" w:eastAsia="仿宋" w:cs="仿宋"/>
          <w:color w:val="auto"/>
          <w:sz w:val="24"/>
          <w:lang w:eastAsia="zh-CN"/>
        </w:rPr>
        <w:t>－</w:t>
      </w:r>
      <w:r>
        <w:rPr>
          <w:rFonts w:hint="eastAsia" w:ascii="仿宋" w:hAnsi="仿宋" w:eastAsia="仿宋" w:cs="仿宋"/>
          <w:color w:val="auto"/>
          <w:sz w:val="24"/>
        </w:rPr>
        <w:t>项目采购</w:t>
      </w:r>
      <w:r>
        <w:rPr>
          <w:rFonts w:hint="eastAsia" w:ascii="仿宋" w:hAnsi="仿宋" w:eastAsia="仿宋" w:cs="仿宋"/>
          <w:color w:val="auto"/>
          <w:sz w:val="24"/>
          <w:lang w:eastAsia="zh-CN"/>
        </w:rPr>
        <w:t>－</w:t>
      </w:r>
      <w:r>
        <w:rPr>
          <w:rFonts w:hint="eastAsia" w:ascii="仿宋" w:hAnsi="仿宋" w:eastAsia="仿宋" w:cs="仿宋"/>
          <w:color w:val="auto"/>
          <w:sz w:val="24"/>
        </w:rPr>
        <w:t>操作流程</w:t>
      </w:r>
      <w:r>
        <w:rPr>
          <w:rFonts w:hint="eastAsia" w:ascii="仿宋" w:hAnsi="仿宋" w:eastAsia="仿宋" w:cs="仿宋"/>
          <w:color w:val="auto"/>
          <w:sz w:val="24"/>
          <w:lang w:eastAsia="zh-CN"/>
        </w:rPr>
        <w:t>－</w:t>
      </w:r>
      <w:r>
        <w:rPr>
          <w:rFonts w:hint="eastAsia" w:ascii="仿宋" w:hAnsi="仿宋" w:eastAsia="仿宋" w:cs="仿宋"/>
          <w:color w:val="auto"/>
          <w:sz w:val="24"/>
        </w:rPr>
        <w:t>电子招投标</w:t>
      </w:r>
      <w:r>
        <w:rPr>
          <w:rFonts w:hint="eastAsia" w:ascii="仿宋" w:hAnsi="仿宋" w:eastAsia="仿宋" w:cs="仿宋"/>
          <w:color w:val="auto"/>
          <w:sz w:val="24"/>
          <w:lang w:eastAsia="zh-CN"/>
        </w:rPr>
        <w:t>－</w:t>
      </w:r>
      <w:r>
        <w:rPr>
          <w:rFonts w:hint="eastAsia" w:ascii="仿宋" w:hAnsi="仿宋" w:eastAsia="仿宋" w:cs="仿宋"/>
          <w:color w:val="auto"/>
          <w:sz w:val="24"/>
        </w:rPr>
        <w:t>政府采购项目电子交易管理操作指南</w:t>
      </w:r>
      <w:r>
        <w:rPr>
          <w:rFonts w:hint="eastAsia" w:ascii="仿宋" w:hAnsi="仿宋" w:eastAsia="仿宋" w:cs="仿宋"/>
          <w:color w:val="auto"/>
          <w:sz w:val="24"/>
          <w:lang w:eastAsia="zh-CN"/>
        </w:rPr>
        <w:t>－</w:t>
      </w:r>
      <w:r>
        <w:rPr>
          <w:rFonts w:hint="eastAsia" w:ascii="仿宋" w:hAnsi="仿宋" w:eastAsia="仿宋" w:cs="仿宋"/>
          <w:color w:val="auto"/>
          <w:sz w:val="24"/>
        </w:rPr>
        <w:t>供应商”。（3）招标文件公告期限与招标公告的公告期限一致。</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rPr>
      </w:pPr>
      <w:r>
        <w:rPr>
          <w:rFonts w:hint="eastAsia" w:ascii="仿宋" w:hAnsi="仿宋" w:eastAsia="仿宋" w:cs="仿宋"/>
          <w:b/>
          <w:color w:val="auto"/>
          <w:sz w:val="24"/>
        </w:rPr>
        <w:t>七、对本次采购提出询问、质疑、投诉，请按以下方式联系</w:t>
      </w:r>
    </w:p>
    <w:p>
      <w:pPr>
        <w:pStyle w:val="4"/>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rPr>
      </w:pPr>
      <w:bookmarkStart w:id="11" w:name="_Toc28359096"/>
      <w:bookmarkStart w:id="12" w:name="_Toc35393637"/>
      <w:bookmarkStart w:id="13" w:name="_Toc35393806"/>
      <w:bookmarkStart w:id="14" w:name="_Toc28359019"/>
      <w:r>
        <w:rPr>
          <w:rFonts w:hint="eastAsia" w:ascii="仿宋" w:hAnsi="仿宋" w:eastAsia="仿宋" w:cs="仿宋"/>
          <w:color w:val="auto"/>
          <w:sz w:val="24"/>
          <w:szCs w:val="24"/>
        </w:rPr>
        <w:t>1.采购人信息</w:t>
      </w:r>
      <w:bookmarkEnd w:id="11"/>
      <w:bookmarkEnd w:id="12"/>
      <w:bookmarkEnd w:id="13"/>
      <w:bookmarkEnd w:id="14"/>
      <w:r>
        <w:rPr>
          <w:rFonts w:hint="eastAsia" w:ascii="仿宋" w:hAnsi="仿宋" w:eastAsia="仿宋" w:cs="仿宋"/>
          <w:color w:val="auto"/>
          <w:sz w:val="24"/>
          <w:szCs w:val="24"/>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color w:val="auto"/>
          <w:kern w:val="2"/>
          <w:sz w:val="24"/>
          <w:szCs w:val="24"/>
          <w:lang w:val="en-US" w:eastAsia="zh-CN" w:bidi="ar"/>
        </w:rPr>
        <w:t>诸暨市水利局</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地    址： </w:t>
      </w:r>
      <w:r>
        <w:rPr>
          <w:rFonts w:hint="eastAsia" w:ascii="仿宋" w:hAnsi="仿宋" w:eastAsia="仿宋" w:cs="仿宋"/>
          <w:color w:val="auto"/>
          <w:sz w:val="24"/>
          <w:szCs w:val="24"/>
          <w:u w:val="none"/>
          <w:lang w:val="en-US" w:eastAsia="zh-CN"/>
        </w:rPr>
        <w:t>诸暨市东江路38号</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项目联系人（询问）：</w:t>
      </w:r>
      <w:r>
        <w:rPr>
          <w:rFonts w:hint="eastAsia" w:ascii="仿宋" w:hAnsi="仿宋" w:eastAsia="仿宋" w:cs="仿宋"/>
          <w:color w:val="auto"/>
          <w:sz w:val="24"/>
          <w:lang w:val="en-US" w:eastAsia="zh-CN"/>
        </w:rPr>
        <w:t>孙威</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w:t>
      </w:r>
      <w:r>
        <w:rPr>
          <w:rFonts w:hint="eastAsia" w:ascii="仿宋" w:hAnsi="仿宋" w:eastAsia="仿宋" w:cs="仿宋"/>
          <w:color w:val="auto"/>
          <w:sz w:val="24"/>
          <w:lang w:val="en-US" w:eastAsia="zh-CN"/>
        </w:rPr>
        <w:t>工作电话</w:t>
      </w:r>
      <w:r>
        <w:rPr>
          <w:rFonts w:hint="eastAsia" w:ascii="仿宋" w:hAnsi="仿宋" w:eastAsia="仿宋" w:cs="仿宋"/>
          <w:color w:val="auto"/>
          <w:sz w:val="24"/>
        </w:rPr>
        <w:t>）：</w:t>
      </w:r>
      <w:r>
        <w:rPr>
          <w:rFonts w:hint="eastAsia" w:ascii="仿宋" w:hAnsi="仿宋" w:eastAsia="仿宋" w:cs="仿宋"/>
          <w:color w:val="auto"/>
          <w:sz w:val="24"/>
          <w:szCs w:val="24"/>
          <w:u w:val="none"/>
        </w:rPr>
        <w:t>13675897614</w:t>
      </w:r>
      <w:r>
        <w:rPr>
          <w:rFonts w:hint="eastAsia" w:ascii="仿宋" w:hAnsi="仿宋" w:eastAsia="仿宋" w:cs="仿宋"/>
          <w:color w:val="auto"/>
          <w:sz w:val="24"/>
          <w:szCs w:val="24"/>
          <w:u w:val="none"/>
          <w:lang w:val="en-US" w:eastAsia="zh-CN"/>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仿宋"/>
          <w:color w:val="auto"/>
          <w:sz w:val="24"/>
          <w:lang w:val="en-US" w:eastAsia="zh-CN"/>
        </w:rPr>
        <w:t>杨莉</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w:t>
      </w:r>
      <w:r>
        <w:rPr>
          <w:rFonts w:hint="eastAsia" w:ascii="仿宋" w:hAnsi="仿宋" w:eastAsia="仿宋" w:cs="仿宋"/>
          <w:i w:val="0"/>
          <w:iCs w:val="0"/>
          <w:caps w:val="0"/>
          <w:color w:val="000000"/>
          <w:spacing w:val="0"/>
          <w:sz w:val="27"/>
          <w:szCs w:val="27"/>
        </w:rPr>
        <w:t>0575-87751837</w:t>
      </w:r>
    </w:p>
    <w:p>
      <w:pPr>
        <w:pStyle w:val="4"/>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bookmarkStart w:id="15" w:name="_Toc35393807"/>
      <w:bookmarkStart w:id="16" w:name="_Toc28359020"/>
      <w:bookmarkStart w:id="17" w:name="_Toc28359097"/>
      <w:bookmarkStart w:id="18" w:name="_Toc35393638"/>
      <w:r>
        <w:rPr>
          <w:rFonts w:hint="eastAsia" w:ascii="仿宋" w:hAnsi="仿宋" w:eastAsia="仿宋" w:cs="仿宋"/>
          <w:color w:val="auto"/>
          <w:sz w:val="24"/>
          <w:szCs w:val="24"/>
        </w:rPr>
        <w:t>2.采购代理机构信息</w:t>
      </w:r>
      <w:bookmarkEnd w:id="15"/>
      <w:bookmarkEnd w:id="16"/>
      <w:bookmarkEnd w:id="17"/>
      <w:bookmarkEnd w:id="18"/>
      <w:r>
        <w:rPr>
          <w:rFonts w:hint="eastAsia" w:ascii="仿宋" w:hAnsi="仿宋" w:eastAsia="仿宋" w:cs="仿宋"/>
          <w:color w:val="auto"/>
          <w:sz w:val="24"/>
          <w:szCs w:val="24"/>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color w:val="auto"/>
          <w:sz w:val="24"/>
          <w:szCs w:val="24"/>
          <w:lang w:val="en-US" w:eastAsia="zh-CN"/>
        </w:rPr>
        <w:t>浙江金穗工程项目管理有限公司</w:t>
      </w:r>
      <w:r>
        <w:rPr>
          <w:rFonts w:hint="eastAsia" w:ascii="仿宋" w:hAnsi="仿宋" w:eastAsia="仿宋" w:cs="仿宋"/>
          <w:color w:val="auto"/>
          <w:sz w:val="24"/>
        </w:rPr>
        <w:t xml:space="preserve">         </w:t>
      </w:r>
    </w:p>
    <w:p>
      <w:pPr>
        <w:keepNext w:val="0"/>
        <w:keepLines w:val="0"/>
        <w:widowControl w:val="0"/>
        <w:suppressLineNumbers w:val="0"/>
        <w:spacing w:before="0" w:beforeAutospacing="0" w:after="0" w:afterAutospacing="0" w:line="440" w:lineRule="exact"/>
        <w:ind w:left="0" w:right="0" w:firstLine="480" w:firstLineChars="200"/>
        <w:rPr>
          <w:rFonts w:hint="eastAsia" w:ascii="仿宋" w:hAnsi="仿宋" w:eastAsia="仿宋" w:cs="仿宋"/>
          <w:color w:val="auto"/>
          <w:sz w:val="24"/>
          <w:lang w:eastAsia="zh-CN"/>
        </w:rPr>
      </w:pPr>
      <w:r>
        <w:rPr>
          <w:rFonts w:hint="eastAsia" w:ascii="仿宋" w:hAnsi="仿宋" w:eastAsia="仿宋" w:cs="仿宋"/>
          <w:color w:val="auto"/>
          <w:sz w:val="24"/>
        </w:rPr>
        <w:t xml:space="preserve">地    址： </w:t>
      </w:r>
      <w:r>
        <w:rPr>
          <w:rFonts w:hint="eastAsia" w:ascii="仿宋" w:hAnsi="仿宋" w:eastAsia="仿宋" w:cs="仿宋"/>
          <w:b w:val="0"/>
          <w:bCs w:val="0"/>
          <w:color w:val="auto"/>
          <w:sz w:val="24"/>
          <w:szCs w:val="24"/>
          <w:shd w:val="clear" w:fill="FFFFFF"/>
          <w:lang w:eastAsia="zh-CN"/>
        </w:rPr>
        <w:t>诸暨市暨南路21号乐家大厦2幢12楼东</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传    真：/             </w:t>
      </w:r>
    </w:p>
    <w:p>
      <w:pPr>
        <w:keepNext w:val="0"/>
        <w:keepLines w:val="0"/>
        <w:widowControl w:val="0"/>
        <w:suppressLineNumbers w:val="0"/>
        <w:spacing w:before="0" w:beforeAutospacing="0" w:after="0" w:afterAutospacing="0" w:line="440" w:lineRule="exact"/>
        <w:ind w:left="0" w:right="0" w:firstLine="480" w:firstLineChars="200"/>
        <w:rPr>
          <w:rFonts w:hint="eastAsia" w:ascii="仿宋" w:hAnsi="仿宋" w:eastAsia="仿宋" w:cs="仿宋"/>
          <w:color w:val="auto"/>
          <w:sz w:val="24"/>
          <w:lang w:eastAsia="zh-CN"/>
        </w:rPr>
      </w:pPr>
      <w:r>
        <w:rPr>
          <w:rFonts w:hint="eastAsia" w:ascii="仿宋" w:hAnsi="仿宋" w:eastAsia="仿宋" w:cs="仿宋"/>
          <w:color w:val="auto"/>
          <w:sz w:val="24"/>
        </w:rPr>
        <w:t>项目联系人（询问）：</w:t>
      </w:r>
      <w:r>
        <w:rPr>
          <w:rFonts w:hint="eastAsia" w:ascii="仿宋" w:hAnsi="仿宋" w:eastAsia="仿宋" w:cs="仿宋"/>
          <w:b w:val="0"/>
          <w:bCs w:val="0"/>
          <w:color w:val="auto"/>
          <w:sz w:val="24"/>
          <w:szCs w:val="24"/>
          <w:shd w:val="clear" w:fill="FFFFFF"/>
          <w:lang w:eastAsia="zh-CN"/>
        </w:rPr>
        <w:t>蔡琴娣</w:t>
      </w:r>
    </w:p>
    <w:p>
      <w:pPr>
        <w:keepNext w:val="0"/>
        <w:keepLines w:val="0"/>
        <w:widowControl w:val="0"/>
        <w:suppressLineNumbers w:val="0"/>
        <w:spacing w:before="0" w:beforeAutospacing="0" w:after="0" w:afterAutospacing="0" w:line="440" w:lineRule="exact"/>
        <w:ind w:left="0" w:right="0" w:firstLine="480" w:firstLineChars="200"/>
        <w:rPr>
          <w:rFonts w:hint="eastAsia" w:ascii="仿宋" w:hAnsi="仿宋" w:eastAsia="仿宋" w:cs="仿宋"/>
          <w:color w:val="auto"/>
          <w:sz w:val="24"/>
          <w:lang w:eastAsia="zh-CN"/>
        </w:rPr>
      </w:pPr>
      <w:r>
        <w:rPr>
          <w:rFonts w:hint="eastAsia" w:ascii="仿宋" w:hAnsi="仿宋" w:eastAsia="仿宋" w:cs="仿宋"/>
          <w:color w:val="auto"/>
          <w:sz w:val="24"/>
        </w:rPr>
        <w:t>项目联系方式（询问）</w:t>
      </w:r>
      <w:r>
        <w:rPr>
          <w:rFonts w:hint="eastAsia" w:ascii="仿宋" w:hAnsi="仿宋" w:eastAsia="仿宋" w:cs="仿宋"/>
          <w:color w:val="auto"/>
          <w:sz w:val="24"/>
          <w:lang w:eastAsia="zh-CN"/>
        </w:rPr>
        <w:t>：</w:t>
      </w:r>
      <w:r>
        <w:rPr>
          <w:rFonts w:hint="eastAsia" w:ascii="仿宋" w:hAnsi="仿宋" w:eastAsia="仿宋" w:cs="仿宋"/>
          <w:b w:val="0"/>
          <w:bCs w:val="0"/>
          <w:color w:val="auto"/>
          <w:sz w:val="24"/>
          <w:szCs w:val="24"/>
          <w:shd w:val="clear" w:fill="auto"/>
          <w:lang w:eastAsia="zh-CN"/>
        </w:rPr>
        <w:t>13757552689</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仿宋"/>
          <w:color w:val="auto"/>
          <w:sz w:val="24"/>
          <w:u w:val="none"/>
        </w:rPr>
        <w:t>李奔</w:t>
      </w:r>
      <w:r>
        <w:rPr>
          <w:rFonts w:hint="eastAsia" w:ascii="仿宋" w:hAnsi="仿宋" w:eastAsia="仿宋" w:cs="仿宋"/>
          <w:color w:val="auto"/>
          <w:sz w:val="24"/>
        </w:rPr>
        <w:t xml:space="preserve">    </w:t>
      </w:r>
    </w:p>
    <w:p>
      <w:pPr>
        <w:keepNext w:val="0"/>
        <w:keepLines w:val="0"/>
        <w:widowControl w:val="0"/>
        <w:suppressLineNumbers w:val="0"/>
        <w:spacing w:before="0" w:beforeAutospacing="0" w:after="0" w:afterAutospacing="0" w:line="440" w:lineRule="exact"/>
        <w:ind w:left="0" w:right="0" w:firstLine="480" w:firstLineChars="200"/>
        <w:rPr>
          <w:rFonts w:hint="eastAsia" w:ascii="仿宋" w:hAnsi="仿宋" w:eastAsia="仿宋" w:cs="仿宋"/>
          <w:color w:val="auto"/>
          <w:sz w:val="24"/>
        </w:rPr>
      </w:pPr>
      <w:r>
        <w:rPr>
          <w:rFonts w:hint="eastAsia" w:ascii="仿宋" w:hAnsi="仿宋" w:eastAsia="仿宋" w:cs="仿宋"/>
          <w:color w:val="auto"/>
          <w:sz w:val="24"/>
        </w:rPr>
        <w:t>质疑联系方式：</w:t>
      </w:r>
      <w:r>
        <w:rPr>
          <w:rFonts w:hint="eastAsia" w:ascii="仿宋" w:hAnsi="仿宋" w:eastAsia="仿宋" w:cs="仿宋"/>
          <w:color w:val="auto"/>
          <w:sz w:val="24"/>
          <w:u w:val="none"/>
          <w:lang w:val="en-US" w:eastAsia="zh-CN"/>
        </w:rPr>
        <w:t>13738117598</w:t>
      </w:r>
      <w:r>
        <w:rPr>
          <w:rFonts w:hint="eastAsia" w:ascii="仿宋" w:hAnsi="仿宋" w:eastAsia="仿宋" w:cs="仿宋"/>
          <w:color w:val="auto"/>
          <w:sz w:val="24"/>
          <w:u w:val="none"/>
        </w:rPr>
        <w:t>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rPr>
      </w:pPr>
      <w:bookmarkStart w:id="19" w:name="_Toc35393808"/>
      <w:bookmarkStart w:id="20" w:name="_Toc28359098"/>
      <w:bookmarkStart w:id="21" w:name="_Toc28359021"/>
      <w:bookmarkStart w:id="22" w:name="_Toc35393639"/>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9"/>
    <w:bookmarkEnd w:id="20"/>
    <w:bookmarkEnd w:id="21"/>
    <w:bookmarkEnd w:id="22"/>
    <w:p>
      <w:pPr>
        <w:keepNext w:val="0"/>
        <w:keepLines w:val="0"/>
        <w:widowControl w:val="0"/>
        <w:suppressLineNumbers w:val="0"/>
        <w:spacing w:before="0" w:beforeAutospacing="0" w:after="0" w:afterAutospacing="0" w:line="440" w:lineRule="exact"/>
        <w:ind w:left="0" w:right="0" w:firstLine="720" w:firstLineChars="300"/>
        <w:rPr>
          <w:rFonts w:hint="eastAsia" w:ascii="仿宋" w:hAnsi="仿宋" w:eastAsia="仿宋" w:cs="仿宋"/>
          <w:color w:val="auto"/>
          <w:sz w:val="24"/>
        </w:rPr>
      </w:pPr>
      <w:r>
        <w:rPr>
          <w:rFonts w:hint="eastAsia" w:ascii="仿宋" w:hAnsi="仿宋" w:eastAsia="仿宋" w:cs="仿宋"/>
          <w:b w:val="0"/>
          <w:bCs w:val="0"/>
          <w:color w:val="auto"/>
          <w:sz w:val="24"/>
          <w:szCs w:val="24"/>
          <w:shd w:val="clear" w:fill="FFFFFF"/>
        </w:rPr>
        <w:t>名    称：诸暨市财政局</w:t>
      </w:r>
    </w:p>
    <w:p>
      <w:pPr>
        <w:keepNext w:val="0"/>
        <w:keepLines w:val="0"/>
        <w:widowControl w:val="0"/>
        <w:suppressLineNumbers w:val="0"/>
        <w:spacing w:before="0" w:beforeAutospacing="0" w:after="0" w:afterAutospacing="0" w:line="440" w:lineRule="exact"/>
        <w:ind w:left="0" w:right="0" w:firstLine="480" w:firstLineChars="200"/>
        <w:rPr>
          <w:rFonts w:hint="eastAsia" w:ascii="仿宋" w:hAnsi="仿宋" w:eastAsia="仿宋" w:cs="仿宋"/>
          <w:color w:val="auto"/>
          <w:sz w:val="24"/>
        </w:rPr>
      </w:pPr>
      <w:r>
        <w:rPr>
          <w:rFonts w:hint="eastAsia" w:ascii="仿宋" w:hAnsi="仿宋" w:eastAsia="仿宋" w:cs="仿宋"/>
          <w:b w:val="0"/>
          <w:bCs w:val="0"/>
          <w:color w:val="auto"/>
          <w:sz w:val="24"/>
          <w:szCs w:val="24"/>
          <w:shd w:val="clear" w:fill="FFFFFF"/>
        </w:rPr>
        <w:t>    地    址：诸暨市人民中路356号</w:t>
      </w:r>
    </w:p>
    <w:p>
      <w:pPr>
        <w:keepNext w:val="0"/>
        <w:keepLines w:val="0"/>
        <w:widowControl w:val="0"/>
        <w:suppressLineNumbers w:val="0"/>
        <w:spacing w:before="0" w:beforeAutospacing="0" w:after="0" w:afterAutospacing="0" w:line="440" w:lineRule="exact"/>
        <w:ind w:left="0" w:right="0" w:firstLine="480" w:firstLineChars="200"/>
        <w:rPr>
          <w:rFonts w:hint="eastAsia" w:ascii="仿宋" w:hAnsi="仿宋" w:eastAsia="仿宋" w:cs="仿宋"/>
          <w:color w:val="auto"/>
          <w:sz w:val="24"/>
        </w:rPr>
      </w:pPr>
      <w:r>
        <w:rPr>
          <w:rFonts w:hint="eastAsia" w:ascii="仿宋" w:hAnsi="仿宋" w:eastAsia="仿宋" w:cs="仿宋"/>
          <w:b w:val="0"/>
          <w:bCs w:val="0"/>
          <w:color w:val="auto"/>
          <w:sz w:val="24"/>
          <w:szCs w:val="24"/>
          <w:shd w:val="clear" w:fill="FFFFFF"/>
        </w:rPr>
        <w:t>    传    真：0575-87023633</w:t>
      </w:r>
    </w:p>
    <w:p>
      <w:pPr>
        <w:keepNext w:val="0"/>
        <w:keepLines w:val="0"/>
        <w:widowControl w:val="0"/>
        <w:suppressLineNumbers w:val="0"/>
        <w:spacing w:before="0" w:beforeAutospacing="0" w:after="0" w:afterAutospacing="0" w:line="440" w:lineRule="exact"/>
        <w:ind w:left="0" w:right="0" w:firstLine="480" w:firstLineChars="200"/>
        <w:rPr>
          <w:rFonts w:hint="eastAsia" w:ascii="仿宋" w:hAnsi="仿宋" w:eastAsia="仿宋" w:cs="仿宋"/>
          <w:color w:val="auto"/>
          <w:sz w:val="24"/>
        </w:rPr>
      </w:pPr>
      <w:r>
        <w:rPr>
          <w:rFonts w:hint="eastAsia" w:ascii="仿宋" w:hAnsi="仿宋" w:eastAsia="仿宋" w:cs="仿宋"/>
          <w:b w:val="0"/>
          <w:bCs w:val="0"/>
          <w:color w:val="auto"/>
          <w:sz w:val="24"/>
          <w:szCs w:val="24"/>
          <w:shd w:val="clear" w:fill="FFFFFF"/>
        </w:rPr>
        <w:t>    联 系 人：吕康玮</w:t>
      </w:r>
    </w:p>
    <w:p>
      <w:pPr>
        <w:keepNext w:val="0"/>
        <w:keepLines w:val="0"/>
        <w:widowControl w:val="0"/>
        <w:suppressLineNumbers w:val="0"/>
        <w:spacing w:before="0" w:beforeAutospacing="0" w:after="0" w:afterAutospacing="0" w:line="440" w:lineRule="exact"/>
        <w:ind w:left="0" w:right="0" w:firstLine="480" w:firstLineChars="200"/>
        <w:rPr>
          <w:rFonts w:hint="eastAsia" w:ascii="仿宋" w:hAnsi="仿宋" w:eastAsia="仿宋" w:cs="仿宋"/>
          <w:color w:val="auto"/>
          <w:sz w:val="24"/>
        </w:rPr>
      </w:pPr>
      <w:r>
        <w:rPr>
          <w:rFonts w:hint="eastAsia" w:ascii="仿宋" w:hAnsi="仿宋" w:eastAsia="仿宋" w:cs="仿宋"/>
          <w:b w:val="0"/>
          <w:bCs w:val="0"/>
          <w:color w:val="auto"/>
          <w:sz w:val="24"/>
          <w:szCs w:val="24"/>
          <w:shd w:val="clear" w:fill="FFFFFF"/>
        </w:rPr>
        <w:t>    监督投诉电话：0575-87111685</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   若对项目采购电子交易系统操作有疑问，可登录政采云（</w:t>
      </w:r>
      <w:r>
        <w:rPr>
          <w:rFonts w:hint="eastAsia" w:ascii="仿宋" w:hAnsi="仿宋" w:eastAsia="仿宋" w:cs="仿宋"/>
          <w:color w:val="auto"/>
          <w:sz w:val="24"/>
          <w:lang w:eastAsia="zh-CN"/>
        </w:rPr>
        <w:t>https:</w:t>
      </w:r>
      <w:r>
        <w:rPr>
          <w:rFonts w:hint="eastAsia" w:ascii="仿宋" w:hAnsi="仿宋" w:eastAsia="仿宋" w:cs="仿宋"/>
          <w:color w:val="auto"/>
          <w:sz w:val="24"/>
        </w:rPr>
        <w:t>//www.zcygov.cn/），点击右侧咨询小采，获取采小蜜智能服务管家帮助，或拨打政采云服务热线95763获取热线服务帮助。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pPr>
        <w:widowControl/>
        <w:adjustRightInd/>
        <w:jc w:val="left"/>
        <w:rPr>
          <w:rFonts w:hint="eastAsia" w:ascii="仿宋" w:hAnsi="仿宋" w:eastAsia="仿宋" w:cs="仿宋"/>
          <w:snapToGrid w:val="0"/>
        </w:rPr>
      </w:pPr>
      <w:r>
        <w:rPr>
          <w:rFonts w:hint="eastAsia" w:ascii="仿宋" w:hAnsi="仿宋" w:eastAsia="仿宋" w:cs="仿宋"/>
          <w:b/>
          <w:color w:val="auto"/>
          <w:sz w:val="36"/>
          <w:szCs w:val="20"/>
        </w:rPr>
        <w:br w:type="page"/>
      </w:r>
    </w:p>
    <w:bookmarkEnd w:id="7"/>
    <w:bookmarkEnd w:id="8"/>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第二部分 投标须知</w:t>
      </w:r>
    </w:p>
    <w:p>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u w:val="single"/>
              </w:rPr>
            </w:pPr>
            <w:r>
              <w:rPr>
                <w:rFonts w:hint="eastAsia" w:ascii="仿宋" w:hAnsi="仿宋" w:eastAsia="仿宋" w:cs="仿宋"/>
                <w:b/>
                <w:sz w:val="24"/>
              </w:rPr>
              <w:t>投标人按照项目要求特许资格、资信证明文件（如果有）：</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资格审查方式：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1.资格后审。</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2.法定代表人的被授权委托人必须是投标单位职工。</w:t>
            </w:r>
            <w:r>
              <w:rPr>
                <w:rFonts w:hint="eastAsia" w:ascii="仿宋" w:hAnsi="仿宋" w:eastAsia="仿宋" w:cs="仿宋"/>
                <w:b/>
                <w:sz w:val="24"/>
                <w:highlight w:val="none"/>
              </w:rPr>
              <w:t>需在投标响应文件技术部分内提供由社保机构出具的该授权代表的社保证明（1.如该授权代表为离退休返聘人员的，投标响应文件技术部分内需提供退休证明及单位聘用证明</w:t>
            </w:r>
            <w:r>
              <w:rPr>
                <w:rFonts w:hint="eastAsia" w:ascii="仿宋" w:hAnsi="仿宋" w:eastAsia="仿宋" w:cs="仿宋"/>
                <w:b/>
                <w:sz w:val="24"/>
                <w:highlight w:val="none"/>
                <w:lang w:eastAsia="zh-CN"/>
              </w:rPr>
              <w:t>；</w:t>
            </w:r>
            <w:r>
              <w:rPr>
                <w:rFonts w:hint="eastAsia" w:ascii="仿宋" w:hAnsi="仿宋" w:eastAsia="仿宋" w:cs="仿宋"/>
                <w:b/>
                <w:sz w:val="24"/>
                <w:highlight w:val="none"/>
              </w:rPr>
              <w:t>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3</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4</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rPr>
            </w:pPr>
            <w:r>
              <w:rPr>
                <w:rFonts w:hint="eastAsia" w:ascii="MS Gothic" w:hAnsi="MS Gothic" w:eastAsia="仿宋" w:cs="仿宋"/>
                <w:color w:val="auto"/>
                <w:kern w:val="0"/>
                <w:sz w:val="24"/>
                <w:szCs w:val="24"/>
                <w:lang w:val="en-US" w:eastAsia="zh-CN" w:bidi="ar-SA"/>
              </w:rPr>
              <w:sym w:font="Wingdings 2" w:char="0052"/>
            </w:r>
            <w:r>
              <w:rPr>
                <w:rFonts w:hint="eastAsia" w:ascii="仿宋" w:hAnsi="仿宋" w:eastAsia="仿宋" w:cs="仿宋"/>
                <w:kern w:val="0"/>
                <w:sz w:val="24"/>
              </w:rPr>
              <w:t>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7</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b/>
                <w:sz w:val="24"/>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lang w:eastAsia="zh-CN"/>
              </w:rPr>
              <w:t>，</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B要求提供，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lang w:eastAsia="zh-CN"/>
              </w:rPr>
              <w:t>□</w:t>
            </w:r>
            <w:r>
              <w:rPr>
                <w:rFonts w:hint="eastAsia" w:ascii="仿宋" w:hAnsi="仿宋" w:eastAsia="仿宋" w:cs="仿宋"/>
                <w:kern w:val="0"/>
                <w:sz w:val="24"/>
              </w:rPr>
              <w:t>否；</w:t>
            </w:r>
            <w:r>
              <w:rPr>
                <w:rFonts w:hint="eastAsia" w:ascii="仿宋" w:hAnsi="仿宋" w:eastAsia="仿宋" w:cs="仿宋"/>
                <w:kern w:val="0"/>
                <w:sz w:val="24"/>
                <w:lang w:eastAsia="zh-CN"/>
              </w:rPr>
              <w:t>□</w:t>
            </w:r>
            <w:r>
              <w:rPr>
                <w:rFonts w:hint="eastAsia" w:ascii="仿宋" w:hAnsi="仿宋" w:eastAsia="仿宋" w:cs="仿宋"/>
                <w:kern w:val="0"/>
                <w:sz w:val="24"/>
              </w:rPr>
              <w:t>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eastAsia="zh-CN"/>
              </w:rPr>
              <w:t>（</w:t>
            </w:r>
            <w:r>
              <w:rPr>
                <w:rFonts w:hint="eastAsia" w:ascii="仿宋" w:hAnsi="仿宋" w:eastAsia="仿宋" w:cs="仿宋"/>
                <w:sz w:val="24"/>
              </w:rPr>
              <w:t>6</w:t>
            </w:r>
            <w:r>
              <w:rPr>
                <w:rFonts w:hint="eastAsia" w:ascii="仿宋" w:hAnsi="仿宋" w:eastAsia="仿宋" w:cs="仿宋"/>
                <w:sz w:val="24"/>
                <w:lang w:eastAsia="zh-CN"/>
              </w:rPr>
              <w:t>）</w:t>
            </w:r>
            <w:r>
              <w:rPr>
                <w:rFonts w:hint="eastAsia" w:ascii="仿宋" w:hAnsi="仿宋" w:eastAsia="仿宋" w:cs="仿宋"/>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9</w:t>
            </w:r>
          </w:p>
        </w:tc>
        <w:tc>
          <w:tcPr>
            <w:tcW w:w="8370" w:type="dxa"/>
            <w:gridSpan w:val="2"/>
            <w:vAlign w:val="center"/>
          </w:tcPr>
          <w:p>
            <w:pPr>
              <w:spacing w:beforeLines="0" w:afterLines="0" w:line="440" w:lineRule="exact"/>
              <w:rPr>
                <w:rFonts w:hint="eastAsia" w:ascii="仿宋_GB2312" w:hAnsi="宋体" w:eastAsia="仿宋_GB2312"/>
                <w:b/>
                <w:color w:val="000000"/>
                <w:sz w:val="24"/>
                <w:szCs w:val="24"/>
              </w:rPr>
            </w:pPr>
            <w:r>
              <w:rPr>
                <w:rFonts w:hint="eastAsia" w:ascii="仿宋_GB2312" w:hAnsi="宋体" w:eastAsia="仿宋_GB2312"/>
                <w:b/>
                <w:color w:val="000000"/>
                <w:sz w:val="24"/>
                <w:szCs w:val="24"/>
              </w:rPr>
              <w:t>方案讲解演示：</w:t>
            </w:r>
          </w:p>
          <w:p>
            <w:pPr>
              <w:spacing w:beforeLines="0" w:afterLines="0" w:line="440" w:lineRule="exact"/>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A无方案讲解演示。</w:t>
            </w:r>
          </w:p>
          <w:p>
            <w:pPr>
              <w:spacing w:beforeLines="0" w:afterLines="0" w:line="440" w:lineRule="exact"/>
              <w:rPr>
                <w:rFonts w:hint="eastAsia" w:ascii="仿宋" w:hAnsi="仿宋" w:eastAsia="仿宋" w:cs="仿宋"/>
                <w:b/>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B有方案讲解演示：</w:t>
            </w:r>
          </w:p>
          <w:p>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（1）在评标时安排每个供应商进行方案讲解演示。每个供应商时间不超过</w:t>
            </w:r>
            <w:r>
              <w:rPr>
                <w:rFonts w:hint="eastAsia" w:ascii="仿宋" w:hAnsi="仿宋" w:eastAsia="仿宋" w:cs="仿宋"/>
                <w:sz w:val="24"/>
                <w:szCs w:val="24"/>
                <w:u w:val="single"/>
                <w:lang w:val="en-US" w:eastAsia="zh-CN"/>
              </w:rPr>
              <w:t xml:space="preserve"> 10 </w:t>
            </w:r>
            <w:r>
              <w:rPr>
                <w:rFonts w:hint="eastAsia" w:ascii="仿宋" w:hAnsi="仿宋" w:eastAsia="仿宋" w:cs="仿宋"/>
                <w:sz w:val="24"/>
                <w:szCs w:val="24"/>
                <w:lang w:val="zh-CN"/>
              </w:rPr>
              <w:t>分钟（编制时可根据项目情况进行调整），讲解次序以投标文件解密时间先后次序为准。讲解演示结束后按要求解答评标委员会提问。</w:t>
            </w:r>
          </w:p>
          <w:p>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（2）方案讲解演示可选择以下其中一种方式：</w:t>
            </w:r>
          </w:p>
          <w:p>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rPr>
              <w:t>□</w:t>
            </w:r>
            <w:r>
              <w:rPr>
                <w:rFonts w:hint="eastAsia" w:ascii="仿宋" w:hAnsi="仿宋" w:eastAsia="仿宋" w:cs="仿宋"/>
                <w:sz w:val="24"/>
                <w:szCs w:val="24"/>
                <w:lang w:val="zh-CN"/>
              </w:rPr>
              <w:t>方式一：政采云平台在线讲解演示。政采云平台在线讲解需供应商根据政采云平台操作要求做好准备工作，提前完善软硬件配置环境。</w:t>
            </w:r>
          </w:p>
          <w:p>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eastAsia="zh-CN"/>
              </w:rPr>
              <w:t>□</w:t>
            </w:r>
            <w:r>
              <w:rPr>
                <w:rFonts w:hint="eastAsia" w:ascii="仿宋" w:hAnsi="仿宋" w:eastAsia="仿宋" w:cs="仿宋"/>
                <w:sz w:val="24"/>
                <w:szCs w:val="24"/>
                <w:lang w:val="zh-CN"/>
              </w:rPr>
              <w:t>方式二：现场讲解演示。现场讲解地点为</w:t>
            </w:r>
            <w:r>
              <w:rPr>
                <w:rFonts w:hint="eastAsia" w:ascii="仿宋" w:hAnsi="仿宋" w:eastAsia="仿宋" w:cs="仿宋"/>
                <w:sz w:val="24"/>
                <w:szCs w:val="24"/>
                <w:u w:val="single"/>
                <w:lang w:val="zh-CN"/>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zh-CN"/>
              </w:rPr>
              <w:t>，</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zh-CN"/>
              </w:rPr>
              <w:t>人。</w:t>
            </w:r>
            <w:r>
              <w:rPr>
                <w:rFonts w:hint="eastAsia" w:ascii="仿宋" w:hAnsi="仿宋" w:eastAsia="仿宋" w:cs="仿宋"/>
                <w:sz w:val="24"/>
                <w:szCs w:val="24"/>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szCs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10</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进口产品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本项目不允许采购进口产品。</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11</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超声波流量计</w:t>
            </w:r>
            <w:r>
              <w:rPr>
                <w:rFonts w:hint="eastAsia" w:ascii="仿宋" w:hAnsi="仿宋" w:eastAsia="仿宋" w:cs="仿宋"/>
                <w:sz w:val="24"/>
                <w:u w:val="single"/>
                <w:lang w:eastAsia="zh-CN"/>
              </w:rPr>
              <w:t>、</w:t>
            </w:r>
            <w:r>
              <w:rPr>
                <w:rFonts w:hint="eastAsia" w:ascii="仿宋" w:hAnsi="仿宋" w:eastAsia="仿宋" w:cs="仿宋"/>
                <w:sz w:val="24"/>
                <w:u w:val="single"/>
              </w:rPr>
              <w:t>远程智能电表</w:t>
            </w:r>
            <w:r>
              <w:rPr>
                <w:rFonts w:hint="eastAsia" w:ascii="仿宋" w:hAnsi="仿宋" w:eastAsia="仿宋" w:cs="仿宋"/>
                <w:sz w:val="24"/>
                <w:u w:val="single"/>
                <w:lang w:eastAsia="zh-CN"/>
              </w:rPr>
              <w:t>、</w:t>
            </w:r>
            <w:r>
              <w:rPr>
                <w:rFonts w:hint="eastAsia" w:ascii="仿宋" w:hAnsi="仿宋" w:eastAsia="仿宋" w:cs="仿宋"/>
                <w:sz w:val="24"/>
                <w:u w:val="single"/>
              </w:rPr>
              <w:t>普通电表</w:t>
            </w:r>
            <w:r>
              <w:rPr>
                <w:rFonts w:hint="eastAsia" w:ascii="仿宋" w:hAnsi="仿宋" w:eastAsia="仿宋" w:cs="仿宋"/>
                <w:sz w:val="24"/>
                <w:u w:val="single"/>
                <w:lang w:eastAsia="zh-CN"/>
              </w:rPr>
              <w:t>、</w:t>
            </w:r>
            <w:r>
              <w:rPr>
                <w:rFonts w:hint="eastAsia" w:ascii="仿宋" w:hAnsi="仿宋" w:eastAsia="仿宋" w:cs="仿宋"/>
                <w:sz w:val="24"/>
                <w:u w:val="single"/>
              </w:rPr>
              <w:t xml:space="preserve">样板房监控及自动化改造  </w:t>
            </w:r>
            <w:r>
              <w:rPr>
                <w:rFonts w:hint="eastAsia" w:ascii="仿宋" w:hAnsi="仿宋" w:eastAsia="仿宋" w:cs="仿宋"/>
                <w:sz w:val="24"/>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12</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rPr>
            </w:pPr>
            <w:r>
              <w:rPr>
                <w:rFonts w:hint="eastAsia" w:ascii="仿宋" w:hAnsi="仿宋" w:eastAsia="仿宋" w:cs="仿宋"/>
                <w:kern w:val="0"/>
                <w:sz w:val="24"/>
              </w:rPr>
              <w:t>（1）标的：</w:t>
            </w:r>
            <w:r>
              <w:rPr>
                <w:rFonts w:hint="eastAsia" w:ascii="仿宋" w:hAnsi="仿宋" w:eastAsia="仿宋" w:cs="仿宋"/>
                <w:b w:val="0"/>
                <w:bCs w:val="0"/>
                <w:kern w:val="0"/>
                <w:sz w:val="24"/>
                <w:u w:val="single"/>
                <w:lang w:val="en-US" w:eastAsia="zh-CN"/>
              </w:rPr>
              <w:t>2024年诸暨市农田灌溉设施提升工程配套设施采购及安装服务</w:t>
            </w:r>
            <w:r>
              <w:rPr>
                <w:rFonts w:hint="eastAsia" w:ascii="仿宋" w:hAnsi="仿宋" w:eastAsia="仿宋" w:cs="仿宋"/>
                <w:kern w:val="0"/>
                <w:sz w:val="24"/>
              </w:rPr>
              <w:t>，属于</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工业 </w:t>
            </w:r>
            <w:r>
              <w:rPr>
                <w:rFonts w:hint="eastAsia" w:ascii="仿宋" w:hAnsi="仿宋" w:eastAsia="仿宋" w:cs="仿宋"/>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13</w:t>
            </w:r>
          </w:p>
        </w:tc>
        <w:tc>
          <w:tcPr>
            <w:tcW w:w="855" w:type="dxa"/>
            <w:vMerge w:val="restart"/>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t>
            </w:r>
            <w:r>
              <w:rPr>
                <w:rFonts w:hint="eastAsia" w:ascii="仿宋" w:hAnsi="仿宋" w:eastAsia="仿宋" w:cs="仿宋"/>
                <w:sz w:val="24"/>
                <w:lang w:eastAsia="zh-CN"/>
              </w:rPr>
              <w:t>（</w:t>
            </w:r>
            <w:r>
              <w:rPr>
                <w:rFonts w:hint="eastAsia" w:ascii="仿宋" w:hAnsi="仿宋" w:eastAsia="仿宋" w:cs="仿宋"/>
                <w:sz w:val="24"/>
              </w:rPr>
              <w:t>www.creditchina.gov.cn</w:t>
            </w:r>
            <w:r>
              <w:rPr>
                <w:rFonts w:hint="eastAsia" w:ascii="仿宋" w:hAnsi="仿宋" w:eastAsia="仿宋" w:cs="仿宋"/>
                <w:sz w:val="24"/>
                <w:lang w:eastAsia="zh-CN"/>
              </w:rPr>
              <w:t>）</w:t>
            </w:r>
            <w:r>
              <w:rPr>
                <w:rFonts w:hint="eastAsia" w:ascii="仿宋" w:hAnsi="仿宋" w:eastAsia="仿宋" w:cs="仿宋"/>
                <w:sz w:val="24"/>
              </w:rPr>
              <w:t>、中国政府采购网</w:t>
            </w:r>
            <w:r>
              <w:rPr>
                <w:rFonts w:hint="eastAsia" w:ascii="仿宋" w:hAnsi="仿宋" w:eastAsia="仿宋" w:cs="仿宋"/>
                <w:sz w:val="24"/>
                <w:lang w:eastAsia="zh-CN"/>
              </w:rPr>
              <w:t>（</w:t>
            </w:r>
            <w:r>
              <w:rPr>
                <w:rFonts w:hint="eastAsia" w:ascii="仿宋" w:hAnsi="仿宋" w:eastAsia="仿宋" w:cs="仿宋"/>
                <w:sz w:val="24"/>
              </w:rPr>
              <w:t>www.ccgp.gov.cn</w:t>
            </w:r>
            <w:r>
              <w:rPr>
                <w:rFonts w:hint="eastAsia" w:ascii="仿宋" w:hAnsi="仿宋" w:eastAsia="仿宋" w:cs="仿宋"/>
                <w:sz w:val="24"/>
                <w:lang w:eastAsia="zh-CN"/>
              </w:rPr>
              <w:t>）</w:t>
            </w:r>
            <w:r>
              <w:rPr>
                <w:rFonts w:hint="eastAsia" w:ascii="仿宋" w:hAnsi="仿宋" w:eastAsia="仿宋" w:cs="仿宋"/>
                <w:sz w:val="24"/>
              </w:rPr>
              <w:t>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14</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扰乱公共资源交易市场秩序行为：</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15</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16</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投标与开标注意事项：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sz w:val="24"/>
                <w:lang w:eastAsia="zh-CN"/>
              </w:rPr>
              <w:t>https:</w:t>
            </w:r>
            <w:r>
              <w:rPr>
                <w:rFonts w:hint="eastAsia" w:ascii="仿宋" w:hAnsi="仿宋" w:eastAsia="仿宋" w:cs="仿宋"/>
              </w:rPr>
              <w:t>//www.zcygov.cn/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3.投标文件制作、递交、解密：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sz w:val="24"/>
                <w:lang w:eastAsia="zh-CN"/>
              </w:rPr>
              <w:t>95763</w:t>
            </w:r>
            <w:r>
              <w:rPr>
                <w:rFonts w:hint="eastAsia" w:ascii="仿宋" w:hAnsi="仿宋" w:eastAsia="仿宋" w:cs="仿宋"/>
                <w:sz w:val="24"/>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w:t>
            </w:r>
            <w:r>
              <w:rPr>
                <w:rFonts w:hint="eastAsia" w:ascii="仿宋" w:hAnsi="仿宋" w:eastAsia="仿宋" w:cs="仿宋"/>
                <w:sz w:val="24"/>
                <w:lang w:eastAsia="zh-CN"/>
              </w:rPr>
              <w:t>－</w:t>
            </w:r>
            <w:r>
              <w:rPr>
                <w:rFonts w:hint="eastAsia" w:ascii="仿宋" w:hAnsi="仿宋" w:eastAsia="仿宋" w:cs="仿宋"/>
                <w:sz w:val="24"/>
              </w:rPr>
              <w:t>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特别说明：</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rPr>
            </w:pPr>
            <w:r>
              <w:rPr>
                <w:rFonts w:hint="eastAsia" w:ascii="仿宋" w:hAnsi="仿宋" w:eastAsia="仿宋" w:cs="仿宋"/>
                <w:kern w:val="0"/>
                <w:sz w:val="24"/>
                <w:lang w:eastAsia="zh-CN"/>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w:t>
            </w:r>
            <w:r>
              <w:rPr>
                <w:rFonts w:hint="eastAsia" w:ascii="仿宋" w:hAnsi="仿宋" w:eastAsia="仿宋" w:cs="仿宋"/>
                <w:snapToGrid w:val="0"/>
                <w:kern w:val="28"/>
                <w:sz w:val="24"/>
                <w:lang w:eastAsia="zh-CN"/>
              </w:rPr>
              <w:t>符合</w:t>
            </w:r>
            <w:r>
              <w:rPr>
                <w:rFonts w:hint="eastAsia" w:ascii="仿宋" w:hAnsi="仿宋" w:eastAsia="仿宋" w:cs="仿宋"/>
                <w:snapToGrid w:val="0"/>
                <w:kern w:val="28"/>
                <w:sz w:val="24"/>
              </w:rPr>
              <w:t>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val="en-US" w:eastAsia="zh-CN"/>
              </w:rPr>
            </w:pPr>
            <w:r>
              <w:rPr>
                <w:rFonts w:hint="eastAsia" w:ascii="仿宋" w:hAnsi="仿宋" w:eastAsia="仿宋" w:cs="仿宋"/>
                <w:sz w:val="24"/>
                <w:lang w:val="en-US" w:eastAsia="zh-CN"/>
              </w:rPr>
              <w:t>19</w:t>
            </w:r>
          </w:p>
        </w:tc>
        <w:tc>
          <w:tcPr>
            <w:tcW w:w="8370" w:type="dxa"/>
            <w:gridSpan w:val="2"/>
            <w:vAlign w:val="center"/>
          </w:tcPr>
          <w:p>
            <w:pPr>
              <w:spacing w:line="336" w:lineRule="auto"/>
              <w:rPr>
                <w:rFonts w:hint="eastAsia" w:ascii="仿宋" w:hAnsi="仿宋" w:eastAsia="仿宋" w:cs="仿宋"/>
                <w:b/>
                <w:sz w:val="24"/>
                <w:highlight w:val="none"/>
              </w:rPr>
            </w:pPr>
            <w:r>
              <w:rPr>
                <w:rFonts w:hint="eastAsia" w:ascii="仿宋" w:hAnsi="仿宋" w:eastAsia="仿宋" w:cs="仿宋"/>
                <w:b/>
                <w:sz w:val="24"/>
                <w:highlight w:val="none"/>
              </w:rPr>
              <w:t>采购代理服务费：</w:t>
            </w:r>
          </w:p>
          <w:p>
            <w:pPr>
              <w:numPr>
                <w:ilvl w:val="0"/>
                <w:numId w:val="1"/>
              </w:numPr>
              <w:spacing w:line="240" w:lineRule="auto"/>
              <w:rPr>
                <w:rFonts w:hint="eastAsia" w:ascii="仿宋" w:hAnsi="仿宋" w:eastAsia="仿宋" w:cs="仿宋"/>
                <w:snapToGrid w:val="0"/>
                <w:kern w:val="28"/>
                <w:sz w:val="24"/>
                <w:lang w:val="en-US" w:eastAsia="zh-CN"/>
              </w:rPr>
            </w:pPr>
            <w:r>
              <w:rPr>
                <w:rFonts w:hint="eastAsia" w:ascii="仿宋" w:hAnsi="仿宋" w:eastAsia="仿宋" w:cs="仿宋"/>
                <w:snapToGrid w:val="0"/>
                <w:kern w:val="28"/>
                <w:sz w:val="24"/>
                <w:lang w:val="en-US" w:eastAsia="zh-CN"/>
              </w:rPr>
              <w:t>招标代理服务费由中标人支付，具体收费标准按下列公式计算，差额定率累进法计算：</w:t>
            </w:r>
          </w:p>
          <w:tbl>
            <w:tblPr>
              <w:tblStyle w:val="62"/>
              <w:tblW w:w="4971" w:type="pct"/>
              <w:tblCellSpacing w:w="0" w:type="dxa"/>
              <w:tblInd w:w="-7"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4789"/>
              <w:gridCol w:w="1101"/>
              <w:gridCol w:w="1101"/>
              <w:gridCol w:w="108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trHeight w:val="301" w:hRule="atLeast"/>
                <w:tblCellSpacing w:w="0" w:type="dxa"/>
              </w:trPr>
              <w:tc>
                <w:tcPr>
                  <w:tcW w:w="4799" w:type="dxa"/>
                  <w:noWrap w:val="0"/>
                  <w:vAlign w:val="center"/>
                </w:tcPr>
                <w:p>
                  <w:pPr>
                    <w:keepNext w:val="0"/>
                    <w:keepLines w:val="0"/>
                    <w:widowControl/>
                    <w:suppressLineNumbers w:val="0"/>
                    <w:ind w:left="0" w:firstLine="0"/>
                    <w:jc w:val="center"/>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b/>
                      <w:bCs/>
                      <w:i w:val="0"/>
                      <w:iCs w:val="0"/>
                      <w:caps w:val="0"/>
                      <w:color w:val="auto"/>
                      <w:spacing w:val="0"/>
                      <w:kern w:val="0"/>
                      <w:sz w:val="24"/>
                      <w:szCs w:val="24"/>
                      <w:highlight w:val="none"/>
                      <w:lang w:val="en-US" w:eastAsia="zh-CN" w:bidi="ar"/>
                    </w:rPr>
                    <w:t>中标金额（万元）</w:t>
                  </w:r>
                </w:p>
              </w:tc>
              <w:tc>
                <w:tcPr>
                  <w:tcW w:w="1103" w:type="dxa"/>
                  <w:noWrap w:val="0"/>
                  <w:vAlign w:val="center"/>
                </w:tcPr>
                <w:p>
                  <w:pPr>
                    <w:pStyle w:val="58"/>
                    <w:keepNext w:val="0"/>
                    <w:keepLines w:val="0"/>
                    <w:widowControl/>
                    <w:suppressLineNumbers w:val="0"/>
                    <w:jc w:val="center"/>
                    <w:rPr>
                      <w:rFonts w:hint="eastAsia" w:ascii="宋体" w:hAnsi="宋体" w:eastAsia="宋体" w:cs="宋体"/>
                      <w:color w:val="auto"/>
                      <w:sz w:val="24"/>
                      <w:szCs w:val="24"/>
                      <w:highlight w:val="none"/>
                    </w:rPr>
                  </w:pPr>
                  <w:r>
                    <w:rPr>
                      <w:rFonts w:hint="eastAsia" w:ascii="宋体" w:hAnsi="宋体" w:eastAsia="宋体" w:cs="宋体"/>
                      <w:b/>
                      <w:bCs/>
                      <w:i w:val="0"/>
                      <w:iCs w:val="0"/>
                      <w:caps w:val="0"/>
                      <w:color w:val="auto"/>
                      <w:spacing w:val="0"/>
                      <w:sz w:val="24"/>
                      <w:szCs w:val="24"/>
                      <w:highlight w:val="none"/>
                    </w:rPr>
                    <w:t>货物招标</w:t>
                  </w:r>
                </w:p>
              </w:tc>
              <w:tc>
                <w:tcPr>
                  <w:tcW w:w="1103" w:type="dxa"/>
                  <w:noWrap w:val="0"/>
                  <w:vAlign w:val="center"/>
                </w:tcPr>
                <w:p>
                  <w:pPr>
                    <w:keepNext w:val="0"/>
                    <w:keepLines w:val="0"/>
                    <w:widowControl/>
                    <w:suppressLineNumbers w:val="0"/>
                    <w:ind w:left="0" w:firstLine="0"/>
                    <w:jc w:val="center"/>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b/>
                      <w:bCs/>
                      <w:i w:val="0"/>
                      <w:iCs w:val="0"/>
                      <w:caps w:val="0"/>
                      <w:color w:val="auto"/>
                      <w:spacing w:val="0"/>
                      <w:kern w:val="0"/>
                      <w:sz w:val="24"/>
                      <w:szCs w:val="24"/>
                      <w:highlight w:val="none"/>
                      <w:lang w:val="en-US" w:eastAsia="zh-CN" w:bidi="ar"/>
                    </w:rPr>
                    <w:t>服务招标</w:t>
                  </w:r>
                </w:p>
              </w:tc>
              <w:tc>
                <w:tcPr>
                  <w:tcW w:w="1088" w:type="dxa"/>
                  <w:noWrap w:val="0"/>
                  <w:vAlign w:val="center"/>
                </w:tcPr>
                <w:p>
                  <w:pPr>
                    <w:keepNext w:val="0"/>
                    <w:keepLines w:val="0"/>
                    <w:widowControl/>
                    <w:suppressLineNumbers w:val="0"/>
                    <w:ind w:left="0" w:firstLine="0"/>
                    <w:jc w:val="center"/>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b/>
                      <w:bCs/>
                      <w:i w:val="0"/>
                      <w:iCs w:val="0"/>
                      <w:caps w:val="0"/>
                      <w:color w:val="auto"/>
                      <w:spacing w:val="0"/>
                      <w:kern w:val="0"/>
                      <w:sz w:val="24"/>
                      <w:szCs w:val="24"/>
                      <w:highlight w:val="none"/>
                      <w:lang w:val="en-US" w:eastAsia="zh-CN" w:bidi="ar"/>
                    </w:rPr>
                    <w:t>工程招标</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trPr>
              <w:tc>
                <w:tcPr>
                  <w:tcW w:w="4799" w:type="dxa"/>
                  <w:noWrap w:val="0"/>
                  <w:vAlign w:val="center"/>
                </w:tcPr>
                <w:p>
                  <w:pPr>
                    <w:keepNext w:val="0"/>
                    <w:keepLines w:val="0"/>
                    <w:widowControl/>
                    <w:suppressLineNumbers w:val="0"/>
                    <w:ind w:left="0" w:firstLine="0"/>
                    <w:jc w:val="center"/>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kern w:val="0"/>
                      <w:sz w:val="24"/>
                      <w:szCs w:val="24"/>
                      <w:highlight w:val="none"/>
                      <w:lang w:val="en-US" w:eastAsia="zh-CN" w:bidi="ar"/>
                    </w:rPr>
                    <w:t>100以下</w:t>
                  </w:r>
                </w:p>
              </w:tc>
              <w:tc>
                <w:tcPr>
                  <w:tcW w:w="1103" w:type="dxa"/>
                  <w:noWrap w:val="0"/>
                  <w:vAlign w:val="center"/>
                </w:tcPr>
                <w:p>
                  <w:pPr>
                    <w:keepNext w:val="0"/>
                    <w:keepLines w:val="0"/>
                    <w:widowControl/>
                    <w:suppressLineNumbers w:val="0"/>
                    <w:ind w:left="0" w:firstLine="0"/>
                    <w:jc w:val="center"/>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kern w:val="0"/>
                      <w:sz w:val="24"/>
                      <w:szCs w:val="24"/>
                      <w:highlight w:val="none"/>
                      <w:lang w:val="en-US" w:eastAsia="zh-CN" w:bidi="ar"/>
                    </w:rPr>
                    <w:t>1.5％</w:t>
                  </w:r>
                </w:p>
              </w:tc>
              <w:tc>
                <w:tcPr>
                  <w:tcW w:w="1103" w:type="dxa"/>
                  <w:noWrap w:val="0"/>
                  <w:vAlign w:val="center"/>
                </w:tcPr>
                <w:p>
                  <w:pPr>
                    <w:keepNext w:val="0"/>
                    <w:keepLines w:val="0"/>
                    <w:widowControl/>
                    <w:suppressLineNumbers w:val="0"/>
                    <w:ind w:left="0" w:firstLine="0"/>
                    <w:jc w:val="center"/>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kern w:val="0"/>
                      <w:sz w:val="24"/>
                      <w:szCs w:val="24"/>
                      <w:highlight w:val="none"/>
                      <w:lang w:val="en-US" w:eastAsia="zh-CN" w:bidi="ar"/>
                    </w:rPr>
                    <w:t>1.5％</w:t>
                  </w:r>
                </w:p>
              </w:tc>
              <w:tc>
                <w:tcPr>
                  <w:tcW w:w="1088" w:type="dxa"/>
                  <w:noWrap w:val="0"/>
                  <w:vAlign w:val="center"/>
                </w:tcPr>
                <w:p>
                  <w:pPr>
                    <w:keepNext w:val="0"/>
                    <w:keepLines w:val="0"/>
                    <w:widowControl/>
                    <w:suppressLineNumbers w:val="0"/>
                    <w:ind w:left="0" w:firstLine="0"/>
                    <w:jc w:val="center"/>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kern w:val="0"/>
                      <w:sz w:val="24"/>
                      <w:szCs w:val="24"/>
                      <w:highlight w:val="none"/>
                      <w:lang w:val="en-US" w:eastAsia="zh-CN" w:bidi="ar"/>
                    </w:rPr>
                    <w:t>1.0％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trPr>
              <w:tc>
                <w:tcPr>
                  <w:tcW w:w="4799" w:type="dxa"/>
                  <w:noWrap w:val="0"/>
                  <w:vAlign w:val="center"/>
                </w:tcPr>
                <w:p>
                  <w:pPr>
                    <w:keepNext w:val="0"/>
                    <w:keepLines w:val="0"/>
                    <w:widowControl/>
                    <w:suppressLineNumbers w:val="0"/>
                    <w:ind w:left="0" w:firstLine="0"/>
                    <w:jc w:val="center"/>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kern w:val="0"/>
                      <w:sz w:val="24"/>
                      <w:szCs w:val="24"/>
                      <w:highlight w:val="none"/>
                      <w:lang w:val="en-US" w:eastAsia="zh-CN" w:bidi="ar"/>
                    </w:rPr>
                    <w:t>100—500</w:t>
                  </w:r>
                </w:p>
              </w:tc>
              <w:tc>
                <w:tcPr>
                  <w:tcW w:w="1103" w:type="dxa"/>
                  <w:noWrap w:val="0"/>
                  <w:vAlign w:val="center"/>
                </w:tcPr>
                <w:p>
                  <w:pPr>
                    <w:keepNext w:val="0"/>
                    <w:keepLines w:val="0"/>
                    <w:widowControl/>
                    <w:suppressLineNumbers w:val="0"/>
                    <w:ind w:left="0" w:firstLine="0"/>
                    <w:jc w:val="center"/>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kern w:val="0"/>
                      <w:sz w:val="24"/>
                      <w:szCs w:val="24"/>
                      <w:highlight w:val="none"/>
                      <w:lang w:val="en-US" w:eastAsia="zh-CN" w:bidi="ar"/>
                    </w:rPr>
                    <w:t>1.1％</w:t>
                  </w:r>
                </w:p>
              </w:tc>
              <w:tc>
                <w:tcPr>
                  <w:tcW w:w="1103" w:type="dxa"/>
                  <w:noWrap w:val="0"/>
                  <w:vAlign w:val="center"/>
                </w:tcPr>
                <w:p>
                  <w:pPr>
                    <w:keepNext w:val="0"/>
                    <w:keepLines w:val="0"/>
                    <w:widowControl/>
                    <w:suppressLineNumbers w:val="0"/>
                    <w:ind w:left="0" w:firstLine="0"/>
                    <w:jc w:val="center"/>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kern w:val="0"/>
                      <w:sz w:val="24"/>
                      <w:szCs w:val="24"/>
                      <w:highlight w:val="none"/>
                      <w:lang w:val="en-US" w:eastAsia="zh-CN" w:bidi="ar"/>
                    </w:rPr>
                    <w:t>0.8％</w:t>
                  </w:r>
                </w:p>
              </w:tc>
              <w:tc>
                <w:tcPr>
                  <w:tcW w:w="1088" w:type="dxa"/>
                  <w:noWrap w:val="0"/>
                  <w:vAlign w:val="center"/>
                </w:tcPr>
                <w:p>
                  <w:pPr>
                    <w:keepNext w:val="0"/>
                    <w:keepLines w:val="0"/>
                    <w:widowControl/>
                    <w:suppressLineNumbers w:val="0"/>
                    <w:ind w:left="0" w:firstLine="0"/>
                    <w:jc w:val="center"/>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kern w:val="0"/>
                      <w:sz w:val="24"/>
                      <w:szCs w:val="24"/>
                      <w:highlight w:val="none"/>
                      <w:lang w:val="en-US" w:eastAsia="zh-CN" w:bidi="ar"/>
                    </w:rPr>
                    <w:t>0.7％</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trPr>
              <w:tc>
                <w:tcPr>
                  <w:tcW w:w="4799" w:type="dxa"/>
                  <w:noWrap w:val="0"/>
                  <w:vAlign w:val="center"/>
                </w:tcPr>
                <w:p>
                  <w:pPr>
                    <w:keepNext w:val="0"/>
                    <w:keepLines w:val="0"/>
                    <w:widowControl/>
                    <w:suppressLineNumbers w:val="0"/>
                    <w:ind w:left="0" w:firstLine="0"/>
                    <w:jc w:val="center"/>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kern w:val="0"/>
                      <w:sz w:val="24"/>
                      <w:szCs w:val="24"/>
                      <w:highlight w:val="none"/>
                      <w:lang w:val="en-US" w:eastAsia="zh-CN" w:bidi="ar"/>
                    </w:rPr>
                    <w:t>500—1000</w:t>
                  </w:r>
                </w:p>
              </w:tc>
              <w:tc>
                <w:tcPr>
                  <w:tcW w:w="1103" w:type="dxa"/>
                  <w:noWrap w:val="0"/>
                  <w:vAlign w:val="center"/>
                </w:tcPr>
                <w:p>
                  <w:pPr>
                    <w:keepNext w:val="0"/>
                    <w:keepLines w:val="0"/>
                    <w:widowControl/>
                    <w:suppressLineNumbers w:val="0"/>
                    <w:ind w:left="0" w:firstLine="0"/>
                    <w:jc w:val="center"/>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kern w:val="0"/>
                      <w:sz w:val="24"/>
                      <w:szCs w:val="24"/>
                      <w:highlight w:val="none"/>
                      <w:lang w:val="en-US" w:eastAsia="zh-CN" w:bidi="ar"/>
                    </w:rPr>
                    <w:t>0.8％</w:t>
                  </w:r>
                </w:p>
              </w:tc>
              <w:tc>
                <w:tcPr>
                  <w:tcW w:w="1103" w:type="dxa"/>
                  <w:noWrap w:val="0"/>
                  <w:vAlign w:val="center"/>
                </w:tcPr>
                <w:p>
                  <w:pPr>
                    <w:keepNext w:val="0"/>
                    <w:keepLines w:val="0"/>
                    <w:widowControl/>
                    <w:suppressLineNumbers w:val="0"/>
                    <w:ind w:left="0" w:firstLine="0"/>
                    <w:jc w:val="center"/>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kern w:val="0"/>
                      <w:sz w:val="24"/>
                      <w:szCs w:val="24"/>
                      <w:highlight w:val="none"/>
                      <w:lang w:val="en-US" w:eastAsia="zh-CN" w:bidi="ar"/>
                    </w:rPr>
                    <w:t>0.45％</w:t>
                  </w:r>
                </w:p>
              </w:tc>
              <w:tc>
                <w:tcPr>
                  <w:tcW w:w="1088" w:type="dxa"/>
                  <w:noWrap w:val="0"/>
                  <w:vAlign w:val="center"/>
                </w:tcPr>
                <w:p>
                  <w:pPr>
                    <w:keepNext w:val="0"/>
                    <w:keepLines w:val="0"/>
                    <w:widowControl/>
                    <w:suppressLineNumbers w:val="0"/>
                    <w:ind w:left="0" w:firstLine="0"/>
                    <w:jc w:val="center"/>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kern w:val="0"/>
                      <w:sz w:val="24"/>
                      <w:szCs w:val="24"/>
                      <w:highlight w:val="none"/>
                      <w:lang w:val="en-US" w:eastAsia="zh-CN" w:bidi="ar"/>
                    </w:rPr>
                    <w:t>0.55％</w:t>
                  </w:r>
                </w:p>
              </w:tc>
            </w:tr>
          </w:tbl>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szCs w:val="21"/>
                <w:lang w:eastAsia="zh-CN"/>
              </w:rPr>
            </w:pPr>
            <w:r>
              <w:rPr>
                <w:rFonts w:hint="eastAsia" w:ascii="仿宋" w:hAnsi="仿宋" w:eastAsia="仿宋" w:cs="仿宋"/>
                <w:snapToGrid w:val="0"/>
                <w:kern w:val="28"/>
                <w:sz w:val="24"/>
                <w:szCs w:val="24"/>
                <w:lang w:val="en-US" w:eastAsia="zh-CN" w:bidi="ar-SA"/>
              </w:rPr>
              <w:t>2.以上费用由供应商在领取入围通知书前付清。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pPr>
        <w:snapToGrid w:val="0"/>
        <w:spacing w:line="360" w:lineRule="auto"/>
        <w:jc w:val="center"/>
        <w:rPr>
          <w:rFonts w:hint="eastAsia" w:ascii="仿宋" w:hAnsi="仿宋" w:eastAsia="仿宋" w:cs="仿宋"/>
          <w:b/>
          <w:sz w:val="32"/>
          <w:szCs w:val="20"/>
        </w:rPr>
      </w:pPr>
    </w:p>
    <w:bookmarkEnd w:id="9"/>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bookmarkStart w:id="23" w:name="_Hlt74729768"/>
      <w:bookmarkEnd w:id="23"/>
      <w:bookmarkStart w:id="24" w:name="_Hlt74730295"/>
      <w:bookmarkEnd w:id="24"/>
      <w:bookmarkStart w:id="25" w:name="_Hlt75236101"/>
      <w:bookmarkEnd w:id="25"/>
      <w:bookmarkStart w:id="26" w:name="_Hlt68072998"/>
      <w:bookmarkEnd w:id="26"/>
      <w:bookmarkStart w:id="27" w:name="_Hlt68072990"/>
      <w:bookmarkEnd w:id="27"/>
      <w:bookmarkStart w:id="28" w:name="_Hlt68057669"/>
      <w:bookmarkEnd w:id="28"/>
      <w:bookmarkStart w:id="29" w:name="_Hlt68403820"/>
      <w:bookmarkEnd w:id="29"/>
      <w:bookmarkStart w:id="30" w:name="_Hlt74707468"/>
      <w:bookmarkEnd w:id="30"/>
      <w:bookmarkStart w:id="31" w:name="_Hlt75236011"/>
      <w:bookmarkEnd w:id="31"/>
      <w:bookmarkStart w:id="32" w:name="_Hlt75236290"/>
      <w:bookmarkEnd w:id="32"/>
      <w:bookmarkStart w:id="33" w:name="_Hlt68073093"/>
      <w:bookmarkEnd w:id="33"/>
      <w:bookmarkStart w:id="34" w:name="_Hlt74714665"/>
      <w:bookmarkEnd w:id="34"/>
      <w:bookmarkStart w:id="35" w:name="_Toc164416483"/>
      <w:bookmarkStart w:id="36" w:name="第三部分"/>
      <w:r>
        <w:rPr>
          <w:rFonts w:hint="eastAsia" w:ascii="仿宋" w:hAnsi="仿宋" w:eastAsia="仿宋" w:cs="仿宋"/>
          <w:b/>
          <w:sz w:val="32"/>
          <w:szCs w:val="32"/>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sz w:val="24"/>
        </w:rPr>
      </w:pPr>
      <w:r>
        <w:rPr>
          <w:rFonts w:hint="eastAsia" w:ascii="仿宋" w:hAnsi="仿宋" w:eastAsia="仿宋" w:cs="仿宋"/>
          <w:b/>
          <w:sz w:val="24"/>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w:t>
      </w:r>
      <w:r>
        <w:rPr>
          <w:rFonts w:hint="eastAsia" w:ascii="仿宋" w:hAnsi="仿宋" w:eastAsia="仿宋" w:cs="仿宋"/>
          <w:sz w:val="24"/>
          <w:lang w:eastAsia="zh-CN"/>
        </w:rPr>
        <w:t>法律法规</w:t>
      </w:r>
      <w:r>
        <w:rPr>
          <w:rFonts w:hint="eastAsia" w:ascii="仿宋" w:hAnsi="仿宋" w:eastAsia="仿宋" w:cs="仿宋"/>
          <w:sz w:val="24"/>
        </w:rPr>
        <w:t>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sz w:val="24"/>
        </w:rPr>
      </w:pPr>
      <w:r>
        <w:rPr>
          <w:rFonts w:hint="eastAsia" w:ascii="仿宋" w:hAnsi="仿宋" w:eastAsia="仿宋" w:cs="仿宋"/>
          <w:b/>
          <w:sz w:val="24"/>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2.2 “</w:t>
      </w:r>
      <w:r>
        <w:rPr>
          <w:rFonts w:hint="eastAsia" w:ascii="仿宋" w:hAnsi="仿宋" w:eastAsia="仿宋" w:cs="仿宋"/>
          <w:sz w:val="24"/>
          <w:lang w:eastAsia="zh-CN"/>
        </w:rPr>
        <w:t>采购代理机构</w:t>
      </w:r>
      <w:r>
        <w:rPr>
          <w:rFonts w:hint="eastAsia" w:ascii="仿宋" w:hAnsi="仿宋" w:eastAsia="仿宋" w:cs="仿宋"/>
          <w:sz w:val="24"/>
        </w:rPr>
        <w:t>”系指招标公告中载明的本项目的</w:t>
      </w:r>
      <w:r>
        <w:rPr>
          <w:rFonts w:hint="eastAsia" w:ascii="仿宋" w:hAnsi="仿宋" w:eastAsia="仿宋" w:cs="仿宋"/>
          <w:sz w:val="24"/>
          <w:lang w:eastAsia="zh-CN"/>
        </w:rPr>
        <w:t>采购代理机构</w:t>
      </w:r>
      <w:r>
        <w:rPr>
          <w:rFonts w:hint="eastAsia" w:ascii="仿宋" w:hAnsi="仿宋" w:eastAsia="仿宋" w:cs="仿宋"/>
          <w:sz w:val="24"/>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2.3 “投标人”</w:t>
      </w:r>
      <w:r>
        <w:rPr>
          <w:rFonts w:hint="eastAsia" w:ascii="仿宋" w:hAnsi="仿宋" w:eastAsia="仿宋" w:cs="仿宋"/>
          <w:sz w:val="24"/>
          <w:highlight w:val="none"/>
        </w:rPr>
        <w:t>“供应商”</w:t>
      </w:r>
      <w:r>
        <w:rPr>
          <w:rFonts w:hint="eastAsia" w:ascii="仿宋" w:hAnsi="仿宋" w:eastAsia="仿宋" w:cs="仿宋"/>
          <w:sz w:val="24"/>
        </w:rPr>
        <w:t>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w:t>
      </w:r>
      <w:r>
        <w:rPr>
          <w:rFonts w:hint="eastAsia" w:ascii="仿宋" w:hAnsi="仿宋" w:eastAsia="仿宋" w:cs="仿宋"/>
          <w:sz w:val="24"/>
        </w:rPr>
        <w:t>“监督单位”系指政府采购法定义监督管理部门</w:t>
      </w:r>
      <w:r>
        <w:rPr>
          <w:rFonts w:hint="eastAsia" w:ascii="仿宋" w:hAnsi="仿宋" w:eastAsia="仿宋" w:cs="仿宋"/>
          <w:sz w:val="24"/>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5</w:t>
      </w:r>
      <w:r>
        <w:rPr>
          <w:rFonts w:hint="eastAsia" w:ascii="仿宋" w:hAnsi="仿宋" w:eastAsia="仿宋" w:cs="仿宋"/>
          <w:sz w:val="24"/>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“电子交易平台”</w:t>
      </w:r>
      <w:r>
        <w:rPr>
          <w:rFonts w:hint="eastAsia" w:ascii="仿宋" w:hAnsi="仿宋" w:eastAsia="仿宋" w:cs="仿宋"/>
          <w:sz w:val="24"/>
          <w:lang w:val="en-US" w:eastAsia="zh-CN"/>
        </w:rPr>
        <w:t>系</w:t>
      </w:r>
      <w:r>
        <w:rPr>
          <w:rFonts w:hint="eastAsia" w:ascii="仿宋" w:hAnsi="仿宋" w:eastAsia="仿宋" w:cs="仿宋"/>
          <w:sz w:val="24"/>
        </w:rPr>
        <w:t>指本项目政府采购活动所依托的政府采购云平台（</w:t>
      </w:r>
      <w:r>
        <w:rPr>
          <w:rFonts w:hint="eastAsia" w:ascii="仿宋" w:hAnsi="仿宋" w:eastAsia="仿宋" w:cs="仿宋"/>
          <w:sz w:val="24"/>
          <w:lang w:eastAsia="zh-CN"/>
        </w:rPr>
        <w:t>https:</w:t>
      </w:r>
      <w:r>
        <w:rPr>
          <w:rFonts w:hint="eastAsia" w:ascii="仿宋" w:hAnsi="仿宋" w:eastAsia="仿宋" w:cs="仿宋"/>
          <w:sz w:val="24"/>
        </w:rPr>
        <w:t>//www.zcygov.cn/）。</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8</w:t>
      </w:r>
      <w:r>
        <w:rPr>
          <w:rFonts w:hint="eastAsia" w:ascii="仿宋" w:hAnsi="仿宋" w:eastAsia="仿宋" w:cs="仿宋"/>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sz w:val="24"/>
          <w:lang w:val="en" w:eastAsia="zh-CN"/>
        </w:rPr>
        <w:t>☑</w:t>
      </w:r>
      <w:r>
        <w:rPr>
          <w:rFonts w:hint="eastAsia" w:ascii="仿宋" w:hAnsi="仿宋" w:eastAsia="仿宋" w:cs="仿宋"/>
          <w:sz w:val="24"/>
        </w:rPr>
        <w:t>” 系指适用本项目的要求，“☐” 系指不适用本项目的要求。</w:t>
      </w:r>
    </w:p>
    <w:p>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3</w:t>
      </w:r>
      <w:r>
        <w:rPr>
          <w:rFonts w:ascii="仿宋_GB2312" w:hAnsi="仿宋" w:eastAsia="仿宋_GB2312"/>
          <w:sz w:val="24"/>
          <w:highlight w:val="none"/>
        </w:rPr>
        <w:t xml:space="preserve"> </w:t>
      </w:r>
      <w:r>
        <w:rPr>
          <w:rFonts w:hint="eastAsia" w:ascii="仿宋_GB2312" w:hAnsi="仿宋" w:eastAsia="仿宋_GB2312"/>
          <w:sz w:val="24"/>
          <w:highlight w:val="none"/>
        </w:rPr>
        <w:t>纳入政府采购管理的修缮、装修类项目采购建材的，采购单位</w:t>
      </w:r>
      <w:r>
        <w:rPr>
          <w:rFonts w:hint="eastAsia" w:ascii="仿宋_GB2312" w:hAnsi="仿宋" w:eastAsia="仿宋_GB2312"/>
          <w:sz w:val="24"/>
          <w:highlight w:val="none"/>
          <w:lang w:eastAsia="zh-CN"/>
        </w:rPr>
        <w:t>应</w:t>
      </w:r>
      <w:r>
        <w:rPr>
          <w:rFonts w:hint="eastAsia" w:ascii="仿宋_GB2312" w:hAnsi="仿宋" w:eastAsia="仿宋_GB2312"/>
          <w:sz w:val="24"/>
          <w:highlight w:val="none"/>
        </w:rPr>
        <w:t>将绿色建材性能、指标等作为实质性条件纳入采购文件和合同，具体性能指标要求</w:t>
      </w:r>
      <w:r>
        <w:rPr>
          <w:rFonts w:hint="eastAsia" w:ascii="仿宋_GB2312" w:hAnsi="仿宋" w:eastAsia="仿宋_GB2312"/>
          <w:sz w:val="24"/>
          <w:highlight w:val="none"/>
          <w:lang w:eastAsia="zh-CN"/>
        </w:rPr>
        <w:t>按照</w:t>
      </w:r>
      <w:r>
        <w:rPr>
          <w:rFonts w:hint="eastAsia" w:ascii="仿宋_GB2312" w:hAnsi="仿宋" w:eastAsia="仿宋_GB2312"/>
          <w:sz w:val="24"/>
          <w:highlight w:val="none"/>
        </w:rPr>
        <w:t>相关绿色建材政府采购需求标准</w:t>
      </w:r>
      <w:r>
        <w:rPr>
          <w:rFonts w:hint="eastAsia" w:ascii="仿宋_GB2312" w:hAnsi="仿宋" w:eastAsia="仿宋_GB2312"/>
          <w:sz w:val="24"/>
          <w:highlight w:val="none"/>
          <w:lang w:eastAsia="zh-CN"/>
        </w:rPr>
        <w:t>执行</w:t>
      </w:r>
      <w:r>
        <w:rPr>
          <w:rFonts w:hint="eastAsia" w:ascii="仿宋_GB2312" w:hAnsi="仿宋" w:eastAsia="仿宋_GB2312"/>
          <w:sz w:val="24"/>
          <w:highlight w:val="none"/>
        </w:rPr>
        <w:t>。</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4为助力打好污染防治攻坚战，推广使用绿色包装，政府采购货物、工程和服务项目中涉及商品包装和快递包装的，供应商提供产品及相关快递服务的具体包装要求要参考《商品包装政府采购需求标准（试行）</w:t>
      </w:r>
      <w:r>
        <w:rPr>
          <w:rFonts w:hint="eastAsia" w:ascii="仿宋_GB2312" w:hAnsi="仿宋" w:eastAsia="仿宋_GB2312"/>
          <w:sz w:val="24"/>
          <w:lang w:eastAsia="zh-CN"/>
        </w:rPr>
        <w:t>》《</w:t>
      </w:r>
      <w:r>
        <w:rPr>
          <w:rFonts w:hint="eastAsia" w:ascii="仿宋_GB2312" w:hAnsi="仿宋" w:eastAsia="仿宋_GB2312"/>
          <w:sz w:val="24"/>
        </w:rPr>
        <w:t>快递包装政府采购需求标准（试行）》。</w:t>
      </w:r>
    </w:p>
    <w:p>
      <w:pPr>
        <w:spacing w:line="440" w:lineRule="exact"/>
        <w:rPr>
          <w:rFonts w:hint="eastAsia" w:ascii="仿宋" w:hAnsi="仿宋" w:eastAsia="仿宋" w:cs="仿宋"/>
          <w:sz w:val="24"/>
          <w:highlight w:val="none"/>
        </w:rPr>
      </w:pPr>
      <w:r>
        <w:rPr>
          <w:rFonts w:hint="eastAsia" w:ascii="仿宋_GB2312" w:hAnsi="宋体" w:eastAsia="仿宋_GB2312"/>
          <w:sz w:val="24"/>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_GB2312" w:hAnsi="仿宋" w:eastAsia="仿宋_GB2312"/>
          <w:sz w:val="24"/>
          <w:highlight w:val="none"/>
          <w:lang w:val="en-US" w:eastAsia="zh-CN"/>
        </w:rPr>
        <w:t>20%</w:t>
      </w:r>
      <w:r>
        <w:rPr>
          <w:rFonts w:hint="eastAsia" w:ascii="仿宋_GB2312" w:hAnsi="仿宋" w:eastAsia="仿宋_GB2312"/>
          <w:sz w:val="24"/>
        </w:rPr>
        <w:t>的扣除，用扣除后的价格参加评审。</w:t>
      </w:r>
    </w:p>
    <w:p>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_GB2312" w:hAnsi="仿宋" w:eastAsia="仿宋_GB2312"/>
          <w:sz w:val="24"/>
          <w:highlight w:val="none"/>
          <w:lang w:val="en-US" w:eastAsia="zh-CN"/>
        </w:rPr>
        <w:t>6</w:t>
      </w:r>
      <w:r>
        <w:rPr>
          <w:rFonts w:hint="eastAsia" w:ascii="仿宋_GB2312" w:hAnsi="仿宋" w:eastAsia="仿宋_GB2312"/>
          <w:sz w:val="24"/>
          <w:highlight w:val="none"/>
        </w:rPr>
        <w:t>%</w:t>
      </w:r>
      <w:r>
        <w:rPr>
          <w:rFonts w:hint="eastAsia" w:ascii="仿宋_GB2312" w:hAnsi="仿宋" w:eastAsia="仿宋_GB2312"/>
          <w:sz w:val="24"/>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w:t>
      </w:r>
      <w:r>
        <w:rPr>
          <w:rFonts w:hint="eastAsia" w:ascii="仿宋_GB2312" w:hAnsi="仿宋" w:eastAsia="仿宋_GB2312"/>
          <w:sz w:val="24"/>
          <w:lang w:eastAsia="zh-CN"/>
        </w:rPr>
        <w:t>〔</w:t>
      </w:r>
      <w:r>
        <w:rPr>
          <w:rFonts w:hint="eastAsia" w:ascii="仿宋_GB2312" w:hAnsi="仿宋" w:eastAsia="仿宋_GB2312"/>
          <w:sz w:val="24"/>
        </w:rPr>
        <w:t>2014</w:t>
      </w:r>
      <w:r>
        <w:rPr>
          <w:rFonts w:hint="eastAsia" w:ascii="仿宋_GB2312" w:hAnsi="仿宋" w:eastAsia="仿宋_GB2312"/>
          <w:sz w:val="24"/>
          <w:lang w:eastAsia="zh-CN"/>
        </w:rPr>
        <w:t>〕</w:t>
      </w:r>
      <w:r>
        <w:rPr>
          <w:rFonts w:hint="eastAsia" w:ascii="仿宋_GB2312" w:hAnsi="仿宋" w:eastAsia="仿宋_GB2312"/>
          <w:sz w:val="24"/>
        </w:rPr>
        <w:t>68号）规定的监狱企业并提供由省级以上监狱管理局、戒毒管理局（含新疆生产建设兵团）出具的属于监狱企业证明文件的，视同为小微企业。</w:t>
      </w:r>
    </w:p>
    <w:p>
      <w:pPr>
        <w:spacing w:line="440" w:lineRule="exact"/>
        <w:rPr>
          <w:rFonts w:hint="eastAsia" w:ascii="仿宋_GB2312" w:hAnsi="仿宋" w:eastAsia="仿宋_GB2312"/>
          <w:sz w:val="24"/>
        </w:rPr>
      </w:pPr>
      <w:r>
        <w:rPr>
          <w:rFonts w:hint="eastAsia" w:ascii="仿宋_GB2312" w:hAnsi="仿宋" w:eastAsia="仿宋_GB2312"/>
          <w:sz w:val="24"/>
        </w:rPr>
        <w:t>3.4支持科技创新发展</w:t>
      </w:r>
    </w:p>
    <w:p>
      <w:pPr>
        <w:spacing w:line="440" w:lineRule="exact"/>
        <w:ind w:firstLine="480" w:firstLineChars="200"/>
        <w:rPr>
          <w:rFonts w:hint="eastAsia"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pPr>
        <w:spacing w:line="440" w:lineRule="exact"/>
        <w:rPr>
          <w:rFonts w:hint="eastAsia" w:ascii="仿宋_GB2312" w:hAnsi="仿宋" w:eastAsia="仿宋_GB2312"/>
          <w:sz w:val="24"/>
        </w:rPr>
      </w:pPr>
      <w:r>
        <w:rPr>
          <w:rFonts w:hint="eastAsia" w:ascii="仿宋_GB2312" w:hAnsi="仿宋" w:eastAsia="仿宋_GB2312"/>
          <w:sz w:val="24"/>
        </w:rPr>
        <w:t>3.5平等对待内外资企业和符合条件的破产重整企业</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rPr>
      </w:pPr>
      <w:r>
        <w:rPr>
          <w:rFonts w:hint="eastAsia" w:ascii="仿宋_GB2312" w:hAnsi="仿宋" w:eastAsia="仿宋_GB2312"/>
          <w:sz w:val="24"/>
        </w:rPr>
        <w:t>4.3供应商在投标活动中提供任何虚假材料</w:t>
      </w:r>
      <w:r>
        <w:rPr>
          <w:rFonts w:hint="eastAsia" w:ascii="仿宋_GB2312" w:hAnsi="仿宋" w:eastAsia="仿宋_GB2312"/>
          <w:sz w:val="24"/>
          <w:lang w:eastAsia="zh-CN"/>
        </w:rPr>
        <w:t>，</w:t>
      </w:r>
      <w:r>
        <w:rPr>
          <w:rFonts w:hint="eastAsia" w:ascii="仿宋_GB2312" w:hAnsi="仿宋" w:eastAsia="仿宋_GB2312"/>
          <w:sz w:val="24"/>
        </w:rPr>
        <w:t>其投标无效，并报监管部门查处；中标后发现的</w:t>
      </w:r>
      <w:r>
        <w:rPr>
          <w:rFonts w:hint="eastAsia" w:ascii="仿宋_GB2312" w:hAnsi="仿宋" w:eastAsia="仿宋_GB2312"/>
          <w:sz w:val="24"/>
          <w:lang w:eastAsia="zh-CN"/>
        </w:rPr>
        <w:t>，</w:t>
      </w:r>
      <w:r>
        <w:rPr>
          <w:rFonts w:hint="eastAsia" w:ascii="仿宋_GB2312" w:hAnsi="仿宋" w:eastAsia="仿宋_GB2312"/>
          <w:sz w:val="24"/>
        </w:rPr>
        <w:t>中标人须依照《中华人民共和国消费者权益保护法》规定赔偿采购人且民事赔偿并不免除违法供应商的行政与刑事责任。</w:t>
      </w:r>
    </w:p>
    <w:p>
      <w:pPr>
        <w:pStyle w:val="79"/>
        <w:rPr>
          <w:rFonts w:hint="eastAsia"/>
        </w:rPr>
      </w:pPr>
    </w:p>
    <w:p>
      <w:pPr>
        <w:pStyle w:val="130"/>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26"/>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sz w:val="24"/>
        </w:rPr>
      </w:pPr>
      <w:r>
        <w:rPr>
          <w:rFonts w:hint="eastAsia" w:ascii="仿宋" w:hAnsi="仿宋" w:eastAsia="仿宋" w:cs="仿宋"/>
          <w:b/>
          <w:sz w:val="24"/>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3. 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利、责任和义务，将适用于延长后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本招标文件如涉及各类品牌、型号，则所述品牌、型号是结合实际现有情况的推荐性参考方案，投标方也可根据招标文件的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lang w:eastAsia="zh-CN"/>
        </w:rPr>
      </w:pPr>
      <w:r>
        <w:rPr>
          <w:rFonts w:hint="eastAsia" w:ascii="仿宋" w:hAnsi="仿宋" w:eastAsia="仿宋" w:cs="仿宋"/>
          <w:b/>
          <w:sz w:val="32"/>
          <w:szCs w:val="32"/>
        </w:rPr>
        <w:t>三、投标</w:t>
      </w:r>
      <w:r>
        <w:rPr>
          <w:rFonts w:hint="eastAsia" w:ascii="仿宋" w:hAnsi="仿宋" w:eastAsia="仿宋" w:cs="仿宋"/>
          <w:b/>
          <w:sz w:val="32"/>
          <w:szCs w:val="32"/>
          <w:lang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sz w:val="24"/>
        </w:rPr>
      </w:pPr>
      <w:r>
        <w:rPr>
          <w:rFonts w:hint="eastAsia" w:ascii="仿宋" w:hAnsi="仿宋" w:eastAsia="仿宋" w:cs="仿宋"/>
          <w:b/>
          <w:bCs/>
          <w:sz w:val="24"/>
          <w:lang w:val="en-US" w:eastAsia="zh-CN"/>
        </w:rPr>
        <w:t>1.</w:t>
      </w:r>
      <w:r>
        <w:rPr>
          <w:rFonts w:hint="eastAsia" w:ascii="仿宋" w:hAnsi="仿宋" w:eastAsia="仿宋" w:cs="仿宋"/>
          <w:b/>
          <w:bCs/>
          <w:sz w:val="24"/>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w:t>
      </w:r>
      <w:r>
        <w:rPr>
          <w:rFonts w:hint="eastAsia" w:ascii="仿宋" w:hAnsi="仿宋" w:eastAsia="仿宋" w:cs="仿宋"/>
          <w:b/>
          <w:sz w:val="24"/>
          <w:lang w:eastAsia="zh-CN"/>
        </w:rPr>
        <w:t>－</w:t>
      </w:r>
      <w:r>
        <w:rPr>
          <w:rFonts w:hint="eastAsia" w:ascii="仿宋" w:hAnsi="仿宋" w:eastAsia="仿宋" w:cs="仿宋"/>
          <w:b/>
          <w:sz w:val="24"/>
        </w:rPr>
        <w:t>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u w:val="single"/>
        </w:rPr>
      </w:pPr>
      <w:r>
        <w:rPr>
          <w:rFonts w:hint="eastAsia" w:ascii="仿宋" w:hAnsi="仿宋" w:eastAsia="仿宋" w:cs="仿宋"/>
          <w:b/>
          <w:sz w:val="24"/>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pStyle w:val="34"/>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2</w:t>
      </w:r>
      <w:r>
        <w:rPr>
          <w:rFonts w:hint="eastAsia" w:ascii="仿宋" w:hAnsi="仿宋" w:eastAsia="仿宋" w:cs="仿宋"/>
          <w:b/>
          <w:sz w:val="24"/>
          <w:szCs w:val="24"/>
        </w:rPr>
        <w:t>. 投标文件的组成</w:t>
      </w:r>
    </w:p>
    <w:p>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投标文件由</w:t>
      </w:r>
      <w:r>
        <w:rPr>
          <w:rFonts w:hint="eastAsia" w:ascii="仿宋" w:hAnsi="仿宋" w:eastAsia="仿宋" w:cs="仿宋"/>
          <w:sz w:val="24"/>
          <w:lang w:eastAsia="zh-CN"/>
        </w:rPr>
        <w:t>“资格文件”“</w:t>
      </w:r>
      <w:r>
        <w:rPr>
          <w:rFonts w:hint="eastAsia" w:ascii="仿宋" w:hAnsi="仿宋" w:eastAsia="仿宋" w:cs="仿宋"/>
          <w:sz w:val="24"/>
        </w:rPr>
        <w:t>商务技术（资信）文件资料</w:t>
      </w:r>
      <w:r>
        <w:rPr>
          <w:rFonts w:hint="eastAsia" w:ascii="仿宋" w:hAnsi="仿宋" w:eastAsia="仿宋" w:cs="仿宋"/>
          <w:sz w:val="24"/>
          <w:lang w:eastAsia="zh-CN"/>
        </w:rPr>
        <w:t>”“</w:t>
      </w:r>
      <w:r>
        <w:rPr>
          <w:rFonts w:hint="eastAsia" w:ascii="仿宋" w:hAnsi="仿宋" w:eastAsia="仿宋" w:cs="仿宋"/>
          <w:sz w:val="24"/>
        </w:rPr>
        <w:t>报价文件资料”</w:t>
      </w:r>
      <w:r>
        <w:rPr>
          <w:rFonts w:hint="eastAsia" w:ascii="仿宋" w:hAnsi="仿宋" w:eastAsia="仿宋" w:cs="仿宋"/>
          <w:sz w:val="24"/>
          <w:lang w:eastAsia="zh-CN"/>
        </w:rPr>
        <w:t>三</w:t>
      </w:r>
      <w:r>
        <w:rPr>
          <w:rFonts w:hint="eastAsia" w:ascii="仿宋" w:hAnsi="仿宋" w:eastAsia="仿宋" w:cs="仿宋"/>
          <w:sz w:val="24"/>
        </w:rPr>
        <w:t>部分组成，其中</w:t>
      </w:r>
      <w:r>
        <w:rPr>
          <w:rFonts w:hint="eastAsia" w:ascii="仿宋" w:hAnsi="仿宋" w:eastAsia="仿宋" w:cs="仿宋"/>
          <w:b/>
          <w:sz w:val="24"/>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sz w:val="24"/>
          <w:highlight w:val="none"/>
          <w:lang w:val="zh-CN"/>
        </w:rPr>
      </w:pPr>
      <w:r>
        <w:rPr>
          <w:rFonts w:hint="eastAsia" w:ascii="仿宋" w:hAnsi="仿宋" w:eastAsia="仿宋" w:cs="仿宋"/>
          <w:b/>
          <w:sz w:val="24"/>
          <w:highlight w:val="none"/>
          <w:lang w:val="en-US" w:eastAsia="zh-CN"/>
        </w:rPr>
        <w:t>2</w:t>
      </w:r>
      <w:r>
        <w:rPr>
          <w:rFonts w:hint="eastAsia" w:ascii="仿宋" w:hAnsi="仿宋" w:eastAsia="仿宋" w:cs="仿宋"/>
          <w:b/>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highlight w:val="none"/>
          <w:lang w:eastAsia="zh-CN"/>
        </w:rPr>
      </w:pPr>
      <w:r>
        <w:rPr>
          <w:rFonts w:hint="eastAsia" w:ascii="仿宋" w:hAnsi="仿宋" w:eastAsia="仿宋" w:cs="仿宋"/>
          <w:sz w:val="24"/>
          <w:highlight w:val="none"/>
          <w:lang w:eastAsia="zh-CN"/>
        </w:rPr>
        <w:t>2</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w:t>
      </w:r>
      <w:r>
        <w:rPr>
          <w:rFonts w:hint="eastAsia" w:ascii="仿宋" w:hAnsi="仿宋" w:eastAsia="仿宋" w:cs="仿宋"/>
          <w:sz w:val="24"/>
          <w:highlight w:val="none"/>
          <w:lang w:val="en-US" w:eastAsia="zh-CN"/>
        </w:rPr>
        <w:t>4</w:t>
      </w:r>
      <w:r>
        <w:rPr>
          <w:rFonts w:hint="eastAsia" w:ascii="仿宋" w:hAnsi="仿宋" w:eastAsia="仿宋" w:cs="仿宋"/>
          <w:sz w:val="24"/>
          <w:highlight w:val="none"/>
          <w:lang w:eastAsia="zh-CN"/>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w:t>
      </w:r>
      <w:r>
        <w:rPr>
          <w:rFonts w:hint="eastAsia" w:ascii="仿宋" w:hAnsi="仿宋" w:eastAsia="仿宋" w:cs="仿宋"/>
          <w:sz w:val="24"/>
          <w:highlight w:val="none"/>
          <w:lang w:val="en-US" w:eastAsia="zh-CN"/>
        </w:rPr>
        <w:t>5</w:t>
      </w:r>
      <w:r>
        <w:rPr>
          <w:rFonts w:hint="eastAsia" w:ascii="仿宋" w:hAnsi="仿宋" w:eastAsia="仿宋" w:cs="仿宋"/>
          <w:sz w:val="24"/>
          <w:highlight w:val="none"/>
          <w:lang w:eastAsia="zh-CN"/>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sz w:val="24"/>
          <w:highlight w:val="none"/>
          <w:lang w:val="zh-CN"/>
        </w:rPr>
      </w:pPr>
      <w:r>
        <w:rPr>
          <w:rFonts w:hint="eastAsia" w:ascii="仿宋" w:hAnsi="仿宋" w:eastAsia="仿宋" w:cs="仿宋"/>
          <w:b/>
          <w:sz w:val="24"/>
          <w:highlight w:val="none"/>
          <w:lang w:val="zh-CN"/>
        </w:rPr>
        <w:t>2.</w:t>
      </w:r>
      <w:r>
        <w:rPr>
          <w:rFonts w:hint="eastAsia" w:ascii="仿宋" w:hAnsi="仿宋" w:eastAsia="仿宋" w:cs="仿宋"/>
          <w:b/>
          <w:sz w:val="24"/>
          <w:highlight w:val="none"/>
        </w:rPr>
        <w:t>2商务技术</w:t>
      </w:r>
      <w:r>
        <w:rPr>
          <w:rFonts w:hint="eastAsia" w:ascii="仿宋" w:hAnsi="仿宋" w:eastAsia="仿宋" w:cs="仿宋"/>
          <w:b/>
          <w:sz w:val="24"/>
          <w:highlight w:val="none"/>
          <w:lang w:val="zh-CN"/>
        </w:rPr>
        <w:t>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rPr>
      </w:pPr>
      <w:r>
        <w:rPr>
          <w:rFonts w:hint="eastAsia" w:ascii="仿宋" w:hAnsi="仿宋" w:eastAsia="仿宋" w:cs="仿宋"/>
          <w:sz w:val="24"/>
          <w:highlight w:val="none"/>
          <w:lang w:eastAsia="zh-CN"/>
        </w:rPr>
        <w:t>2</w:t>
      </w:r>
      <w:r>
        <w:rPr>
          <w:rFonts w:hint="eastAsia" w:ascii="仿宋" w:hAnsi="仿宋" w:eastAsia="仿宋" w:cs="仿宋"/>
          <w:sz w:val="24"/>
          <w:highlight w:val="none"/>
        </w:rPr>
        <w:t>.2.1投标函；</w:t>
      </w:r>
      <w:r>
        <w:rPr>
          <w:rFonts w:hint="eastAsia" w:ascii="仿宋" w:hAnsi="仿宋" w:eastAsia="仿宋" w:cs="仿宋"/>
          <w:sz w:val="24"/>
          <w:highlight w:val="none"/>
          <w:lang w:val="zh-CN"/>
        </w:rPr>
        <w:t xml:space="preserve"> </w:t>
      </w:r>
    </w:p>
    <w:p>
      <w:pPr>
        <w:snapToGrid w:val="0"/>
        <w:spacing w:line="336" w:lineRule="auto"/>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2.2.2法定代表人授权委托书；</w:t>
      </w:r>
    </w:p>
    <w:p>
      <w:pPr>
        <w:snapToGrid w:val="0"/>
        <w:spacing w:line="336" w:lineRule="auto"/>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2.2.3授权代表社保证明；</w:t>
      </w:r>
    </w:p>
    <w:p>
      <w:pPr>
        <w:snapToGrid w:val="0"/>
        <w:spacing w:line="336" w:lineRule="auto"/>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2.2.4法定代表人身份证明书；</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2.2.6廉政承诺书（格式见第六部分附件）；</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2.2.8供应商应提供针对项目的完整技术解决方案：</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2.2.15培训计划（如有）；</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2.2.16验收方案；</w:t>
      </w:r>
    </w:p>
    <w:p>
      <w:pPr>
        <w:snapToGrid w:val="0"/>
        <w:spacing w:line="336" w:lineRule="auto"/>
        <w:ind w:firstLine="720" w:firstLineChars="300"/>
        <w:rPr>
          <w:rFonts w:hint="eastAsia" w:ascii="仿宋" w:hAnsi="仿宋" w:eastAsia="仿宋" w:cs="仿宋"/>
          <w:sz w:val="24"/>
          <w:highlight w:val="none"/>
          <w:u w:val="wave"/>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17</w:t>
      </w:r>
      <w:r>
        <w:rPr>
          <w:rFonts w:hint="eastAsia" w:ascii="仿宋" w:hAnsi="仿宋" w:eastAsia="仿宋" w:cs="仿宋"/>
          <w:sz w:val="24"/>
          <w:highlight w:val="none"/>
          <w:u w:val="wave"/>
        </w:rPr>
        <w:t>未尽事宜请各投标单位按评分标准和相对应标项相关要求制作；</w:t>
      </w:r>
    </w:p>
    <w:p>
      <w:pPr>
        <w:snapToGrid w:val="0"/>
        <w:spacing w:line="336" w:lineRule="auto"/>
        <w:ind w:firstLine="720" w:firstLineChars="300"/>
        <w:rPr>
          <w:rFonts w:hint="default"/>
          <w:highlight w:val="none"/>
          <w:lang w:val="zh-CN" w:eastAsia="zh-CN"/>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18</w:t>
      </w:r>
      <w:r>
        <w:rPr>
          <w:rFonts w:hint="eastAsia" w:ascii="仿宋" w:hAnsi="仿宋" w:eastAsia="仿宋" w:cs="仿宋"/>
          <w:sz w:val="24"/>
          <w:highlight w:val="none"/>
        </w:rPr>
        <w:t>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.3.2中小企业声明函</w:t>
      </w:r>
      <w:r>
        <w:rPr>
          <w:rFonts w:hint="eastAsia" w:ascii="仿宋" w:hAnsi="仿宋" w:eastAsia="仿宋" w:cs="仿宋"/>
          <w:color w:val="auto"/>
          <w:sz w:val="24"/>
          <w:highlight w:val="none"/>
          <w:lang w:eastAsia="zh-CN"/>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 xml:space="preserve">2.3.3 </w:t>
      </w:r>
      <w:r>
        <w:rPr>
          <w:rFonts w:hint="default" w:ascii="仿宋_GB2312" w:hAnsi="宋体" w:eastAsia="仿宋_GB2312" w:cs="仿宋_GB2312"/>
          <w:b w:val="0"/>
          <w:bCs w:val="0"/>
          <w:i w:val="0"/>
          <w:iCs w:val="0"/>
          <w:snapToGrid w:val="0"/>
          <w:color w:val="auto"/>
          <w:kern w:val="2"/>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t>（如果有）</w:t>
      </w:r>
    </w:p>
    <w:p>
      <w:pPr>
        <w:adjustRightInd w:val="0"/>
        <w:snapToGrid w:val="0"/>
        <w:spacing w:line="440" w:lineRule="exact"/>
        <w:ind w:firstLine="0"/>
        <w:jc w:val="both"/>
        <w:rPr>
          <w:rFonts w:hint="eastAsia" w:ascii="仿宋" w:hAnsi="仿宋" w:eastAsia="仿宋" w:cs="仿宋"/>
          <w:b/>
          <w:bCs/>
          <w:color w:val="auto"/>
          <w:sz w:val="32"/>
          <w:highlight w:val="none"/>
        </w:rPr>
      </w:pPr>
      <w:r>
        <w:rPr>
          <w:rFonts w:hint="default" w:ascii="仿宋" w:hAnsi="仿宋" w:eastAsia="仿宋" w:cs="仿宋"/>
          <w:b/>
          <w:bCs/>
          <w:i w:val="0"/>
          <w:iCs w:val="0"/>
          <w:snapToGrid/>
          <w:color w:val="auto"/>
          <w:kern w:val="2"/>
          <w:sz w:val="24"/>
          <w:szCs w:val="20"/>
          <w:highlight w:val="none"/>
          <w:vertAlign w:val="baseline"/>
          <w:lang w:val="en-US" w:eastAsia="zh-CN" w:bidi="ar-SA"/>
        </w:rPr>
        <w:t>3.投标报价</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pPr>
        <w:pStyle w:val="130"/>
        <w:snapToGrid w:val="0"/>
        <w:spacing w:before="0" w:line="440" w:lineRule="exact"/>
        <w:ind w:firstLine="0" w:firstLineChars="0"/>
        <w:outlineLvl w:val="0"/>
        <w:rPr>
          <w:rFonts w:ascii="仿宋" w:hAnsi="仿宋" w:eastAsia="仿宋" w:cs="仿宋"/>
          <w:b/>
          <w:szCs w:val="24"/>
        </w:rPr>
      </w:pPr>
      <w:r>
        <w:rPr>
          <w:rFonts w:ascii="仿宋" w:hAnsi="仿宋" w:eastAsia="仿宋" w:cs="仿宋"/>
          <w:b/>
          <w:kern w:val="0"/>
          <w:szCs w:val="24"/>
        </w:rPr>
        <w:t>4.</w:t>
      </w:r>
      <w:r>
        <w:rPr>
          <w:rFonts w:hint="eastAsia" w:ascii="仿宋" w:hAnsi="仿宋" w:eastAsia="仿宋" w:cs="仿宋"/>
          <w:b/>
          <w:kern w:val="0"/>
          <w:szCs w:val="24"/>
          <w:lang w:val="zh-CN"/>
        </w:rPr>
        <w:t xml:space="preserve"> </w:t>
      </w:r>
      <w:r>
        <w:rPr>
          <w:rFonts w:hint="eastAsia" w:ascii="仿宋" w:hAnsi="仿宋" w:eastAsia="仿宋" w:cs="仿宋"/>
          <w:b/>
          <w:szCs w:val="24"/>
        </w:rPr>
        <w:t>投标文件的编制</w:t>
      </w:r>
      <w:r>
        <w:rPr>
          <w:rFonts w:hint="eastAsia" w:ascii="仿宋" w:hAnsi="仿宋" w:eastAsia="仿宋" w:cs="仿宋"/>
          <w:b/>
          <w:szCs w:val="24"/>
          <w:lang w:eastAsia="zh-CN"/>
        </w:rPr>
        <w:t>和</w:t>
      </w:r>
      <w:r>
        <w:rPr>
          <w:rFonts w:hint="eastAsia" w:ascii="仿宋" w:hAnsi="仿宋" w:eastAsia="仿宋" w:cs="仿宋"/>
          <w:b/>
          <w:sz w:val="24"/>
        </w:rPr>
        <w:t>签署</w:t>
      </w:r>
    </w:p>
    <w:p>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4.6</w:t>
      </w:r>
      <w:r>
        <w:rPr>
          <w:rFonts w:hint="eastAsia" w:ascii="仿宋" w:hAnsi="仿宋" w:eastAsia="仿宋" w:cs="仿宋"/>
          <w:sz w:val="24"/>
          <w:lang w:val="zh-CN"/>
        </w:rPr>
        <w:t>招标文件对投标文件签署、盖章的要求适用于电子签名。</w:t>
      </w:r>
    </w:p>
    <w:p>
      <w:pPr>
        <w:pStyle w:val="130"/>
        <w:spacing w:before="0" w:line="440" w:lineRule="exact"/>
        <w:ind w:firstLine="0" w:firstLineChars="0"/>
        <w:rPr>
          <w:rFonts w:ascii="仿宋" w:hAnsi="仿宋" w:eastAsia="仿宋" w:cs="仿宋"/>
          <w:b/>
          <w:szCs w:val="24"/>
        </w:rPr>
      </w:pPr>
      <w:r>
        <w:rPr>
          <w:rFonts w:hint="eastAsia" w:ascii="仿宋" w:hAnsi="仿宋" w:eastAsia="仿宋" w:cs="仿宋"/>
          <w:b/>
          <w:szCs w:val="24"/>
          <w:lang w:val="en-US" w:eastAsia="zh-CN"/>
        </w:rPr>
        <w:t>5</w:t>
      </w:r>
      <w:r>
        <w:rPr>
          <w:rFonts w:ascii="仿宋" w:hAnsi="仿宋" w:eastAsia="仿宋" w:cs="仿宋"/>
          <w:b/>
          <w:szCs w:val="24"/>
        </w:rPr>
        <w:t>.</w:t>
      </w:r>
      <w:r>
        <w:rPr>
          <w:rFonts w:hint="eastAsia" w:ascii="仿宋" w:hAnsi="仿宋" w:eastAsia="仿宋" w:cs="仿宋"/>
          <w:b/>
          <w:szCs w:val="24"/>
        </w:rPr>
        <w:t xml:space="preserve"> 投标文件的提交、补充、修改、撤回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pPr>
        <w:adjustRightInd w:val="0"/>
        <w:spacing w:line="440" w:lineRule="exact"/>
        <w:ind w:left="0" w:leftChars="0" w:firstLine="0" w:firstLineChars="0"/>
        <w:jc w:val="both"/>
        <w:rPr>
          <w:rFonts w:hint="eastAsia" w:ascii="仿宋" w:hAnsi="仿宋" w:eastAsia="仿宋" w:cs="仿宋"/>
          <w:b/>
          <w:sz w:val="32"/>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pPr>
        <w:adjustRightInd w:val="0"/>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pPr>
        <w:adjustRightInd w:val="0"/>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rPr>
      </w:pPr>
      <w:bookmarkStart w:id="37" w:name="_Toc91899903"/>
      <w:r>
        <w:rPr>
          <w:rFonts w:hint="eastAsia" w:ascii="仿宋" w:hAnsi="仿宋" w:eastAsia="仿宋" w:cs="仿宋"/>
          <w:b/>
          <w:sz w:val="32"/>
          <w:szCs w:val="32"/>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3．评标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rPr>
      </w:pPr>
      <w:r>
        <w:rPr>
          <w:rFonts w:hint="eastAsia" w:ascii="仿宋" w:hAnsi="仿宋" w:eastAsia="仿宋" w:cs="仿宋"/>
          <w:sz w:val="24"/>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4．投标文件的初审鉴定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6.7.1评标委员会认为投标人的报价明显低于其他通过符合性审查的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rPr>
      </w:pPr>
      <w:r>
        <w:rPr>
          <w:rFonts w:hint="eastAsia" w:ascii="仿宋" w:hAnsi="仿宋" w:eastAsia="仿宋" w:cs="仿宋"/>
          <w:b/>
        </w:rPr>
        <w:t>7.投标文件的澄清</w:t>
      </w:r>
    </w:p>
    <w:p>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szCs w:val="24"/>
        </w:rPr>
      </w:pPr>
      <w:r>
        <w:rPr>
          <w:rFonts w:hint="eastAsia" w:ascii="仿宋" w:hAnsi="仿宋" w:eastAsia="仿宋" w:cs="仿宋"/>
          <w:b/>
          <w:sz w:val="24"/>
          <w:szCs w:val="24"/>
        </w:rPr>
        <w:t>8.无效投标的情形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w:t>
      </w:r>
      <w:r>
        <w:rPr>
          <w:rFonts w:hint="eastAsia" w:ascii="仿宋" w:hAnsi="仿宋" w:eastAsia="仿宋" w:cs="仿宋"/>
          <w:b/>
          <w:sz w:val="24"/>
          <w:lang w:eastAsia="zh-CN"/>
        </w:rPr>
        <w:t>（</w:t>
      </w:r>
      <w:r>
        <w:rPr>
          <w:rFonts w:hint="eastAsia" w:ascii="仿宋" w:hAnsi="仿宋" w:eastAsia="仿宋" w:cs="仿宋"/>
          <w:b/>
          <w:sz w:val="24"/>
        </w:rPr>
        <w:t>《法定代表人授权委托书》要求“电子签章”和“签字或盖章”缺一不可）的；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w:t>
      </w:r>
      <w:r>
        <w:rPr>
          <w:rFonts w:hint="eastAsia" w:ascii="仿宋" w:hAnsi="仿宋" w:eastAsia="仿宋" w:cs="仿宋"/>
          <w:b/>
          <w:sz w:val="24"/>
          <w:lang w:eastAsia="zh-CN"/>
        </w:rPr>
        <w:t>，</w:t>
      </w:r>
      <w:r>
        <w:rPr>
          <w:rFonts w:hint="eastAsia" w:ascii="仿宋" w:hAnsi="仿宋" w:eastAsia="仿宋" w:cs="仿宋"/>
          <w:b/>
          <w:sz w:val="24"/>
        </w:rPr>
        <w:t>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8.11出现同一标的物或本次招标产品</w:t>
      </w:r>
      <w:r>
        <w:rPr>
          <w:rFonts w:hint="eastAsia" w:ascii="仿宋" w:hAnsi="仿宋" w:eastAsia="仿宋" w:cs="仿宋"/>
          <w:b/>
          <w:sz w:val="24"/>
          <w:lang w:eastAsia="zh-CN"/>
        </w:rPr>
        <w:t>（</w:t>
      </w:r>
      <w:r>
        <w:rPr>
          <w:rFonts w:hint="eastAsia" w:ascii="仿宋" w:hAnsi="仿宋" w:eastAsia="仿宋" w:cs="仿宋"/>
          <w:b/>
          <w:sz w:val="24"/>
        </w:rPr>
        <w:t>服务</w:t>
      </w:r>
      <w:r>
        <w:rPr>
          <w:rFonts w:hint="eastAsia" w:ascii="仿宋" w:hAnsi="仿宋" w:eastAsia="仿宋" w:cs="仿宋"/>
          <w:b/>
          <w:sz w:val="24"/>
          <w:lang w:eastAsia="zh-CN"/>
        </w:rPr>
        <w:t>）</w:t>
      </w:r>
      <w:r>
        <w:rPr>
          <w:rFonts w:hint="eastAsia" w:ascii="仿宋" w:hAnsi="仿宋" w:eastAsia="仿宋" w:cs="仿宋"/>
          <w:b/>
          <w:sz w:val="24"/>
        </w:rPr>
        <w:t>内的主要产品</w:t>
      </w:r>
      <w:r>
        <w:rPr>
          <w:rFonts w:hint="eastAsia" w:ascii="仿宋" w:hAnsi="仿宋" w:eastAsia="仿宋" w:cs="仿宋"/>
          <w:b/>
          <w:sz w:val="24"/>
          <w:lang w:eastAsia="zh-CN"/>
        </w:rPr>
        <w:t>（</w:t>
      </w:r>
      <w:r>
        <w:rPr>
          <w:rFonts w:hint="eastAsia" w:ascii="仿宋" w:hAnsi="仿宋" w:eastAsia="仿宋" w:cs="仿宋"/>
          <w:b/>
          <w:sz w:val="24"/>
        </w:rPr>
        <w:t>重要组成部分</w:t>
      </w:r>
      <w:r>
        <w:rPr>
          <w:rFonts w:hint="eastAsia" w:ascii="仿宋" w:hAnsi="仿宋" w:eastAsia="仿宋" w:cs="仿宋"/>
          <w:b/>
          <w:sz w:val="24"/>
          <w:lang w:eastAsia="zh-CN"/>
        </w:rPr>
        <w:t>）</w:t>
      </w:r>
      <w:r>
        <w:rPr>
          <w:rFonts w:hint="eastAsia" w:ascii="仿宋" w:hAnsi="仿宋" w:eastAsia="仿宋" w:cs="仿宋"/>
          <w:b/>
          <w:sz w:val="24"/>
        </w:rPr>
        <w:t>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r>
        <w:rPr>
          <w:rFonts w:hint="eastAsia" w:ascii="仿宋" w:hAnsi="仿宋" w:eastAsia="仿宋" w:cs="仿宋"/>
          <w:b/>
          <w:sz w:val="24"/>
          <w:lang w:eastAsia="zh-CN"/>
        </w:rPr>
        <w:t>；</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8.24投标文件出现不是唯一的、有选择性投标报价的；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rPr>
      </w:pPr>
      <w:r>
        <w:rPr>
          <w:rFonts w:hint="eastAsia" w:ascii="仿宋" w:hAnsi="仿宋" w:eastAsia="仿宋" w:cs="仿宋"/>
          <w:b/>
          <w:sz w:val="24"/>
        </w:rPr>
        <w:t>8.25其他违反</w:t>
      </w:r>
      <w:r>
        <w:rPr>
          <w:rFonts w:hint="eastAsia" w:ascii="仿宋" w:hAnsi="仿宋" w:eastAsia="仿宋" w:cs="仿宋"/>
          <w:b/>
          <w:sz w:val="24"/>
          <w:lang w:eastAsia="zh-CN"/>
        </w:rPr>
        <w:t>法律法规</w:t>
      </w:r>
      <w:r>
        <w:rPr>
          <w:rFonts w:hint="eastAsia" w:ascii="仿宋" w:hAnsi="仿宋" w:eastAsia="仿宋" w:cs="仿宋"/>
          <w:b/>
          <w:sz w:val="24"/>
        </w:rPr>
        <w:t>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kern w:val="0"/>
          <w:sz w:val="24"/>
        </w:rPr>
      </w:pPr>
      <w:r>
        <w:rPr>
          <w:rFonts w:hint="eastAsia" w:ascii="仿宋" w:hAnsi="仿宋" w:eastAsia="仿宋" w:cs="仿宋"/>
          <w:b/>
          <w:kern w:val="0"/>
          <w:sz w:val="24"/>
        </w:rPr>
        <w:t>9.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sz w:val="32"/>
        </w:rPr>
      </w:pPr>
    </w:p>
    <w:bookmarkEnd w:id="37"/>
    <w:p>
      <w:pPr>
        <w:pStyle w:val="34"/>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sz w:val="32"/>
          <w:szCs w:val="32"/>
        </w:rPr>
      </w:pPr>
      <w:bookmarkStart w:id="38" w:name="_Toc81372953"/>
      <w:bookmarkStart w:id="39" w:name="_Toc81372776"/>
      <w:bookmarkStart w:id="40" w:name="_Toc84325929"/>
      <w:r>
        <w:rPr>
          <w:rFonts w:hint="eastAsia" w:ascii="仿宋" w:hAnsi="仿宋" w:eastAsia="仿宋" w:cs="仿宋"/>
          <w:b/>
          <w:sz w:val="32"/>
          <w:szCs w:val="32"/>
        </w:rPr>
        <w:t>五、授予合同</w:t>
      </w:r>
    </w:p>
    <w:bookmarkEnd w:id="38"/>
    <w:bookmarkEnd w:id="39"/>
    <w:bookmarkEnd w:id="40"/>
    <w:p>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szCs w:val="24"/>
        </w:rPr>
      </w:pPr>
      <w:r>
        <w:rPr>
          <w:rFonts w:hint="eastAsia" w:ascii="仿宋" w:hAnsi="仿宋" w:eastAsia="仿宋" w:cs="仿宋"/>
          <w:b/>
          <w:szCs w:val="24"/>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1.2投标人有很好</w:t>
      </w:r>
      <w:r>
        <w:rPr>
          <w:rFonts w:hint="eastAsia" w:ascii="仿宋" w:hAnsi="仿宋" w:eastAsia="仿宋" w:cs="仿宋"/>
          <w:sz w:val="24"/>
          <w:lang w:eastAsia="zh-CN"/>
        </w:rPr>
        <w:t>地</w:t>
      </w:r>
      <w:r>
        <w:rPr>
          <w:rFonts w:hint="eastAsia" w:ascii="仿宋" w:hAnsi="仿宋" w:eastAsia="仿宋" w:cs="仿宋"/>
          <w:sz w:val="24"/>
        </w:rPr>
        <w:t>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rPr>
      </w:pPr>
      <w:r>
        <w:rPr>
          <w:rFonts w:hint="eastAsia" w:ascii="仿宋" w:hAnsi="仿宋" w:eastAsia="仿宋" w:cs="仿宋"/>
          <w:b/>
          <w:sz w:val="24"/>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rPr>
      </w:pPr>
      <w:r>
        <w:rPr>
          <w:rFonts w:hint="eastAsia" w:ascii="仿宋" w:hAnsi="仿宋" w:eastAsia="仿宋" w:cs="仿宋"/>
          <w:b/>
          <w:sz w:val="24"/>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ascii="仿宋" w:hAnsi="仿宋" w:eastAsia="仿宋" w:cs="仿宋"/>
          <w:sz w:val="24"/>
        </w:rPr>
        <w:fldChar w:fldCharType="begin"/>
      </w:r>
      <w:r>
        <w:rPr>
          <w:rFonts w:hint="eastAsia" w:ascii="仿宋" w:hAnsi="仿宋" w:eastAsia="仿宋" w:cs="仿宋"/>
          <w:sz w:val="24"/>
        </w:rPr>
        <w:instrText xml:space="preserve"> HYPERLINK "http://www.zjzfcg.gov.cn" </w:instrText>
      </w:r>
      <w:r>
        <w:rPr>
          <w:rFonts w:hint="eastAsia" w:ascii="仿宋" w:hAnsi="仿宋" w:eastAsia="仿宋" w:cs="仿宋"/>
          <w:sz w:val="24"/>
        </w:rPr>
        <w:fldChar w:fldCharType="separate"/>
      </w:r>
      <w:r>
        <w:rPr>
          <w:rFonts w:hint="eastAsia" w:ascii="仿宋" w:hAnsi="仿宋" w:eastAsia="仿宋" w:cs="仿宋"/>
          <w:sz w:val="24"/>
          <w:lang w:eastAsia="zh-CN"/>
        </w:rPr>
        <w:t>http:</w:t>
      </w:r>
      <w:r>
        <w:rPr>
          <w:rFonts w:hint="eastAsia" w:ascii="仿宋" w:hAnsi="仿宋" w:eastAsia="仿宋" w:cs="仿宋"/>
          <w:sz w:val="24"/>
        </w:rPr>
        <w:t>//zfcg.czt.zj.gov.cn/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rPr>
          <w:rFonts w:hint="eastAsia" w:ascii="仿宋" w:hAnsi="仿宋" w:eastAsia="仿宋" w:cs="仿宋"/>
          <w:sz w:val="24"/>
        </w:rPr>
        <w:fldChar w:fldCharType="begin"/>
      </w:r>
      <w:r>
        <w:rPr>
          <w:rFonts w:hint="eastAsia" w:ascii="仿宋" w:hAnsi="仿宋" w:eastAsia="仿宋" w:cs="仿宋"/>
          <w:sz w:val="24"/>
        </w:rPr>
        <w:instrText xml:space="preserve"> HYPERLINK "http://ggb.sx.gov.cn" </w:instrText>
      </w:r>
      <w:r>
        <w:rPr>
          <w:rFonts w:hint="eastAsia" w:ascii="仿宋" w:hAnsi="仿宋" w:eastAsia="仿宋" w:cs="仿宋"/>
          <w:sz w:val="24"/>
        </w:rPr>
        <w:fldChar w:fldCharType="separate"/>
      </w:r>
      <w:r>
        <w:rPr>
          <w:rFonts w:hint="eastAsia" w:ascii="仿宋" w:hAnsi="仿宋" w:eastAsia="仿宋" w:cs="仿宋"/>
          <w:sz w:val="24"/>
          <w:lang w:eastAsia="zh-CN"/>
        </w:rPr>
        <w:t>http:</w:t>
      </w:r>
      <w:r>
        <w:rPr>
          <w:rFonts w:hint="eastAsia" w:ascii="仿宋" w:hAnsi="仿宋" w:eastAsia="仿宋" w:cs="仿宋"/>
          <w:sz w:val="24"/>
        </w:rPr>
        <w:t>//ggb.sx.gov.cn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4</w:t>
      </w:r>
      <w:r>
        <w:rPr>
          <w:rFonts w:hint="eastAsia" w:ascii="仿宋" w:hAnsi="仿宋" w:eastAsia="仿宋" w:cs="仿宋"/>
          <w:b/>
          <w:sz w:val="24"/>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5</w:t>
      </w:r>
      <w:r>
        <w:rPr>
          <w:rFonts w:hint="eastAsia" w:ascii="仿宋" w:hAnsi="仿宋" w:eastAsia="仿宋" w:cs="仿宋"/>
          <w:b/>
          <w:sz w:val="24"/>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5.1中标人应当在中标通知书发出之日起30天内与采购人签订合同，自采购合同签订之日起</w:t>
      </w:r>
      <w:r>
        <w:rPr>
          <w:rFonts w:hint="eastAsia" w:ascii="仿宋" w:hAnsi="仿宋" w:eastAsia="仿宋" w:cs="仿宋"/>
          <w:b/>
          <w:bCs/>
          <w:sz w:val="24"/>
          <w:lang w:val="en-US" w:eastAsia="zh-CN"/>
        </w:rPr>
        <w:t>3个工作日内</w:t>
      </w:r>
      <w:r>
        <w:rPr>
          <w:rFonts w:hint="eastAsia" w:ascii="仿宋" w:hAnsi="仿宋" w:eastAsia="仿宋" w:cs="仿宋"/>
          <w:sz w:val="24"/>
          <w:lang w:val="en-US" w:eastAsia="zh-CN"/>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6</w:t>
      </w:r>
      <w:r>
        <w:rPr>
          <w:rFonts w:hint="eastAsia" w:ascii="仿宋" w:hAnsi="仿宋" w:eastAsia="仿宋" w:cs="仿宋"/>
          <w:b/>
          <w:sz w:val="24"/>
        </w:rPr>
        <w:t>.验收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.售后服务考核</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kern w:val="0"/>
          <w:sz w:val="24"/>
        </w:rPr>
      </w:pPr>
    </w:p>
    <w:p>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pPr>
        <w:adjustRightInd w:val="0"/>
        <w:spacing w:line="336" w:lineRule="auto"/>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b w:val="0"/>
          <w:bCs w:val="0"/>
          <w:i w:val="0"/>
          <w:iCs w:val="0"/>
          <w:color w:val="auto"/>
          <w:kern w:val="2"/>
          <w:sz w:val="24"/>
          <w:szCs w:val="20"/>
          <w:highlight w:val="none"/>
          <w:vertAlign w:val="baseline"/>
          <w:lang w:val="en-US" w:eastAsia="zh-CN" w:bidi="ar-SA"/>
        </w:rPr>
        <w:t>〔2021〕</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w:t>
      </w:r>
      <w:r>
        <w:rPr>
          <w:rFonts w:hint="eastAsia" w:ascii="仿宋" w:hAnsi="仿宋" w:eastAsia="仿宋" w:cs="仿宋"/>
          <w:b w:val="0"/>
          <w:bCs w:val="0"/>
          <w:i w:val="0"/>
          <w:iCs w:val="0"/>
          <w:color w:val="auto"/>
          <w:kern w:val="2"/>
          <w:sz w:val="24"/>
          <w:szCs w:val="20"/>
          <w:highlight w:val="none"/>
          <w:vertAlign w:val="baseline"/>
          <w:lang w:val="en-US" w:eastAsia="zh-CN" w:bidi="ar-SA"/>
        </w:rPr>
        <w:t>－</w:t>
      </w:r>
      <w:r>
        <w:rPr>
          <w:rFonts w:hint="default" w:ascii="仿宋" w:hAnsi="仿宋" w:eastAsia="仿宋" w:cs="仿宋"/>
          <w:b w:val="0"/>
          <w:bCs w:val="0"/>
          <w:i w:val="0"/>
          <w:iCs w:val="0"/>
          <w:color w:val="auto"/>
          <w:kern w:val="2"/>
          <w:sz w:val="24"/>
          <w:szCs w:val="20"/>
          <w:highlight w:val="none"/>
          <w:vertAlign w:val="baseline"/>
          <w:lang w:val="en-US" w:eastAsia="zh-CN" w:bidi="ar-SA"/>
        </w:rPr>
        <w:t>项目采购</w:t>
      </w:r>
      <w:r>
        <w:rPr>
          <w:rFonts w:hint="eastAsia" w:ascii="仿宋" w:hAnsi="仿宋" w:eastAsia="仿宋" w:cs="仿宋"/>
          <w:b w:val="0"/>
          <w:bCs w:val="0"/>
          <w:i w:val="0"/>
          <w:iCs w:val="0"/>
          <w:color w:val="auto"/>
          <w:kern w:val="2"/>
          <w:sz w:val="24"/>
          <w:szCs w:val="20"/>
          <w:highlight w:val="none"/>
          <w:vertAlign w:val="baseline"/>
          <w:lang w:val="en-US" w:eastAsia="zh-CN" w:bidi="ar-SA"/>
        </w:rPr>
        <w:t>－</w:t>
      </w:r>
      <w:r>
        <w:rPr>
          <w:rFonts w:hint="default" w:ascii="仿宋" w:hAnsi="仿宋" w:eastAsia="仿宋" w:cs="仿宋"/>
          <w:b w:val="0"/>
          <w:bCs w:val="0"/>
          <w:i w:val="0"/>
          <w:iCs w:val="0"/>
          <w:color w:val="auto"/>
          <w:kern w:val="2"/>
          <w:sz w:val="24"/>
          <w:szCs w:val="20"/>
          <w:highlight w:val="none"/>
          <w:vertAlign w:val="baseline"/>
          <w:lang w:val="en-US" w:eastAsia="zh-CN" w:bidi="ar-SA"/>
        </w:rPr>
        <w:t>询问质疑投诉</w:t>
      </w:r>
      <w:r>
        <w:rPr>
          <w:rFonts w:hint="eastAsia" w:ascii="仿宋" w:hAnsi="仿宋" w:eastAsia="仿宋" w:cs="仿宋"/>
          <w:b w:val="0"/>
          <w:bCs w:val="0"/>
          <w:i w:val="0"/>
          <w:iCs w:val="0"/>
          <w:color w:val="auto"/>
          <w:kern w:val="2"/>
          <w:sz w:val="24"/>
          <w:szCs w:val="20"/>
          <w:highlight w:val="none"/>
          <w:vertAlign w:val="baseline"/>
          <w:lang w:val="en-US" w:eastAsia="zh-CN" w:bidi="ar-SA"/>
        </w:rPr>
        <w:t>－</w:t>
      </w:r>
      <w:r>
        <w:rPr>
          <w:rFonts w:hint="default" w:ascii="仿宋" w:hAnsi="仿宋" w:eastAsia="仿宋" w:cs="仿宋"/>
          <w:b w:val="0"/>
          <w:bCs w:val="0"/>
          <w:i w:val="0"/>
          <w:iCs w:val="0"/>
          <w:color w:val="auto"/>
          <w:kern w:val="2"/>
          <w:sz w:val="24"/>
          <w:szCs w:val="20"/>
          <w:highlight w:val="none"/>
          <w:vertAlign w:val="baseline"/>
          <w:lang w:val="en-US" w:eastAsia="zh-CN" w:bidi="ar-SA"/>
        </w:rPr>
        <w:t>询问列表；鼓励供应商在线提起质疑，路径为：政采云</w:t>
      </w:r>
      <w:r>
        <w:rPr>
          <w:rFonts w:hint="eastAsia" w:ascii="仿宋" w:hAnsi="仿宋" w:eastAsia="仿宋" w:cs="仿宋"/>
          <w:b w:val="0"/>
          <w:bCs w:val="0"/>
          <w:i w:val="0"/>
          <w:iCs w:val="0"/>
          <w:color w:val="auto"/>
          <w:kern w:val="2"/>
          <w:sz w:val="24"/>
          <w:szCs w:val="20"/>
          <w:highlight w:val="none"/>
          <w:vertAlign w:val="baseline"/>
          <w:lang w:val="en-US" w:eastAsia="zh-CN" w:bidi="ar-SA"/>
        </w:rPr>
        <w:t>－</w:t>
      </w:r>
      <w:r>
        <w:rPr>
          <w:rFonts w:hint="default" w:ascii="仿宋" w:hAnsi="仿宋" w:eastAsia="仿宋" w:cs="仿宋"/>
          <w:b w:val="0"/>
          <w:bCs w:val="0"/>
          <w:i w:val="0"/>
          <w:iCs w:val="0"/>
          <w:color w:val="auto"/>
          <w:kern w:val="2"/>
          <w:sz w:val="24"/>
          <w:szCs w:val="20"/>
          <w:highlight w:val="none"/>
          <w:vertAlign w:val="baseline"/>
          <w:lang w:val="en-US" w:eastAsia="zh-CN" w:bidi="ar-SA"/>
        </w:rPr>
        <w:t>项目采购</w:t>
      </w:r>
      <w:r>
        <w:rPr>
          <w:rFonts w:hint="eastAsia" w:ascii="仿宋" w:hAnsi="仿宋" w:eastAsia="仿宋" w:cs="仿宋"/>
          <w:b w:val="0"/>
          <w:bCs w:val="0"/>
          <w:i w:val="0"/>
          <w:iCs w:val="0"/>
          <w:color w:val="auto"/>
          <w:kern w:val="2"/>
          <w:sz w:val="24"/>
          <w:szCs w:val="20"/>
          <w:highlight w:val="none"/>
          <w:vertAlign w:val="baseline"/>
          <w:lang w:val="en-US" w:eastAsia="zh-CN" w:bidi="ar-SA"/>
        </w:rPr>
        <w:t>－</w:t>
      </w:r>
      <w:r>
        <w:rPr>
          <w:rFonts w:hint="default" w:ascii="仿宋" w:hAnsi="仿宋" w:eastAsia="仿宋" w:cs="仿宋"/>
          <w:b w:val="0"/>
          <w:bCs w:val="0"/>
          <w:i w:val="0"/>
          <w:iCs w:val="0"/>
          <w:color w:val="auto"/>
          <w:kern w:val="2"/>
          <w:sz w:val="24"/>
          <w:szCs w:val="20"/>
          <w:highlight w:val="none"/>
          <w:vertAlign w:val="baseline"/>
          <w:lang w:val="en-US" w:eastAsia="zh-CN" w:bidi="ar-SA"/>
        </w:rPr>
        <w:t>询问质疑投诉</w:t>
      </w:r>
      <w:r>
        <w:rPr>
          <w:rFonts w:hint="eastAsia" w:ascii="仿宋" w:hAnsi="仿宋" w:eastAsia="仿宋" w:cs="仿宋"/>
          <w:b w:val="0"/>
          <w:bCs w:val="0"/>
          <w:i w:val="0"/>
          <w:iCs w:val="0"/>
          <w:color w:val="auto"/>
          <w:kern w:val="2"/>
          <w:sz w:val="24"/>
          <w:szCs w:val="20"/>
          <w:highlight w:val="none"/>
          <w:vertAlign w:val="baseline"/>
          <w:lang w:val="en-US" w:eastAsia="zh-CN" w:bidi="ar-SA"/>
        </w:rPr>
        <w:t>－</w:t>
      </w:r>
      <w:r>
        <w:rPr>
          <w:rFonts w:hint="default" w:ascii="仿宋" w:hAnsi="仿宋" w:eastAsia="仿宋" w:cs="仿宋"/>
          <w:b w:val="0"/>
          <w:bCs w:val="0"/>
          <w:i w:val="0"/>
          <w:iCs w:val="0"/>
          <w:color w:val="auto"/>
          <w:kern w:val="2"/>
          <w:sz w:val="24"/>
          <w:szCs w:val="20"/>
          <w:highlight w:val="none"/>
          <w:vertAlign w:val="baseline"/>
          <w:lang w:val="en-US" w:eastAsia="zh-CN" w:bidi="ar-SA"/>
        </w:rPr>
        <w:t>质疑列表。质疑供应商对在线质疑答复不满意的，可在线提起投诉，路径为：浙江政府服务网</w:t>
      </w:r>
      <w:r>
        <w:rPr>
          <w:rFonts w:hint="eastAsia" w:ascii="仿宋" w:hAnsi="仿宋" w:eastAsia="仿宋" w:cs="仿宋"/>
          <w:b w:val="0"/>
          <w:bCs w:val="0"/>
          <w:i w:val="0"/>
          <w:iCs w:val="0"/>
          <w:color w:val="auto"/>
          <w:kern w:val="2"/>
          <w:sz w:val="24"/>
          <w:szCs w:val="20"/>
          <w:highlight w:val="none"/>
          <w:vertAlign w:val="baseline"/>
          <w:lang w:val="en-US" w:eastAsia="zh-CN" w:bidi="ar-SA"/>
        </w:rPr>
        <w:t>－</w:t>
      </w:r>
      <w:r>
        <w:rPr>
          <w:rFonts w:hint="default" w:ascii="仿宋" w:hAnsi="仿宋" w:eastAsia="仿宋" w:cs="仿宋"/>
          <w:b w:val="0"/>
          <w:bCs w:val="0"/>
          <w:i w:val="0"/>
          <w:iCs w:val="0"/>
          <w:color w:val="auto"/>
          <w:kern w:val="2"/>
          <w:sz w:val="24"/>
          <w:szCs w:val="20"/>
          <w:highlight w:val="none"/>
          <w:vertAlign w:val="baseline"/>
          <w:lang w:val="en-US" w:eastAsia="zh-CN" w:bidi="ar-SA"/>
        </w:rPr>
        <w:t>政府采购投诉处理</w:t>
      </w:r>
      <w:r>
        <w:rPr>
          <w:rFonts w:hint="eastAsia" w:ascii="仿宋" w:hAnsi="仿宋" w:eastAsia="仿宋" w:cs="仿宋"/>
          <w:b w:val="0"/>
          <w:bCs w:val="0"/>
          <w:i w:val="0"/>
          <w:iCs w:val="0"/>
          <w:color w:val="auto"/>
          <w:kern w:val="2"/>
          <w:sz w:val="24"/>
          <w:szCs w:val="20"/>
          <w:highlight w:val="none"/>
          <w:vertAlign w:val="baseline"/>
          <w:lang w:val="en-US" w:eastAsia="zh-CN" w:bidi="ar-SA"/>
        </w:rPr>
        <w:t>－</w:t>
      </w:r>
      <w:r>
        <w:rPr>
          <w:rFonts w:hint="default" w:ascii="仿宋" w:hAnsi="仿宋" w:eastAsia="仿宋" w:cs="仿宋"/>
          <w:b w:val="0"/>
          <w:bCs w:val="0"/>
          <w:i w:val="0"/>
          <w:iCs w:val="0"/>
          <w:color w:val="auto"/>
          <w:kern w:val="2"/>
          <w:sz w:val="24"/>
          <w:szCs w:val="20"/>
          <w:highlight w:val="none"/>
          <w:vertAlign w:val="baseline"/>
          <w:lang w:val="en-US" w:eastAsia="zh-CN" w:bidi="ar-SA"/>
        </w:rPr>
        <w:t>在线办理。</w:t>
      </w:r>
    </w:p>
    <w:p>
      <w:pPr>
        <w:adjustRightInd w:val="0"/>
        <w:spacing w:line="336" w:lineRule="auto"/>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pPr>
        <w:autoSpaceDE w:val="0"/>
        <w:autoSpaceDN w:val="0"/>
        <w:adjustRightInd w:val="0"/>
        <w:spacing w:line="336" w:lineRule="auto"/>
        <w:ind w:firstLine="480" w:firstLineChars="200"/>
        <w:jc w:val="left"/>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djustRightInd w:val="0"/>
        <w:spacing w:line="336" w:lineRule="auto"/>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adjustRightInd w:val="0"/>
        <w:snapToGrid w:val="0"/>
        <w:spacing w:line="336" w:lineRule="auto"/>
        <w:ind w:firstLine="434" w:firstLineChars="181"/>
        <w:jc w:val="both"/>
        <w:rPr>
          <w:rFonts w:hint="eastAsia" w:ascii="仿宋" w:hAnsi="仿宋" w:eastAsia="仿宋" w:cs="仿宋"/>
          <w:b/>
          <w:sz w:val="32"/>
          <w:szCs w:val="32"/>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adjustRightInd w:val="0"/>
        <w:spacing w:line="336" w:lineRule="auto"/>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0"/>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kern w:val="0"/>
          <w:sz w:val="24"/>
        </w:rPr>
        <w:sectPr>
          <w:footerReference r:id="rId12" w:type="first"/>
          <w:footerReference r:id="rId11" w:type="default"/>
          <w:pgSz w:w="11906" w:h="16838"/>
          <w:pgMar w:top="1814" w:right="1474" w:bottom="1814" w:left="1474" w:header="851" w:footer="992" w:gutter="0"/>
          <w:pgNumType w:fmt="decimal"/>
          <w:cols w:space="720" w:num="1"/>
          <w:docGrid w:linePitch="312" w:charSpace="0"/>
        </w:sectPr>
      </w:pPr>
    </w:p>
    <w:bookmarkEnd w:id="35"/>
    <w:bookmarkEnd w:id="36"/>
    <w:p>
      <w:pPr>
        <w:spacing w:line="360" w:lineRule="auto"/>
        <w:outlineLvl w:val="0"/>
        <w:rPr>
          <w:rFonts w:hint="eastAsia" w:ascii="仿宋" w:hAnsi="仿宋" w:eastAsia="仿宋" w:cs="仿宋"/>
          <w:b/>
          <w:sz w:val="36"/>
          <w:szCs w:val="36"/>
        </w:rPr>
      </w:pPr>
      <w:bookmarkStart w:id="41" w:name="第五部分"/>
      <w:bookmarkStart w:id="42" w:name="_Toc86217003"/>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pPr>
        <w:keepNext w:val="0"/>
        <w:keepLines w:val="0"/>
        <w:pageBreakBefore w:val="0"/>
        <w:widowControl w:val="0"/>
        <w:kinsoku/>
        <w:wordWrap/>
        <w:overflowPunct/>
        <w:topLinePunct w:val="0"/>
        <w:autoSpaceDE/>
        <w:autoSpaceDN/>
        <w:bidi w:val="0"/>
        <w:snapToGrid w:val="0"/>
        <w:spacing w:line="400" w:lineRule="exact"/>
        <w:ind w:firstLine="482" w:firstLineChars="200"/>
        <w:textAlignment w:val="auto"/>
        <w:rPr>
          <w:rFonts w:hint="eastAsia" w:ascii="宋体" w:hAnsi="宋体" w:eastAsia="宋体" w:cs="宋体"/>
          <w:color w:val="auto"/>
          <w:sz w:val="24"/>
        </w:rPr>
      </w:pPr>
      <w:r>
        <w:rPr>
          <w:rFonts w:hint="eastAsia" w:ascii="宋体" w:hAnsi="宋体" w:cs="Arial"/>
          <w:b/>
          <w:color w:val="auto"/>
          <w:kern w:val="0"/>
          <w:sz w:val="24"/>
          <w:lang w:val="en-US" w:eastAsia="zh-CN"/>
        </w:rPr>
        <w:t>一</w:t>
      </w:r>
      <w:r>
        <w:rPr>
          <w:rFonts w:hint="eastAsia" w:ascii="宋体" w:hAnsi="宋体" w:eastAsia="宋体" w:cs="宋体"/>
          <w:color w:val="auto"/>
          <w:sz w:val="24"/>
          <w:lang w:val="en-US" w:eastAsia="zh-CN"/>
        </w:rPr>
        <w:t>、</w:t>
      </w:r>
      <w:r>
        <w:rPr>
          <w:rFonts w:hint="eastAsia" w:ascii="宋体" w:hAnsi="宋体" w:eastAsia="宋体" w:cs="宋体"/>
          <w:color w:val="auto"/>
          <w:sz w:val="24"/>
        </w:rPr>
        <w:t>总体目标</w:t>
      </w:r>
    </w:p>
    <w:p>
      <w:pPr>
        <w:keepNext w:val="0"/>
        <w:keepLines w:val="0"/>
        <w:pageBreakBefore w:val="0"/>
        <w:widowControl w:val="0"/>
        <w:kinsoku/>
        <w:wordWrap/>
        <w:overflowPunct/>
        <w:topLinePunct w:val="0"/>
        <w:autoSpaceDE/>
        <w:autoSpaceDN/>
        <w:bidi w:val="0"/>
        <w:snapToGrid w:val="0"/>
        <w:spacing w:line="4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根据《浙江省水利厅关于做好2024年省政府民生实事水利工作的通知》浙水农电〔2024〕7号文件要求，我市“十四五”时期将持续深化农业水价综合改革工作，深入推进“五个一百”创建活动、实施“农业灌溉工程更新升级行动”、开展“八个一”村级改革巩固提升活动、巩固完善“四项机制”。具体情况如下：</w:t>
      </w:r>
    </w:p>
    <w:p>
      <w:pPr>
        <w:keepNext w:val="0"/>
        <w:keepLines w:val="0"/>
        <w:pageBreakBefore w:val="0"/>
        <w:widowControl w:val="0"/>
        <w:kinsoku/>
        <w:wordWrap/>
        <w:overflowPunct/>
        <w:topLinePunct w:val="0"/>
        <w:autoSpaceDE/>
        <w:autoSpaceDN/>
        <w:bidi w:val="0"/>
        <w:snapToGrid w:val="0"/>
        <w:spacing w:line="400" w:lineRule="exact"/>
        <w:ind w:firstLine="480" w:firstLineChars="200"/>
        <w:textAlignment w:val="auto"/>
        <w:rPr>
          <w:rFonts w:hint="eastAsia" w:ascii="宋体" w:hAnsi="宋体" w:cs="宋体"/>
          <w:color w:val="auto"/>
          <w:sz w:val="24"/>
        </w:rPr>
      </w:pPr>
      <w:r>
        <w:rPr>
          <w:rFonts w:hint="eastAsia" w:ascii="宋体" w:hAnsi="宋体" w:eastAsia="宋体" w:cs="宋体"/>
          <w:color w:val="auto"/>
          <w:sz w:val="24"/>
        </w:rPr>
        <w:t>1、完成全市泵站机埠、堰坝涵闸更新升级的配套计量设施采购及安装，需采购安装超声波流量</w:t>
      </w:r>
      <w:r>
        <w:rPr>
          <w:rFonts w:hint="eastAsia" w:ascii="宋体" w:hAnsi="宋体" w:cs="宋体"/>
          <w:color w:val="auto"/>
          <w:sz w:val="24"/>
        </w:rPr>
        <w:t>计19套、远程智能电表48套及普通电表85套总计152套。</w:t>
      </w:r>
    </w:p>
    <w:p>
      <w:pPr>
        <w:keepNext w:val="0"/>
        <w:keepLines w:val="0"/>
        <w:pageBreakBefore w:val="0"/>
        <w:widowControl w:val="0"/>
        <w:kinsoku/>
        <w:wordWrap/>
        <w:overflowPunct/>
        <w:topLinePunct w:val="0"/>
        <w:autoSpaceDE/>
        <w:autoSpaceDN/>
        <w:bidi w:val="0"/>
        <w:snapToGrid w:val="0"/>
        <w:spacing w:line="400" w:lineRule="exact"/>
        <w:ind w:firstLine="480" w:firstLineChars="200"/>
        <w:textAlignment w:val="auto"/>
        <w:rPr>
          <w:rFonts w:hint="eastAsia" w:ascii="宋体" w:hAnsi="宋体" w:cs="宋体"/>
          <w:color w:val="auto"/>
          <w:sz w:val="24"/>
        </w:rPr>
      </w:pPr>
      <w:r>
        <w:rPr>
          <w:rFonts w:hint="eastAsia" w:ascii="宋体" w:hAnsi="宋体" w:cs="宋体"/>
          <w:color w:val="auto"/>
          <w:sz w:val="24"/>
        </w:rPr>
        <w:t>2、打造泵站示范典型，做好农业水价改革示范工程泵站自动化提升。从全市遴选10座外观形象、工程质量、灌溉效益俱佳的示范泵站实施自动化提升改造，主要工作内容包括对泵房内的监控安装、控制箱改造升级、远程控制等工作。</w:t>
      </w:r>
    </w:p>
    <w:p>
      <w:pPr>
        <w:keepNext w:val="0"/>
        <w:keepLines w:val="0"/>
        <w:pageBreakBefore w:val="0"/>
        <w:widowControl w:val="0"/>
        <w:kinsoku/>
        <w:wordWrap/>
        <w:overflowPunct/>
        <w:topLinePunct w:val="0"/>
        <w:autoSpaceDE/>
        <w:autoSpaceDN/>
        <w:bidi w:val="0"/>
        <w:snapToGrid w:val="0"/>
        <w:spacing w:line="400" w:lineRule="exact"/>
        <w:ind w:firstLine="480" w:firstLineChars="200"/>
        <w:textAlignment w:val="auto"/>
        <w:rPr>
          <w:rFonts w:hint="eastAsia" w:ascii="宋体" w:hAnsi="宋体" w:cs="宋体"/>
          <w:color w:val="auto"/>
          <w:sz w:val="24"/>
        </w:rPr>
      </w:pPr>
      <w:r>
        <w:rPr>
          <w:rFonts w:hint="eastAsia" w:ascii="宋体" w:hAnsi="宋体" w:cs="宋体"/>
          <w:color w:val="auto"/>
          <w:sz w:val="24"/>
        </w:rPr>
        <w:t>3、机埠用水率定复核服务。对已经安装的机埠、堰坝的用水计量设备，选择具有典型代表性的机埠堰坝进行用水计量率定，根据相关率定要求和规范，重新对量水设施率定，重新校准用水转化系数。</w:t>
      </w:r>
    </w:p>
    <w:p>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cs="Arial"/>
          <w:b/>
          <w:color w:val="auto"/>
          <w:kern w:val="0"/>
          <w:sz w:val="24"/>
        </w:rPr>
      </w:pPr>
      <w:r>
        <w:rPr>
          <w:rFonts w:hint="eastAsia" w:ascii="宋体" w:hAnsi="宋体" w:cs="Arial"/>
          <w:b/>
          <w:color w:val="auto"/>
          <w:kern w:val="0"/>
          <w:sz w:val="24"/>
          <w:lang w:val="en-US" w:eastAsia="zh-CN"/>
        </w:rPr>
        <w:t>二、</w:t>
      </w:r>
      <w:r>
        <w:rPr>
          <w:rFonts w:hint="eastAsia" w:ascii="宋体" w:hAnsi="宋体" w:cs="Arial"/>
          <w:b/>
          <w:color w:val="auto"/>
          <w:kern w:val="0"/>
          <w:sz w:val="24"/>
        </w:rPr>
        <w:t>工作任务</w:t>
      </w:r>
    </w:p>
    <w:p>
      <w:pPr>
        <w:keepNext w:val="0"/>
        <w:keepLines w:val="0"/>
        <w:pageBreakBefore w:val="0"/>
        <w:widowControl w:val="0"/>
        <w:kinsoku/>
        <w:wordWrap/>
        <w:overflowPunct/>
        <w:topLinePunct w:val="0"/>
        <w:autoSpaceDE/>
        <w:autoSpaceDN/>
        <w:bidi w:val="0"/>
        <w:snapToGrid w:val="0"/>
        <w:spacing w:line="400" w:lineRule="exact"/>
        <w:ind w:firstLine="480" w:firstLineChars="200"/>
        <w:textAlignment w:val="auto"/>
        <w:rPr>
          <w:rFonts w:hint="eastAsia" w:ascii="宋体" w:hAnsi="宋体" w:cs="宋体"/>
          <w:color w:val="auto"/>
          <w:sz w:val="24"/>
        </w:rPr>
      </w:pPr>
      <w:r>
        <w:rPr>
          <w:rFonts w:hint="eastAsia" w:ascii="宋体" w:hAnsi="宋体" w:cs="宋体"/>
          <w:color w:val="auto"/>
          <w:sz w:val="24"/>
        </w:rPr>
        <w:t>2024年，我市计划更新升级泵站机埠、堰坝水闸152座，依照《浙江省农业灌溉工程更新升级项目验收办法（试行）》要求，泵站机埠、堰坝水闸更新改造过程中应配备计量设施，未配套安装的，一律验收“不合格”，实现数据在线远传的有加分。经前期现场踏勘，结合实际需求分析，项目需采购安装超声波流量计19套、远程智能电表48套及普通电表85套总计152套。支撑单位需做好设备采购安装、后续维护及数据整合工作。</w:t>
      </w:r>
    </w:p>
    <w:p>
      <w:pPr>
        <w:keepNext w:val="0"/>
        <w:keepLines w:val="0"/>
        <w:pageBreakBefore w:val="0"/>
        <w:widowControl w:val="0"/>
        <w:kinsoku/>
        <w:wordWrap/>
        <w:overflowPunct/>
        <w:topLinePunct w:val="0"/>
        <w:autoSpaceDE/>
        <w:autoSpaceDN/>
        <w:bidi w:val="0"/>
        <w:snapToGrid w:val="0"/>
        <w:spacing w:line="400" w:lineRule="exact"/>
        <w:ind w:firstLine="480" w:firstLineChars="200"/>
        <w:textAlignment w:val="auto"/>
        <w:rPr>
          <w:rFonts w:hint="eastAsia" w:ascii="宋体" w:hAnsi="宋体" w:cs="宋体"/>
          <w:color w:val="auto"/>
          <w:sz w:val="24"/>
        </w:rPr>
      </w:pPr>
      <w:r>
        <w:rPr>
          <w:rFonts w:hint="eastAsia" w:ascii="宋体" w:hAnsi="宋体" w:cs="宋体"/>
          <w:color w:val="auto"/>
          <w:sz w:val="24"/>
        </w:rPr>
        <w:t>同时打造泵站示范典型，做好农业水价改革示范工程泵站自动化提升，2024年我市将继续打造优秀泵站案例，从全市遴选10座外观形象、工程质量、灌溉效益俱佳的示范泵站实施自动化提升改造，通过远程控制、视频监控安装与标准化提升等措施打造项目亮点，积极参与省级“五个一百”评优评先活动。主要工作内容包括对泵房内的监控安装、控制箱改造升级、远程控制等工作。</w:t>
      </w:r>
    </w:p>
    <w:p>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cs="Arial"/>
          <w:b/>
          <w:color w:val="auto"/>
          <w:kern w:val="0"/>
          <w:sz w:val="24"/>
        </w:rPr>
      </w:pPr>
      <w:r>
        <w:rPr>
          <w:rFonts w:hint="eastAsia" w:ascii="宋体" w:hAnsi="宋体" w:cs="Arial"/>
          <w:b/>
          <w:color w:val="auto"/>
          <w:kern w:val="0"/>
          <w:sz w:val="24"/>
          <w:lang w:val="en-US" w:eastAsia="zh-CN"/>
        </w:rPr>
        <w:t>三、</w:t>
      </w:r>
      <w:r>
        <w:rPr>
          <w:rFonts w:hint="eastAsia" w:ascii="宋体" w:hAnsi="宋体" w:cs="Arial"/>
          <w:b/>
          <w:color w:val="auto"/>
          <w:kern w:val="0"/>
          <w:sz w:val="24"/>
        </w:rPr>
        <w:t>主要内容</w:t>
      </w:r>
    </w:p>
    <w:p>
      <w:pPr>
        <w:keepNext w:val="0"/>
        <w:keepLines w:val="0"/>
        <w:pageBreakBefore w:val="0"/>
        <w:widowControl w:val="0"/>
        <w:kinsoku/>
        <w:wordWrap/>
        <w:overflowPunct/>
        <w:topLinePunct w:val="0"/>
        <w:autoSpaceDE/>
        <w:autoSpaceDN/>
        <w:bidi w:val="0"/>
        <w:spacing w:line="360" w:lineRule="exact"/>
        <w:textAlignment w:val="auto"/>
        <w:rPr>
          <w:b/>
          <w:bCs/>
          <w:color w:val="auto"/>
          <w:highlight w:val="none"/>
        </w:rPr>
      </w:pPr>
      <w:r>
        <w:rPr>
          <w:rFonts w:hint="eastAsia"/>
          <w:b/>
          <w:bCs/>
          <w:color w:val="auto"/>
          <w:highlight w:val="none"/>
          <w:lang w:val="en-US" w:eastAsia="zh-CN"/>
        </w:rPr>
        <w:t>(1)</w:t>
      </w:r>
      <w:r>
        <w:rPr>
          <w:b/>
          <w:bCs/>
          <w:color w:val="auto"/>
          <w:highlight w:val="none"/>
        </w:rPr>
        <w:t>远程计量设施采购安装</w:t>
      </w:r>
    </w:p>
    <w:p>
      <w:pPr>
        <w:keepNext w:val="0"/>
        <w:keepLines w:val="0"/>
        <w:pageBreakBefore w:val="0"/>
        <w:widowControl w:val="0"/>
        <w:kinsoku/>
        <w:wordWrap/>
        <w:overflowPunct/>
        <w:topLinePunct w:val="0"/>
        <w:autoSpaceDE/>
        <w:autoSpaceDN/>
        <w:bidi w:val="0"/>
        <w:snapToGrid w:val="0"/>
        <w:spacing w:line="360" w:lineRule="exact"/>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参照《浙江省大中型灌区供水计量设施建设方案》中“大中型灌区计量设施建设任表”要求，经前期现场踏勘，结合实际需求分析，项目需采购安装超声波流量计19套、远程智能电表48套及普通电表85套总计152套。实现用水量、用电量自动上传和在线监测，实时对用水量进行监控预警，以及实现新建设备在“诸暨市农业水价综合改革管理平台”上展示，确保数据在线、整合、维护等工作。</w:t>
      </w:r>
    </w:p>
    <w:p>
      <w:pPr>
        <w:keepNext w:val="0"/>
        <w:keepLines w:val="0"/>
        <w:pageBreakBefore w:val="0"/>
        <w:widowControl w:val="0"/>
        <w:kinsoku/>
        <w:wordWrap/>
        <w:overflowPunct/>
        <w:topLinePunct w:val="0"/>
        <w:autoSpaceDE/>
        <w:autoSpaceDN/>
        <w:bidi w:val="0"/>
        <w:snapToGrid w:val="0"/>
        <w:spacing w:line="360" w:lineRule="exact"/>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表1 超声波流量计安装清单</w:t>
      </w:r>
    </w:p>
    <w:tbl>
      <w:tblPr>
        <w:tblStyle w:val="62"/>
        <w:tblW w:w="9012" w:type="dxa"/>
        <w:jc w:val="center"/>
        <w:tblLayout w:type="fixed"/>
        <w:tblCellMar>
          <w:top w:w="0" w:type="dxa"/>
          <w:left w:w="108" w:type="dxa"/>
          <w:bottom w:w="0" w:type="dxa"/>
          <w:right w:w="108" w:type="dxa"/>
        </w:tblCellMar>
      </w:tblPr>
      <w:tblGrid>
        <w:gridCol w:w="1201"/>
        <w:gridCol w:w="3340"/>
        <w:gridCol w:w="1114"/>
        <w:gridCol w:w="1678"/>
        <w:gridCol w:w="1679"/>
      </w:tblGrid>
      <w:tr>
        <w:tblPrEx>
          <w:tblCellMar>
            <w:top w:w="0" w:type="dxa"/>
            <w:left w:w="108" w:type="dxa"/>
            <w:bottom w:w="0" w:type="dxa"/>
            <w:right w:w="108" w:type="dxa"/>
          </w:tblCellMar>
        </w:tblPrEx>
        <w:trPr>
          <w:trHeight w:val="280" w:hRule="atLeast"/>
          <w:jc w:val="center"/>
        </w:trPr>
        <w:tc>
          <w:tcPr>
            <w:tcW w:w="1201"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序号</w:t>
            </w:r>
          </w:p>
        </w:tc>
        <w:tc>
          <w:tcPr>
            <w:tcW w:w="3340"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内容</w:t>
            </w:r>
          </w:p>
        </w:tc>
        <w:tc>
          <w:tcPr>
            <w:tcW w:w="1114"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单位</w:t>
            </w:r>
          </w:p>
        </w:tc>
        <w:tc>
          <w:tcPr>
            <w:tcW w:w="1678"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数量</w:t>
            </w:r>
          </w:p>
        </w:tc>
        <w:tc>
          <w:tcPr>
            <w:tcW w:w="1679"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备注</w:t>
            </w:r>
          </w:p>
        </w:tc>
      </w:tr>
      <w:tr>
        <w:tblPrEx>
          <w:tblCellMar>
            <w:top w:w="0" w:type="dxa"/>
            <w:left w:w="108" w:type="dxa"/>
            <w:bottom w:w="0" w:type="dxa"/>
            <w:right w:w="108" w:type="dxa"/>
          </w:tblCellMar>
        </w:tblPrEx>
        <w:trPr>
          <w:trHeight w:val="280" w:hRule="atLeast"/>
          <w:jc w:val="center"/>
        </w:trPr>
        <w:tc>
          <w:tcPr>
            <w:tcW w:w="1201"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color w:val="auto"/>
                <w:highlight w:val="none"/>
              </w:rPr>
              <w:t>1</w:t>
            </w:r>
          </w:p>
        </w:tc>
        <w:tc>
          <w:tcPr>
            <w:tcW w:w="3340"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超声波流量计安装</w:t>
            </w:r>
          </w:p>
        </w:tc>
        <w:tc>
          <w:tcPr>
            <w:tcW w:w="1114"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套</w:t>
            </w:r>
          </w:p>
        </w:tc>
        <w:tc>
          <w:tcPr>
            <w:tcW w:w="1678"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19</w:t>
            </w:r>
          </w:p>
        </w:tc>
        <w:tc>
          <w:tcPr>
            <w:tcW w:w="1679"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p>
        </w:tc>
      </w:tr>
      <w:tr>
        <w:tblPrEx>
          <w:tblCellMar>
            <w:top w:w="0" w:type="dxa"/>
            <w:left w:w="108" w:type="dxa"/>
            <w:bottom w:w="0" w:type="dxa"/>
            <w:right w:w="108" w:type="dxa"/>
          </w:tblCellMar>
        </w:tblPrEx>
        <w:trPr>
          <w:trHeight w:val="280" w:hRule="atLeast"/>
          <w:jc w:val="center"/>
        </w:trPr>
        <w:tc>
          <w:tcPr>
            <w:tcW w:w="1201"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color w:val="auto"/>
                <w:highlight w:val="none"/>
              </w:rPr>
              <w:t>1.1</w:t>
            </w:r>
          </w:p>
        </w:tc>
        <w:tc>
          <w:tcPr>
            <w:tcW w:w="3340"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明渠超声波流量计</w:t>
            </w:r>
          </w:p>
        </w:tc>
        <w:tc>
          <w:tcPr>
            <w:tcW w:w="1114"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台</w:t>
            </w:r>
          </w:p>
        </w:tc>
        <w:tc>
          <w:tcPr>
            <w:tcW w:w="1678"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19</w:t>
            </w:r>
          </w:p>
        </w:tc>
        <w:tc>
          <w:tcPr>
            <w:tcW w:w="1679"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p>
        </w:tc>
      </w:tr>
      <w:tr>
        <w:tblPrEx>
          <w:tblCellMar>
            <w:top w:w="0" w:type="dxa"/>
            <w:left w:w="108" w:type="dxa"/>
            <w:bottom w:w="0" w:type="dxa"/>
            <w:right w:w="108" w:type="dxa"/>
          </w:tblCellMar>
        </w:tblPrEx>
        <w:trPr>
          <w:trHeight w:val="280" w:hRule="atLeast"/>
          <w:jc w:val="center"/>
        </w:trPr>
        <w:tc>
          <w:tcPr>
            <w:tcW w:w="1201"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color w:val="auto"/>
                <w:highlight w:val="none"/>
              </w:rPr>
              <w:t>1.2</w:t>
            </w:r>
          </w:p>
        </w:tc>
        <w:tc>
          <w:tcPr>
            <w:tcW w:w="3340"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智能感知终端</w:t>
            </w:r>
          </w:p>
        </w:tc>
        <w:tc>
          <w:tcPr>
            <w:tcW w:w="1114"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台</w:t>
            </w:r>
          </w:p>
        </w:tc>
        <w:tc>
          <w:tcPr>
            <w:tcW w:w="1678"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19</w:t>
            </w:r>
          </w:p>
        </w:tc>
        <w:tc>
          <w:tcPr>
            <w:tcW w:w="1679"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p>
        </w:tc>
      </w:tr>
      <w:tr>
        <w:tblPrEx>
          <w:tblCellMar>
            <w:top w:w="0" w:type="dxa"/>
            <w:left w:w="108" w:type="dxa"/>
            <w:bottom w:w="0" w:type="dxa"/>
            <w:right w:w="108" w:type="dxa"/>
          </w:tblCellMar>
        </w:tblPrEx>
        <w:trPr>
          <w:trHeight w:val="280" w:hRule="atLeast"/>
          <w:jc w:val="center"/>
        </w:trPr>
        <w:tc>
          <w:tcPr>
            <w:tcW w:w="1201"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color w:val="auto"/>
                <w:highlight w:val="none"/>
              </w:rPr>
              <w:t>1.3</w:t>
            </w:r>
          </w:p>
        </w:tc>
        <w:tc>
          <w:tcPr>
            <w:tcW w:w="3340"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太阳能电池及配套设备</w:t>
            </w:r>
          </w:p>
        </w:tc>
        <w:tc>
          <w:tcPr>
            <w:tcW w:w="1114"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套</w:t>
            </w:r>
          </w:p>
        </w:tc>
        <w:tc>
          <w:tcPr>
            <w:tcW w:w="1678"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19</w:t>
            </w:r>
          </w:p>
        </w:tc>
        <w:tc>
          <w:tcPr>
            <w:tcW w:w="1679"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p>
        </w:tc>
      </w:tr>
      <w:tr>
        <w:tblPrEx>
          <w:tblCellMar>
            <w:top w:w="0" w:type="dxa"/>
            <w:left w:w="108" w:type="dxa"/>
            <w:bottom w:w="0" w:type="dxa"/>
            <w:right w:w="108" w:type="dxa"/>
          </w:tblCellMar>
        </w:tblPrEx>
        <w:trPr>
          <w:trHeight w:val="280" w:hRule="atLeast"/>
          <w:jc w:val="center"/>
        </w:trPr>
        <w:tc>
          <w:tcPr>
            <w:tcW w:w="1201"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color w:val="auto"/>
                <w:highlight w:val="none"/>
              </w:rPr>
              <w:t>1.4</w:t>
            </w:r>
          </w:p>
        </w:tc>
        <w:tc>
          <w:tcPr>
            <w:tcW w:w="3340"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立杆</w:t>
            </w:r>
          </w:p>
        </w:tc>
        <w:tc>
          <w:tcPr>
            <w:tcW w:w="1114"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根</w:t>
            </w:r>
          </w:p>
        </w:tc>
        <w:tc>
          <w:tcPr>
            <w:tcW w:w="1678"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19</w:t>
            </w:r>
          </w:p>
        </w:tc>
        <w:tc>
          <w:tcPr>
            <w:tcW w:w="1679"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p>
        </w:tc>
      </w:tr>
      <w:tr>
        <w:tblPrEx>
          <w:tblCellMar>
            <w:top w:w="0" w:type="dxa"/>
            <w:left w:w="108" w:type="dxa"/>
            <w:bottom w:w="0" w:type="dxa"/>
            <w:right w:w="108" w:type="dxa"/>
          </w:tblCellMar>
        </w:tblPrEx>
        <w:trPr>
          <w:trHeight w:val="280" w:hRule="atLeast"/>
          <w:jc w:val="center"/>
        </w:trPr>
        <w:tc>
          <w:tcPr>
            <w:tcW w:w="1201"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color w:val="auto"/>
                <w:highlight w:val="none"/>
              </w:rPr>
              <w:t>1.5</w:t>
            </w:r>
          </w:p>
        </w:tc>
        <w:tc>
          <w:tcPr>
            <w:tcW w:w="3340"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设备围栏</w:t>
            </w:r>
          </w:p>
        </w:tc>
        <w:tc>
          <w:tcPr>
            <w:tcW w:w="1114"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套</w:t>
            </w:r>
          </w:p>
        </w:tc>
        <w:tc>
          <w:tcPr>
            <w:tcW w:w="1678"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19</w:t>
            </w:r>
          </w:p>
        </w:tc>
        <w:tc>
          <w:tcPr>
            <w:tcW w:w="1679"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p>
        </w:tc>
      </w:tr>
      <w:tr>
        <w:tblPrEx>
          <w:tblCellMar>
            <w:top w:w="0" w:type="dxa"/>
            <w:left w:w="108" w:type="dxa"/>
            <w:bottom w:w="0" w:type="dxa"/>
            <w:right w:w="108" w:type="dxa"/>
          </w:tblCellMar>
        </w:tblPrEx>
        <w:trPr>
          <w:trHeight w:val="280" w:hRule="atLeast"/>
          <w:jc w:val="center"/>
        </w:trPr>
        <w:tc>
          <w:tcPr>
            <w:tcW w:w="1201"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color w:val="auto"/>
                <w:highlight w:val="none"/>
              </w:rPr>
              <w:t>1.6</w:t>
            </w:r>
          </w:p>
        </w:tc>
        <w:tc>
          <w:tcPr>
            <w:tcW w:w="3340"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其他配套设备</w:t>
            </w:r>
          </w:p>
        </w:tc>
        <w:tc>
          <w:tcPr>
            <w:tcW w:w="1114"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套</w:t>
            </w:r>
          </w:p>
        </w:tc>
        <w:tc>
          <w:tcPr>
            <w:tcW w:w="1678"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19</w:t>
            </w:r>
          </w:p>
        </w:tc>
        <w:tc>
          <w:tcPr>
            <w:tcW w:w="1679"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p>
        </w:tc>
      </w:tr>
      <w:tr>
        <w:tblPrEx>
          <w:tblCellMar>
            <w:top w:w="0" w:type="dxa"/>
            <w:left w:w="108" w:type="dxa"/>
            <w:bottom w:w="0" w:type="dxa"/>
            <w:right w:w="108" w:type="dxa"/>
          </w:tblCellMar>
        </w:tblPrEx>
        <w:trPr>
          <w:trHeight w:val="280" w:hRule="atLeast"/>
          <w:jc w:val="center"/>
        </w:trPr>
        <w:tc>
          <w:tcPr>
            <w:tcW w:w="1201"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p>
        </w:tc>
        <w:tc>
          <w:tcPr>
            <w:tcW w:w="3340"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总计</w:t>
            </w:r>
          </w:p>
        </w:tc>
        <w:tc>
          <w:tcPr>
            <w:tcW w:w="1114"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总计</w:t>
            </w:r>
          </w:p>
        </w:tc>
        <w:tc>
          <w:tcPr>
            <w:tcW w:w="1678"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19</w:t>
            </w:r>
          </w:p>
        </w:tc>
        <w:tc>
          <w:tcPr>
            <w:tcW w:w="1679"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p>
        </w:tc>
      </w:tr>
    </w:tbl>
    <w:p>
      <w:pPr>
        <w:pageBreakBefore w:val="0"/>
        <w:widowControl w:val="0"/>
        <w:kinsoku/>
        <w:wordWrap/>
        <w:overflowPunct/>
        <w:topLinePunct w:val="0"/>
        <w:autoSpaceDE/>
        <w:autoSpaceDN/>
        <w:bidi w:val="0"/>
        <w:spacing w:line="360" w:lineRule="exact"/>
        <w:textAlignment w:val="auto"/>
        <w:rPr>
          <w:color w:val="auto"/>
          <w:highlight w:val="none"/>
        </w:rPr>
      </w:pPr>
    </w:p>
    <w:p>
      <w:pPr>
        <w:pageBreakBefore w:val="0"/>
        <w:widowControl w:val="0"/>
        <w:kinsoku/>
        <w:wordWrap/>
        <w:overflowPunct/>
        <w:topLinePunct w:val="0"/>
        <w:autoSpaceDE/>
        <w:autoSpaceDN/>
        <w:bidi w:val="0"/>
        <w:snapToGrid w:val="0"/>
        <w:spacing w:line="360" w:lineRule="exact"/>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表2 远程电表及普通电表安装清单</w:t>
      </w:r>
    </w:p>
    <w:tbl>
      <w:tblPr>
        <w:tblStyle w:val="62"/>
        <w:tblW w:w="9000" w:type="dxa"/>
        <w:jc w:val="center"/>
        <w:tblLayout w:type="fixed"/>
        <w:tblCellMar>
          <w:top w:w="0" w:type="dxa"/>
          <w:left w:w="108" w:type="dxa"/>
          <w:bottom w:w="0" w:type="dxa"/>
          <w:right w:w="108" w:type="dxa"/>
        </w:tblCellMar>
      </w:tblPr>
      <w:tblGrid>
        <w:gridCol w:w="1178"/>
        <w:gridCol w:w="3376"/>
        <w:gridCol w:w="1089"/>
        <w:gridCol w:w="1665"/>
        <w:gridCol w:w="1692"/>
      </w:tblGrid>
      <w:tr>
        <w:tblPrEx>
          <w:tblCellMar>
            <w:top w:w="0" w:type="dxa"/>
            <w:left w:w="108" w:type="dxa"/>
            <w:bottom w:w="0" w:type="dxa"/>
            <w:right w:w="108" w:type="dxa"/>
          </w:tblCellMar>
        </w:tblPrEx>
        <w:trPr>
          <w:trHeight w:val="280" w:hRule="atLeast"/>
          <w:jc w:val="center"/>
        </w:trPr>
        <w:tc>
          <w:tcPr>
            <w:tcW w:w="1178"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序号</w:t>
            </w:r>
          </w:p>
        </w:tc>
        <w:tc>
          <w:tcPr>
            <w:tcW w:w="3376"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内容</w:t>
            </w:r>
          </w:p>
        </w:tc>
        <w:tc>
          <w:tcPr>
            <w:tcW w:w="1089"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单位</w:t>
            </w:r>
          </w:p>
        </w:tc>
        <w:tc>
          <w:tcPr>
            <w:tcW w:w="1665"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数量</w:t>
            </w:r>
          </w:p>
        </w:tc>
        <w:tc>
          <w:tcPr>
            <w:tcW w:w="1692"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备注</w:t>
            </w:r>
          </w:p>
        </w:tc>
      </w:tr>
      <w:tr>
        <w:tblPrEx>
          <w:tblCellMar>
            <w:top w:w="0" w:type="dxa"/>
            <w:left w:w="108" w:type="dxa"/>
            <w:bottom w:w="0" w:type="dxa"/>
            <w:right w:w="108" w:type="dxa"/>
          </w:tblCellMar>
        </w:tblPrEx>
        <w:trPr>
          <w:trHeight w:val="280" w:hRule="atLeast"/>
          <w:jc w:val="center"/>
        </w:trPr>
        <w:tc>
          <w:tcPr>
            <w:tcW w:w="1178"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color w:val="auto"/>
                <w:highlight w:val="none"/>
              </w:rPr>
              <w:t>2</w:t>
            </w:r>
          </w:p>
        </w:tc>
        <w:tc>
          <w:tcPr>
            <w:tcW w:w="3376"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以电折水系统</w:t>
            </w:r>
          </w:p>
        </w:tc>
        <w:tc>
          <w:tcPr>
            <w:tcW w:w="1089"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项</w:t>
            </w:r>
          </w:p>
        </w:tc>
        <w:tc>
          <w:tcPr>
            <w:tcW w:w="1665"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48</w:t>
            </w:r>
          </w:p>
        </w:tc>
        <w:tc>
          <w:tcPr>
            <w:tcW w:w="1692"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p>
        </w:tc>
      </w:tr>
      <w:tr>
        <w:tblPrEx>
          <w:tblCellMar>
            <w:top w:w="0" w:type="dxa"/>
            <w:left w:w="108" w:type="dxa"/>
            <w:bottom w:w="0" w:type="dxa"/>
            <w:right w:w="108" w:type="dxa"/>
          </w:tblCellMar>
        </w:tblPrEx>
        <w:trPr>
          <w:trHeight w:val="280" w:hRule="atLeast"/>
          <w:jc w:val="center"/>
        </w:trPr>
        <w:tc>
          <w:tcPr>
            <w:tcW w:w="1178"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color w:val="auto"/>
                <w:highlight w:val="none"/>
              </w:rPr>
              <w:t>2.1</w:t>
            </w:r>
          </w:p>
        </w:tc>
        <w:tc>
          <w:tcPr>
            <w:tcW w:w="3376"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智能电表</w:t>
            </w:r>
          </w:p>
        </w:tc>
        <w:tc>
          <w:tcPr>
            <w:tcW w:w="1089"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台</w:t>
            </w:r>
          </w:p>
        </w:tc>
        <w:tc>
          <w:tcPr>
            <w:tcW w:w="1665"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48</w:t>
            </w:r>
          </w:p>
        </w:tc>
        <w:tc>
          <w:tcPr>
            <w:tcW w:w="1692"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p>
        </w:tc>
      </w:tr>
      <w:tr>
        <w:tblPrEx>
          <w:tblCellMar>
            <w:top w:w="0" w:type="dxa"/>
            <w:left w:w="108" w:type="dxa"/>
            <w:bottom w:w="0" w:type="dxa"/>
            <w:right w:w="108" w:type="dxa"/>
          </w:tblCellMar>
        </w:tblPrEx>
        <w:trPr>
          <w:trHeight w:val="280" w:hRule="atLeast"/>
          <w:jc w:val="center"/>
        </w:trPr>
        <w:tc>
          <w:tcPr>
            <w:tcW w:w="1178"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color w:val="auto"/>
                <w:highlight w:val="none"/>
              </w:rPr>
              <w:t>2.2</w:t>
            </w:r>
          </w:p>
        </w:tc>
        <w:tc>
          <w:tcPr>
            <w:tcW w:w="3376"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智能感知终端</w:t>
            </w:r>
          </w:p>
        </w:tc>
        <w:tc>
          <w:tcPr>
            <w:tcW w:w="1089"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套</w:t>
            </w:r>
          </w:p>
        </w:tc>
        <w:tc>
          <w:tcPr>
            <w:tcW w:w="1665"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48</w:t>
            </w:r>
          </w:p>
        </w:tc>
        <w:tc>
          <w:tcPr>
            <w:tcW w:w="1692"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p>
        </w:tc>
      </w:tr>
      <w:tr>
        <w:tblPrEx>
          <w:tblCellMar>
            <w:top w:w="0" w:type="dxa"/>
            <w:left w:w="108" w:type="dxa"/>
            <w:bottom w:w="0" w:type="dxa"/>
            <w:right w:w="108" w:type="dxa"/>
          </w:tblCellMar>
        </w:tblPrEx>
        <w:trPr>
          <w:trHeight w:val="280" w:hRule="atLeast"/>
          <w:jc w:val="center"/>
        </w:trPr>
        <w:tc>
          <w:tcPr>
            <w:tcW w:w="1178"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color w:val="auto"/>
                <w:highlight w:val="none"/>
              </w:rPr>
              <w:t>2.3</w:t>
            </w:r>
          </w:p>
        </w:tc>
        <w:tc>
          <w:tcPr>
            <w:tcW w:w="3376"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其他配套设备</w:t>
            </w:r>
          </w:p>
        </w:tc>
        <w:tc>
          <w:tcPr>
            <w:tcW w:w="1089"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套</w:t>
            </w:r>
          </w:p>
        </w:tc>
        <w:tc>
          <w:tcPr>
            <w:tcW w:w="1665"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48</w:t>
            </w:r>
          </w:p>
        </w:tc>
        <w:tc>
          <w:tcPr>
            <w:tcW w:w="1692"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p>
        </w:tc>
      </w:tr>
      <w:tr>
        <w:tblPrEx>
          <w:tblCellMar>
            <w:top w:w="0" w:type="dxa"/>
            <w:left w:w="108" w:type="dxa"/>
            <w:bottom w:w="0" w:type="dxa"/>
            <w:right w:w="108" w:type="dxa"/>
          </w:tblCellMar>
        </w:tblPrEx>
        <w:trPr>
          <w:trHeight w:val="280" w:hRule="atLeast"/>
          <w:jc w:val="center"/>
        </w:trPr>
        <w:tc>
          <w:tcPr>
            <w:tcW w:w="1178"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jc w:val="center"/>
              <w:textAlignment w:val="auto"/>
              <w:rPr>
                <w:color w:val="auto"/>
                <w:highlight w:val="none"/>
              </w:rPr>
            </w:pPr>
          </w:p>
        </w:tc>
        <w:tc>
          <w:tcPr>
            <w:tcW w:w="3376"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总计</w:t>
            </w:r>
          </w:p>
        </w:tc>
        <w:tc>
          <w:tcPr>
            <w:tcW w:w="1089"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p>
        </w:tc>
        <w:tc>
          <w:tcPr>
            <w:tcW w:w="1665"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kern w:val="0"/>
                <w:highlight w:val="none"/>
              </w:rPr>
            </w:pPr>
            <w:r>
              <w:rPr>
                <w:color w:val="auto"/>
                <w:highlight w:val="none"/>
              </w:rPr>
              <w:t>48</w:t>
            </w:r>
          </w:p>
        </w:tc>
        <w:tc>
          <w:tcPr>
            <w:tcW w:w="1692"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p>
        </w:tc>
      </w:tr>
      <w:tr>
        <w:tblPrEx>
          <w:tblCellMar>
            <w:top w:w="0" w:type="dxa"/>
            <w:left w:w="108" w:type="dxa"/>
            <w:bottom w:w="0" w:type="dxa"/>
            <w:right w:w="108" w:type="dxa"/>
          </w:tblCellMar>
        </w:tblPrEx>
        <w:trPr>
          <w:trHeight w:val="280" w:hRule="atLeast"/>
          <w:jc w:val="center"/>
        </w:trPr>
        <w:tc>
          <w:tcPr>
            <w:tcW w:w="1178"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color w:val="auto"/>
                <w:highlight w:val="none"/>
              </w:rPr>
              <w:t>3</w:t>
            </w:r>
          </w:p>
        </w:tc>
        <w:tc>
          <w:tcPr>
            <w:tcW w:w="3376"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普通电表安装</w:t>
            </w:r>
          </w:p>
        </w:tc>
        <w:tc>
          <w:tcPr>
            <w:tcW w:w="1089"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项</w:t>
            </w:r>
          </w:p>
        </w:tc>
        <w:tc>
          <w:tcPr>
            <w:tcW w:w="1665"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85</w:t>
            </w:r>
          </w:p>
        </w:tc>
        <w:tc>
          <w:tcPr>
            <w:tcW w:w="1692"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p>
        </w:tc>
      </w:tr>
      <w:tr>
        <w:tblPrEx>
          <w:tblCellMar>
            <w:top w:w="0" w:type="dxa"/>
            <w:left w:w="108" w:type="dxa"/>
            <w:bottom w:w="0" w:type="dxa"/>
            <w:right w:w="108" w:type="dxa"/>
          </w:tblCellMar>
        </w:tblPrEx>
        <w:trPr>
          <w:trHeight w:val="280" w:hRule="atLeast"/>
          <w:jc w:val="center"/>
        </w:trPr>
        <w:tc>
          <w:tcPr>
            <w:tcW w:w="1178"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color w:val="auto"/>
                <w:highlight w:val="none"/>
              </w:rPr>
              <w:t>3.1</w:t>
            </w:r>
          </w:p>
        </w:tc>
        <w:tc>
          <w:tcPr>
            <w:tcW w:w="3376"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普通电表</w:t>
            </w:r>
          </w:p>
        </w:tc>
        <w:tc>
          <w:tcPr>
            <w:tcW w:w="1089"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台</w:t>
            </w:r>
          </w:p>
        </w:tc>
        <w:tc>
          <w:tcPr>
            <w:tcW w:w="1665"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85</w:t>
            </w:r>
          </w:p>
        </w:tc>
        <w:tc>
          <w:tcPr>
            <w:tcW w:w="1692"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p>
        </w:tc>
      </w:tr>
      <w:tr>
        <w:tblPrEx>
          <w:tblCellMar>
            <w:top w:w="0" w:type="dxa"/>
            <w:left w:w="108" w:type="dxa"/>
            <w:bottom w:w="0" w:type="dxa"/>
            <w:right w:w="108" w:type="dxa"/>
          </w:tblCellMar>
        </w:tblPrEx>
        <w:trPr>
          <w:trHeight w:val="280" w:hRule="atLeast"/>
          <w:jc w:val="center"/>
        </w:trPr>
        <w:tc>
          <w:tcPr>
            <w:tcW w:w="1178"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color w:val="auto"/>
                <w:highlight w:val="none"/>
              </w:rPr>
              <w:t>3.2</w:t>
            </w:r>
          </w:p>
        </w:tc>
        <w:tc>
          <w:tcPr>
            <w:tcW w:w="3376"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其他配套设备</w:t>
            </w:r>
          </w:p>
        </w:tc>
        <w:tc>
          <w:tcPr>
            <w:tcW w:w="1089"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套</w:t>
            </w:r>
          </w:p>
        </w:tc>
        <w:tc>
          <w:tcPr>
            <w:tcW w:w="1665"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85</w:t>
            </w:r>
          </w:p>
        </w:tc>
        <w:tc>
          <w:tcPr>
            <w:tcW w:w="1692"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p>
        </w:tc>
      </w:tr>
      <w:tr>
        <w:tblPrEx>
          <w:tblCellMar>
            <w:top w:w="0" w:type="dxa"/>
            <w:left w:w="108" w:type="dxa"/>
            <w:bottom w:w="0" w:type="dxa"/>
            <w:right w:w="108" w:type="dxa"/>
          </w:tblCellMar>
        </w:tblPrEx>
        <w:trPr>
          <w:trHeight w:val="280" w:hRule="atLeast"/>
          <w:jc w:val="center"/>
        </w:trPr>
        <w:tc>
          <w:tcPr>
            <w:tcW w:w="1178"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p>
        </w:tc>
        <w:tc>
          <w:tcPr>
            <w:tcW w:w="3376"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总计</w:t>
            </w:r>
          </w:p>
        </w:tc>
        <w:tc>
          <w:tcPr>
            <w:tcW w:w="1089"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p>
        </w:tc>
        <w:tc>
          <w:tcPr>
            <w:tcW w:w="1665"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85</w:t>
            </w:r>
          </w:p>
        </w:tc>
        <w:tc>
          <w:tcPr>
            <w:tcW w:w="1692"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val="0"/>
              <w:kinsoku/>
              <w:wordWrap/>
              <w:overflowPunct/>
              <w:topLinePunct w:val="0"/>
              <w:autoSpaceDE/>
              <w:autoSpaceDN/>
              <w:bidi w:val="0"/>
              <w:spacing w:line="360" w:lineRule="exact"/>
              <w:textAlignment w:val="auto"/>
              <w:rPr>
                <w:color w:val="auto"/>
                <w:highlight w:val="none"/>
              </w:rPr>
            </w:pPr>
          </w:p>
        </w:tc>
      </w:tr>
    </w:tbl>
    <w:p>
      <w:pPr>
        <w:pageBreakBefore w:val="0"/>
        <w:widowControl w:val="0"/>
        <w:kinsoku/>
        <w:wordWrap/>
        <w:overflowPunct/>
        <w:topLinePunct w:val="0"/>
        <w:autoSpaceDE/>
        <w:autoSpaceDN/>
        <w:bidi w:val="0"/>
        <w:snapToGrid w:val="0"/>
        <w:spacing w:line="360" w:lineRule="exact"/>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表3 （明渠）超声波流量计主要技术参数</w:t>
      </w:r>
    </w:p>
    <w:tbl>
      <w:tblPr>
        <w:tblStyle w:val="62"/>
        <w:tblW w:w="5000" w:type="pct"/>
        <w:jc w:val="center"/>
        <w:tblLayout w:type="fixed"/>
        <w:tblCellMar>
          <w:top w:w="10" w:type="dxa"/>
          <w:left w:w="10" w:type="dxa"/>
          <w:bottom w:w="0" w:type="dxa"/>
          <w:right w:w="10" w:type="dxa"/>
        </w:tblCellMar>
      </w:tblPr>
      <w:tblGrid>
        <w:gridCol w:w="958"/>
        <w:gridCol w:w="1750"/>
        <w:gridCol w:w="6525"/>
      </w:tblGrid>
      <w:tr>
        <w:tblPrEx>
          <w:tblCellMar>
            <w:top w:w="10" w:type="dxa"/>
            <w:left w:w="10" w:type="dxa"/>
            <w:bottom w:w="0" w:type="dxa"/>
            <w:right w:w="10" w:type="dxa"/>
          </w:tblCellMar>
        </w:tblPrEx>
        <w:trPr>
          <w:trHeight w:val="458" w:hRule="atLeast"/>
          <w:tblHeader/>
          <w:jc w:val="center"/>
        </w:trPr>
        <w:tc>
          <w:tcPr>
            <w:tcW w:w="862"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序号</w:t>
            </w:r>
          </w:p>
        </w:tc>
        <w:tc>
          <w:tcPr>
            <w:tcW w:w="1574"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设备名称</w:t>
            </w:r>
          </w:p>
        </w:tc>
        <w:tc>
          <w:tcPr>
            <w:tcW w:w="587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主要参数</w:t>
            </w:r>
          </w:p>
        </w:tc>
      </w:tr>
      <w:tr>
        <w:tblPrEx>
          <w:tblCellMar>
            <w:top w:w="10" w:type="dxa"/>
            <w:left w:w="10" w:type="dxa"/>
            <w:bottom w:w="0" w:type="dxa"/>
            <w:right w:w="10" w:type="dxa"/>
          </w:tblCellMar>
        </w:tblPrEx>
        <w:trPr>
          <w:trHeight w:val="300" w:hRule="atLeast"/>
          <w:jc w:val="center"/>
        </w:trPr>
        <w:tc>
          <w:tcPr>
            <w:tcW w:w="862"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1</w:t>
            </w:r>
          </w:p>
        </w:tc>
        <w:tc>
          <w:tcPr>
            <w:tcW w:w="1574"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超声波流量计</w:t>
            </w:r>
          </w:p>
        </w:tc>
        <w:tc>
          <w:tcPr>
            <w:tcW w:w="587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val="0"/>
              <w:kinsoku/>
              <w:wordWrap/>
              <w:overflowPunct/>
              <w:topLinePunct w:val="0"/>
              <w:autoSpaceDE/>
              <w:autoSpaceDN/>
              <w:bidi w:val="0"/>
              <w:spacing w:line="360" w:lineRule="exact"/>
              <w:textAlignment w:val="auto"/>
              <w:rPr>
                <w:color w:val="auto"/>
                <w:highlight w:val="none"/>
              </w:rPr>
            </w:pPr>
          </w:p>
        </w:tc>
      </w:tr>
      <w:tr>
        <w:tblPrEx>
          <w:tblCellMar>
            <w:top w:w="10" w:type="dxa"/>
            <w:left w:w="10" w:type="dxa"/>
            <w:bottom w:w="0" w:type="dxa"/>
            <w:right w:w="10" w:type="dxa"/>
          </w:tblCellMar>
        </w:tblPrEx>
        <w:trPr>
          <w:trHeight w:val="300" w:hRule="atLeast"/>
          <w:jc w:val="center"/>
        </w:trPr>
        <w:tc>
          <w:tcPr>
            <w:tcW w:w="862" w:type="dxa"/>
            <w:tcBorders>
              <w:top w:val="single" w:color="000000" w:sz="4" w:space="0"/>
              <w:left w:val="single" w:color="000000" w:sz="4" w:space="0"/>
              <w:bottom w:val="single" w:color="000000" w:sz="4" w:space="0"/>
              <w:right w:val="single" w:color="000000" w:sz="4" w:space="0"/>
            </w:tcBorders>
            <w:noWrap w:val="0"/>
            <w:tcMar>
              <w:top w:w="0" w:type="dxa"/>
              <w:left w:w="5" w:type="dxa"/>
              <w:right w:w="5" w:type="dxa"/>
            </w:tcMar>
            <w:vAlign w:val="center"/>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1.1</w:t>
            </w:r>
          </w:p>
        </w:tc>
        <w:tc>
          <w:tcPr>
            <w:tcW w:w="1574" w:type="dxa"/>
            <w:tcBorders>
              <w:top w:val="single" w:color="000000" w:sz="4" w:space="0"/>
              <w:left w:val="single" w:color="000000" w:sz="4" w:space="0"/>
              <w:bottom w:val="single" w:color="000000" w:sz="4" w:space="0"/>
              <w:right w:val="single" w:color="000000" w:sz="4" w:space="0"/>
            </w:tcBorders>
            <w:noWrap w:val="0"/>
            <w:tcMar>
              <w:top w:w="0" w:type="dxa"/>
              <w:left w:w="5" w:type="dxa"/>
              <w:right w:w="5" w:type="dxa"/>
            </w:tcMar>
            <w:vAlign w:val="center"/>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超声波流量计</w:t>
            </w:r>
          </w:p>
        </w:tc>
        <w:tc>
          <w:tcPr>
            <w:tcW w:w="5870" w:type="dxa"/>
            <w:tcBorders>
              <w:top w:val="single" w:color="000000" w:sz="4" w:space="0"/>
              <w:left w:val="single" w:color="000000" w:sz="4" w:space="0"/>
              <w:bottom w:val="single" w:color="000000" w:sz="4" w:space="0"/>
              <w:right w:val="single" w:color="000000" w:sz="4" w:space="0"/>
            </w:tcBorders>
            <w:noWrap w:val="0"/>
            <w:tcMar>
              <w:top w:w="0" w:type="dxa"/>
              <w:left w:w="5" w:type="dxa"/>
              <w:right w:w="5" w:type="dxa"/>
            </w:tcMar>
            <w:vAlign w:val="top"/>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流速范围（m/s）： 0.021米/秒～5.00米/秒</w:t>
            </w:r>
          </w:p>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流速分辨率：0.001米/秒</w:t>
            </w:r>
          </w:p>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流速精度：±1.0% ±1cm/s</w:t>
            </w:r>
          </w:p>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水温测量（℃）：-10℃～60℃ ±1（℃）</w:t>
            </w:r>
          </w:p>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水深测量范围（m）：0.05米～10米 0.1%</w:t>
            </w:r>
          </w:p>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瞬时流量范围：1升/秒～99.99立方米/秒</w:t>
            </w:r>
          </w:p>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累计流量：0.1立方米～999999立方米</w:t>
            </w:r>
          </w:p>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工作水深（m）：0.15米～50米</w:t>
            </w:r>
          </w:p>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数据更新周期（s）：6～60 秒</w:t>
            </w:r>
          </w:p>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防护等级：IP68</w:t>
            </w:r>
          </w:p>
        </w:tc>
      </w:tr>
      <w:tr>
        <w:tblPrEx>
          <w:tblCellMar>
            <w:top w:w="10" w:type="dxa"/>
            <w:left w:w="10" w:type="dxa"/>
            <w:bottom w:w="0" w:type="dxa"/>
            <w:right w:w="10" w:type="dxa"/>
          </w:tblCellMar>
        </w:tblPrEx>
        <w:trPr>
          <w:trHeight w:val="300" w:hRule="atLeast"/>
          <w:jc w:val="center"/>
        </w:trPr>
        <w:tc>
          <w:tcPr>
            <w:tcW w:w="862" w:type="dxa"/>
            <w:tcBorders>
              <w:top w:val="single" w:color="000000" w:sz="4" w:space="0"/>
              <w:left w:val="single" w:color="000000" w:sz="4" w:space="0"/>
              <w:bottom w:val="single" w:color="000000" w:sz="4" w:space="0"/>
              <w:right w:val="single" w:color="000000" w:sz="4" w:space="0"/>
            </w:tcBorders>
            <w:noWrap w:val="0"/>
            <w:tcMar>
              <w:top w:w="0" w:type="dxa"/>
              <w:left w:w="5" w:type="dxa"/>
              <w:right w:w="5" w:type="dxa"/>
            </w:tcMar>
            <w:vAlign w:val="center"/>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color w:val="auto"/>
                <w:highlight w:val="none"/>
              </w:rPr>
              <w:t>1.2</w:t>
            </w:r>
          </w:p>
        </w:tc>
        <w:tc>
          <w:tcPr>
            <w:tcW w:w="1574" w:type="dxa"/>
            <w:tcBorders>
              <w:top w:val="single" w:color="000000" w:sz="4" w:space="0"/>
              <w:left w:val="single" w:color="000000" w:sz="4" w:space="0"/>
              <w:bottom w:val="single" w:color="000000" w:sz="4" w:space="0"/>
              <w:right w:val="single" w:color="000000" w:sz="4" w:space="0"/>
            </w:tcBorders>
            <w:noWrap w:val="0"/>
            <w:tcMar>
              <w:top w:w="0" w:type="dxa"/>
              <w:left w:w="5" w:type="dxa"/>
              <w:right w:w="5" w:type="dxa"/>
            </w:tcMar>
            <w:vAlign w:val="center"/>
          </w:tcPr>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rPr>
              <w:t>无线数据远程传输模块</w:t>
            </w:r>
            <w:r>
              <w:rPr>
                <w:rFonts w:hint="eastAsia"/>
                <w:color w:val="auto"/>
                <w:lang w:eastAsia="zh-CN"/>
              </w:rPr>
              <w:t>；</w:t>
            </w:r>
          </w:p>
        </w:tc>
        <w:tc>
          <w:tcPr>
            <w:tcW w:w="5870" w:type="dxa"/>
            <w:tcBorders>
              <w:top w:val="single" w:color="000000" w:sz="4" w:space="0"/>
              <w:left w:val="single" w:color="000000" w:sz="4" w:space="0"/>
              <w:bottom w:val="single" w:color="000000" w:sz="4" w:space="0"/>
              <w:right w:val="single" w:color="000000" w:sz="4" w:space="0"/>
            </w:tcBorders>
            <w:noWrap w:val="0"/>
            <w:tcMar>
              <w:top w:w="0" w:type="dxa"/>
              <w:left w:w="5" w:type="dxa"/>
              <w:right w:w="5" w:type="dxa"/>
            </w:tcMar>
            <w:vAlign w:val="top"/>
          </w:tcPr>
          <w:p>
            <w:pPr>
              <w:pageBreakBefore w:val="0"/>
              <w:widowControl w:val="0"/>
              <w:kinsoku/>
              <w:wordWrap/>
              <w:overflowPunct/>
              <w:topLinePunct w:val="0"/>
              <w:autoSpaceDE/>
              <w:autoSpaceDN/>
              <w:bidi w:val="0"/>
              <w:spacing w:line="360" w:lineRule="exact"/>
              <w:textAlignment w:val="auto"/>
              <w:rPr>
                <w:rFonts w:hint="eastAsia"/>
                <w:color w:val="auto"/>
              </w:rPr>
            </w:pPr>
            <w:r>
              <w:rPr>
                <w:rFonts w:hint="eastAsia"/>
                <w:color w:val="auto"/>
              </w:rPr>
              <w:t>无线数据远程传输模块</w:t>
            </w:r>
            <w:r>
              <w:rPr>
                <w:rFonts w:hint="eastAsia"/>
                <w:color w:val="auto"/>
                <w:lang w:eastAsia="zh-CN"/>
              </w:rPr>
              <w:t>；</w:t>
            </w:r>
          </w:p>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rPr>
              <w:t>支持 MiniSIM</w:t>
            </w:r>
            <w:r>
              <w:rPr>
                <w:rFonts w:hint="eastAsia"/>
                <w:color w:val="auto"/>
                <w:lang w:eastAsia="zh-CN"/>
              </w:rPr>
              <w:t>；</w:t>
            </w:r>
            <w:r>
              <w:rPr>
                <w:rFonts w:hint="eastAsia"/>
                <w:color w:val="auto"/>
              </w:rPr>
              <w:t>支持干接点接入</w:t>
            </w:r>
            <w:r>
              <w:rPr>
                <w:rFonts w:hint="eastAsia"/>
                <w:color w:val="auto"/>
                <w:lang w:eastAsia="zh-CN"/>
              </w:rPr>
              <w:t>；</w:t>
            </w:r>
            <w:r>
              <w:rPr>
                <w:rFonts w:hint="eastAsia"/>
                <w:color w:val="auto"/>
              </w:rPr>
              <w:t>工作电压 DC9-26V</w:t>
            </w:r>
            <w:r>
              <w:rPr>
                <w:rFonts w:hint="eastAsia"/>
                <w:color w:val="auto"/>
                <w:lang w:eastAsia="zh-CN"/>
              </w:rPr>
              <w:t>；</w:t>
            </w:r>
            <w:r>
              <w:rPr>
                <w:rFonts w:hint="eastAsia"/>
                <w:color w:val="auto"/>
              </w:rPr>
              <w:t>支持 4G网</w:t>
            </w:r>
            <w:r>
              <w:rPr>
                <w:rFonts w:hint="eastAsia"/>
                <w:color w:val="auto"/>
                <w:lang w:eastAsia="zh-CN"/>
              </w:rPr>
              <w:t>（</w:t>
            </w:r>
            <w:r>
              <w:rPr>
                <w:rFonts w:hint="eastAsia"/>
                <w:color w:val="auto"/>
              </w:rPr>
              <w:t>数据 传 输络接入</w:t>
            </w:r>
            <w:r>
              <w:rPr>
                <w:rFonts w:hint="eastAsia"/>
                <w:color w:val="auto"/>
                <w:lang w:eastAsia="zh-CN"/>
              </w:rPr>
              <w:t>；</w:t>
            </w:r>
            <w:r>
              <w:rPr>
                <w:rFonts w:hint="eastAsia"/>
                <w:color w:val="auto"/>
              </w:rPr>
              <w:t>串口</w:t>
            </w:r>
            <w:r>
              <w:rPr>
                <w:rFonts w:hint="eastAsia"/>
                <w:color w:val="auto"/>
                <w:lang w:eastAsia="zh-CN"/>
              </w:rPr>
              <w:t>：</w:t>
            </w:r>
            <w:r>
              <w:rPr>
                <w:rFonts w:hint="eastAsia"/>
                <w:color w:val="auto"/>
              </w:rPr>
              <w:t>至少支持2个RS485接口，内置15KVESD</w:t>
            </w:r>
            <w:r>
              <w:rPr>
                <w:rFonts w:hint="eastAsia"/>
                <w:color w:val="auto"/>
                <w:lang w:eastAsia="zh-CN"/>
              </w:rPr>
              <w:t>保护器）</w:t>
            </w:r>
            <w:r>
              <w:rPr>
                <w:rFonts w:hint="eastAsia"/>
                <w:color w:val="auto"/>
              </w:rPr>
              <w:t>串口速率</w:t>
            </w:r>
            <w:r>
              <w:rPr>
                <w:rFonts w:hint="eastAsia"/>
                <w:color w:val="auto"/>
                <w:lang w:eastAsia="zh-CN"/>
              </w:rPr>
              <w:t>：</w:t>
            </w:r>
            <w:r>
              <w:rPr>
                <w:rFonts w:hint="eastAsia"/>
                <w:color w:val="auto"/>
              </w:rPr>
              <w:t>10-230400bps工作温度</w:t>
            </w:r>
            <w:r>
              <w:rPr>
                <w:rFonts w:hint="eastAsia"/>
                <w:color w:val="auto"/>
                <w:lang w:eastAsia="zh-CN"/>
              </w:rPr>
              <w:t>：</w:t>
            </w:r>
            <w:r>
              <w:rPr>
                <w:rFonts w:hint="eastAsia"/>
                <w:color w:val="auto"/>
              </w:rPr>
              <w:t>-35~+75°℃。</w:t>
            </w:r>
          </w:p>
        </w:tc>
      </w:tr>
      <w:tr>
        <w:tblPrEx>
          <w:tblCellMar>
            <w:top w:w="10" w:type="dxa"/>
            <w:left w:w="10" w:type="dxa"/>
            <w:bottom w:w="0" w:type="dxa"/>
            <w:right w:w="10" w:type="dxa"/>
          </w:tblCellMar>
        </w:tblPrEx>
        <w:trPr>
          <w:trHeight w:val="300" w:hRule="atLeast"/>
          <w:jc w:val="center"/>
        </w:trPr>
        <w:tc>
          <w:tcPr>
            <w:tcW w:w="862" w:type="dxa"/>
            <w:tcBorders>
              <w:top w:val="single" w:color="000000" w:sz="4" w:space="0"/>
              <w:left w:val="single" w:color="000000" w:sz="4" w:space="0"/>
              <w:bottom w:val="single" w:color="000000" w:sz="4" w:space="0"/>
              <w:right w:val="single" w:color="000000" w:sz="4" w:space="0"/>
            </w:tcBorders>
            <w:noWrap w:val="0"/>
            <w:tcMar>
              <w:top w:w="0" w:type="dxa"/>
              <w:left w:w="5" w:type="dxa"/>
              <w:right w:w="5" w:type="dxa"/>
            </w:tcMar>
            <w:vAlign w:val="center"/>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color w:val="auto"/>
                <w:highlight w:val="none"/>
              </w:rPr>
              <w:t>1.3</w:t>
            </w:r>
          </w:p>
        </w:tc>
        <w:tc>
          <w:tcPr>
            <w:tcW w:w="1574" w:type="dxa"/>
            <w:tcBorders>
              <w:top w:val="single" w:color="000000" w:sz="4" w:space="0"/>
              <w:left w:val="single" w:color="000000" w:sz="4" w:space="0"/>
              <w:bottom w:val="single" w:color="000000" w:sz="4" w:space="0"/>
              <w:right w:val="single" w:color="000000" w:sz="4" w:space="0"/>
            </w:tcBorders>
            <w:noWrap w:val="0"/>
            <w:tcMar>
              <w:top w:w="0" w:type="dxa"/>
              <w:left w:w="5" w:type="dxa"/>
              <w:right w:w="5" w:type="dxa"/>
            </w:tcMar>
            <w:vAlign w:val="center"/>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太阳能电池板及配套设备</w:t>
            </w:r>
          </w:p>
        </w:tc>
        <w:tc>
          <w:tcPr>
            <w:tcW w:w="5870" w:type="dxa"/>
            <w:tcBorders>
              <w:top w:val="single" w:color="000000" w:sz="4" w:space="0"/>
              <w:left w:val="single" w:color="000000" w:sz="4" w:space="0"/>
              <w:bottom w:val="single" w:color="000000" w:sz="4" w:space="0"/>
              <w:right w:val="single" w:color="000000" w:sz="4" w:space="0"/>
            </w:tcBorders>
            <w:noWrap w:val="0"/>
            <w:tcMar>
              <w:top w:w="0" w:type="dxa"/>
              <w:left w:w="5" w:type="dxa"/>
              <w:right w:w="5" w:type="dxa"/>
            </w:tcMar>
            <w:vAlign w:val="top"/>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硅片类型：单晶硅</w:t>
            </w:r>
          </w:p>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18V/50W</w:t>
            </w:r>
          </w:p>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太阳能板充电专用控制器，12V/24V自适应，工作电流10A</w:t>
            </w:r>
          </w:p>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蓄电池胶体38AH/12V</w:t>
            </w:r>
          </w:p>
        </w:tc>
      </w:tr>
      <w:tr>
        <w:tblPrEx>
          <w:tblCellMar>
            <w:top w:w="10" w:type="dxa"/>
            <w:left w:w="10" w:type="dxa"/>
            <w:bottom w:w="0" w:type="dxa"/>
            <w:right w:w="10" w:type="dxa"/>
          </w:tblCellMar>
        </w:tblPrEx>
        <w:trPr>
          <w:trHeight w:val="300" w:hRule="atLeast"/>
          <w:jc w:val="center"/>
        </w:trPr>
        <w:tc>
          <w:tcPr>
            <w:tcW w:w="862" w:type="dxa"/>
            <w:tcBorders>
              <w:top w:val="single" w:color="000000" w:sz="4" w:space="0"/>
              <w:left w:val="single" w:color="000000" w:sz="4" w:space="0"/>
              <w:bottom w:val="single" w:color="000000" w:sz="4" w:space="0"/>
              <w:right w:val="single" w:color="000000" w:sz="4" w:space="0"/>
            </w:tcBorders>
            <w:noWrap w:val="0"/>
            <w:tcMar>
              <w:top w:w="0" w:type="dxa"/>
              <w:left w:w="5" w:type="dxa"/>
              <w:right w:w="5" w:type="dxa"/>
            </w:tcMar>
            <w:vAlign w:val="center"/>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color w:val="auto"/>
                <w:highlight w:val="none"/>
              </w:rPr>
              <w:t>1.4</w:t>
            </w:r>
          </w:p>
        </w:tc>
        <w:tc>
          <w:tcPr>
            <w:tcW w:w="1574" w:type="dxa"/>
            <w:tcBorders>
              <w:top w:val="single" w:color="000000" w:sz="4" w:space="0"/>
              <w:left w:val="single" w:color="000000" w:sz="4" w:space="0"/>
              <w:bottom w:val="single" w:color="000000" w:sz="4" w:space="0"/>
              <w:right w:val="single" w:color="000000" w:sz="4" w:space="0"/>
            </w:tcBorders>
            <w:noWrap w:val="0"/>
            <w:tcMar>
              <w:top w:w="0" w:type="dxa"/>
              <w:left w:w="5" w:type="dxa"/>
              <w:right w:w="5" w:type="dxa"/>
            </w:tcMar>
            <w:vAlign w:val="center"/>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立杆</w:t>
            </w:r>
          </w:p>
        </w:tc>
        <w:tc>
          <w:tcPr>
            <w:tcW w:w="5870" w:type="dxa"/>
            <w:tcBorders>
              <w:top w:val="single" w:color="000000" w:sz="4" w:space="0"/>
              <w:left w:val="single" w:color="000000" w:sz="4" w:space="0"/>
              <w:bottom w:val="single" w:color="000000" w:sz="4" w:space="0"/>
              <w:right w:val="single" w:color="000000" w:sz="4" w:space="0"/>
            </w:tcBorders>
            <w:noWrap w:val="0"/>
            <w:tcMar>
              <w:top w:w="0" w:type="dxa"/>
              <w:left w:w="5" w:type="dxa"/>
              <w:right w:w="5" w:type="dxa"/>
            </w:tcMar>
            <w:vAlign w:val="top"/>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高2.5m</w:t>
            </w:r>
          </w:p>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直径100mm</w:t>
            </w:r>
          </w:p>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镀锌钢管</w:t>
            </w:r>
          </w:p>
        </w:tc>
      </w:tr>
      <w:tr>
        <w:tblPrEx>
          <w:tblCellMar>
            <w:top w:w="10" w:type="dxa"/>
            <w:left w:w="10" w:type="dxa"/>
            <w:bottom w:w="0" w:type="dxa"/>
            <w:right w:w="10" w:type="dxa"/>
          </w:tblCellMar>
        </w:tblPrEx>
        <w:trPr>
          <w:trHeight w:val="300" w:hRule="atLeast"/>
          <w:jc w:val="center"/>
        </w:trPr>
        <w:tc>
          <w:tcPr>
            <w:tcW w:w="862" w:type="dxa"/>
            <w:tcBorders>
              <w:top w:val="single" w:color="000000" w:sz="4" w:space="0"/>
              <w:left w:val="single" w:color="000000" w:sz="4" w:space="0"/>
              <w:bottom w:val="single" w:color="000000" w:sz="4" w:space="0"/>
              <w:right w:val="single" w:color="000000" w:sz="4" w:space="0"/>
            </w:tcBorders>
            <w:noWrap w:val="0"/>
            <w:tcMar>
              <w:top w:w="0" w:type="dxa"/>
              <w:left w:w="5" w:type="dxa"/>
              <w:right w:w="5" w:type="dxa"/>
            </w:tcMar>
            <w:vAlign w:val="center"/>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color w:val="auto"/>
                <w:highlight w:val="none"/>
              </w:rPr>
              <w:t>1.5</w:t>
            </w:r>
          </w:p>
        </w:tc>
        <w:tc>
          <w:tcPr>
            <w:tcW w:w="1574" w:type="dxa"/>
            <w:tcBorders>
              <w:top w:val="single" w:color="000000" w:sz="4" w:space="0"/>
              <w:left w:val="single" w:color="000000" w:sz="4" w:space="0"/>
              <w:bottom w:val="single" w:color="000000" w:sz="4" w:space="0"/>
              <w:right w:val="single" w:color="000000" w:sz="4" w:space="0"/>
            </w:tcBorders>
            <w:noWrap w:val="0"/>
            <w:tcMar>
              <w:top w:w="0" w:type="dxa"/>
              <w:left w:w="5" w:type="dxa"/>
              <w:right w:w="5" w:type="dxa"/>
            </w:tcMar>
            <w:vAlign w:val="center"/>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设备围栏</w:t>
            </w:r>
          </w:p>
        </w:tc>
        <w:tc>
          <w:tcPr>
            <w:tcW w:w="5870" w:type="dxa"/>
            <w:tcBorders>
              <w:top w:val="single" w:color="000000" w:sz="4" w:space="0"/>
              <w:left w:val="single" w:color="000000" w:sz="4" w:space="0"/>
              <w:bottom w:val="single" w:color="000000" w:sz="4" w:space="0"/>
              <w:right w:val="single" w:color="000000" w:sz="4" w:space="0"/>
            </w:tcBorders>
            <w:noWrap w:val="0"/>
            <w:tcMar>
              <w:top w:w="0" w:type="dxa"/>
              <w:left w:w="5" w:type="dxa"/>
              <w:right w:w="5" w:type="dxa"/>
            </w:tcMar>
            <w:vAlign w:val="top"/>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高1.2m</w:t>
            </w:r>
          </w:p>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宽1m（根据现场实际情况定制）</w:t>
            </w:r>
          </w:p>
        </w:tc>
      </w:tr>
      <w:tr>
        <w:tblPrEx>
          <w:tblCellMar>
            <w:top w:w="10" w:type="dxa"/>
            <w:left w:w="10" w:type="dxa"/>
            <w:bottom w:w="0" w:type="dxa"/>
            <w:right w:w="10" w:type="dxa"/>
          </w:tblCellMar>
        </w:tblPrEx>
        <w:trPr>
          <w:trHeight w:val="300" w:hRule="atLeast"/>
          <w:jc w:val="center"/>
        </w:trPr>
        <w:tc>
          <w:tcPr>
            <w:tcW w:w="862" w:type="dxa"/>
            <w:tcBorders>
              <w:top w:val="single" w:color="000000" w:sz="4" w:space="0"/>
              <w:left w:val="single" w:color="000000" w:sz="4" w:space="0"/>
              <w:bottom w:val="single" w:color="000000" w:sz="4" w:space="0"/>
              <w:right w:val="single" w:color="000000" w:sz="4" w:space="0"/>
            </w:tcBorders>
            <w:noWrap w:val="0"/>
            <w:tcMar>
              <w:top w:w="0" w:type="dxa"/>
              <w:left w:w="5" w:type="dxa"/>
              <w:right w:w="5" w:type="dxa"/>
            </w:tcMar>
            <w:vAlign w:val="center"/>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color w:val="auto"/>
                <w:highlight w:val="none"/>
              </w:rPr>
              <w:t>1.6</w:t>
            </w:r>
          </w:p>
        </w:tc>
        <w:tc>
          <w:tcPr>
            <w:tcW w:w="1574" w:type="dxa"/>
            <w:tcBorders>
              <w:top w:val="single" w:color="000000" w:sz="4" w:space="0"/>
              <w:left w:val="single" w:color="000000" w:sz="4" w:space="0"/>
              <w:bottom w:val="single" w:color="000000" w:sz="4" w:space="0"/>
              <w:right w:val="single" w:color="000000" w:sz="4" w:space="0"/>
            </w:tcBorders>
            <w:noWrap w:val="0"/>
            <w:tcMar>
              <w:top w:w="0" w:type="dxa"/>
              <w:left w:w="5" w:type="dxa"/>
              <w:right w:w="5" w:type="dxa"/>
            </w:tcMar>
            <w:vAlign w:val="center"/>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其他配套设备</w:t>
            </w:r>
          </w:p>
        </w:tc>
        <w:tc>
          <w:tcPr>
            <w:tcW w:w="5870" w:type="dxa"/>
            <w:tcBorders>
              <w:top w:val="single" w:color="000000" w:sz="4" w:space="0"/>
              <w:left w:val="single" w:color="000000" w:sz="4" w:space="0"/>
              <w:bottom w:val="single" w:color="000000" w:sz="4" w:space="0"/>
              <w:right w:val="single" w:color="000000" w:sz="4" w:space="0"/>
            </w:tcBorders>
            <w:noWrap w:val="0"/>
            <w:tcMar>
              <w:top w:w="0" w:type="dxa"/>
              <w:left w:w="5" w:type="dxa"/>
              <w:right w:w="5" w:type="dxa"/>
            </w:tcMar>
            <w:vAlign w:val="top"/>
          </w:tcPr>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保护箱</w:t>
            </w:r>
          </w:p>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电源电缆、信号电缆</w:t>
            </w:r>
          </w:p>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通讯设备（需为国内三大运营商且≥100M/月）</w:t>
            </w:r>
          </w:p>
          <w:p>
            <w:pPr>
              <w:pageBreakBefore w:val="0"/>
              <w:widowControl w:val="0"/>
              <w:kinsoku/>
              <w:wordWrap/>
              <w:overflowPunct/>
              <w:topLinePunct w:val="0"/>
              <w:autoSpaceDE/>
              <w:autoSpaceDN/>
              <w:bidi w:val="0"/>
              <w:spacing w:line="360" w:lineRule="exact"/>
              <w:textAlignment w:val="auto"/>
              <w:rPr>
                <w:color w:val="auto"/>
                <w:highlight w:val="none"/>
              </w:rPr>
            </w:pPr>
            <w:r>
              <w:rPr>
                <w:color w:val="auto"/>
                <w:highlight w:val="none"/>
              </w:rPr>
              <w:t>防雷器等</w:t>
            </w:r>
          </w:p>
        </w:tc>
      </w:tr>
    </w:tbl>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表4 电表主要技术参数</w:t>
      </w:r>
    </w:p>
    <w:tbl>
      <w:tblPr>
        <w:tblStyle w:val="62"/>
        <w:tblW w:w="5545" w:type="pct"/>
        <w:tblInd w:w="-4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92"/>
        <w:gridCol w:w="1641"/>
        <w:gridCol w:w="7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tblHeader/>
        </w:trPr>
        <w:tc>
          <w:tcPr>
            <w:tcW w:w="533" w:type="pct"/>
            <w:noWrap w:val="0"/>
            <w:tcMar>
              <w:top w:w="10" w:type="dxa"/>
              <w:left w:w="10" w:type="dxa"/>
              <w:right w:w="10" w:type="dxa"/>
            </w:tcMar>
            <w:vAlign w:val="center"/>
          </w:tcPr>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序号</w:t>
            </w:r>
          </w:p>
        </w:tc>
        <w:tc>
          <w:tcPr>
            <w:tcW w:w="801" w:type="pct"/>
            <w:noWrap w:val="0"/>
            <w:tcMar>
              <w:top w:w="10" w:type="dxa"/>
              <w:left w:w="10" w:type="dxa"/>
              <w:right w:w="10" w:type="dxa"/>
            </w:tcMar>
            <w:vAlign w:val="center"/>
          </w:tcPr>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设备名称</w:t>
            </w:r>
          </w:p>
        </w:tc>
        <w:tc>
          <w:tcPr>
            <w:tcW w:w="3664" w:type="pct"/>
            <w:noWrap w:val="0"/>
            <w:tcMar>
              <w:top w:w="10" w:type="dxa"/>
              <w:left w:w="10" w:type="dxa"/>
              <w:right w:w="10" w:type="dxa"/>
            </w:tcMar>
            <w:vAlign w:val="center"/>
          </w:tcPr>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主要参数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33" w:type="pct"/>
            <w:noWrap w:val="0"/>
            <w:tcMar>
              <w:top w:w="10" w:type="dxa"/>
              <w:left w:w="10" w:type="dxa"/>
              <w:right w:w="10" w:type="dxa"/>
            </w:tcMar>
            <w:vAlign w:val="center"/>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rFonts w:hint="eastAsia"/>
                <w:color w:val="auto"/>
                <w:highlight w:val="none"/>
              </w:rPr>
              <w:t>1</w:t>
            </w:r>
          </w:p>
        </w:tc>
        <w:tc>
          <w:tcPr>
            <w:tcW w:w="801" w:type="pct"/>
            <w:noWrap w:val="0"/>
            <w:tcMar>
              <w:top w:w="10" w:type="dxa"/>
              <w:left w:w="10" w:type="dxa"/>
              <w:right w:w="10" w:type="dxa"/>
            </w:tcMar>
            <w:vAlign w:val="center"/>
          </w:tcPr>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远程电表</w:t>
            </w:r>
          </w:p>
        </w:tc>
        <w:tc>
          <w:tcPr>
            <w:tcW w:w="3664" w:type="pct"/>
            <w:noWrap w:val="0"/>
            <w:tcMar>
              <w:top w:w="10" w:type="dxa"/>
              <w:left w:w="10" w:type="dxa"/>
              <w:right w:w="10" w:type="dxa"/>
            </w:tcMar>
            <w:vAlign w:val="center"/>
          </w:tcPr>
          <w:p>
            <w:pPr>
              <w:pageBreakBefore w:val="0"/>
              <w:widowControl w:val="0"/>
              <w:kinsoku/>
              <w:wordWrap/>
              <w:overflowPunct/>
              <w:topLinePunct w:val="0"/>
              <w:autoSpaceDE/>
              <w:autoSpaceDN/>
              <w:bidi w:val="0"/>
              <w:spacing w:line="360" w:lineRule="exact"/>
              <w:textAlignment w:val="auto"/>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533" w:type="pct"/>
            <w:noWrap w:val="0"/>
            <w:vAlign w:val="center"/>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rFonts w:hint="eastAsia"/>
                <w:color w:val="auto"/>
                <w:highlight w:val="none"/>
              </w:rPr>
              <w:t>1.1</w:t>
            </w:r>
          </w:p>
        </w:tc>
        <w:tc>
          <w:tcPr>
            <w:tcW w:w="801" w:type="pct"/>
            <w:noWrap w:val="0"/>
            <w:vAlign w:val="center"/>
          </w:tcPr>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智能电表</w:t>
            </w:r>
          </w:p>
        </w:tc>
        <w:tc>
          <w:tcPr>
            <w:tcW w:w="3664" w:type="pct"/>
            <w:noWrap w:val="0"/>
            <w:vAlign w:val="top"/>
          </w:tcPr>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根据参数定制（为保证设备使用安全，对于功率大的电机，需配套电流互感器）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533" w:type="pct"/>
            <w:noWrap w:val="0"/>
            <w:vAlign w:val="center"/>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rFonts w:hint="eastAsia"/>
                <w:color w:val="auto"/>
                <w:highlight w:val="none"/>
              </w:rPr>
              <w:t>1.2</w:t>
            </w:r>
          </w:p>
        </w:tc>
        <w:tc>
          <w:tcPr>
            <w:tcW w:w="801" w:type="pct"/>
            <w:noWrap w:val="0"/>
            <w:vAlign w:val="center"/>
          </w:tcPr>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智能感知终端（数据传输仪）</w:t>
            </w:r>
          </w:p>
        </w:tc>
        <w:tc>
          <w:tcPr>
            <w:tcW w:w="3664" w:type="pct"/>
            <w:noWrap w:val="0"/>
            <w:vAlign w:val="top"/>
          </w:tcPr>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无线数据远程传输模块；</w:t>
            </w:r>
          </w:p>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支持MiniSIM；支持干接点接入；工作电压DC9-26V；支持4G网络接入；串口：至少支持2个RS485接口，内置15KV ESD保护</w:t>
            </w:r>
            <w:r>
              <w:rPr>
                <w:rFonts w:hint="eastAsia"/>
                <w:color w:val="auto"/>
                <w:highlight w:val="none"/>
                <w:lang w:eastAsia="zh-CN"/>
              </w:rPr>
              <w:t>；</w:t>
            </w:r>
            <w:r>
              <w:rPr>
                <w:rFonts w:hint="eastAsia"/>
                <w:color w:val="auto"/>
                <w:highlight w:val="none"/>
              </w:rPr>
              <w:t>串口速率：10~230400bps</w:t>
            </w:r>
          </w:p>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工作温度：-35~+75ºC。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533" w:type="pct"/>
            <w:noWrap w:val="0"/>
            <w:vAlign w:val="center"/>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rFonts w:hint="eastAsia"/>
                <w:color w:val="auto"/>
                <w:highlight w:val="none"/>
              </w:rPr>
              <w:t>1.3</w:t>
            </w:r>
          </w:p>
        </w:tc>
        <w:tc>
          <w:tcPr>
            <w:tcW w:w="801" w:type="pct"/>
            <w:noWrap w:val="0"/>
            <w:vAlign w:val="center"/>
          </w:tcPr>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其他配套设备</w:t>
            </w:r>
          </w:p>
        </w:tc>
        <w:tc>
          <w:tcPr>
            <w:tcW w:w="3664" w:type="pct"/>
            <w:noWrap w:val="0"/>
            <w:vAlign w:val="top"/>
          </w:tcPr>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保护箱</w:t>
            </w:r>
          </w:p>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电源电缆、信号电缆</w:t>
            </w:r>
          </w:p>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通讯设备（移动 100M/月）</w:t>
            </w:r>
          </w:p>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防雷器等</w:t>
            </w:r>
          </w:p>
        </w:tc>
      </w:tr>
    </w:tbl>
    <w:p>
      <w:pPr>
        <w:keepNext w:val="0"/>
        <w:keepLines w:val="0"/>
        <w:pageBreakBefore w:val="0"/>
        <w:widowControl w:val="0"/>
        <w:kinsoku/>
        <w:wordWrap/>
        <w:overflowPunct/>
        <w:topLinePunct w:val="0"/>
        <w:autoSpaceDE/>
        <w:autoSpaceDN/>
        <w:bidi w:val="0"/>
        <w:snapToGrid w:val="0"/>
        <w:spacing w:line="360" w:lineRule="exact"/>
        <w:textAlignment w:val="auto"/>
        <w:rPr>
          <w:rFonts w:hint="eastAsia" w:ascii="宋体" w:hAnsi="宋体" w:cs="宋体"/>
          <w:b/>
          <w:bCs/>
          <w:color w:val="auto"/>
          <w:sz w:val="24"/>
          <w:highlight w:val="none"/>
        </w:rPr>
      </w:pPr>
      <w:r>
        <w:rPr>
          <w:rFonts w:hint="eastAsia" w:ascii="宋体" w:hAnsi="宋体" w:cs="宋体"/>
          <w:b/>
          <w:bCs/>
          <w:color w:val="auto"/>
          <w:sz w:val="24"/>
          <w:highlight w:val="none"/>
          <w:lang w:val="en-US" w:eastAsia="zh-CN"/>
        </w:rPr>
        <w:t>(2)</w:t>
      </w:r>
      <w:r>
        <w:rPr>
          <w:rFonts w:hint="eastAsia" w:ascii="宋体" w:hAnsi="宋体" w:cs="宋体"/>
          <w:b/>
          <w:bCs/>
          <w:color w:val="auto"/>
          <w:sz w:val="24"/>
          <w:highlight w:val="none"/>
        </w:rPr>
        <w:t>10套样板房监控及自动化改造</w:t>
      </w:r>
    </w:p>
    <w:p>
      <w:pPr>
        <w:keepNext w:val="0"/>
        <w:keepLines w:val="0"/>
        <w:pageBreakBefore w:val="0"/>
        <w:widowControl w:val="0"/>
        <w:kinsoku/>
        <w:wordWrap/>
        <w:overflowPunct/>
        <w:topLinePunct w:val="0"/>
        <w:autoSpaceDE/>
        <w:autoSpaceDN/>
        <w:bidi w:val="0"/>
        <w:snapToGrid w:val="0"/>
        <w:spacing w:line="360" w:lineRule="exact"/>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根据10座泵站现状，结合改革示范机埠评定标准，需对泵站配套提升，主要工作内容包括对泵房内的监控安装，控制箱改造升级、远程控制等工作。具体10座位置根据标准选定后定。</w:t>
      </w:r>
    </w:p>
    <w:p>
      <w:pPr>
        <w:keepNext w:val="0"/>
        <w:keepLines w:val="0"/>
        <w:pageBreakBefore w:val="0"/>
        <w:widowControl w:val="0"/>
        <w:kinsoku/>
        <w:wordWrap/>
        <w:overflowPunct/>
        <w:topLinePunct w:val="0"/>
        <w:autoSpaceDE/>
        <w:autoSpaceDN/>
        <w:bidi w:val="0"/>
        <w:snapToGrid w:val="0"/>
        <w:spacing w:line="360" w:lineRule="exact"/>
        <w:textAlignment w:val="auto"/>
        <w:rPr>
          <w:rFonts w:hint="eastAsia" w:ascii="宋体" w:hAnsi="宋体" w:cs="宋体"/>
          <w:color w:val="auto"/>
          <w:sz w:val="24"/>
          <w:highlight w:val="none"/>
        </w:rPr>
      </w:pPr>
      <w:r>
        <w:rPr>
          <w:rFonts w:hint="eastAsia" w:ascii="宋体" w:hAnsi="宋体" w:cs="宋体"/>
          <w:color w:val="auto"/>
          <w:sz w:val="24"/>
          <w:highlight w:val="none"/>
        </w:rPr>
        <w:t>表5 样板房监控及自动化改造</w:t>
      </w:r>
    </w:p>
    <w:tbl>
      <w:tblPr>
        <w:tblStyle w:val="62"/>
        <w:tblW w:w="9012" w:type="dxa"/>
        <w:jc w:val="center"/>
        <w:tblLayout w:type="fixed"/>
        <w:tblCellMar>
          <w:top w:w="0" w:type="dxa"/>
          <w:left w:w="108" w:type="dxa"/>
          <w:bottom w:w="0" w:type="dxa"/>
          <w:right w:w="108" w:type="dxa"/>
        </w:tblCellMar>
      </w:tblPr>
      <w:tblGrid>
        <w:gridCol w:w="1201"/>
        <w:gridCol w:w="3340"/>
        <w:gridCol w:w="1115"/>
        <w:gridCol w:w="1678"/>
        <w:gridCol w:w="1678"/>
      </w:tblGrid>
      <w:tr>
        <w:tblPrEx>
          <w:tblCellMar>
            <w:top w:w="0" w:type="dxa"/>
            <w:left w:w="108" w:type="dxa"/>
            <w:bottom w:w="0" w:type="dxa"/>
            <w:right w:w="108" w:type="dxa"/>
          </w:tblCellMar>
        </w:tblPrEx>
        <w:trPr>
          <w:trHeight w:val="280" w:hRule="atLeast"/>
          <w:jc w:val="center"/>
        </w:trPr>
        <w:tc>
          <w:tcPr>
            <w:tcW w:w="120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rFonts w:hint="eastAsia"/>
                <w:color w:val="auto"/>
                <w:highlight w:val="none"/>
              </w:rPr>
              <w:t>序号</w:t>
            </w:r>
          </w:p>
        </w:tc>
        <w:tc>
          <w:tcPr>
            <w:tcW w:w="3340"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内容</w:t>
            </w:r>
          </w:p>
        </w:tc>
        <w:tc>
          <w:tcPr>
            <w:tcW w:w="1115"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单位</w:t>
            </w:r>
          </w:p>
        </w:tc>
        <w:tc>
          <w:tcPr>
            <w:tcW w:w="1678"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数量</w:t>
            </w:r>
          </w:p>
        </w:tc>
        <w:tc>
          <w:tcPr>
            <w:tcW w:w="1678"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备注</w:t>
            </w:r>
          </w:p>
        </w:tc>
      </w:tr>
      <w:tr>
        <w:tblPrEx>
          <w:tblCellMar>
            <w:top w:w="0" w:type="dxa"/>
            <w:left w:w="108" w:type="dxa"/>
            <w:bottom w:w="0" w:type="dxa"/>
            <w:right w:w="108" w:type="dxa"/>
          </w:tblCellMar>
        </w:tblPrEx>
        <w:trPr>
          <w:trHeight w:val="280" w:hRule="atLeast"/>
          <w:jc w:val="center"/>
        </w:trPr>
        <w:tc>
          <w:tcPr>
            <w:tcW w:w="120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rFonts w:hint="eastAsia"/>
                <w:color w:val="auto"/>
                <w:highlight w:val="none"/>
              </w:rPr>
              <w:t>1</w:t>
            </w:r>
          </w:p>
        </w:tc>
        <w:tc>
          <w:tcPr>
            <w:tcW w:w="3340"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样板房监控及自动化改造</w:t>
            </w:r>
          </w:p>
        </w:tc>
        <w:tc>
          <w:tcPr>
            <w:tcW w:w="1115"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座</w:t>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val="0"/>
              <w:kinsoku/>
              <w:wordWrap/>
              <w:overflowPunct/>
              <w:topLinePunct w:val="0"/>
              <w:autoSpaceDE/>
              <w:autoSpaceDN/>
              <w:bidi w:val="0"/>
              <w:spacing w:line="360" w:lineRule="exact"/>
              <w:textAlignment w:val="auto"/>
              <w:rPr>
                <w:rFonts w:ascii="宋体" w:hAnsi="宋体" w:eastAsia="宋体" w:cs="宋体"/>
                <w:color w:val="auto"/>
                <w:sz w:val="24"/>
                <w:highlight w:val="none"/>
              </w:rPr>
            </w:pPr>
            <w:r>
              <w:rPr>
                <w:rFonts w:hint="eastAsia"/>
                <w:color w:val="auto"/>
                <w:highlight w:val="none"/>
                <w:lang w:bidi="ar"/>
              </w:rPr>
              <w:t>10</w:t>
            </w:r>
          </w:p>
        </w:tc>
        <w:tc>
          <w:tcPr>
            <w:tcW w:w="1678"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rPr>
            </w:pPr>
          </w:p>
        </w:tc>
      </w:tr>
      <w:tr>
        <w:tblPrEx>
          <w:tblCellMar>
            <w:top w:w="0" w:type="dxa"/>
            <w:left w:w="108" w:type="dxa"/>
            <w:bottom w:w="0" w:type="dxa"/>
            <w:right w:w="108" w:type="dxa"/>
          </w:tblCellMar>
        </w:tblPrEx>
        <w:trPr>
          <w:trHeight w:val="280" w:hRule="atLeast"/>
          <w:jc w:val="center"/>
        </w:trPr>
        <w:tc>
          <w:tcPr>
            <w:tcW w:w="120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rFonts w:hint="eastAsia"/>
                <w:color w:val="auto"/>
                <w:highlight w:val="none"/>
              </w:rPr>
              <w:t>1.1</w:t>
            </w:r>
          </w:p>
        </w:tc>
        <w:tc>
          <w:tcPr>
            <w:tcW w:w="3340"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RTU</w:t>
            </w:r>
            <w:r>
              <w:rPr>
                <w:rFonts w:hint="eastAsia"/>
                <w:color w:val="auto"/>
                <w:highlight w:val="none"/>
                <w:lang w:eastAsia="zh-CN"/>
              </w:rPr>
              <w:t>（</w:t>
            </w:r>
            <w:r>
              <w:rPr>
                <w:rFonts w:hint="eastAsia"/>
                <w:color w:val="auto"/>
                <w:highlight w:val="none"/>
              </w:rPr>
              <w:t>无线数据通讯模块</w:t>
            </w:r>
            <w:r>
              <w:rPr>
                <w:rFonts w:hint="eastAsia"/>
                <w:color w:val="auto"/>
                <w:highlight w:val="none"/>
                <w:lang w:eastAsia="zh-CN"/>
              </w:rPr>
              <w:t>）</w:t>
            </w:r>
          </w:p>
        </w:tc>
        <w:tc>
          <w:tcPr>
            <w:tcW w:w="1115"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块</w:t>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val="0"/>
              <w:kinsoku/>
              <w:wordWrap/>
              <w:overflowPunct/>
              <w:topLinePunct w:val="0"/>
              <w:autoSpaceDE/>
              <w:autoSpaceDN/>
              <w:bidi w:val="0"/>
              <w:spacing w:line="360" w:lineRule="exact"/>
              <w:textAlignment w:val="auto"/>
              <w:rPr>
                <w:rFonts w:ascii="宋体" w:hAnsi="宋体" w:eastAsia="宋体" w:cs="宋体"/>
                <w:color w:val="auto"/>
                <w:sz w:val="24"/>
                <w:highlight w:val="none"/>
              </w:rPr>
            </w:pPr>
            <w:r>
              <w:rPr>
                <w:rFonts w:hint="eastAsia"/>
                <w:color w:val="auto"/>
                <w:highlight w:val="none"/>
                <w:lang w:bidi="ar"/>
              </w:rPr>
              <w:t>10</w:t>
            </w:r>
          </w:p>
        </w:tc>
        <w:tc>
          <w:tcPr>
            <w:tcW w:w="1678"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rPr>
            </w:pPr>
          </w:p>
        </w:tc>
      </w:tr>
      <w:tr>
        <w:tblPrEx>
          <w:tblCellMar>
            <w:top w:w="0" w:type="dxa"/>
            <w:left w:w="108" w:type="dxa"/>
            <w:bottom w:w="0" w:type="dxa"/>
            <w:right w:w="108" w:type="dxa"/>
          </w:tblCellMar>
        </w:tblPrEx>
        <w:trPr>
          <w:trHeight w:val="280" w:hRule="atLeast"/>
          <w:jc w:val="center"/>
        </w:trPr>
        <w:tc>
          <w:tcPr>
            <w:tcW w:w="120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rFonts w:hint="eastAsia"/>
                <w:color w:val="auto"/>
                <w:highlight w:val="none"/>
              </w:rPr>
              <w:t>1.2</w:t>
            </w:r>
          </w:p>
        </w:tc>
        <w:tc>
          <w:tcPr>
            <w:tcW w:w="3340"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rStyle w:val="312"/>
                <w:rFonts w:hint="default" w:ascii="宋体" w:hAnsi="宋体" w:eastAsia="宋体" w:cs="宋体"/>
                <w:color w:val="auto"/>
                <w:sz w:val="24"/>
                <w:szCs w:val="24"/>
                <w:highlight w:val="none"/>
              </w:rPr>
              <w:t>无线路由器</w:t>
            </w:r>
          </w:p>
        </w:tc>
        <w:tc>
          <w:tcPr>
            <w:tcW w:w="1115"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块</w:t>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val="0"/>
              <w:kinsoku/>
              <w:wordWrap/>
              <w:overflowPunct/>
              <w:topLinePunct w:val="0"/>
              <w:autoSpaceDE/>
              <w:autoSpaceDN/>
              <w:bidi w:val="0"/>
              <w:spacing w:line="360" w:lineRule="exact"/>
              <w:textAlignment w:val="auto"/>
              <w:rPr>
                <w:rFonts w:ascii="宋体" w:hAnsi="宋体" w:eastAsia="宋体" w:cs="宋体"/>
                <w:color w:val="auto"/>
                <w:sz w:val="24"/>
                <w:highlight w:val="none"/>
              </w:rPr>
            </w:pPr>
            <w:r>
              <w:rPr>
                <w:rFonts w:hint="eastAsia"/>
                <w:color w:val="auto"/>
                <w:highlight w:val="none"/>
                <w:lang w:bidi="ar"/>
              </w:rPr>
              <w:t>10</w:t>
            </w:r>
          </w:p>
        </w:tc>
        <w:tc>
          <w:tcPr>
            <w:tcW w:w="1678"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rPr>
            </w:pPr>
          </w:p>
        </w:tc>
      </w:tr>
      <w:tr>
        <w:tblPrEx>
          <w:tblCellMar>
            <w:top w:w="0" w:type="dxa"/>
            <w:left w:w="108" w:type="dxa"/>
            <w:bottom w:w="0" w:type="dxa"/>
            <w:right w:w="108" w:type="dxa"/>
          </w:tblCellMar>
        </w:tblPrEx>
        <w:trPr>
          <w:trHeight w:val="280" w:hRule="atLeast"/>
          <w:jc w:val="center"/>
        </w:trPr>
        <w:tc>
          <w:tcPr>
            <w:tcW w:w="120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rFonts w:hint="eastAsia"/>
                <w:color w:val="auto"/>
                <w:highlight w:val="none"/>
              </w:rPr>
              <w:t>1.3</w:t>
            </w:r>
          </w:p>
        </w:tc>
        <w:tc>
          <w:tcPr>
            <w:tcW w:w="3340"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rStyle w:val="312"/>
                <w:rFonts w:hint="default" w:ascii="宋体" w:hAnsi="宋体" w:eastAsia="宋体" w:cs="宋体"/>
                <w:color w:val="auto"/>
                <w:sz w:val="24"/>
                <w:szCs w:val="24"/>
                <w:highlight w:val="none"/>
              </w:rPr>
              <w:t>摄像机</w:t>
            </w:r>
          </w:p>
        </w:tc>
        <w:tc>
          <w:tcPr>
            <w:tcW w:w="1115"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台</w:t>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val="0"/>
              <w:kinsoku/>
              <w:wordWrap/>
              <w:overflowPunct/>
              <w:topLinePunct w:val="0"/>
              <w:autoSpaceDE/>
              <w:autoSpaceDN/>
              <w:bidi w:val="0"/>
              <w:spacing w:line="360" w:lineRule="exact"/>
              <w:textAlignment w:val="auto"/>
              <w:rPr>
                <w:rFonts w:ascii="宋体" w:hAnsi="宋体" w:eastAsia="宋体" w:cs="宋体"/>
                <w:color w:val="auto"/>
                <w:sz w:val="24"/>
                <w:highlight w:val="none"/>
              </w:rPr>
            </w:pPr>
            <w:r>
              <w:rPr>
                <w:rFonts w:hint="eastAsia"/>
                <w:color w:val="auto"/>
                <w:highlight w:val="none"/>
                <w:lang w:bidi="ar"/>
              </w:rPr>
              <w:t>20</w:t>
            </w:r>
          </w:p>
        </w:tc>
        <w:tc>
          <w:tcPr>
            <w:tcW w:w="1678"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rPr>
            </w:pPr>
          </w:p>
        </w:tc>
      </w:tr>
      <w:tr>
        <w:tblPrEx>
          <w:tblCellMar>
            <w:top w:w="0" w:type="dxa"/>
            <w:left w:w="108" w:type="dxa"/>
            <w:bottom w:w="0" w:type="dxa"/>
            <w:right w:w="108" w:type="dxa"/>
          </w:tblCellMar>
        </w:tblPrEx>
        <w:trPr>
          <w:trHeight w:val="280" w:hRule="atLeast"/>
          <w:jc w:val="center"/>
        </w:trPr>
        <w:tc>
          <w:tcPr>
            <w:tcW w:w="120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rFonts w:hint="eastAsia"/>
                <w:color w:val="auto"/>
                <w:highlight w:val="none"/>
              </w:rPr>
              <w:t>1.4</w:t>
            </w:r>
          </w:p>
        </w:tc>
        <w:tc>
          <w:tcPr>
            <w:tcW w:w="3340"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rStyle w:val="312"/>
                <w:rFonts w:hint="default" w:ascii="宋体" w:hAnsi="宋体" w:eastAsia="宋体" w:cs="宋体"/>
                <w:color w:val="auto"/>
                <w:sz w:val="24"/>
                <w:szCs w:val="24"/>
                <w:highlight w:val="none"/>
              </w:rPr>
              <w:t>空气开关</w:t>
            </w:r>
          </w:p>
        </w:tc>
        <w:tc>
          <w:tcPr>
            <w:tcW w:w="1115"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块</w:t>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val="0"/>
              <w:kinsoku/>
              <w:wordWrap/>
              <w:overflowPunct/>
              <w:topLinePunct w:val="0"/>
              <w:autoSpaceDE/>
              <w:autoSpaceDN/>
              <w:bidi w:val="0"/>
              <w:spacing w:line="360" w:lineRule="exact"/>
              <w:textAlignment w:val="auto"/>
              <w:rPr>
                <w:rFonts w:ascii="宋体" w:hAnsi="宋体" w:eastAsia="宋体" w:cs="宋体"/>
                <w:color w:val="auto"/>
                <w:sz w:val="24"/>
                <w:highlight w:val="none"/>
              </w:rPr>
            </w:pPr>
            <w:r>
              <w:rPr>
                <w:rFonts w:hint="eastAsia"/>
                <w:color w:val="auto"/>
                <w:highlight w:val="none"/>
                <w:lang w:bidi="ar"/>
              </w:rPr>
              <w:t>10</w:t>
            </w:r>
          </w:p>
        </w:tc>
        <w:tc>
          <w:tcPr>
            <w:tcW w:w="1678"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rPr>
            </w:pPr>
          </w:p>
        </w:tc>
      </w:tr>
      <w:tr>
        <w:tblPrEx>
          <w:tblCellMar>
            <w:top w:w="0" w:type="dxa"/>
            <w:left w:w="108" w:type="dxa"/>
            <w:bottom w:w="0" w:type="dxa"/>
            <w:right w:w="108" w:type="dxa"/>
          </w:tblCellMar>
        </w:tblPrEx>
        <w:trPr>
          <w:trHeight w:val="280" w:hRule="atLeast"/>
          <w:jc w:val="center"/>
        </w:trPr>
        <w:tc>
          <w:tcPr>
            <w:tcW w:w="120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rFonts w:hint="eastAsia"/>
                <w:color w:val="auto"/>
                <w:highlight w:val="none"/>
              </w:rPr>
              <w:t>1.5</w:t>
            </w:r>
          </w:p>
        </w:tc>
        <w:tc>
          <w:tcPr>
            <w:tcW w:w="3340"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rStyle w:val="312"/>
                <w:rFonts w:hint="default" w:ascii="宋体" w:hAnsi="宋体" w:eastAsia="宋体" w:cs="宋体"/>
                <w:color w:val="auto"/>
                <w:sz w:val="24"/>
                <w:szCs w:val="24"/>
                <w:highlight w:val="none"/>
              </w:rPr>
              <w:t>220V 避雷器</w:t>
            </w:r>
          </w:p>
        </w:tc>
        <w:tc>
          <w:tcPr>
            <w:tcW w:w="1115"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块</w:t>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val="0"/>
              <w:kinsoku/>
              <w:wordWrap/>
              <w:overflowPunct/>
              <w:topLinePunct w:val="0"/>
              <w:autoSpaceDE/>
              <w:autoSpaceDN/>
              <w:bidi w:val="0"/>
              <w:spacing w:line="360" w:lineRule="exact"/>
              <w:textAlignment w:val="auto"/>
              <w:rPr>
                <w:rFonts w:ascii="宋体" w:hAnsi="宋体" w:eastAsia="宋体" w:cs="宋体"/>
                <w:color w:val="auto"/>
                <w:sz w:val="24"/>
                <w:highlight w:val="none"/>
              </w:rPr>
            </w:pPr>
            <w:r>
              <w:rPr>
                <w:rFonts w:hint="eastAsia"/>
                <w:color w:val="auto"/>
                <w:highlight w:val="none"/>
                <w:lang w:bidi="ar"/>
              </w:rPr>
              <w:t>10</w:t>
            </w:r>
          </w:p>
        </w:tc>
        <w:tc>
          <w:tcPr>
            <w:tcW w:w="1678"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rPr>
            </w:pPr>
          </w:p>
        </w:tc>
      </w:tr>
      <w:tr>
        <w:tblPrEx>
          <w:tblCellMar>
            <w:top w:w="0" w:type="dxa"/>
            <w:left w:w="108" w:type="dxa"/>
            <w:bottom w:w="0" w:type="dxa"/>
            <w:right w:w="108" w:type="dxa"/>
          </w:tblCellMar>
        </w:tblPrEx>
        <w:trPr>
          <w:trHeight w:val="280" w:hRule="atLeast"/>
          <w:jc w:val="center"/>
        </w:trPr>
        <w:tc>
          <w:tcPr>
            <w:tcW w:w="120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rFonts w:hint="eastAsia"/>
                <w:color w:val="auto"/>
                <w:highlight w:val="none"/>
              </w:rPr>
              <w:t>1.6</w:t>
            </w:r>
          </w:p>
        </w:tc>
        <w:tc>
          <w:tcPr>
            <w:tcW w:w="3340"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rStyle w:val="312"/>
                <w:rFonts w:hint="default" w:ascii="宋体" w:hAnsi="宋体" w:eastAsia="宋体" w:cs="宋体"/>
                <w:color w:val="auto"/>
                <w:sz w:val="24"/>
                <w:szCs w:val="24"/>
                <w:highlight w:val="none"/>
              </w:rPr>
              <w:t>中间继电器</w:t>
            </w:r>
          </w:p>
        </w:tc>
        <w:tc>
          <w:tcPr>
            <w:tcW w:w="1115"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只</w:t>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val="0"/>
              <w:kinsoku/>
              <w:wordWrap/>
              <w:overflowPunct/>
              <w:topLinePunct w:val="0"/>
              <w:autoSpaceDE/>
              <w:autoSpaceDN/>
              <w:bidi w:val="0"/>
              <w:spacing w:line="360" w:lineRule="exact"/>
              <w:textAlignment w:val="auto"/>
              <w:rPr>
                <w:rFonts w:ascii="宋体" w:hAnsi="宋体" w:eastAsia="宋体" w:cs="宋体"/>
                <w:color w:val="auto"/>
                <w:sz w:val="24"/>
                <w:highlight w:val="none"/>
              </w:rPr>
            </w:pPr>
            <w:r>
              <w:rPr>
                <w:rFonts w:hint="eastAsia"/>
                <w:color w:val="auto"/>
                <w:highlight w:val="none"/>
                <w:lang w:bidi="ar"/>
              </w:rPr>
              <w:t>40</w:t>
            </w:r>
          </w:p>
        </w:tc>
        <w:tc>
          <w:tcPr>
            <w:tcW w:w="1678"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rPr>
            </w:pPr>
          </w:p>
        </w:tc>
      </w:tr>
      <w:tr>
        <w:tblPrEx>
          <w:tblCellMar>
            <w:top w:w="0" w:type="dxa"/>
            <w:left w:w="108" w:type="dxa"/>
            <w:bottom w:w="0" w:type="dxa"/>
            <w:right w:w="108" w:type="dxa"/>
          </w:tblCellMar>
        </w:tblPrEx>
        <w:trPr>
          <w:trHeight w:val="280" w:hRule="atLeast"/>
          <w:jc w:val="center"/>
        </w:trPr>
        <w:tc>
          <w:tcPr>
            <w:tcW w:w="120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rFonts w:hint="eastAsia"/>
                <w:color w:val="auto"/>
                <w:highlight w:val="none"/>
              </w:rPr>
              <w:t>1.7</w:t>
            </w:r>
          </w:p>
        </w:tc>
        <w:tc>
          <w:tcPr>
            <w:tcW w:w="3340"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rStyle w:val="312"/>
                <w:rFonts w:hint="default" w:ascii="宋体" w:hAnsi="宋体" w:eastAsia="宋体" w:cs="宋体"/>
                <w:color w:val="auto"/>
                <w:sz w:val="24"/>
                <w:szCs w:val="24"/>
                <w:highlight w:val="none"/>
              </w:rPr>
              <w:t>开关电源</w:t>
            </w:r>
          </w:p>
        </w:tc>
        <w:tc>
          <w:tcPr>
            <w:tcW w:w="1115"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只</w:t>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val="0"/>
              <w:kinsoku/>
              <w:wordWrap/>
              <w:overflowPunct/>
              <w:topLinePunct w:val="0"/>
              <w:autoSpaceDE/>
              <w:autoSpaceDN/>
              <w:bidi w:val="0"/>
              <w:spacing w:line="360" w:lineRule="exact"/>
              <w:textAlignment w:val="auto"/>
              <w:rPr>
                <w:rFonts w:ascii="宋体" w:hAnsi="宋体" w:eastAsia="宋体" w:cs="宋体"/>
                <w:color w:val="auto"/>
                <w:sz w:val="24"/>
                <w:highlight w:val="none"/>
              </w:rPr>
            </w:pPr>
            <w:r>
              <w:rPr>
                <w:rFonts w:hint="eastAsia"/>
                <w:color w:val="auto"/>
                <w:highlight w:val="none"/>
                <w:lang w:bidi="ar"/>
              </w:rPr>
              <w:t>10</w:t>
            </w:r>
          </w:p>
        </w:tc>
        <w:tc>
          <w:tcPr>
            <w:tcW w:w="1678"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rPr>
            </w:pPr>
          </w:p>
        </w:tc>
      </w:tr>
      <w:tr>
        <w:tblPrEx>
          <w:tblCellMar>
            <w:top w:w="0" w:type="dxa"/>
            <w:left w:w="108" w:type="dxa"/>
            <w:bottom w:w="0" w:type="dxa"/>
            <w:right w:w="108" w:type="dxa"/>
          </w:tblCellMar>
        </w:tblPrEx>
        <w:trPr>
          <w:trHeight w:val="280" w:hRule="atLeast"/>
          <w:jc w:val="center"/>
        </w:trPr>
        <w:tc>
          <w:tcPr>
            <w:tcW w:w="120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rFonts w:hint="eastAsia"/>
                <w:color w:val="auto"/>
                <w:highlight w:val="none"/>
              </w:rPr>
              <w:t>1.8</w:t>
            </w:r>
          </w:p>
        </w:tc>
        <w:tc>
          <w:tcPr>
            <w:tcW w:w="3340"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接触器</w:t>
            </w:r>
          </w:p>
        </w:tc>
        <w:tc>
          <w:tcPr>
            <w:tcW w:w="1115"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只</w:t>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val="0"/>
              <w:kinsoku/>
              <w:wordWrap/>
              <w:overflowPunct/>
              <w:topLinePunct w:val="0"/>
              <w:autoSpaceDE/>
              <w:autoSpaceDN/>
              <w:bidi w:val="0"/>
              <w:spacing w:line="360" w:lineRule="exact"/>
              <w:textAlignment w:val="auto"/>
              <w:rPr>
                <w:rFonts w:ascii="宋体" w:hAnsi="宋体" w:eastAsia="宋体" w:cs="宋体"/>
                <w:color w:val="auto"/>
                <w:sz w:val="24"/>
                <w:highlight w:val="none"/>
              </w:rPr>
            </w:pPr>
            <w:r>
              <w:rPr>
                <w:rFonts w:hint="eastAsia"/>
                <w:color w:val="auto"/>
                <w:highlight w:val="none"/>
                <w:lang w:bidi="ar"/>
              </w:rPr>
              <w:t>20</w:t>
            </w:r>
          </w:p>
        </w:tc>
        <w:tc>
          <w:tcPr>
            <w:tcW w:w="1678"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rPr>
            </w:pPr>
          </w:p>
        </w:tc>
      </w:tr>
      <w:tr>
        <w:tblPrEx>
          <w:tblCellMar>
            <w:top w:w="0" w:type="dxa"/>
            <w:left w:w="108" w:type="dxa"/>
            <w:bottom w:w="0" w:type="dxa"/>
            <w:right w:w="108" w:type="dxa"/>
          </w:tblCellMar>
        </w:tblPrEx>
        <w:trPr>
          <w:trHeight w:val="280" w:hRule="atLeast"/>
          <w:jc w:val="center"/>
        </w:trPr>
        <w:tc>
          <w:tcPr>
            <w:tcW w:w="120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rFonts w:hint="eastAsia"/>
                <w:color w:val="auto"/>
                <w:highlight w:val="none"/>
              </w:rPr>
              <w:t>1.9</w:t>
            </w:r>
          </w:p>
        </w:tc>
        <w:tc>
          <w:tcPr>
            <w:tcW w:w="3340"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rStyle w:val="312"/>
                <w:rFonts w:hint="default" w:ascii="宋体" w:hAnsi="宋体" w:eastAsia="宋体" w:cs="宋体"/>
                <w:color w:val="auto"/>
                <w:sz w:val="24"/>
                <w:szCs w:val="24"/>
                <w:highlight w:val="none"/>
              </w:rPr>
              <w:t>单开门控制箱集成</w:t>
            </w:r>
          </w:p>
        </w:tc>
        <w:tc>
          <w:tcPr>
            <w:tcW w:w="1115"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只</w:t>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val="0"/>
              <w:kinsoku/>
              <w:wordWrap/>
              <w:overflowPunct/>
              <w:topLinePunct w:val="0"/>
              <w:autoSpaceDE/>
              <w:autoSpaceDN/>
              <w:bidi w:val="0"/>
              <w:spacing w:line="360" w:lineRule="exact"/>
              <w:textAlignment w:val="auto"/>
              <w:rPr>
                <w:rFonts w:ascii="宋体" w:hAnsi="宋体" w:eastAsia="宋体" w:cs="宋体"/>
                <w:color w:val="auto"/>
                <w:sz w:val="24"/>
                <w:highlight w:val="none"/>
              </w:rPr>
            </w:pPr>
            <w:r>
              <w:rPr>
                <w:rFonts w:hint="eastAsia"/>
                <w:color w:val="auto"/>
                <w:highlight w:val="none"/>
                <w:lang w:bidi="ar"/>
              </w:rPr>
              <w:t>10</w:t>
            </w:r>
          </w:p>
        </w:tc>
        <w:tc>
          <w:tcPr>
            <w:tcW w:w="1678"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rPr>
            </w:pPr>
          </w:p>
        </w:tc>
      </w:tr>
      <w:tr>
        <w:tblPrEx>
          <w:tblCellMar>
            <w:top w:w="0" w:type="dxa"/>
            <w:left w:w="108" w:type="dxa"/>
            <w:bottom w:w="0" w:type="dxa"/>
            <w:right w:w="108" w:type="dxa"/>
          </w:tblCellMar>
        </w:tblPrEx>
        <w:trPr>
          <w:trHeight w:val="280" w:hRule="atLeast"/>
          <w:jc w:val="center"/>
        </w:trPr>
        <w:tc>
          <w:tcPr>
            <w:tcW w:w="120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rFonts w:hint="eastAsia"/>
                <w:color w:val="auto"/>
                <w:highlight w:val="none"/>
              </w:rPr>
              <w:t>1.10</w:t>
            </w:r>
          </w:p>
        </w:tc>
        <w:tc>
          <w:tcPr>
            <w:tcW w:w="3340"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物联网卡 (2 年</w:t>
            </w:r>
            <w:r>
              <w:rPr>
                <w:rFonts w:hint="eastAsia"/>
                <w:color w:val="auto"/>
                <w:highlight w:val="none"/>
                <w:lang w:eastAsia="zh-CN"/>
              </w:rPr>
              <w:t>）</w:t>
            </w:r>
          </w:p>
        </w:tc>
        <w:tc>
          <w:tcPr>
            <w:tcW w:w="1115"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张</w:t>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val="0"/>
              <w:kinsoku/>
              <w:wordWrap/>
              <w:overflowPunct/>
              <w:topLinePunct w:val="0"/>
              <w:autoSpaceDE/>
              <w:autoSpaceDN/>
              <w:bidi w:val="0"/>
              <w:spacing w:line="360" w:lineRule="exact"/>
              <w:textAlignment w:val="auto"/>
              <w:rPr>
                <w:rFonts w:ascii="宋体" w:hAnsi="宋体" w:eastAsia="宋体" w:cs="宋体"/>
                <w:color w:val="auto"/>
                <w:sz w:val="24"/>
                <w:highlight w:val="none"/>
              </w:rPr>
            </w:pPr>
            <w:r>
              <w:rPr>
                <w:rFonts w:hint="eastAsia"/>
                <w:color w:val="auto"/>
                <w:highlight w:val="none"/>
                <w:lang w:bidi="ar"/>
              </w:rPr>
              <w:t>10</w:t>
            </w:r>
          </w:p>
        </w:tc>
        <w:tc>
          <w:tcPr>
            <w:tcW w:w="1678"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rPr>
            </w:pPr>
          </w:p>
        </w:tc>
      </w:tr>
      <w:tr>
        <w:tblPrEx>
          <w:tblCellMar>
            <w:top w:w="0" w:type="dxa"/>
            <w:left w:w="108" w:type="dxa"/>
            <w:bottom w:w="0" w:type="dxa"/>
            <w:right w:w="108" w:type="dxa"/>
          </w:tblCellMar>
        </w:tblPrEx>
        <w:trPr>
          <w:trHeight w:val="280" w:hRule="atLeast"/>
          <w:jc w:val="center"/>
        </w:trPr>
        <w:tc>
          <w:tcPr>
            <w:tcW w:w="120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rFonts w:hint="eastAsia"/>
                <w:color w:val="auto"/>
                <w:highlight w:val="none"/>
              </w:rPr>
              <w:t>1.11</w:t>
            </w:r>
          </w:p>
        </w:tc>
        <w:tc>
          <w:tcPr>
            <w:tcW w:w="3340"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rStyle w:val="312"/>
                <w:rFonts w:hint="default" w:ascii="宋体" w:hAnsi="宋体" w:eastAsia="宋体" w:cs="宋体"/>
                <w:color w:val="auto"/>
                <w:sz w:val="24"/>
                <w:szCs w:val="24"/>
                <w:highlight w:val="none"/>
              </w:rPr>
              <w:t>线缆</w:t>
            </w:r>
          </w:p>
        </w:tc>
        <w:tc>
          <w:tcPr>
            <w:tcW w:w="1115"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米</w:t>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val="0"/>
              <w:kinsoku/>
              <w:wordWrap/>
              <w:overflowPunct/>
              <w:topLinePunct w:val="0"/>
              <w:autoSpaceDE/>
              <w:autoSpaceDN/>
              <w:bidi w:val="0"/>
              <w:spacing w:line="360" w:lineRule="exact"/>
              <w:textAlignment w:val="auto"/>
              <w:rPr>
                <w:rFonts w:ascii="宋体" w:hAnsi="宋体" w:eastAsia="宋体" w:cs="宋体"/>
                <w:color w:val="auto"/>
                <w:sz w:val="24"/>
                <w:highlight w:val="none"/>
              </w:rPr>
            </w:pPr>
            <w:r>
              <w:rPr>
                <w:rFonts w:hint="eastAsia"/>
                <w:color w:val="auto"/>
                <w:highlight w:val="none"/>
                <w:lang w:bidi="ar"/>
              </w:rPr>
              <w:t>100</w:t>
            </w:r>
          </w:p>
        </w:tc>
        <w:tc>
          <w:tcPr>
            <w:tcW w:w="1678"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rPr>
            </w:pPr>
          </w:p>
        </w:tc>
      </w:tr>
      <w:tr>
        <w:tblPrEx>
          <w:tblCellMar>
            <w:top w:w="0" w:type="dxa"/>
            <w:left w:w="108" w:type="dxa"/>
            <w:bottom w:w="0" w:type="dxa"/>
            <w:right w:w="108" w:type="dxa"/>
          </w:tblCellMar>
        </w:tblPrEx>
        <w:trPr>
          <w:trHeight w:val="280" w:hRule="atLeast"/>
          <w:jc w:val="center"/>
        </w:trPr>
        <w:tc>
          <w:tcPr>
            <w:tcW w:w="120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rFonts w:hint="eastAsia"/>
                <w:color w:val="auto"/>
                <w:highlight w:val="none"/>
              </w:rPr>
              <w:t>1.12</w:t>
            </w:r>
          </w:p>
        </w:tc>
        <w:tc>
          <w:tcPr>
            <w:tcW w:w="3340"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rStyle w:val="312"/>
                <w:rFonts w:hint="default" w:ascii="宋体" w:hAnsi="宋体" w:eastAsia="宋体" w:cs="宋体"/>
                <w:color w:val="auto"/>
                <w:sz w:val="24"/>
                <w:szCs w:val="24"/>
                <w:highlight w:val="none"/>
              </w:rPr>
              <w:t>PVC 线管</w:t>
            </w:r>
          </w:p>
        </w:tc>
        <w:tc>
          <w:tcPr>
            <w:tcW w:w="1115"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米</w:t>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val="0"/>
              <w:kinsoku/>
              <w:wordWrap/>
              <w:overflowPunct/>
              <w:topLinePunct w:val="0"/>
              <w:autoSpaceDE/>
              <w:autoSpaceDN/>
              <w:bidi w:val="0"/>
              <w:spacing w:line="360" w:lineRule="exact"/>
              <w:textAlignment w:val="auto"/>
              <w:rPr>
                <w:rFonts w:ascii="宋体" w:hAnsi="宋体" w:eastAsia="宋体" w:cs="宋体"/>
                <w:color w:val="auto"/>
                <w:sz w:val="24"/>
                <w:highlight w:val="none"/>
              </w:rPr>
            </w:pPr>
            <w:r>
              <w:rPr>
                <w:rFonts w:hint="eastAsia"/>
                <w:color w:val="auto"/>
                <w:highlight w:val="none"/>
                <w:lang w:bidi="ar"/>
              </w:rPr>
              <w:t>100</w:t>
            </w:r>
          </w:p>
        </w:tc>
        <w:tc>
          <w:tcPr>
            <w:tcW w:w="1678"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rPr>
            </w:pPr>
          </w:p>
        </w:tc>
      </w:tr>
      <w:tr>
        <w:tblPrEx>
          <w:tblCellMar>
            <w:top w:w="0" w:type="dxa"/>
            <w:left w:w="108" w:type="dxa"/>
            <w:bottom w:w="0" w:type="dxa"/>
            <w:right w:w="108" w:type="dxa"/>
          </w:tblCellMar>
        </w:tblPrEx>
        <w:trPr>
          <w:trHeight w:val="280" w:hRule="atLeast"/>
          <w:jc w:val="center"/>
        </w:trPr>
        <w:tc>
          <w:tcPr>
            <w:tcW w:w="120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rFonts w:hint="eastAsia"/>
                <w:color w:val="auto"/>
                <w:highlight w:val="none"/>
              </w:rPr>
              <w:t>1.13</w:t>
            </w:r>
          </w:p>
        </w:tc>
        <w:tc>
          <w:tcPr>
            <w:tcW w:w="3340"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rStyle w:val="312"/>
                <w:rFonts w:hint="default" w:ascii="宋体" w:hAnsi="宋体" w:eastAsia="宋体" w:cs="宋体"/>
                <w:color w:val="auto"/>
                <w:sz w:val="24"/>
                <w:szCs w:val="24"/>
                <w:highlight w:val="none"/>
              </w:rPr>
              <w:t>其他附件</w:t>
            </w:r>
          </w:p>
        </w:tc>
        <w:tc>
          <w:tcPr>
            <w:tcW w:w="1115"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套</w:t>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val="0"/>
              <w:kinsoku/>
              <w:wordWrap/>
              <w:overflowPunct/>
              <w:topLinePunct w:val="0"/>
              <w:autoSpaceDE/>
              <w:autoSpaceDN/>
              <w:bidi w:val="0"/>
              <w:spacing w:line="360" w:lineRule="exact"/>
              <w:textAlignment w:val="auto"/>
              <w:rPr>
                <w:rFonts w:ascii="宋体" w:hAnsi="宋体" w:eastAsia="宋体" w:cs="宋体"/>
                <w:color w:val="auto"/>
                <w:sz w:val="24"/>
                <w:highlight w:val="none"/>
              </w:rPr>
            </w:pPr>
            <w:r>
              <w:rPr>
                <w:rFonts w:hint="eastAsia"/>
                <w:color w:val="auto"/>
                <w:highlight w:val="none"/>
                <w:lang w:bidi="ar"/>
              </w:rPr>
              <w:t>10</w:t>
            </w:r>
          </w:p>
        </w:tc>
        <w:tc>
          <w:tcPr>
            <w:tcW w:w="1678"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rPr>
            </w:pPr>
          </w:p>
        </w:tc>
      </w:tr>
      <w:tr>
        <w:tblPrEx>
          <w:tblCellMar>
            <w:top w:w="0" w:type="dxa"/>
            <w:left w:w="108" w:type="dxa"/>
            <w:bottom w:w="0" w:type="dxa"/>
            <w:right w:w="108" w:type="dxa"/>
          </w:tblCellMar>
        </w:tblPrEx>
        <w:trPr>
          <w:trHeight w:val="280" w:hRule="atLeast"/>
          <w:jc w:val="center"/>
        </w:trPr>
        <w:tc>
          <w:tcPr>
            <w:tcW w:w="120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rFonts w:hint="eastAsia"/>
                <w:color w:val="auto"/>
                <w:highlight w:val="none"/>
              </w:rPr>
              <w:t>1.14</w:t>
            </w:r>
          </w:p>
        </w:tc>
        <w:tc>
          <w:tcPr>
            <w:tcW w:w="3340"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rStyle w:val="312"/>
                <w:rFonts w:hint="default" w:ascii="宋体" w:hAnsi="宋体" w:eastAsia="宋体" w:cs="宋体"/>
                <w:color w:val="auto"/>
                <w:sz w:val="24"/>
                <w:szCs w:val="24"/>
                <w:highlight w:val="none"/>
              </w:rPr>
              <w:t>现有控制箱改造</w:t>
            </w:r>
          </w:p>
        </w:tc>
        <w:tc>
          <w:tcPr>
            <w:tcW w:w="1115"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项</w:t>
            </w:r>
          </w:p>
        </w:tc>
        <w:tc>
          <w:tcPr>
            <w:tcW w:w="1678"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val="0"/>
              <w:kinsoku/>
              <w:wordWrap/>
              <w:overflowPunct/>
              <w:topLinePunct w:val="0"/>
              <w:autoSpaceDE/>
              <w:autoSpaceDN/>
              <w:bidi w:val="0"/>
              <w:spacing w:line="360" w:lineRule="exact"/>
              <w:textAlignment w:val="auto"/>
              <w:rPr>
                <w:rFonts w:ascii="宋体" w:hAnsi="宋体" w:eastAsia="宋体" w:cs="宋体"/>
                <w:color w:val="auto"/>
                <w:sz w:val="24"/>
                <w:highlight w:val="none"/>
              </w:rPr>
            </w:pPr>
            <w:r>
              <w:rPr>
                <w:rFonts w:hint="eastAsia"/>
                <w:color w:val="auto"/>
                <w:highlight w:val="none"/>
                <w:lang w:bidi="ar"/>
              </w:rPr>
              <w:t>10</w:t>
            </w:r>
          </w:p>
        </w:tc>
        <w:tc>
          <w:tcPr>
            <w:tcW w:w="1678"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rPr>
            </w:pPr>
          </w:p>
        </w:tc>
      </w:tr>
      <w:tr>
        <w:tblPrEx>
          <w:tblCellMar>
            <w:top w:w="0" w:type="dxa"/>
            <w:left w:w="108" w:type="dxa"/>
            <w:bottom w:w="0" w:type="dxa"/>
            <w:right w:w="108" w:type="dxa"/>
          </w:tblCellMar>
        </w:tblPrEx>
        <w:trPr>
          <w:trHeight w:val="280" w:hRule="atLeast"/>
          <w:jc w:val="center"/>
        </w:trPr>
        <w:tc>
          <w:tcPr>
            <w:tcW w:w="120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rPr>
            </w:pPr>
          </w:p>
        </w:tc>
        <w:tc>
          <w:tcPr>
            <w:tcW w:w="3340"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总计</w:t>
            </w:r>
          </w:p>
        </w:tc>
        <w:tc>
          <w:tcPr>
            <w:tcW w:w="1115"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rPr>
            </w:pPr>
          </w:p>
        </w:tc>
        <w:tc>
          <w:tcPr>
            <w:tcW w:w="1678"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val="0"/>
              <w:kinsoku/>
              <w:wordWrap/>
              <w:overflowPunct/>
              <w:topLinePunct w:val="0"/>
              <w:autoSpaceDE/>
              <w:autoSpaceDN/>
              <w:bidi w:val="0"/>
              <w:spacing w:line="360" w:lineRule="exact"/>
              <w:textAlignment w:val="auto"/>
              <w:rPr>
                <w:rFonts w:ascii="宋体" w:hAnsi="宋体" w:eastAsia="宋体" w:cs="宋体"/>
                <w:color w:val="auto"/>
                <w:sz w:val="24"/>
                <w:highlight w:val="none"/>
              </w:rPr>
            </w:pPr>
            <w:r>
              <w:rPr>
                <w:rFonts w:hint="eastAsia"/>
                <w:color w:val="auto"/>
                <w:highlight w:val="none"/>
                <w:lang w:bidi="ar"/>
              </w:rPr>
              <w:t>10</w:t>
            </w:r>
          </w:p>
        </w:tc>
        <w:tc>
          <w:tcPr>
            <w:tcW w:w="1678"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rPr>
            </w:pPr>
          </w:p>
        </w:tc>
      </w:tr>
    </w:tbl>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表6样板房监控自动化改造主要技术参数</w:t>
      </w:r>
    </w:p>
    <w:tbl>
      <w:tblPr>
        <w:tblStyle w:val="62"/>
        <w:tblW w:w="8898" w:type="dxa"/>
        <w:jc w:val="center"/>
        <w:tblLayout w:type="fixed"/>
        <w:tblCellMar>
          <w:top w:w="0" w:type="dxa"/>
          <w:left w:w="108" w:type="dxa"/>
          <w:bottom w:w="0" w:type="dxa"/>
          <w:right w:w="108" w:type="dxa"/>
        </w:tblCellMar>
      </w:tblPr>
      <w:tblGrid>
        <w:gridCol w:w="936"/>
        <w:gridCol w:w="2965"/>
        <w:gridCol w:w="4997"/>
      </w:tblGrid>
      <w:tr>
        <w:tblPrEx>
          <w:tblCellMar>
            <w:top w:w="0" w:type="dxa"/>
            <w:left w:w="108" w:type="dxa"/>
            <w:bottom w:w="0" w:type="dxa"/>
            <w:right w:w="108" w:type="dxa"/>
          </w:tblCellMar>
        </w:tblPrEx>
        <w:trPr>
          <w:trHeight w:val="280" w:hRule="atLeast"/>
          <w:jc w:val="center"/>
        </w:trPr>
        <w:tc>
          <w:tcPr>
            <w:tcW w:w="936"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序号</w:t>
            </w:r>
          </w:p>
        </w:tc>
        <w:tc>
          <w:tcPr>
            <w:tcW w:w="2965"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内容</w:t>
            </w:r>
          </w:p>
        </w:tc>
        <w:tc>
          <w:tcPr>
            <w:tcW w:w="4997"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主要技术参数</w:t>
            </w:r>
          </w:p>
        </w:tc>
      </w:tr>
      <w:tr>
        <w:tblPrEx>
          <w:tblCellMar>
            <w:top w:w="0" w:type="dxa"/>
            <w:left w:w="108" w:type="dxa"/>
            <w:bottom w:w="0" w:type="dxa"/>
            <w:right w:w="108" w:type="dxa"/>
          </w:tblCellMar>
        </w:tblPrEx>
        <w:trPr>
          <w:trHeight w:val="280" w:hRule="atLeast"/>
          <w:jc w:val="center"/>
        </w:trPr>
        <w:tc>
          <w:tcPr>
            <w:tcW w:w="936"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rFonts w:hint="eastAsia"/>
                <w:color w:val="auto"/>
                <w:highlight w:val="none"/>
              </w:rPr>
              <w:t>1</w:t>
            </w:r>
          </w:p>
        </w:tc>
        <w:tc>
          <w:tcPr>
            <w:tcW w:w="2965"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样板房监控及自动化改造</w:t>
            </w:r>
          </w:p>
        </w:tc>
        <w:tc>
          <w:tcPr>
            <w:tcW w:w="4997"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rPr>
            </w:pPr>
          </w:p>
        </w:tc>
      </w:tr>
      <w:tr>
        <w:tblPrEx>
          <w:tblCellMar>
            <w:top w:w="0" w:type="dxa"/>
            <w:left w:w="108" w:type="dxa"/>
            <w:bottom w:w="0" w:type="dxa"/>
            <w:right w:w="108" w:type="dxa"/>
          </w:tblCellMar>
        </w:tblPrEx>
        <w:trPr>
          <w:trHeight w:val="280" w:hRule="atLeast"/>
          <w:jc w:val="center"/>
        </w:trPr>
        <w:tc>
          <w:tcPr>
            <w:tcW w:w="936"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rFonts w:hint="eastAsia"/>
                <w:color w:val="auto"/>
                <w:highlight w:val="none"/>
              </w:rPr>
              <w:t>1.1</w:t>
            </w:r>
          </w:p>
        </w:tc>
        <w:tc>
          <w:tcPr>
            <w:tcW w:w="2965"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RTU</w:t>
            </w:r>
            <w:r>
              <w:rPr>
                <w:rFonts w:hint="eastAsia"/>
                <w:color w:val="auto"/>
                <w:highlight w:val="none"/>
                <w:lang w:eastAsia="zh-CN"/>
              </w:rPr>
              <w:t>（</w:t>
            </w:r>
            <w:r>
              <w:rPr>
                <w:rFonts w:hint="eastAsia"/>
                <w:color w:val="auto"/>
                <w:highlight w:val="none"/>
              </w:rPr>
              <w:t>无线数据通讯模块</w:t>
            </w:r>
            <w:r>
              <w:rPr>
                <w:rFonts w:hint="eastAsia"/>
                <w:color w:val="auto"/>
                <w:highlight w:val="none"/>
                <w:lang w:eastAsia="zh-CN"/>
              </w:rPr>
              <w:t>）</w:t>
            </w:r>
          </w:p>
        </w:tc>
        <w:tc>
          <w:tcPr>
            <w:tcW w:w="4997"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lang w:bidi="ar"/>
              </w:rPr>
            </w:pPr>
            <w:r>
              <w:rPr>
                <w:rFonts w:hint="eastAsia"/>
                <w:color w:val="auto"/>
                <w:highlight w:val="none"/>
                <w:lang w:bidi="ar"/>
              </w:rPr>
              <w:t>工业级无线模块</w:t>
            </w:r>
          </w:p>
          <w:p>
            <w:pPr>
              <w:pageBreakBefore w:val="0"/>
              <w:widowControl w:val="0"/>
              <w:kinsoku/>
              <w:wordWrap/>
              <w:overflowPunct/>
              <w:topLinePunct w:val="0"/>
              <w:autoSpaceDE/>
              <w:autoSpaceDN/>
              <w:bidi w:val="0"/>
              <w:spacing w:line="360" w:lineRule="exact"/>
              <w:textAlignment w:val="auto"/>
              <w:rPr>
                <w:color w:val="auto"/>
                <w:highlight w:val="none"/>
                <w:lang w:bidi="ar"/>
              </w:rPr>
            </w:pPr>
            <w:r>
              <w:rPr>
                <w:rFonts w:hint="eastAsia"/>
                <w:color w:val="auto"/>
                <w:highlight w:val="none"/>
                <w:lang w:bidi="ar"/>
              </w:rPr>
              <w:t>至少4路DI接口；至少4路DO接口；支持MiniSIM；支持干接点接入；工作电压DC9-26V；支持Modbus主从模式；支持软件智控；支持EGSM900/GSM1800MHz双频；理论带宽：85.6Kbps；接收灵敏度：</w:t>
            </w:r>
            <w:r>
              <w:rPr>
                <w:rFonts w:hint="eastAsia"/>
                <w:color w:val="auto"/>
                <w:highlight w:val="none"/>
                <w:lang w:eastAsia="zh-CN" w:bidi="ar"/>
              </w:rPr>
              <w:t>〈</w:t>
            </w:r>
            <w:r>
              <w:rPr>
                <w:rFonts w:hint="eastAsia"/>
                <w:color w:val="auto"/>
                <w:highlight w:val="none"/>
                <w:lang w:bidi="ar"/>
              </w:rPr>
              <w:t>-107dBm</w:t>
            </w:r>
          </w:p>
          <w:p>
            <w:pPr>
              <w:pageBreakBefore w:val="0"/>
              <w:widowControl w:val="0"/>
              <w:kinsoku/>
              <w:wordWrap/>
              <w:overflowPunct/>
              <w:topLinePunct w:val="0"/>
              <w:autoSpaceDE/>
              <w:autoSpaceDN/>
              <w:bidi w:val="0"/>
              <w:spacing w:line="360" w:lineRule="exact"/>
              <w:textAlignment w:val="auto"/>
              <w:rPr>
                <w:color w:val="auto"/>
                <w:highlight w:val="none"/>
                <w:lang w:bidi="ar"/>
              </w:rPr>
            </w:pPr>
            <w:r>
              <w:rPr>
                <w:rFonts w:hint="eastAsia"/>
                <w:color w:val="auto"/>
                <w:highlight w:val="none"/>
                <w:lang w:bidi="ar"/>
              </w:rPr>
              <w:t>串口：2个RS232和2个RS485接口，内置15KV ESD保护</w:t>
            </w:r>
            <w:r>
              <w:rPr>
                <w:rFonts w:hint="eastAsia"/>
                <w:color w:val="auto"/>
                <w:highlight w:val="none"/>
                <w:lang w:eastAsia="zh-CN" w:bidi="ar"/>
              </w:rPr>
              <w:t>；</w:t>
            </w:r>
            <w:r>
              <w:rPr>
                <w:rFonts w:hint="eastAsia"/>
                <w:color w:val="auto"/>
                <w:highlight w:val="none"/>
                <w:lang w:bidi="ar"/>
              </w:rPr>
              <w:t>串口速率：10~230400bps</w:t>
            </w:r>
          </w:p>
          <w:p>
            <w:pPr>
              <w:pageBreakBefore w:val="0"/>
              <w:widowControl w:val="0"/>
              <w:kinsoku/>
              <w:wordWrap/>
              <w:overflowPunct/>
              <w:topLinePunct w:val="0"/>
              <w:autoSpaceDE/>
              <w:autoSpaceDN/>
              <w:bidi w:val="0"/>
              <w:spacing w:line="360" w:lineRule="exact"/>
              <w:textAlignment w:val="auto"/>
              <w:rPr>
                <w:rFonts w:ascii="宋体" w:hAnsi="宋体" w:eastAsia="宋体" w:cs="宋体"/>
                <w:color w:val="auto"/>
                <w:sz w:val="24"/>
                <w:highlight w:val="none"/>
              </w:rPr>
            </w:pPr>
            <w:r>
              <w:rPr>
                <w:rFonts w:hint="eastAsia"/>
                <w:color w:val="auto"/>
                <w:highlight w:val="none"/>
                <w:lang w:bidi="ar"/>
              </w:rPr>
              <w:t>工作温度：-35~+75ºC。</w:t>
            </w:r>
          </w:p>
        </w:tc>
      </w:tr>
      <w:tr>
        <w:tblPrEx>
          <w:tblCellMar>
            <w:top w:w="0" w:type="dxa"/>
            <w:left w:w="108" w:type="dxa"/>
            <w:bottom w:w="0" w:type="dxa"/>
            <w:right w:w="108" w:type="dxa"/>
          </w:tblCellMar>
        </w:tblPrEx>
        <w:trPr>
          <w:trHeight w:val="280" w:hRule="atLeast"/>
          <w:jc w:val="center"/>
        </w:trPr>
        <w:tc>
          <w:tcPr>
            <w:tcW w:w="936"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rFonts w:hint="eastAsia"/>
                <w:color w:val="auto"/>
                <w:highlight w:val="none"/>
              </w:rPr>
              <w:t>1.2</w:t>
            </w:r>
          </w:p>
        </w:tc>
        <w:tc>
          <w:tcPr>
            <w:tcW w:w="2965"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无线路由器</w:t>
            </w:r>
          </w:p>
        </w:tc>
        <w:tc>
          <w:tcPr>
            <w:tcW w:w="4997"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lang w:bidi="ar"/>
              </w:rPr>
            </w:pPr>
            <w:r>
              <w:rPr>
                <w:rFonts w:hint="eastAsia"/>
                <w:color w:val="auto"/>
                <w:highlight w:val="none"/>
                <w:lang w:bidi="ar"/>
              </w:rPr>
              <w:t>4G速率：150Mbps</w:t>
            </w:r>
          </w:p>
          <w:p>
            <w:pPr>
              <w:pageBreakBefore w:val="0"/>
              <w:widowControl w:val="0"/>
              <w:kinsoku/>
              <w:wordWrap/>
              <w:overflowPunct/>
              <w:topLinePunct w:val="0"/>
              <w:autoSpaceDE/>
              <w:autoSpaceDN/>
              <w:bidi w:val="0"/>
              <w:spacing w:line="360" w:lineRule="exact"/>
              <w:textAlignment w:val="auto"/>
              <w:rPr>
                <w:color w:val="auto"/>
                <w:highlight w:val="none"/>
                <w:lang w:bidi="ar"/>
              </w:rPr>
            </w:pPr>
            <w:r>
              <w:rPr>
                <w:rFonts w:hint="eastAsia"/>
                <w:color w:val="auto"/>
                <w:highlight w:val="none"/>
                <w:lang w:bidi="ar"/>
              </w:rPr>
              <w:t>尺寸：219*138*25mm</w:t>
            </w:r>
          </w:p>
          <w:p>
            <w:pPr>
              <w:pageBreakBefore w:val="0"/>
              <w:widowControl w:val="0"/>
              <w:kinsoku/>
              <w:wordWrap/>
              <w:overflowPunct/>
              <w:topLinePunct w:val="0"/>
              <w:autoSpaceDE/>
              <w:autoSpaceDN/>
              <w:bidi w:val="0"/>
              <w:spacing w:line="360" w:lineRule="exact"/>
              <w:textAlignment w:val="auto"/>
              <w:rPr>
                <w:color w:val="auto"/>
                <w:highlight w:val="none"/>
                <w:lang w:bidi="ar"/>
              </w:rPr>
            </w:pPr>
            <w:r>
              <w:rPr>
                <w:rFonts w:hint="eastAsia"/>
                <w:color w:val="auto"/>
                <w:highlight w:val="none"/>
                <w:lang w:bidi="ar"/>
              </w:rPr>
              <w:t>网口：4个千兆网口</w:t>
            </w:r>
          </w:p>
          <w:p>
            <w:pPr>
              <w:pageBreakBefore w:val="0"/>
              <w:widowControl w:val="0"/>
              <w:kinsoku/>
              <w:wordWrap/>
              <w:overflowPunct/>
              <w:topLinePunct w:val="0"/>
              <w:autoSpaceDE/>
              <w:autoSpaceDN/>
              <w:bidi w:val="0"/>
              <w:spacing w:line="360" w:lineRule="exact"/>
              <w:textAlignment w:val="auto"/>
              <w:rPr>
                <w:color w:val="auto"/>
                <w:highlight w:val="none"/>
                <w:lang w:bidi="ar"/>
              </w:rPr>
            </w:pPr>
            <w:r>
              <w:rPr>
                <w:rFonts w:hint="eastAsia"/>
                <w:color w:val="auto"/>
                <w:highlight w:val="none"/>
                <w:lang w:bidi="ar"/>
              </w:rPr>
              <w:t>天线接口：2个外置天线孔</w:t>
            </w:r>
          </w:p>
          <w:p>
            <w:pPr>
              <w:pageBreakBefore w:val="0"/>
              <w:widowControl w:val="0"/>
              <w:kinsoku/>
              <w:wordWrap/>
              <w:overflowPunct/>
              <w:topLinePunct w:val="0"/>
              <w:autoSpaceDE/>
              <w:autoSpaceDN/>
              <w:bidi w:val="0"/>
              <w:spacing w:line="360" w:lineRule="exact"/>
              <w:textAlignment w:val="auto"/>
              <w:rPr>
                <w:color w:val="auto"/>
                <w:highlight w:val="none"/>
                <w:lang w:bidi="ar"/>
              </w:rPr>
            </w:pPr>
            <w:r>
              <w:rPr>
                <w:rFonts w:hint="eastAsia"/>
                <w:color w:val="auto"/>
                <w:highlight w:val="none"/>
                <w:lang w:bidi="ar"/>
              </w:rPr>
              <w:t>无线速率：双频5GMhz，2.4GMhz</w:t>
            </w:r>
          </w:p>
          <w:p>
            <w:pPr>
              <w:pageBreakBefore w:val="0"/>
              <w:widowControl w:val="0"/>
              <w:kinsoku/>
              <w:wordWrap/>
              <w:overflowPunct/>
              <w:topLinePunct w:val="0"/>
              <w:autoSpaceDE/>
              <w:autoSpaceDN/>
              <w:bidi w:val="0"/>
              <w:spacing w:line="360" w:lineRule="exact"/>
              <w:textAlignment w:val="auto"/>
              <w:rPr>
                <w:color w:val="auto"/>
                <w:highlight w:val="none"/>
                <w:lang w:bidi="ar"/>
              </w:rPr>
            </w:pPr>
            <w:r>
              <w:rPr>
                <w:rFonts w:hint="eastAsia"/>
                <w:color w:val="auto"/>
                <w:highlight w:val="none"/>
                <w:lang w:bidi="ar"/>
              </w:rPr>
              <w:t>支持网络：4G</w:t>
            </w:r>
          </w:p>
        </w:tc>
      </w:tr>
      <w:tr>
        <w:tblPrEx>
          <w:tblCellMar>
            <w:top w:w="0" w:type="dxa"/>
            <w:left w:w="108" w:type="dxa"/>
            <w:bottom w:w="0" w:type="dxa"/>
            <w:right w:w="108" w:type="dxa"/>
          </w:tblCellMar>
        </w:tblPrEx>
        <w:trPr>
          <w:trHeight w:val="280" w:hRule="atLeast"/>
          <w:jc w:val="center"/>
        </w:trPr>
        <w:tc>
          <w:tcPr>
            <w:tcW w:w="936"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rFonts w:hint="eastAsia"/>
                <w:color w:val="auto"/>
                <w:highlight w:val="none"/>
              </w:rPr>
              <w:t>1.3</w:t>
            </w:r>
          </w:p>
        </w:tc>
        <w:tc>
          <w:tcPr>
            <w:tcW w:w="2965"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摄像机</w:t>
            </w:r>
          </w:p>
        </w:tc>
        <w:tc>
          <w:tcPr>
            <w:tcW w:w="4997"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lang w:bidi="ar"/>
              </w:rPr>
            </w:pPr>
            <w:r>
              <w:rPr>
                <w:rFonts w:hint="eastAsia"/>
                <w:color w:val="auto"/>
                <w:highlight w:val="none"/>
                <w:lang w:bidi="ar"/>
              </w:rPr>
              <w:t>清晰度：1080P超清</w:t>
            </w:r>
          </w:p>
          <w:p>
            <w:pPr>
              <w:pageBreakBefore w:val="0"/>
              <w:widowControl w:val="0"/>
              <w:kinsoku/>
              <w:wordWrap/>
              <w:overflowPunct/>
              <w:topLinePunct w:val="0"/>
              <w:autoSpaceDE/>
              <w:autoSpaceDN/>
              <w:bidi w:val="0"/>
              <w:spacing w:line="360" w:lineRule="exact"/>
              <w:textAlignment w:val="auto"/>
              <w:rPr>
                <w:color w:val="auto"/>
                <w:highlight w:val="none"/>
                <w:lang w:bidi="ar"/>
              </w:rPr>
            </w:pPr>
            <w:r>
              <w:rPr>
                <w:rFonts w:hint="eastAsia"/>
                <w:color w:val="auto"/>
                <w:highlight w:val="none"/>
                <w:lang w:bidi="ar"/>
              </w:rPr>
              <w:t>镜头光圈：F1.6高解析度大光圈</w:t>
            </w:r>
          </w:p>
          <w:p>
            <w:pPr>
              <w:pageBreakBefore w:val="0"/>
              <w:widowControl w:val="0"/>
              <w:kinsoku/>
              <w:wordWrap/>
              <w:overflowPunct/>
              <w:topLinePunct w:val="0"/>
              <w:autoSpaceDE/>
              <w:autoSpaceDN/>
              <w:bidi w:val="0"/>
              <w:spacing w:line="360" w:lineRule="exact"/>
              <w:textAlignment w:val="auto"/>
              <w:rPr>
                <w:color w:val="auto"/>
                <w:highlight w:val="none"/>
                <w:lang w:bidi="ar"/>
              </w:rPr>
            </w:pPr>
            <w:r>
              <w:rPr>
                <w:rFonts w:hint="eastAsia"/>
                <w:color w:val="auto"/>
                <w:highlight w:val="none"/>
                <w:lang w:bidi="ar"/>
              </w:rPr>
              <w:t>可旋转角度：水平旋转352°，垂直旋转角度95°</w:t>
            </w:r>
          </w:p>
          <w:p>
            <w:pPr>
              <w:pageBreakBefore w:val="0"/>
              <w:widowControl w:val="0"/>
              <w:kinsoku/>
              <w:wordWrap/>
              <w:overflowPunct/>
              <w:topLinePunct w:val="0"/>
              <w:autoSpaceDE/>
              <w:autoSpaceDN/>
              <w:bidi w:val="0"/>
              <w:spacing w:line="360" w:lineRule="exact"/>
              <w:textAlignment w:val="auto"/>
              <w:rPr>
                <w:color w:val="auto"/>
                <w:highlight w:val="none"/>
                <w:lang w:bidi="ar"/>
              </w:rPr>
            </w:pPr>
            <w:r>
              <w:rPr>
                <w:rFonts w:hint="eastAsia"/>
                <w:color w:val="auto"/>
                <w:highlight w:val="none"/>
                <w:lang w:bidi="ar"/>
              </w:rPr>
              <w:t>夜视能力：智能全彩夜视，3种模式可调</w:t>
            </w:r>
          </w:p>
          <w:p>
            <w:pPr>
              <w:pageBreakBefore w:val="0"/>
              <w:widowControl w:val="0"/>
              <w:kinsoku/>
              <w:wordWrap/>
              <w:overflowPunct/>
              <w:topLinePunct w:val="0"/>
              <w:autoSpaceDE/>
              <w:autoSpaceDN/>
              <w:bidi w:val="0"/>
              <w:spacing w:line="360" w:lineRule="exact"/>
              <w:textAlignment w:val="auto"/>
              <w:rPr>
                <w:color w:val="auto"/>
                <w:highlight w:val="none"/>
                <w:lang w:bidi="ar"/>
              </w:rPr>
            </w:pPr>
            <w:r>
              <w:rPr>
                <w:rFonts w:hint="eastAsia"/>
                <w:color w:val="auto"/>
                <w:highlight w:val="none"/>
                <w:lang w:bidi="ar"/>
              </w:rPr>
              <w:t>连网方式：WiFi连网/有线连网，4G连网/有线连网</w:t>
            </w:r>
          </w:p>
          <w:p>
            <w:pPr>
              <w:pageBreakBefore w:val="0"/>
              <w:widowControl w:val="0"/>
              <w:kinsoku/>
              <w:wordWrap/>
              <w:overflowPunct/>
              <w:topLinePunct w:val="0"/>
              <w:autoSpaceDE/>
              <w:autoSpaceDN/>
              <w:bidi w:val="0"/>
              <w:spacing w:line="360" w:lineRule="exact"/>
              <w:textAlignment w:val="auto"/>
              <w:rPr>
                <w:color w:val="auto"/>
                <w:highlight w:val="none"/>
                <w:lang w:bidi="ar"/>
              </w:rPr>
            </w:pPr>
            <w:r>
              <w:rPr>
                <w:rFonts w:hint="eastAsia"/>
                <w:color w:val="auto"/>
                <w:highlight w:val="none"/>
                <w:lang w:eastAsia="zh-CN" w:bidi="ar"/>
              </w:rPr>
              <w:t>人像</w:t>
            </w:r>
            <w:r>
              <w:rPr>
                <w:rFonts w:hint="eastAsia"/>
                <w:color w:val="auto"/>
                <w:highlight w:val="none"/>
                <w:lang w:bidi="ar"/>
              </w:rPr>
              <w:t>检测，人形跟踪，车辆检测：支持</w:t>
            </w:r>
          </w:p>
          <w:p>
            <w:pPr>
              <w:pageBreakBefore w:val="0"/>
              <w:widowControl w:val="0"/>
              <w:kinsoku/>
              <w:wordWrap/>
              <w:overflowPunct/>
              <w:topLinePunct w:val="0"/>
              <w:autoSpaceDE/>
              <w:autoSpaceDN/>
              <w:bidi w:val="0"/>
              <w:spacing w:line="360" w:lineRule="exact"/>
              <w:textAlignment w:val="auto"/>
              <w:rPr>
                <w:color w:val="auto"/>
                <w:highlight w:val="none"/>
                <w:lang w:bidi="ar"/>
              </w:rPr>
            </w:pPr>
            <w:r>
              <w:rPr>
                <w:rFonts w:hint="eastAsia"/>
                <w:color w:val="auto"/>
                <w:highlight w:val="none"/>
                <w:lang w:bidi="ar"/>
              </w:rPr>
              <w:t>室外适应能力：防水防尘设计</w:t>
            </w:r>
          </w:p>
          <w:p>
            <w:pPr>
              <w:pageBreakBefore w:val="0"/>
              <w:widowControl w:val="0"/>
              <w:kinsoku/>
              <w:wordWrap/>
              <w:overflowPunct/>
              <w:topLinePunct w:val="0"/>
              <w:autoSpaceDE/>
              <w:autoSpaceDN/>
              <w:bidi w:val="0"/>
              <w:spacing w:line="360" w:lineRule="exact"/>
              <w:textAlignment w:val="auto"/>
              <w:rPr>
                <w:color w:val="auto"/>
                <w:highlight w:val="none"/>
                <w:lang w:bidi="ar"/>
              </w:rPr>
            </w:pPr>
            <w:r>
              <w:rPr>
                <w:rFonts w:hint="eastAsia"/>
                <w:color w:val="auto"/>
                <w:highlight w:val="none"/>
                <w:lang w:bidi="ar"/>
              </w:rPr>
              <w:t>声音收录：10米内</w:t>
            </w:r>
          </w:p>
          <w:p>
            <w:pPr>
              <w:pageBreakBefore w:val="0"/>
              <w:widowControl w:val="0"/>
              <w:kinsoku/>
              <w:wordWrap/>
              <w:overflowPunct/>
              <w:topLinePunct w:val="0"/>
              <w:autoSpaceDE/>
              <w:autoSpaceDN/>
              <w:bidi w:val="0"/>
              <w:spacing w:line="360" w:lineRule="exact"/>
              <w:textAlignment w:val="auto"/>
              <w:rPr>
                <w:color w:val="auto"/>
                <w:highlight w:val="none"/>
                <w:lang w:bidi="ar"/>
              </w:rPr>
            </w:pPr>
            <w:r>
              <w:rPr>
                <w:rFonts w:hint="eastAsia"/>
                <w:color w:val="auto"/>
                <w:highlight w:val="none"/>
                <w:lang w:bidi="ar"/>
              </w:rPr>
              <w:t>无线信号：高增益双天线</w:t>
            </w:r>
          </w:p>
        </w:tc>
      </w:tr>
      <w:tr>
        <w:tblPrEx>
          <w:tblCellMar>
            <w:top w:w="0" w:type="dxa"/>
            <w:left w:w="108" w:type="dxa"/>
            <w:bottom w:w="0" w:type="dxa"/>
            <w:right w:w="108" w:type="dxa"/>
          </w:tblCellMar>
        </w:tblPrEx>
        <w:trPr>
          <w:trHeight w:val="280" w:hRule="atLeast"/>
          <w:jc w:val="center"/>
        </w:trPr>
        <w:tc>
          <w:tcPr>
            <w:tcW w:w="936"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rFonts w:hint="eastAsia"/>
                <w:color w:val="auto"/>
                <w:highlight w:val="none"/>
              </w:rPr>
              <w:t>1.4</w:t>
            </w:r>
          </w:p>
        </w:tc>
        <w:tc>
          <w:tcPr>
            <w:tcW w:w="2965"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空气开关</w:t>
            </w:r>
          </w:p>
        </w:tc>
        <w:tc>
          <w:tcPr>
            <w:tcW w:w="4997"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lang w:bidi="ar"/>
              </w:rPr>
            </w:pPr>
            <w:r>
              <w:rPr>
                <w:rFonts w:hint="eastAsia"/>
                <w:color w:val="auto"/>
                <w:highlight w:val="none"/>
                <w:lang w:bidi="ar"/>
              </w:rPr>
              <w:t>3P/100A（按现场电机选定）</w:t>
            </w:r>
          </w:p>
        </w:tc>
      </w:tr>
      <w:tr>
        <w:tblPrEx>
          <w:tblCellMar>
            <w:top w:w="0" w:type="dxa"/>
            <w:left w:w="108" w:type="dxa"/>
            <w:bottom w:w="0" w:type="dxa"/>
            <w:right w:w="108" w:type="dxa"/>
          </w:tblCellMar>
        </w:tblPrEx>
        <w:trPr>
          <w:trHeight w:val="280" w:hRule="atLeast"/>
          <w:jc w:val="center"/>
        </w:trPr>
        <w:tc>
          <w:tcPr>
            <w:tcW w:w="936"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rFonts w:hint="eastAsia"/>
                <w:color w:val="auto"/>
                <w:highlight w:val="none"/>
              </w:rPr>
              <w:t>1.5</w:t>
            </w:r>
          </w:p>
        </w:tc>
        <w:tc>
          <w:tcPr>
            <w:tcW w:w="2965"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220V 避雷器</w:t>
            </w:r>
          </w:p>
        </w:tc>
        <w:tc>
          <w:tcPr>
            <w:tcW w:w="4997"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lang w:bidi="ar"/>
              </w:rPr>
            </w:pPr>
            <w:r>
              <w:rPr>
                <w:rFonts w:hint="eastAsia"/>
                <w:color w:val="auto"/>
                <w:highlight w:val="none"/>
                <w:lang w:bidi="ar"/>
              </w:rPr>
              <w:t>测量范围：速率 10Mbps响应时间≤1nS残压低</w:t>
            </w:r>
            <w:r>
              <w:rPr>
                <w:rFonts w:hint="eastAsia"/>
                <w:color w:val="auto"/>
                <w:highlight w:val="none"/>
                <w:lang w:eastAsia="zh-CN" w:bidi="ar"/>
              </w:rPr>
              <w:t>，</w:t>
            </w:r>
            <w:r>
              <w:rPr>
                <w:rFonts w:hint="eastAsia"/>
                <w:color w:val="auto"/>
                <w:highlight w:val="none"/>
                <w:lang w:bidi="ar"/>
              </w:rPr>
              <w:t>损耗小容量</w:t>
            </w:r>
            <w:r>
              <w:rPr>
                <w:rFonts w:hint="eastAsia"/>
                <w:color w:val="auto"/>
                <w:highlight w:val="none"/>
                <w:lang w:eastAsia="zh-CN" w:bidi="ar"/>
              </w:rPr>
              <w:t>（</w:t>
            </w:r>
            <w:r>
              <w:rPr>
                <w:rFonts w:hint="eastAsia"/>
                <w:color w:val="auto"/>
                <w:highlight w:val="none"/>
                <w:lang w:bidi="ar"/>
              </w:rPr>
              <w:t>8/20μS)5KA</w:t>
            </w:r>
          </w:p>
        </w:tc>
      </w:tr>
      <w:tr>
        <w:tblPrEx>
          <w:tblCellMar>
            <w:top w:w="0" w:type="dxa"/>
            <w:left w:w="108" w:type="dxa"/>
            <w:bottom w:w="0" w:type="dxa"/>
            <w:right w:w="108" w:type="dxa"/>
          </w:tblCellMar>
        </w:tblPrEx>
        <w:trPr>
          <w:trHeight w:val="280" w:hRule="atLeast"/>
          <w:jc w:val="center"/>
        </w:trPr>
        <w:tc>
          <w:tcPr>
            <w:tcW w:w="936"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rFonts w:hint="eastAsia"/>
                <w:color w:val="auto"/>
                <w:highlight w:val="none"/>
              </w:rPr>
              <w:t>1.6</w:t>
            </w:r>
          </w:p>
        </w:tc>
        <w:tc>
          <w:tcPr>
            <w:tcW w:w="2965"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中间继电器</w:t>
            </w:r>
          </w:p>
        </w:tc>
        <w:tc>
          <w:tcPr>
            <w:tcW w:w="4997"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lang w:bidi="ar"/>
              </w:rPr>
            </w:pPr>
            <w:r>
              <w:rPr>
                <w:rFonts w:hint="eastAsia"/>
                <w:color w:val="auto"/>
                <w:highlight w:val="none"/>
                <w:lang w:bidi="ar"/>
              </w:rPr>
              <w:t>至少支持8引脚</w:t>
            </w:r>
          </w:p>
        </w:tc>
      </w:tr>
      <w:tr>
        <w:tblPrEx>
          <w:tblCellMar>
            <w:top w:w="0" w:type="dxa"/>
            <w:left w:w="108" w:type="dxa"/>
            <w:bottom w:w="0" w:type="dxa"/>
            <w:right w:w="108" w:type="dxa"/>
          </w:tblCellMar>
        </w:tblPrEx>
        <w:trPr>
          <w:trHeight w:val="280" w:hRule="atLeast"/>
          <w:jc w:val="center"/>
        </w:trPr>
        <w:tc>
          <w:tcPr>
            <w:tcW w:w="936"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rFonts w:hint="eastAsia"/>
                <w:color w:val="auto"/>
                <w:highlight w:val="none"/>
              </w:rPr>
              <w:t>1.7</w:t>
            </w:r>
          </w:p>
        </w:tc>
        <w:tc>
          <w:tcPr>
            <w:tcW w:w="2965"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开关电源</w:t>
            </w:r>
          </w:p>
        </w:tc>
        <w:tc>
          <w:tcPr>
            <w:tcW w:w="4997"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lang w:bidi="ar"/>
              </w:rPr>
            </w:pPr>
            <w:r>
              <w:rPr>
                <w:rFonts w:hint="eastAsia"/>
                <w:color w:val="auto"/>
                <w:highlight w:val="none"/>
                <w:lang w:bidi="ar"/>
              </w:rPr>
              <w:t>INPUT:220V交流，OUTPUT:12V直流；功率75W及以上</w:t>
            </w:r>
          </w:p>
        </w:tc>
      </w:tr>
      <w:tr>
        <w:tblPrEx>
          <w:tblCellMar>
            <w:top w:w="0" w:type="dxa"/>
            <w:left w:w="108" w:type="dxa"/>
            <w:bottom w:w="0" w:type="dxa"/>
            <w:right w:w="108" w:type="dxa"/>
          </w:tblCellMar>
        </w:tblPrEx>
        <w:trPr>
          <w:trHeight w:val="280" w:hRule="atLeast"/>
          <w:jc w:val="center"/>
        </w:trPr>
        <w:tc>
          <w:tcPr>
            <w:tcW w:w="936"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rFonts w:hint="eastAsia"/>
                <w:color w:val="auto"/>
                <w:highlight w:val="none"/>
              </w:rPr>
              <w:t>1.8</w:t>
            </w:r>
          </w:p>
        </w:tc>
        <w:tc>
          <w:tcPr>
            <w:tcW w:w="2965"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接触器</w:t>
            </w:r>
          </w:p>
        </w:tc>
        <w:tc>
          <w:tcPr>
            <w:tcW w:w="4997"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lang w:bidi="ar"/>
              </w:rPr>
            </w:pPr>
            <w:r>
              <w:rPr>
                <w:rFonts w:hint="eastAsia"/>
                <w:color w:val="auto"/>
                <w:highlight w:val="none"/>
                <w:lang w:bidi="ar"/>
              </w:rPr>
              <w:t>三相电源</w:t>
            </w:r>
            <w:r>
              <w:rPr>
                <w:rFonts w:hint="eastAsia"/>
                <w:color w:val="auto"/>
                <w:highlight w:val="none"/>
                <w:lang w:eastAsia="zh-CN" w:bidi="ar"/>
              </w:rPr>
              <w:t>；</w:t>
            </w:r>
            <w:r>
              <w:rPr>
                <w:rFonts w:hint="eastAsia"/>
                <w:color w:val="auto"/>
                <w:highlight w:val="none"/>
                <w:lang w:bidi="ar"/>
              </w:rPr>
              <w:t>至少2组常开常闭输出；带热保护输出</w:t>
            </w:r>
          </w:p>
        </w:tc>
      </w:tr>
      <w:tr>
        <w:tblPrEx>
          <w:tblCellMar>
            <w:top w:w="0" w:type="dxa"/>
            <w:left w:w="108" w:type="dxa"/>
            <w:bottom w:w="0" w:type="dxa"/>
            <w:right w:w="108" w:type="dxa"/>
          </w:tblCellMar>
        </w:tblPrEx>
        <w:trPr>
          <w:trHeight w:val="280" w:hRule="atLeast"/>
          <w:jc w:val="center"/>
        </w:trPr>
        <w:tc>
          <w:tcPr>
            <w:tcW w:w="936"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rFonts w:hint="eastAsia"/>
                <w:color w:val="auto"/>
                <w:highlight w:val="none"/>
              </w:rPr>
              <w:t>1.9</w:t>
            </w:r>
          </w:p>
        </w:tc>
        <w:tc>
          <w:tcPr>
            <w:tcW w:w="2965"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单开门控制箱集成</w:t>
            </w:r>
          </w:p>
        </w:tc>
        <w:tc>
          <w:tcPr>
            <w:tcW w:w="4997"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lang w:bidi="ar"/>
              </w:rPr>
            </w:pPr>
            <w:r>
              <w:rPr>
                <w:rFonts w:hint="eastAsia"/>
                <w:color w:val="auto"/>
                <w:highlight w:val="none"/>
                <w:lang w:bidi="ar"/>
              </w:rPr>
              <w:t>定制</w:t>
            </w:r>
          </w:p>
        </w:tc>
      </w:tr>
      <w:tr>
        <w:tblPrEx>
          <w:tblCellMar>
            <w:top w:w="0" w:type="dxa"/>
            <w:left w:w="108" w:type="dxa"/>
            <w:bottom w:w="0" w:type="dxa"/>
            <w:right w:w="108" w:type="dxa"/>
          </w:tblCellMar>
        </w:tblPrEx>
        <w:trPr>
          <w:trHeight w:val="280" w:hRule="atLeast"/>
          <w:jc w:val="center"/>
        </w:trPr>
        <w:tc>
          <w:tcPr>
            <w:tcW w:w="936"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rFonts w:hint="eastAsia"/>
                <w:color w:val="auto"/>
                <w:highlight w:val="none"/>
              </w:rPr>
              <w:t>1.1</w:t>
            </w:r>
          </w:p>
        </w:tc>
        <w:tc>
          <w:tcPr>
            <w:tcW w:w="2965"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物联网卡 (2 年</w:t>
            </w:r>
            <w:r>
              <w:rPr>
                <w:rFonts w:hint="eastAsia"/>
                <w:color w:val="auto"/>
                <w:highlight w:val="none"/>
                <w:lang w:eastAsia="zh-CN"/>
              </w:rPr>
              <w:t>）</w:t>
            </w:r>
          </w:p>
        </w:tc>
        <w:tc>
          <w:tcPr>
            <w:tcW w:w="4997"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lang w:bidi="ar"/>
              </w:rPr>
            </w:pPr>
            <w:r>
              <w:rPr>
                <w:rFonts w:hint="eastAsia"/>
                <w:color w:val="auto"/>
                <w:highlight w:val="none"/>
                <w:lang w:bidi="ar"/>
              </w:rPr>
              <w:t>定制</w:t>
            </w:r>
          </w:p>
        </w:tc>
      </w:tr>
      <w:tr>
        <w:tblPrEx>
          <w:tblCellMar>
            <w:top w:w="0" w:type="dxa"/>
            <w:left w:w="108" w:type="dxa"/>
            <w:bottom w:w="0" w:type="dxa"/>
            <w:right w:w="108" w:type="dxa"/>
          </w:tblCellMar>
        </w:tblPrEx>
        <w:trPr>
          <w:trHeight w:val="280" w:hRule="atLeast"/>
          <w:jc w:val="center"/>
        </w:trPr>
        <w:tc>
          <w:tcPr>
            <w:tcW w:w="936"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rFonts w:hint="eastAsia"/>
                <w:color w:val="auto"/>
                <w:highlight w:val="none"/>
              </w:rPr>
              <w:t>1.11</w:t>
            </w:r>
          </w:p>
        </w:tc>
        <w:tc>
          <w:tcPr>
            <w:tcW w:w="2965"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线缆</w:t>
            </w:r>
          </w:p>
        </w:tc>
        <w:tc>
          <w:tcPr>
            <w:tcW w:w="4997"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lang w:bidi="ar"/>
              </w:rPr>
            </w:pPr>
            <w:r>
              <w:rPr>
                <w:rFonts w:hint="eastAsia"/>
                <w:color w:val="auto"/>
                <w:highlight w:val="none"/>
                <w:lang w:bidi="ar"/>
              </w:rPr>
              <w:t>VV-2*2.5</w:t>
            </w:r>
          </w:p>
        </w:tc>
      </w:tr>
      <w:tr>
        <w:tblPrEx>
          <w:tblCellMar>
            <w:top w:w="0" w:type="dxa"/>
            <w:left w:w="108" w:type="dxa"/>
            <w:bottom w:w="0" w:type="dxa"/>
            <w:right w:w="108" w:type="dxa"/>
          </w:tblCellMar>
        </w:tblPrEx>
        <w:trPr>
          <w:trHeight w:val="280" w:hRule="atLeast"/>
          <w:jc w:val="center"/>
        </w:trPr>
        <w:tc>
          <w:tcPr>
            <w:tcW w:w="936"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rFonts w:hint="eastAsia"/>
                <w:color w:val="auto"/>
                <w:highlight w:val="none"/>
              </w:rPr>
              <w:t>1.12</w:t>
            </w:r>
          </w:p>
        </w:tc>
        <w:tc>
          <w:tcPr>
            <w:tcW w:w="2965"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PVC 线管</w:t>
            </w:r>
          </w:p>
        </w:tc>
        <w:tc>
          <w:tcPr>
            <w:tcW w:w="4997"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lang w:bidi="ar"/>
              </w:rPr>
            </w:pPr>
            <w:r>
              <w:rPr>
                <w:rFonts w:hint="eastAsia"/>
                <w:color w:val="auto"/>
                <w:highlight w:val="none"/>
                <w:lang w:bidi="ar"/>
              </w:rPr>
              <w:t>DN25</w:t>
            </w:r>
          </w:p>
        </w:tc>
      </w:tr>
      <w:tr>
        <w:tblPrEx>
          <w:tblCellMar>
            <w:top w:w="0" w:type="dxa"/>
            <w:left w:w="108" w:type="dxa"/>
            <w:bottom w:w="0" w:type="dxa"/>
            <w:right w:w="108" w:type="dxa"/>
          </w:tblCellMar>
        </w:tblPrEx>
        <w:trPr>
          <w:trHeight w:val="280" w:hRule="atLeast"/>
          <w:jc w:val="center"/>
        </w:trPr>
        <w:tc>
          <w:tcPr>
            <w:tcW w:w="936"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rFonts w:hint="eastAsia"/>
                <w:color w:val="auto"/>
                <w:highlight w:val="none"/>
              </w:rPr>
              <w:t>1.13</w:t>
            </w:r>
          </w:p>
        </w:tc>
        <w:tc>
          <w:tcPr>
            <w:tcW w:w="2965"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其他附件</w:t>
            </w:r>
          </w:p>
        </w:tc>
        <w:tc>
          <w:tcPr>
            <w:tcW w:w="4997"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lang w:bidi="ar"/>
              </w:rPr>
            </w:pPr>
            <w:r>
              <w:rPr>
                <w:rFonts w:hint="eastAsia"/>
                <w:color w:val="auto"/>
                <w:highlight w:val="none"/>
                <w:lang w:bidi="ar"/>
              </w:rPr>
              <w:t>定制</w:t>
            </w:r>
          </w:p>
        </w:tc>
      </w:tr>
      <w:tr>
        <w:tblPrEx>
          <w:tblCellMar>
            <w:top w:w="0" w:type="dxa"/>
            <w:left w:w="108" w:type="dxa"/>
            <w:bottom w:w="0" w:type="dxa"/>
            <w:right w:w="108" w:type="dxa"/>
          </w:tblCellMar>
        </w:tblPrEx>
        <w:trPr>
          <w:trHeight w:val="280" w:hRule="atLeast"/>
          <w:jc w:val="center"/>
        </w:trPr>
        <w:tc>
          <w:tcPr>
            <w:tcW w:w="936"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rFonts w:hint="eastAsia"/>
                <w:color w:val="auto"/>
                <w:highlight w:val="none"/>
              </w:rPr>
              <w:t>1.14</w:t>
            </w:r>
          </w:p>
        </w:tc>
        <w:tc>
          <w:tcPr>
            <w:tcW w:w="2965"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现有控制箱改造</w:t>
            </w:r>
          </w:p>
        </w:tc>
        <w:tc>
          <w:tcPr>
            <w:tcW w:w="4997"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val="0"/>
              <w:kinsoku/>
              <w:wordWrap/>
              <w:overflowPunct/>
              <w:topLinePunct w:val="0"/>
              <w:autoSpaceDE/>
              <w:autoSpaceDN/>
              <w:bidi w:val="0"/>
              <w:spacing w:line="360" w:lineRule="exact"/>
              <w:textAlignment w:val="auto"/>
              <w:rPr>
                <w:color w:val="auto"/>
                <w:highlight w:val="none"/>
                <w:lang w:bidi="ar"/>
              </w:rPr>
            </w:pPr>
            <w:r>
              <w:rPr>
                <w:rFonts w:hint="eastAsia"/>
                <w:color w:val="auto"/>
                <w:highlight w:val="none"/>
                <w:lang w:bidi="ar"/>
              </w:rPr>
              <w:t>按现场情况进行</w:t>
            </w:r>
          </w:p>
        </w:tc>
      </w:tr>
    </w:tbl>
    <w:p>
      <w:pPr>
        <w:pageBreakBefore w:val="0"/>
        <w:widowControl w:val="0"/>
        <w:kinsoku/>
        <w:wordWrap/>
        <w:overflowPunct/>
        <w:topLinePunct w:val="0"/>
        <w:autoSpaceDE/>
        <w:autoSpaceDN/>
        <w:bidi w:val="0"/>
        <w:spacing w:line="360" w:lineRule="exact"/>
        <w:textAlignment w:val="auto"/>
        <w:rPr>
          <w:color w:val="auto"/>
          <w:highlight w:val="none"/>
        </w:rPr>
      </w:pPr>
    </w:p>
    <w:p>
      <w:pPr>
        <w:pageBreakBefore w:val="0"/>
        <w:widowControl w:val="0"/>
        <w:kinsoku/>
        <w:wordWrap/>
        <w:overflowPunct/>
        <w:topLinePunct w:val="0"/>
        <w:autoSpaceDE/>
        <w:autoSpaceDN/>
        <w:bidi w:val="0"/>
        <w:snapToGrid w:val="0"/>
        <w:spacing w:line="360" w:lineRule="exact"/>
        <w:textAlignment w:val="auto"/>
        <w:rPr>
          <w:rFonts w:hint="eastAsia" w:ascii="宋体" w:hAnsi="宋体" w:cs="宋体"/>
          <w:b/>
          <w:bCs/>
          <w:color w:val="auto"/>
          <w:sz w:val="24"/>
          <w:highlight w:val="none"/>
        </w:rPr>
      </w:pPr>
      <w:r>
        <w:rPr>
          <w:rFonts w:hint="eastAsia" w:ascii="宋体" w:hAnsi="宋体" w:cs="宋体"/>
          <w:b/>
          <w:bCs/>
          <w:color w:val="auto"/>
          <w:sz w:val="24"/>
          <w:highlight w:val="none"/>
          <w:lang w:val="en-US" w:eastAsia="zh-CN"/>
        </w:rPr>
        <w:t>(3)</w:t>
      </w:r>
      <w:r>
        <w:rPr>
          <w:rFonts w:hint="eastAsia" w:ascii="宋体" w:hAnsi="宋体" w:cs="宋体"/>
          <w:b/>
          <w:bCs/>
          <w:color w:val="auto"/>
          <w:sz w:val="24"/>
          <w:highlight w:val="none"/>
        </w:rPr>
        <w:t>机埠用水率定复核服务</w:t>
      </w:r>
    </w:p>
    <w:p>
      <w:pPr>
        <w:pageBreakBefore w:val="0"/>
        <w:widowControl w:val="0"/>
        <w:kinsoku/>
        <w:wordWrap/>
        <w:overflowPunct/>
        <w:topLinePunct w:val="0"/>
        <w:autoSpaceDE/>
        <w:autoSpaceDN/>
        <w:bidi w:val="0"/>
        <w:snapToGrid w:val="0"/>
        <w:spacing w:line="360" w:lineRule="exact"/>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对已经安装的机埠、堰坝的用水计量设备，选择具有典型代表性的机埠堰坝进行用水计量率定，根据相关率定要求和规范，重新对量水设施率定，重新校准用水转化系数。</w:t>
      </w:r>
    </w:p>
    <w:p>
      <w:pPr>
        <w:pageBreakBefore w:val="0"/>
        <w:widowControl w:val="0"/>
        <w:kinsoku/>
        <w:wordWrap/>
        <w:overflowPunct/>
        <w:topLinePunct w:val="0"/>
        <w:autoSpaceDE/>
        <w:autoSpaceDN/>
        <w:bidi w:val="0"/>
        <w:snapToGrid w:val="0"/>
        <w:spacing w:line="360" w:lineRule="exact"/>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2024年新更新升级的机埠选取10个典型机埠，针对21</w:t>
      </w:r>
      <w:r>
        <w:rPr>
          <w:rFonts w:hint="eastAsia" w:ascii="宋体" w:hAnsi="宋体" w:cs="宋体"/>
          <w:color w:val="auto"/>
          <w:sz w:val="24"/>
          <w:highlight w:val="none"/>
          <w:lang w:eastAsia="zh-CN"/>
        </w:rPr>
        <w:t>—</w:t>
      </w:r>
      <w:r>
        <w:rPr>
          <w:rFonts w:hint="eastAsia" w:ascii="宋体" w:hAnsi="宋体" w:cs="宋体"/>
          <w:color w:val="auto"/>
          <w:sz w:val="24"/>
          <w:highlight w:val="none"/>
        </w:rPr>
        <w:t>23年更新升级的机埠选择10个典型机埠，合计20个机埠进行用水数据率定符合，每个机埠在不同时期进行3次率定，出具率定报告。</w:t>
      </w:r>
    </w:p>
    <w:p>
      <w:pPr>
        <w:pageBreakBefore w:val="0"/>
        <w:widowControl w:val="0"/>
        <w:kinsoku/>
        <w:wordWrap/>
        <w:overflowPunct/>
        <w:topLinePunct w:val="0"/>
        <w:autoSpaceDE/>
        <w:autoSpaceDN/>
        <w:bidi w:val="0"/>
        <w:snapToGrid w:val="0"/>
        <w:spacing w:line="360" w:lineRule="exact"/>
        <w:textAlignment w:val="auto"/>
        <w:rPr>
          <w:rFonts w:hint="eastAsia" w:ascii="宋体" w:hAnsi="宋体" w:cs="宋体"/>
          <w:b/>
          <w:bCs/>
          <w:color w:val="auto"/>
          <w:sz w:val="24"/>
          <w:highlight w:val="none"/>
        </w:rPr>
      </w:pPr>
      <w:r>
        <w:rPr>
          <w:rFonts w:hint="eastAsia" w:ascii="宋体" w:hAnsi="宋体" w:cs="宋体"/>
          <w:b/>
          <w:bCs/>
          <w:color w:val="auto"/>
          <w:sz w:val="24"/>
          <w:highlight w:val="none"/>
          <w:lang w:val="en-US" w:eastAsia="zh-CN"/>
        </w:rPr>
        <w:t>(4)</w:t>
      </w:r>
      <w:r>
        <w:rPr>
          <w:rFonts w:hint="eastAsia" w:ascii="宋体" w:hAnsi="宋体" w:cs="宋体"/>
          <w:b/>
          <w:bCs/>
          <w:color w:val="auto"/>
          <w:sz w:val="24"/>
          <w:highlight w:val="none"/>
        </w:rPr>
        <w:t>总工程量清单</w:t>
      </w:r>
    </w:p>
    <w:p>
      <w:pPr>
        <w:pageBreakBefore w:val="0"/>
        <w:widowControl w:val="0"/>
        <w:kinsoku/>
        <w:wordWrap/>
        <w:overflowPunct/>
        <w:topLinePunct w:val="0"/>
        <w:autoSpaceDE/>
        <w:autoSpaceDN/>
        <w:bidi w:val="0"/>
        <w:snapToGrid w:val="0"/>
        <w:spacing w:line="360" w:lineRule="exact"/>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表7 工程量清单汇总表</w:t>
      </w:r>
    </w:p>
    <w:tbl>
      <w:tblPr>
        <w:tblStyle w:val="62"/>
        <w:tblW w:w="81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73"/>
        <w:gridCol w:w="4126"/>
        <w:gridCol w:w="650"/>
        <w:gridCol w:w="810"/>
        <w:gridCol w:w="1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3" w:hRule="atLeast"/>
          <w:tblHeader/>
          <w:jc w:val="center"/>
        </w:trPr>
        <w:tc>
          <w:tcPr>
            <w:tcW w:w="873" w:type="dxa"/>
            <w:noWrap/>
            <w:tcMar>
              <w:top w:w="15" w:type="dxa"/>
              <w:left w:w="15" w:type="dxa"/>
              <w:right w:w="15" w:type="dxa"/>
            </w:tcMar>
            <w:vAlign w:val="center"/>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rFonts w:hint="eastAsia"/>
                <w:color w:val="auto"/>
                <w:highlight w:val="none"/>
              </w:rPr>
              <w:t>序号</w:t>
            </w:r>
          </w:p>
        </w:tc>
        <w:tc>
          <w:tcPr>
            <w:tcW w:w="4126" w:type="dxa"/>
            <w:noWrap/>
            <w:tcMar>
              <w:top w:w="15" w:type="dxa"/>
              <w:left w:w="15" w:type="dxa"/>
              <w:right w:w="15" w:type="dxa"/>
            </w:tcMar>
            <w:vAlign w:val="center"/>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rFonts w:hint="eastAsia"/>
                <w:color w:val="auto"/>
                <w:highlight w:val="none"/>
              </w:rPr>
              <w:t>内容</w:t>
            </w:r>
          </w:p>
        </w:tc>
        <w:tc>
          <w:tcPr>
            <w:tcW w:w="650" w:type="dxa"/>
            <w:noWrap/>
            <w:tcMar>
              <w:top w:w="15" w:type="dxa"/>
              <w:left w:w="15" w:type="dxa"/>
              <w:right w:w="15" w:type="dxa"/>
            </w:tcMar>
            <w:vAlign w:val="center"/>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rFonts w:hint="eastAsia"/>
                <w:color w:val="auto"/>
                <w:highlight w:val="none"/>
              </w:rPr>
              <w:t>单位</w:t>
            </w:r>
          </w:p>
        </w:tc>
        <w:tc>
          <w:tcPr>
            <w:tcW w:w="810" w:type="dxa"/>
            <w:noWrap/>
            <w:tcMar>
              <w:top w:w="15" w:type="dxa"/>
              <w:left w:w="15" w:type="dxa"/>
              <w:right w:w="15" w:type="dxa"/>
            </w:tcMar>
            <w:vAlign w:val="center"/>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rFonts w:hint="eastAsia"/>
                <w:color w:val="auto"/>
                <w:highlight w:val="none"/>
              </w:rPr>
              <w:t>数量</w:t>
            </w:r>
          </w:p>
        </w:tc>
        <w:tc>
          <w:tcPr>
            <w:tcW w:w="1723" w:type="dxa"/>
            <w:noWrap/>
            <w:tcMar>
              <w:top w:w="15" w:type="dxa"/>
              <w:left w:w="15" w:type="dxa"/>
              <w:right w:w="15" w:type="dxa"/>
            </w:tcMar>
            <w:vAlign w:val="center"/>
          </w:tcPr>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0" w:hRule="atLeast"/>
          <w:jc w:val="center"/>
        </w:trPr>
        <w:tc>
          <w:tcPr>
            <w:tcW w:w="873" w:type="dxa"/>
            <w:noWrap/>
            <w:tcMar>
              <w:top w:w="15" w:type="dxa"/>
              <w:left w:w="15" w:type="dxa"/>
              <w:right w:w="15" w:type="dxa"/>
            </w:tcMar>
            <w:vAlign w:val="center"/>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rFonts w:hint="eastAsia"/>
                <w:color w:val="auto"/>
                <w:highlight w:val="none"/>
              </w:rPr>
              <w:t>1</w:t>
            </w:r>
          </w:p>
        </w:tc>
        <w:tc>
          <w:tcPr>
            <w:tcW w:w="4126" w:type="dxa"/>
            <w:noWrap w:val="0"/>
            <w:tcMar>
              <w:top w:w="15" w:type="dxa"/>
              <w:left w:w="15" w:type="dxa"/>
              <w:right w:w="15" w:type="dxa"/>
            </w:tcMar>
            <w:vAlign w:val="center"/>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rFonts w:hint="eastAsia"/>
                <w:color w:val="auto"/>
                <w:highlight w:val="none"/>
              </w:rPr>
              <w:t>超声波流量计安装</w:t>
            </w:r>
          </w:p>
        </w:tc>
        <w:tc>
          <w:tcPr>
            <w:tcW w:w="650" w:type="dxa"/>
            <w:noWrap/>
            <w:tcMar>
              <w:top w:w="15" w:type="dxa"/>
              <w:left w:w="15" w:type="dxa"/>
              <w:right w:w="15" w:type="dxa"/>
            </w:tcMar>
            <w:vAlign w:val="center"/>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rFonts w:hint="eastAsia"/>
                <w:color w:val="auto"/>
                <w:highlight w:val="none"/>
              </w:rPr>
              <w:t>项</w:t>
            </w:r>
          </w:p>
        </w:tc>
        <w:tc>
          <w:tcPr>
            <w:tcW w:w="810" w:type="dxa"/>
            <w:noWrap/>
            <w:tcMar>
              <w:top w:w="15" w:type="dxa"/>
              <w:left w:w="15" w:type="dxa"/>
              <w:right w:w="15" w:type="dxa"/>
            </w:tcMar>
            <w:vAlign w:val="center"/>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rFonts w:hint="eastAsia"/>
                <w:color w:val="auto"/>
                <w:highlight w:val="none"/>
              </w:rPr>
              <w:t>19</w:t>
            </w:r>
          </w:p>
        </w:tc>
        <w:tc>
          <w:tcPr>
            <w:tcW w:w="1723" w:type="dxa"/>
            <w:noWrap/>
            <w:tcMar>
              <w:top w:w="15" w:type="dxa"/>
              <w:left w:w="15" w:type="dxa"/>
              <w:right w:w="15" w:type="dxa"/>
            </w:tcMar>
            <w:vAlign w:val="center"/>
          </w:tcPr>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包含2年通讯费用，设备包含2年质保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0" w:hRule="atLeast"/>
          <w:jc w:val="center"/>
        </w:trPr>
        <w:tc>
          <w:tcPr>
            <w:tcW w:w="873" w:type="dxa"/>
            <w:noWrap/>
            <w:tcMar>
              <w:top w:w="15" w:type="dxa"/>
              <w:left w:w="15" w:type="dxa"/>
              <w:right w:w="15" w:type="dxa"/>
            </w:tcMar>
            <w:vAlign w:val="center"/>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rFonts w:hint="eastAsia"/>
                <w:color w:val="auto"/>
                <w:highlight w:val="none"/>
              </w:rPr>
              <w:t>2</w:t>
            </w:r>
          </w:p>
        </w:tc>
        <w:tc>
          <w:tcPr>
            <w:tcW w:w="4126" w:type="dxa"/>
            <w:noWrap w:val="0"/>
            <w:tcMar>
              <w:top w:w="15" w:type="dxa"/>
              <w:left w:w="15" w:type="dxa"/>
              <w:right w:w="15" w:type="dxa"/>
            </w:tcMar>
            <w:vAlign w:val="center"/>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rFonts w:hint="eastAsia"/>
                <w:color w:val="auto"/>
                <w:highlight w:val="none"/>
              </w:rPr>
              <w:t>以电折水系统</w:t>
            </w:r>
          </w:p>
        </w:tc>
        <w:tc>
          <w:tcPr>
            <w:tcW w:w="650" w:type="dxa"/>
            <w:noWrap/>
            <w:tcMar>
              <w:top w:w="15" w:type="dxa"/>
              <w:left w:w="15" w:type="dxa"/>
              <w:right w:w="15" w:type="dxa"/>
            </w:tcMar>
            <w:vAlign w:val="center"/>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rFonts w:hint="eastAsia"/>
                <w:color w:val="auto"/>
                <w:highlight w:val="none"/>
              </w:rPr>
              <w:t>项</w:t>
            </w:r>
          </w:p>
        </w:tc>
        <w:tc>
          <w:tcPr>
            <w:tcW w:w="810" w:type="dxa"/>
            <w:noWrap/>
            <w:tcMar>
              <w:top w:w="15" w:type="dxa"/>
              <w:left w:w="15" w:type="dxa"/>
              <w:right w:w="15" w:type="dxa"/>
            </w:tcMar>
            <w:vAlign w:val="center"/>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rFonts w:hint="eastAsia"/>
                <w:color w:val="auto"/>
                <w:highlight w:val="none"/>
              </w:rPr>
              <w:t>48</w:t>
            </w:r>
          </w:p>
        </w:tc>
        <w:tc>
          <w:tcPr>
            <w:tcW w:w="1723" w:type="dxa"/>
            <w:noWrap/>
            <w:tcMar>
              <w:top w:w="15" w:type="dxa"/>
              <w:left w:w="15" w:type="dxa"/>
              <w:right w:w="15" w:type="dxa"/>
            </w:tcMar>
            <w:vAlign w:val="center"/>
          </w:tcPr>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设备包含2年质保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0" w:hRule="atLeast"/>
          <w:jc w:val="center"/>
        </w:trPr>
        <w:tc>
          <w:tcPr>
            <w:tcW w:w="873" w:type="dxa"/>
            <w:noWrap/>
            <w:tcMar>
              <w:top w:w="15" w:type="dxa"/>
              <w:left w:w="15" w:type="dxa"/>
              <w:right w:w="15" w:type="dxa"/>
            </w:tcMar>
            <w:vAlign w:val="center"/>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rFonts w:hint="eastAsia"/>
                <w:color w:val="auto"/>
                <w:highlight w:val="none"/>
              </w:rPr>
              <w:t>3</w:t>
            </w:r>
          </w:p>
        </w:tc>
        <w:tc>
          <w:tcPr>
            <w:tcW w:w="4126" w:type="dxa"/>
            <w:noWrap w:val="0"/>
            <w:tcMar>
              <w:top w:w="15" w:type="dxa"/>
              <w:left w:w="15" w:type="dxa"/>
              <w:right w:w="15" w:type="dxa"/>
            </w:tcMar>
            <w:vAlign w:val="center"/>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rFonts w:hint="eastAsia"/>
                <w:color w:val="auto"/>
                <w:highlight w:val="none"/>
              </w:rPr>
              <w:t>普通电表</w:t>
            </w:r>
          </w:p>
        </w:tc>
        <w:tc>
          <w:tcPr>
            <w:tcW w:w="650" w:type="dxa"/>
            <w:noWrap/>
            <w:tcMar>
              <w:top w:w="15" w:type="dxa"/>
              <w:left w:w="15" w:type="dxa"/>
              <w:right w:w="15" w:type="dxa"/>
            </w:tcMar>
            <w:vAlign w:val="center"/>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rFonts w:hint="eastAsia"/>
                <w:color w:val="auto"/>
                <w:highlight w:val="none"/>
              </w:rPr>
              <w:t>项</w:t>
            </w:r>
          </w:p>
        </w:tc>
        <w:tc>
          <w:tcPr>
            <w:tcW w:w="810" w:type="dxa"/>
            <w:noWrap/>
            <w:tcMar>
              <w:top w:w="15" w:type="dxa"/>
              <w:left w:w="15" w:type="dxa"/>
              <w:right w:w="15" w:type="dxa"/>
            </w:tcMar>
            <w:vAlign w:val="center"/>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rFonts w:hint="eastAsia"/>
                <w:color w:val="auto"/>
                <w:highlight w:val="none"/>
              </w:rPr>
              <w:t>85</w:t>
            </w:r>
          </w:p>
        </w:tc>
        <w:tc>
          <w:tcPr>
            <w:tcW w:w="1723" w:type="dxa"/>
            <w:noWrap/>
            <w:tcMar>
              <w:top w:w="15" w:type="dxa"/>
              <w:left w:w="15" w:type="dxa"/>
              <w:right w:w="15" w:type="dxa"/>
            </w:tcMar>
            <w:vAlign w:val="center"/>
          </w:tcPr>
          <w:p>
            <w:pPr>
              <w:pageBreakBefore w:val="0"/>
              <w:widowControl w:val="0"/>
              <w:kinsoku/>
              <w:wordWrap/>
              <w:overflowPunct/>
              <w:topLinePunct w:val="0"/>
              <w:autoSpaceDE/>
              <w:autoSpaceDN/>
              <w:bidi w:val="0"/>
              <w:spacing w:line="360" w:lineRule="exact"/>
              <w:textAlignment w:val="auto"/>
              <w:rPr>
                <w:color w:val="auto"/>
                <w:highlight w:val="none"/>
              </w:rPr>
            </w:pPr>
            <w:r>
              <w:rPr>
                <w:rFonts w:hint="eastAsia"/>
                <w:color w:val="auto"/>
                <w:highlight w:val="none"/>
              </w:rPr>
              <w:t>设备包含2年质保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0" w:hRule="atLeast"/>
          <w:jc w:val="center"/>
        </w:trPr>
        <w:tc>
          <w:tcPr>
            <w:tcW w:w="873" w:type="dxa"/>
            <w:noWrap/>
            <w:tcMar>
              <w:top w:w="15" w:type="dxa"/>
              <w:left w:w="15" w:type="dxa"/>
              <w:right w:w="15" w:type="dxa"/>
            </w:tcMar>
            <w:vAlign w:val="center"/>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rFonts w:hint="eastAsia"/>
                <w:color w:val="auto"/>
                <w:highlight w:val="none"/>
              </w:rPr>
              <w:t>4</w:t>
            </w:r>
          </w:p>
        </w:tc>
        <w:tc>
          <w:tcPr>
            <w:tcW w:w="4126" w:type="dxa"/>
            <w:noWrap w:val="0"/>
            <w:tcMar>
              <w:top w:w="15" w:type="dxa"/>
              <w:left w:w="15" w:type="dxa"/>
              <w:right w:w="15" w:type="dxa"/>
            </w:tcMar>
            <w:vAlign w:val="center"/>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rFonts w:hint="eastAsia"/>
                <w:color w:val="auto"/>
                <w:highlight w:val="none"/>
              </w:rPr>
              <w:t>样板房监控及自动化改造</w:t>
            </w:r>
          </w:p>
        </w:tc>
        <w:tc>
          <w:tcPr>
            <w:tcW w:w="650" w:type="dxa"/>
            <w:noWrap/>
            <w:tcMar>
              <w:top w:w="15" w:type="dxa"/>
              <w:left w:w="15" w:type="dxa"/>
              <w:right w:w="15" w:type="dxa"/>
            </w:tcMar>
            <w:vAlign w:val="center"/>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rFonts w:hint="eastAsia"/>
                <w:color w:val="auto"/>
                <w:highlight w:val="none"/>
              </w:rPr>
              <w:t>项</w:t>
            </w:r>
          </w:p>
        </w:tc>
        <w:tc>
          <w:tcPr>
            <w:tcW w:w="810" w:type="dxa"/>
            <w:noWrap/>
            <w:tcMar>
              <w:top w:w="15" w:type="dxa"/>
              <w:left w:w="15" w:type="dxa"/>
              <w:right w:w="15" w:type="dxa"/>
            </w:tcMar>
            <w:vAlign w:val="center"/>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rFonts w:hint="eastAsia"/>
                <w:color w:val="auto"/>
                <w:highlight w:val="none"/>
              </w:rPr>
              <w:t>10</w:t>
            </w:r>
          </w:p>
        </w:tc>
        <w:tc>
          <w:tcPr>
            <w:tcW w:w="1723" w:type="dxa"/>
            <w:noWrap/>
            <w:tcMar>
              <w:top w:w="15" w:type="dxa"/>
              <w:left w:w="15" w:type="dxa"/>
              <w:right w:w="15" w:type="dxa"/>
            </w:tcMar>
            <w:vAlign w:val="center"/>
          </w:tcPr>
          <w:p>
            <w:pPr>
              <w:pageBreakBefore w:val="0"/>
              <w:widowControl w:val="0"/>
              <w:kinsoku/>
              <w:wordWrap/>
              <w:overflowPunct/>
              <w:topLinePunct w:val="0"/>
              <w:autoSpaceDE/>
              <w:autoSpaceDN/>
              <w:bidi w:val="0"/>
              <w:spacing w:line="360" w:lineRule="exact"/>
              <w:textAlignment w:val="auto"/>
              <w:rPr>
                <w:b/>
                <w:bCs/>
                <w:color w:val="auto"/>
                <w:highlight w:val="none"/>
              </w:rPr>
            </w:pPr>
            <w:r>
              <w:rPr>
                <w:rFonts w:hint="eastAsia"/>
                <w:color w:val="auto"/>
                <w:highlight w:val="none"/>
              </w:rPr>
              <w:t>包含2年通讯费用，设备包含2年质保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0" w:hRule="atLeast"/>
          <w:jc w:val="center"/>
        </w:trPr>
        <w:tc>
          <w:tcPr>
            <w:tcW w:w="873" w:type="dxa"/>
            <w:noWrap/>
            <w:tcMar>
              <w:top w:w="15" w:type="dxa"/>
              <w:left w:w="15" w:type="dxa"/>
              <w:right w:w="15" w:type="dxa"/>
            </w:tcMar>
            <w:vAlign w:val="center"/>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rFonts w:hint="eastAsia"/>
                <w:color w:val="auto"/>
                <w:highlight w:val="none"/>
              </w:rPr>
              <w:t>5</w:t>
            </w:r>
          </w:p>
        </w:tc>
        <w:tc>
          <w:tcPr>
            <w:tcW w:w="4126" w:type="dxa"/>
            <w:noWrap w:val="0"/>
            <w:tcMar>
              <w:top w:w="15" w:type="dxa"/>
              <w:left w:w="15" w:type="dxa"/>
              <w:right w:w="15" w:type="dxa"/>
            </w:tcMar>
            <w:vAlign w:val="center"/>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rFonts w:hint="eastAsia"/>
                <w:color w:val="auto"/>
                <w:highlight w:val="none"/>
              </w:rPr>
              <w:t>机埠复核率定</w:t>
            </w:r>
          </w:p>
        </w:tc>
        <w:tc>
          <w:tcPr>
            <w:tcW w:w="650" w:type="dxa"/>
            <w:noWrap/>
            <w:tcMar>
              <w:top w:w="15" w:type="dxa"/>
              <w:left w:w="15" w:type="dxa"/>
              <w:right w:w="15" w:type="dxa"/>
            </w:tcMar>
            <w:vAlign w:val="center"/>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rFonts w:hint="eastAsia"/>
                <w:color w:val="auto"/>
                <w:highlight w:val="none"/>
              </w:rPr>
              <w:t>项</w:t>
            </w:r>
          </w:p>
        </w:tc>
        <w:tc>
          <w:tcPr>
            <w:tcW w:w="810" w:type="dxa"/>
            <w:noWrap/>
            <w:tcMar>
              <w:top w:w="15" w:type="dxa"/>
              <w:left w:w="15" w:type="dxa"/>
              <w:right w:w="15" w:type="dxa"/>
            </w:tcMar>
            <w:vAlign w:val="center"/>
          </w:tcPr>
          <w:p>
            <w:pPr>
              <w:pageBreakBefore w:val="0"/>
              <w:widowControl w:val="0"/>
              <w:kinsoku/>
              <w:wordWrap/>
              <w:overflowPunct/>
              <w:topLinePunct w:val="0"/>
              <w:autoSpaceDE/>
              <w:autoSpaceDN/>
              <w:bidi w:val="0"/>
              <w:spacing w:line="360" w:lineRule="exact"/>
              <w:jc w:val="center"/>
              <w:textAlignment w:val="auto"/>
              <w:rPr>
                <w:color w:val="auto"/>
                <w:highlight w:val="none"/>
              </w:rPr>
            </w:pPr>
            <w:r>
              <w:rPr>
                <w:rFonts w:hint="eastAsia"/>
                <w:color w:val="auto"/>
                <w:highlight w:val="none"/>
              </w:rPr>
              <w:t>1</w:t>
            </w:r>
          </w:p>
        </w:tc>
        <w:tc>
          <w:tcPr>
            <w:tcW w:w="1723" w:type="dxa"/>
            <w:noWrap/>
            <w:tcMar>
              <w:top w:w="15" w:type="dxa"/>
              <w:left w:w="15" w:type="dxa"/>
              <w:right w:w="15" w:type="dxa"/>
            </w:tcMar>
            <w:vAlign w:val="center"/>
          </w:tcPr>
          <w:p>
            <w:pPr>
              <w:pageBreakBefore w:val="0"/>
              <w:widowControl w:val="0"/>
              <w:kinsoku/>
              <w:wordWrap/>
              <w:overflowPunct/>
              <w:topLinePunct w:val="0"/>
              <w:autoSpaceDE/>
              <w:autoSpaceDN/>
              <w:bidi w:val="0"/>
              <w:spacing w:line="360" w:lineRule="exact"/>
              <w:textAlignment w:val="auto"/>
              <w:rPr>
                <w:color w:val="auto"/>
                <w:highlight w:val="none"/>
              </w:rPr>
            </w:pPr>
          </w:p>
        </w:tc>
      </w:tr>
    </w:tbl>
    <w:p>
      <w:pPr>
        <w:pageBreakBefore w:val="0"/>
        <w:widowControl w:val="0"/>
        <w:kinsoku/>
        <w:wordWrap/>
        <w:overflowPunct/>
        <w:topLinePunct w:val="0"/>
        <w:autoSpaceDE/>
        <w:autoSpaceDN/>
        <w:bidi w:val="0"/>
        <w:spacing w:line="360" w:lineRule="exact"/>
        <w:textAlignment w:val="auto"/>
        <w:rPr>
          <w:color w:val="auto"/>
          <w:highlight w:val="none"/>
        </w:rPr>
      </w:pPr>
    </w:p>
    <w:p>
      <w:pPr>
        <w:pageBreakBefore w:val="0"/>
        <w:widowControl w:val="0"/>
        <w:kinsoku/>
        <w:wordWrap/>
        <w:overflowPunct/>
        <w:topLinePunct w:val="0"/>
        <w:autoSpaceDE/>
        <w:autoSpaceDN/>
        <w:bidi w:val="0"/>
        <w:snapToGrid w:val="0"/>
        <w:spacing w:line="360" w:lineRule="exact"/>
        <w:ind w:firstLine="482" w:firstLineChars="200"/>
        <w:textAlignment w:val="auto"/>
        <w:rPr>
          <w:rFonts w:hint="eastAsia" w:ascii="宋体" w:hAnsi="宋体" w:cs="宋体"/>
          <w:b/>
          <w:bCs/>
          <w:color w:val="auto"/>
          <w:sz w:val="24"/>
          <w:highlight w:val="none"/>
        </w:rPr>
      </w:pPr>
      <w:r>
        <w:rPr>
          <w:rFonts w:hint="eastAsia" w:ascii="宋体" w:hAnsi="宋体" w:cs="宋体"/>
          <w:b/>
          <w:bCs/>
          <w:color w:val="auto"/>
          <w:sz w:val="24"/>
          <w:highlight w:val="none"/>
        </w:rPr>
        <w:t>产品要求中有参考品牌、型号的仅作为投标方案参考，但投标产品品牌、型号至少应与参考品牌、型号相当。</w:t>
      </w:r>
    </w:p>
    <w:p>
      <w:pPr>
        <w:pageBreakBefore w:val="0"/>
        <w:widowControl w:val="0"/>
        <w:kinsoku/>
        <w:wordWrap/>
        <w:overflowPunct/>
        <w:topLinePunct w:val="0"/>
        <w:autoSpaceDE/>
        <w:autoSpaceDN/>
        <w:bidi w:val="0"/>
        <w:snapToGrid w:val="0"/>
        <w:spacing w:line="360" w:lineRule="exact"/>
        <w:ind w:firstLine="482" w:firstLineChars="200"/>
        <w:textAlignment w:val="auto"/>
        <w:rPr>
          <w:rFonts w:hint="eastAsia"/>
          <w:b/>
          <w:bCs/>
          <w:color w:val="auto"/>
          <w:highlight w:val="none"/>
        </w:rPr>
      </w:pPr>
      <w:r>
        <w:rPr>
          <w:rFonts w:hint="eastAsia" w:ascii="宋体" w:hAnsi="宋体" w:cs="宋体"/>
          <w:b/>
          <w:bCs/>
          <w:color w:val="auto"/>
          <w:sz w:val="24"/>
          <w:highlight w:val="none"/>
        </w:rPr>
        <w:t>除参考品牌、型号以外，欢迎</w:t>
      </w:r>
      <w:r>
        <w:rPr>
          <w:rFonts w:hint="eastAsia" w:ascii="宋体" w:hAnsi="宋体" w:cs="宋体"/>
          <w:b/>
          <w:bCs/>
          <w:color w:val="auto"/>
          <w:sz w:val="24"/>
          <w:highlight w:val="none"/>
          <w:lang w:eastAsia="zh-CN"/>
        </w:rPr>
        <w:t>其他</w:t>
      </w:r>
      <w:r>
        <w:rPr>
          <w:rFonts w:hint="eastAsia" w:ascii="宋体" w:hAnsi="宋体" w:cs="宋体"/>
          <w:b/>
          <w:bCs/>
          <w:color w:val="auto"/>
          <w:sz w:val="24"/>
          <w:highlight w:val="none"/>
        </w:rPr>
        <w:t>能满足本项目技术需求且性能与参考品牌、型号相当的产品参加。</w:t>
      </w:r>
    </w:p>
    <w:p>
      <w:pPr>
        <w:adjustRightInd/>
        <w:spacing w:after="120" w:line="360" w:lineRule="auto"/>
        <w:rPr>
          <w:rFonts w:ascii="宋体" w:hAnsi="宋体" w:cs="宋体"/>
          <w:b/>
          <w:bCs/>
          <w:color w:val="auto"/>
          <w:kern w:val="0"/>
          <w:sz w:val="24"/>
        </w:rPr>
      </w:pPr>
      <w:r>
        <w:rPr>
          <w:rFonts w:hint="eastAsia" w:ascii="宋体" w:hAnsi="宋体" w:cs="宋体"/>
          <w:b/>
          <w:bCs/>
          <w:color w:val="auto"/>
          <w:sz w:val="24"/>
          <w:lang w:val="en-US" w:eastAsia="zh-CN"/>
        </w:rPr>
        <w:t>四、</w:t>
      </w:r>
      <w:r>
        <w:rPr>
          <w:rFonts w:hint="eastAsia" w:ascii="宋体" w:hAnsi="宋体" w:cs="宋体"/>
          <w:b/>
          <w:bCs/>
          <w:color w:val="auto"/>
          <w:kern w:val="0"/>
          <w:sz w:val="24"/>
        </w:rPr>
        <w:t>履约保证金和付款方式</w:t>
      </w:r>
    </w:p>
    <w:p>
      <w:pPr>
        <w:adjustRightInd/>
        <w:snapToGrid w:val="0"/>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eastAsia="zh-CN"/>
        </w:rPr>
        <w:t>供应商</w:t>
      </w:r>
      <w:r>
        <w:rPr>
          <w:rFonts w:hint="eastAsia" w:ascii="宋体" w:hAnsi="宋体" w:cs="宋体"/>
          <w:color w:val="auto"/>
          <w:kern w:val="0"/>
          <w:sz w:val="24"/>
        </w:rPr>
        <w:t>在合同签订前应当向采购人指定账户缴纳合同金额1%的履约保证金，在项目结束且通过采购人正式验收合格后无息退还（可以银行、保险公司出具的保函形式提供）。</w:t>
      </w:r>
    </w:p>
    <w:p>
      <w:pPr>
        <w:adjustRightInd/>
        <w:spacing w:line="360" w:lineRule="auto"/>
        <w:ind w:firstLine="480" w:firstLineChars="200"/>
        <w:rPr>
          <w:rFonts w:ascii="宋体" w:hAnsi="宋体" w:cs="宋体"/>
          <w:color w:val="auto"/>
          <w:sz w:val="24"/>
        </w:rPr>
      </w:pPr>
      <w:r>
        <w:rPr>
          <w:rFonts w:hint="eastAsia" w:ascii="宋体" w:hAnsi="宋体" w:cs="宋体"/>
          <w:color w:val="auto"/>
          <w:kern w:val="0"/>
          <w:sz w:val="24"/>
        </w:rPr>
        <w:t>（2）</w:t>
      </w:r>
      <w:r>
        <w:rPr>
          <w:rFonts w:hint="eastAsia" w:ascii="宋体" w:hAnsi="宋体" w:cs="宋体"/>
          <w:color w:val="auto"/>
          <w:sz w:val="24"/>
        </w:rPr>
        <w:t>根据《保障中小企业款项支付条例》、省财政厅《关于进一步发挥政府采购政策功能全力推动经济稳进提质的通知》</w:t>
      </w:r>
      <w:r>
        <w:rPr>
          <w:rFonts w:hint="eastAsia" w:ascii="宋体" w:hAnsi="宋体" w:cs="宋体"/>
          <w:color w:val="auto"/>
          <w:sz w:val="24"/>
          <w:lang w:eastAsia="zh-CN"/>
        </w:rPr>
        <w:t>（</w:t>
      </w:r>
      <w:r>
        <w:rPr>
          <w:rFonts w:hint="eastAsia" w:ascii="宋体" w:hAnsi="宋体" w:cs="宋体"/>
          <w:color w:val="auto"/>
          <w:sz w:val="24"/>
        </w:rPr>
        <w:t>浙财采监【2022】3 号</w:t>
      </w:r>
      <w:r>
        <w:rPr>
          <w:rFonts w:hint="eastAsia" w:ascii="宋体" w:hAnsi="宋体" w:cs="宋体"/>
          <w:color w:val="auto"/>
          <w:sz w:val="24"/>
          <w:lang w:eastAsia="zh-CN"/>
        </w:rPr>
        <w:t>）</w:t>
      </w:r>
      <w:r>
        <w:rPr>
          <w:rFonts w:hint="eastAsia" w:ascii="宋体" w:hAnsi="宋体" w:cs="宋体"/>
          <w:color w:val="auto"/>
          <w:sz w:val="24"/>
        </w:rPr>
        <w:t xml:space="preserve"> 要求，制定如下付款方式：</w:t>
      </w:r>
    </w:p>
    <w:p>
      <w:pPr>
        <w:adjustRightInd/>
        <w:spacing w:line="360" w:lineRule="auto"/>
        <w:ind w:firstLine="480" w:firstLineChars="200"/>
        <w:rPr>
          <w:rFonts w:hint="eastAsia" w:ascii="宋体" w:hAnsi="宋体" w:cs="宋体"/>
          <w:color w:val="auto"/>
          <w:kern w:val="0"/>
          <w:sz w:val="24"/>
        </w:rPr>
      </w:pPr>
      <w:r>
        <w:rPr>
          <w:rFonts w:hint="eastAsia" w:ascii="宋体" w:hAnsi="宋体" w:cs="宋体"/>
          <w:color w:val="auto"/>
          <w:sz w:val="24"/>
        </w:rPr>
        <w:t>合同生效及具备实施条件后</w:t>
      </w:r>
      <w:r>
        <w:rPr>
          <w:rFonts w:hint="eastAsia" w:ascii="宋体" w:hAnsi="宋体" w:cs="宋体"/>
          <w:color w:val="auto"/>
          <w:sz w:val="24"/>
          <w:lang w:val="en-US" w:eastAsia="zh-CN"/>
        </w:rPr>
        <w:t>7</w:t>
      </w:r>
      <w:r>
        <w:rPr>
          <w:rFonts w:hint="eastAsia" w:ascii="宋体" w:hAnsi="宋体" w:cs="宋体"/>
          <w:color w:val="auto"/>
          <w:sz w:val="24"/>
        </w:rPr>
        <w:t>个工作日内支付合同金额的40%为预付款（须在采购人支付预付款七个工作日前提供预付款保函，采购人凭中标人提供的预付款保函支付合同金额预付款。签订合同时如中标人明确表示无需支付预付款或者主动要求降低支付预付款比例的，采购人可按实际情况不支付预付款或降低支付预付款金额）</w:t>
      </w:r>
      <w:r>
        <w:rPr>
          <w:rFonts w:hint="eastAsia" w:ascii="宋体" w:hAnsi="宋体" w:cs="宋体"/>
          <w:color w:val="auto"/>
          <w:sz w:val="24"/>
          <w:lang w:eastAsia="zh-CN"/>
        </w:rPr>
        <w:t>，</w:t>
      </w:r>
      <w:r>
        <w:rPr>
          <w:rFonts w:hint="eastAsia" w:ascii="宋体" w:hAnsi="宋体" w:cs="宋体"/>
          <w:color w:val="auto"/>
          <w:sz w:val="24"/>
        </w:rPr>
        <w:t>剩余款项在项目完成后一次性付清</w:t>
      </w:r>
      <w:r>
        <w:rPr>
          <w:rFonts w:hint="eastAsia" w:ascii="宋体" w:hAnsi="宋体" w:cs="宋体"/>
          <w:color w:val="auto"/>
          <w:kern w:val="0"/>
          <w:sz w:val="24"/>
        </w:rPr>
        <w:t>。</w:t>
      </w:r>
    </w:p>
    <w:p>
      <w:pPr>
        <w:numPr>
          <w:ilvl w:val="0"/>
          <w:numId w:val="2"/>
        </w:numPr>
        <w:spacing w:after="120" w:line="360" w:lineRule="auto"/>
        <w:rPr>
          <w:rFonts w:hint="eastAsia" w:ascii="宋体" w:hAnsi="宋体" w:cs="宋体"/>
          <w:b/>
          <w:bCs/>
          <w:color w:val="auto"/>
          <w:sz w:val="24"/>
          <w:lang w:val="en-US" w:eastAsia="zh-CN"/>
        </w:rPr>
      </w:pPr>
      <w:r>
        <w:rPr>
          <w:rFonts w:hint="eastAsia" w:ascii="宋体" w:hAnsi="宋体" w:cs="宋体"/>
          <w:b/>
          <w:bCs/>
          <w:color w:val="auto"/>
          <w:sz w:val="24"/>
          <w:lang w:val="en-US" w:eastAsia="zh-CN"/>
        </w:rPr>
        <w:t>质保期</w:t>
      </w:r>
    </w:p>
    <w:p>
      <w:pPr>
        <w:adjustRightInd/>
        <w:spacing w:line="360" w:lineRule="auto"/>
        <w:ind w:firstLine="480" w:firstLineChars="200"/>
        <w:rPr>
          <w:rFonts w:hint="default" w:ascii="宋体" w:hAnsi="宋体" w:cs="宋体"/>
          <w:color w:val="auto"/>
          <w:sz w:val="24"/>
          <w:lang w:val="en-US" w:eastAsia="zh-CN"/>
        </w:rPr>
      </w:pPr>
      <w:r>
        <w:rPr>
          <w:rFonts w:hint="eastAsia" w:ascii="宋体" w:hAnsi="宋体" w:cs="宋体"/>
          <w:color w:val="auto"/>
          <w:sz w:val="24"/>
          <w:lang w:val="en-US" w:eastAsia="zh-CN"/>
        </w:rPr>
        <w:t>质保期：2年</w:t>
      </w:r>
    </w:p>
    <w:p>
      <w:pPr>
        <w:spacing w:after="120" w:line="360" w:lineRule="auto"/>
        <w:rPr>
          <w:rFonts w:ascii="宋体" w:hAnsi="宋体" w:cs="宋体"/>
          <w:b/>
          <w:bCs/>
          <w:color w:val="auto"/>
          <w:sz w:val="24"/>
        </w:rPr>
      </w:pPr>
      <w:r>
        <w:rPr>
          <w:rFonts w:hint="eastAsia" w:ascii="宋体" w:hAnsi="宋体" w:cs="宋体"/>
          <w:b/>
          <w:bCs/>
          <w:color w:val="auto"/>
          <w:sz w:val="24"/>
          <w:lang w:val="en-US" w:eastAsia="zh-CN"/>
        </w:rPr>
        <w:t>六、</w:t>
      </w:r>
      <w:r>
        <w:rPr>
          <w:rFonts w:hint="eastAsia" w:ascii="宋体" w:hAnsi="宋体" w:cs="宋体"/>
          <w:b/>
          <w:bCs/>
          <w:color w:val="auto"/>
          <w:sz w:val="24"/>
        </w:rPr>
        <w:t>违约责任</w:t>
      </w:r>
    </w:p>
    <w:p>
      <w:pPr>
        <w:adjustRightInd/>
        <w:snapToGrid w:val="0"/>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eastAsia="zh-CN"/>
        </w:rPr>
        <w:t>供应商</w:t>
      </w:r>
      <w:r>
        <w:rPr>
          <w:rFonts w:hint="eastAsia" w:ascii="宋体" w:hAnsi="宋体" w:cs="宋体"/>
          <w:color w:val="auto"/>
          <w:kern w:val="0"/>
          <w:sz w:val="24"/>
        </w:rPr>
        <w:t>逾期履行合同的，自逾期之日起，向采购人每日偿付合同总价万分之三的滞纳金；</w:t>
      </w:r>
      <w:r>
        <w:rPr>
          <w:rFonts w:hint="eastAsia" w:ascii="宋体" w:hAnsi="宋体" w:cs="宋体"/>
          <w:color w:val="auto"/>
          <w:kern w:val="0"/>
          <w:sz w:val="24"/>
          <w:lang w:eastAsia="zh-CN"/>
        </w:rPr>
        <w:t>供应商</w:t>
      </w:r>
      <w:r>
        <w:rPr>
          <w:rFonts w:hint="eastAsia" w:ascii="宋体" w:hAnsi="宋体" w:cs="宋体"/>
          <w:color w:val="auto"/>
          <w:kern w:val="0"/>
          <w:sz w:val="24"/>
        </w:rPr>
        <w:t>逾期60日（非工作日）不能履行合同的，甲方有权解除合同，并没收履约保证金。</w:t>
      </w:r>
    </w:p>
    <w:p>
      <w:pPr>
        <w:adjustRightInd/>
        <w:snapToGrid w:val="0"/>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2、采购人逾期支付合同款的，自逾期之日起，向</w:t>
      </w:r>
      <w:r>
        <w:rPr>
          <w:rFonts w:hint="eastAsia" w:ascii="宋体" w:hAnsi="宋体" w:cs="宋体"/>
          <w:color w:val="auto"/>
          <w:kern w:val="0"/>
          <w:sz w:val="24"/>
          <w:lang w:eastAsia="zh-CN"/>
        </w:rPr>
        <w:t>供应商</w:t>
      </w:r>
      <w:r>
        <w:rPr>
          <w:rFonts w:hint="eastAsia" w:ascii="宋体" w:hAnsi="宋体" w:cs="宋体"/>
          <w:color w:val="auto"/>
          <w:kern w:val="0"/>
          <w:sz w:val="24"/>
        </w:rPr>
        <w:t>每日偿付合同总价万分之三的滞纳金；采购人无正当理由拒付合同款的，应向</w:t>
      </w:r>
      <w:r>
        <w:rPr>
          <w:rFonts w:hint="eastAsia" w:ascii="宋体" w:hAnsi="宋体" w:cs="宋体"/>
          <w:color w:val="auto"/>
          <w:kern w:val="0"/>
          <w:sz w:val="24"/>
          <w:lang w:eastAsia="zh-CN"/>
        </w:rPr>
        <w:t>供应商</w:t>
      </w:r>
      <w:r>
        <w:rPr>
          <w:rFonts w:hint="eastAsia" w:ascii="宋体" w:hAnsi="宋体" w:cs="宋体"/>
          <w:color w:val="auto"/>
          <w:kern w:val="0"/>
          <w:sz w:val="24"/>
        </w:rPr>
        <w:t>偿付合同总价</w:t>
      </w:r>
      <w:r>
        <w:rPr>
          <w:rFonts w:hint="eastAsia" w:ascii="宋体" w:hAnsi="宋体" w:cs="宋体"/>
          <w:color w:val="auto"/>
          <w:kern w:val="0"/>
          <w:sz w:val="24"/>
          <w:lang w:eastAsia="zh-CN"/>
        </w:rPr>
        <w:t>5%</w:t>
      </w:r>
      <w:r>
        <w:rPr>
          <w:rFonts w:hint="eastAsia" w:ascii="宋体" w:hAnsi="宋体" w:cs="宋体"/>
          <w:color w:val="auto"/>
          <w:kern w:val="0"/>
          <w:sz w:val="24"/>
        </w:rPr>
        <w:t>的违约金。</w:t>
      </w:r>
    </w:p>
    <w:p>
      <w:pPr>
        <w:adjustRightInd/>
        <w:snapToGrid w:val="0"/>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3、其他违约条款双方协商确定：如采购人未按约定支付款项的，应向</w:t>
      </w:r>
      <w:r>
        <w:rPr>
          <w:rFonts w:hint="eastAsia" w:ascii="宋体" w:hAnsi="宋体" w:cs="宋体"/>
          <w:color w:val="auto"/>
          <w:kern w:val="0"/>
          <w:sz w:val="24"/>
          <w:lang w:eastAsia="zh-CN"/>
        </w:rPr>
        <w:t>供应商</w:t>
      </w:r>
      <w:r>
        <w:rPr>
          <w:rFonts w:hint="eastAsia" w:ascii="宋体" w:hAnsi="宋体" w:cs="宋体"/>
          <w:color w:val="auto"/>
          <w:kern w:val="0"/>
          <w:sz w:val="24"/>
        </w:rPr>
        <w:t>支付逾期利息，利率为合同订立时1年期贷款市场报价利率。</w:t>
      </w:r>
    </w:p>
    <w:p>
      <w:pPr>
        <w:spacing w:line="360" w:lineRule="auto"/>
        <w:ind w:firstLine="480" w:firstLineChars="200"/>
        <w:rPr>
          <w:rFonts w:hint="eastAsia" w:ascii="仿宋" w:hAnsi="仿宋" w:eastAsia="仿宋" w:cs="仿宋"/>
          <w:sz w:val="24"/>
          <w:szCs w:val="24"/>
        </w:rPr>
      </w:pPr>
    </w:p>
    <w:p>
      <w:pPr>
        <w:pStyle w:val="61"/>
        <w:ind w:left="0" w:leftChars="0" w:firstLine="0"/>
        <w:rPr>
          <w:rFonts w:hint="eastAsia" w:ascii="仿宋" w:hAnsi="仿宋" w:eastAsia="仿宋" w:cs="仿宋"/>
          <w:sz w:val="24"/>
          <w:szCs w:val="24"/>
        </w:rPr>
        <w:sectPr>
          <w:footerReference r:id="rId13" w:type="default"/>
          <w:pgSz w:w="11906" w:h="16838"/>
          <w:pgMar w:top="1383" w:right="1361" w:bottom="1383" w:left="1332" w:header="851" w:footer="992" w:gutter="0"/>
          <w:pgNumType w:fmt="decimal"/>
          <w:cols w:space="0" w:num="1"/>
          <w:docGrid w:linePitch="312" w:charSpace="0"/>
        </w:sectPr>
      </w:pPr>
    </w:p>
    <w:p>
      <w:pPr>
        <w:spacing w:line="360" w:lineRule="auto"/>
        <w:ind w:left="720" w:leftChars="343" w:firstLine="1084" w:firstLineChars="300"/>
        <w:outlineLvl w:val="0"/>
        <w:rPr>
          <w:rFonts w:hint="eastAsia" w:ascii="仿宋" w:hAnsi="仿宋" w:eastAsia="仿宋" w:cs="仿宋"/>
          <w:b/>
          <w:sz w:val="36"/>
          <w:szCs w:val="36"/>
        </w:rPr>
      </w:pPr>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部分 拟签订的合同文本</w:t>
      </w:r>
    </w:p>
    <w:p>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spacing w:line="480" w:lineRule="auto"/>
        <w:jc w:val="center"/>
        <w:rPr>
          <w:rFonts w:hint="eastAsia" w:ascii="仿宋" w:hAnsi="仿宋" w:eastAsia="仿宋" w:cs="仿宋"/>
          <w:b/>
          <w:sz w:val="28"/>
          <w:szCs w:val="28"/>
        </w:rPr>
      </w:pPr>
    </w:p>
    <w:p>
      <w:pPr>
        <w:spacing w:line="480" w:lineRule="auto"/>
        <w:jc w:val="center"/>
        <w:rPr>
          <w:rFonts w:hint="eastAsia" w:ascii="仿宋" w:hAnsi="仿宋" w:eastAsia="仿宋" w:cs="仿宋"/>
          <w:b/>
          <w:sz w:val="24"/>
        </w:rPr>
      </w:pPr>
    </w:p>
    <w:p>
      <w:pPr>
        <w:spacing w:line="480" w:lineRule="auto"/>
        <w:jc w:val="center"/>
        <w:rPr>
          <w:rFonts w:hint="eastAsia" w:ascii="仿宋" w:hAnsi="仿宋" w:eastAsia="仿宋" w:cs="仿宋"/>
          <w:b/>
          <w:sz w:val="24"/>
        </w:rPr>
      </w:pPr>
    </w:p>
    <w:p>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（货物类）</w:t>
      </w:r>
    </w:p>
    <w:p>
      <w:pPr>
        <w:pStyle w:val="700"/>
        <w:ind w:left="0" w:leftChars="0" w:firstLine="0" w:firstLineChars="0"/>
        <w:rPr>
          <w:rFonts w:hint="eastAsia" w:ascii="仿宋" w:hAnsi="仿宋" w:eastAsia="仿宋" w:cs="仿宋"/>
          <w:szCs w:val="24"/>
        </w:rPr>
      </w:pPr>
    </w:p>
    <w:p>
      <w:pPr>
        <w:pStyle w:val="700"/>
        <w:jc w:val="center"/>
        <w:rPr>
          <w:rFonts w:hint="eastAsia" w:ascii="仿宋" w:hAnsi="仿宋" w:eastAsia="仿宋" w:cs="仿宋"/>
          <w:szCs w:val="24"/>
        </w:rPr>
      </w:pPr>
    </w:p>
    <w:p>
      <w:pPr>
        <w:pStyle w:val="700"/>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pPr>
        <w:pStyle w:val="700"/>
        <w:rPr>
          <w:rFonts w:hint="eastAsia" w:ascii="仿宋" w:hAnsi="仿宋" w:eastAsia="仿宋" w:cs="仿宋"/>
          <w:szCs w:val="24"/>
        </w:rPr>
      </w:pPr>
    </w:p>
    <w:p>
      <w:pPr>
        <w:pStyle w:val="700"/>
        <w:rPr>
          <w:rFonts w:hint="eastAsia" w:ascii="仿宋" w:hAnsi="仿宋" w:eastAsia="仿宋" w:cs="仿宋"/>
          <w:szCs w:val="24"/>
        </w:rPr>
      </w:pPr>
    </w:p>
    <w:p>
      <w:pPr>
        <w:spacing w:before="120" w:line="22" w:lineRule="atLeast"/>
        <w:rPr>
          <w:rFonts w:hint="eastAsia" w:ascii="仿宋" w:hAnsi="仿宋" w:eastAsia="仿宋" w:cs="仿宋"/>
          <w:sz w:val="24"/>
        </w:rPr>
      </w:pPr>
    </w:p>
    <w:p>
      <w:pPr>
        <w:spacing w:before="120" w:line="22" w:lineRule="atLeast"/>
        <w:ind w:left="960" w:firstLine="480" w:firstLineChars="20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pPr>
        <w:pStyle w:val="597"/>
        <w:spacing w:before="120" w:line="22" w:lineRule="atLeast"/>
        <w:rPr>
          <w:rFonts w:hint="eastAsia" w:ascii="仿宋" w:hAnsi="仿宋" w:eastAsia="仿宋" w:cs="仿宋"/>
          <w:szCs w:val="24"/>
        </w:rPr>
      </w:pPr>
    </w:p>
    <w:p>
      <w:pPr>
        <w:pStyle w:val="597"/>
        <w:spacing w:before="120" w:line="22" w:lineRule="atLeast"/>
        <w:rPr>
          <w:rFonts w:hint="eastAsia" w:ascii="仿宋" w:hAnsi="仿宋" w:eastAsia="仿宋" w:cs="仿宋"/>
          <w:szCs w:val="24"/>
        </w:rPr>
      </w:pPr>
    </w:p>
    <w:p>
      <w:pPr>
        <w:rPr>
          <w:rFonts w:hint="eastAsia" w:ascii="仿宋" w:hAnsi="仿宋" w:eastAsia="仿宋" w:cs="仿宋"/>
          <w:sz w:val="24"/>
        </w:rPr>
      </w:pPr>
    </w:p>
    <w:p>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pPr>
        <w:spacing w:before="120" w:line="22" w:lineRule="atLeast"/>
        <w:rPr>
          <w:rFonts w:hint="eastAsia" w:ascii="仿宋" w:hAnsi="仿宋" w:eastAsia="仿宋" w:cs="仿宋"/>
          <w:sz w:val="24"/>
        </w:rPr>
      </w:pPr>
    </w:p>
    <w:p>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pPr>
        <w:spacing w:before="120" w:line="22" w:lineRule="atLeast"/>
        <w:rPr>
          <w:rFonts w:hint="eastAsia" w:ascii="仿宋" w:hAnsi="仿宋" w:eastAsia="仿宋" w:cs="仿宋"/>
          <w:sz w:val="24"/>
        </w:rPr>
      </w:pPr>
    </w:p>
    <w:p>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pPr>
        <w:spacing w:before="120" w:line="22" w:lineRule="atLeast"/>
        <w:rPr>
          <w:rFonts w:hint="eastAsia" w:ascii="仿宋" w:hAnsi="仿宋" w:eastAsia="仿宋" w:cs="仿宋"/>
          <w:sz w:val="24"/>
        </w:rPr>
      </w:pPr>
    </w:p>
    <w:p>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widowControl/>
        <w:jc w:val="left"/>
        <w:rPr>
          <w:rFonts w:hint="eastAsia" w:ascii="仿宋" w:hAnsi="仿宋" w:eastAsia="仿宋" w:cs="仿宋"/>
          <w:kern w:val="0"/>
          <w:sz w:val="24"/>
        </w:rPr>
        <w:sectPr>
          <w:pgSz w:w="11907" w:h="16840"/>
          <w:pgMar w:top="1814" w:right="1474" w:bottom="1814" w:left="1474" w:header="851" w:footer="851" w:gutter="0"/>
          <w:pgNumType w:fmt="decimal"/>
          <w:cols w:space="720" w:num="1"/>
        </w:sectPr>
      </w:pPr>
    </w:p>
    <w:p>
      <w:pPr>
        <w:spacing w:line="560" w:lineRule="exact"/>
        <w:ind w:firstLine="480" w:firstLineChars="200"/>
        <w:rPr>
          <w:rFonts w:hint="eastAsia"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（项目名称、编号）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w:t>
      </w:r>
      <w:r>
        <w:rPr>
          <w:rFonts w:hint="eastAsia" w:ascii="仿宋" w:hAnsi="仿宋" w:eastAsia="仿宋" w:cs="仿宋"/>
          <w:sz w:val="24"/>
          <w:u w:val="single"/>
        </w:rPr>
        <w:t xml:space="preserve">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w:t>
      </w:r>
      <w:r>
        <w:rPr>
          <w:rFonts w:hint="eastAsia" w:ascii="仿宋" w:hAnsi="仿宋" w:eastAsia="仿宋" w:cs="仿宋"/>
          <w:sz w:val="24"/>
        </w:rPr>
        <w:t>为该项目中标或者成交供应商。现于中标或者成交通知书发出之日起10个工作日内，按照采购文件等确定的事项签订本合同。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（中标或者成交供应商名称）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pPr>
        <w:spacing w:line="560" w:lineRule="exact"/>
        <w:ind w:firstLine="482" w:firstLineChars="200"/>
        <w:outlineLvl w:val="0"/>
        <w:rPr>
          <w:rFonts w:hint="eastAsia" w:ascii="仿宋" w:hAnsi="仿宋" w:eastAsia="仿宋" w:cs="仿宋"/>
          <w:b/>
          <w:sz w:val="24"/>
        </w:rPr>
      </w:pPr>
      <w:bookmarkStart w:id="43" w:name="_Toc3029"/>
      <w:bookmarkStart w:id="44" w:name="_Toc2232"/>
      <w:bookmarkStart w:id="45" w:name="_Toc24059"/>
      <w:r>
        <w:rPr>
          <w:rFonts w:hint="eastAsia" w:ascii="仿宋" w:hAnsi="仿宋" w:eastAsia="仿宋" w:cs="仿宋"/>
          <w:b/>
          <w:sz w:val="24"/>
        </w:rPr>
        <w:t>1.1 合同组成部分</w:t>
      </w:r>
      <w:bookmarkEnd w:id="43"/>
      <w:bookmarkEnd w:id="44"/>
      <w:bookmarkEnd w:id="45"/>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w:t>
      </w:r>
      <w:r>
        <w:rPr>
          <w:rFonts w:hint="eastAsia" w:ascii="仿宋" w:hAnsi="仿宋" w:eastAsia="仿宋" w:cs="仿宋"/>
          <w:sz w:val="24"/>
          <w:lang w:eastAsia="zh-CN"/>
        </w:rPr>
        <w:t>份文件</w:t>
      </w:r>
      <w:r>
        <w:rPr>
          <w:rFonts w:hint="eastAsia" w:ascii="仿宋" w:hAnsi="仿宋" w:eastAsia="仿宋" w:cs="仿宋"/>
          <w:sz w:val="24"/>
        </w:rPr>
        <w:t>的优先适用顺序如下：</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1.1.1 本合同及其补充合同、变更协议；</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1.1.2 中标或者成交通知书；</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1.1.3 投标或者响应文件（含澄清或者说明文件）；</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1.1.4 采购文件（含澄清或者修改文件）；</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1.1.5 其他相关采购文件。</w:t>
      </w:r>
    </w:p>
    <w:p>
      <w:pPr>
        <w:spacing w:line="560" w:lineRule="exact"/>
        <w:ind w:firstLine="482" w:firstLineChars="200"/>
        <w:outlineLvl w:val="0"/>
        <w:rPr>
          <w:rFonts w:hint="eastAsia" w:ascii="仿宋" w:hAnsi="仿宋" w:eastAsia="仿宋" w:cs="仿宋"/>
          <w:b/>
          <w:sz w:val="24"/>
        </w:rPr>
      </w:pPr>
      <w:bookmarkStart w:id="46" w:name="_Toc27126"/>
      <w:bookmarkStart w:id="47" w:name="_Toc24300"/>
      <w:bookmarkStart w:id="48" w:name="_Toc21295"/>
      <w:r>
        <w:rPr>
          <w:rFonts w:hint="eastAsia" w:ascii="仿宋" w:hAnsi="仿宋" w:eastAsia="仿宋" w:cs="仿宋"/>
          <w:b/>
          <w:sz w:val="24"/>
        </w:rPr>
        <w:t>1.2 货物</w:t>
      </w:r>
      <w:bookmarkEnd w:id="46"/>
      <w:bookmarkEnd w:id="47"/>
      <w:bookmarkEnd w:id="48"/>
    </w:p>
    <w:p>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1.2.1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1.2.2 货物数量：</w:t>
      </w:r>
      <w:r>
        <w:rPr>
          <w:rFonts w:hint="eastAsia" w:ascii="仿宋" w:hAnsi="仿宋" w:eastAsia="仿宋" w:cs="仿宋"/>
          <w:sz w:val="24"/>
          <w:u w:val="single"/>
        </w:rPr>
        <w:t xml:space="preserve">                                                </w:t>
      </w:r>
      <w:r>
        <w:rPr>
          <w:rFonts w:hint="eastAsia" w:ascii="仿宋" w:hAnsi="仿宋" w:eastAsia="仿宋" w:cs="仿宋"/>
          <w:sz w:val="24"/>
        </w:rPr>
        <w:t>；</w:t>
      </w:r>
    </w:p>
    <w:p>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1.2.3 货物质量：</w:t>
      </w:r>
      <w:r>
        <w:rPr>
          <w:rFonts w:hint="eastAsia" w:ascii="仿宋" w:hAnsi="仿宋" w:eastAsia="仿宋" w:cs="仿宋"/>
          <w:sz w:val="24"/>
          <w:u w:val="single"/>
        </w:rPr>
        <w:t>　　　　　　　　　                      　      ；</w:t>
      </w:r>
    </w:p>
    <w:p>
      <w:pPr>
        <w:spacing w:line="560" w:lineRule="exact"/>
        <w:ind w:firstLine="482" w:firstLineChars="200"/>
        <w:outlineLvl w:val="0"/>
        <w:rPr>
          <w:rFonts w:hint="eastAsia" w:ascii="仿宋" w:hAnsi="仿宋" w:eastAsia="仿宋" w:cs="仿宋"/>
          <w:b/>
          <w:sz w:val="24"/>
        </w:rPr>
      </w:pPr>
      <w:bookmarkStart w:id="49" w:name="_Toc23292"/>
      <w:bookmarkStart w:id="50" w:name="_Toc21551"/>
      <w:bookmarkStart w:id="51" w:name="_Toc21631"/>
      <w:r>
        <w:rPr>
          <w:rFonts w:hint="eastAsia" w:ascii="仿宋" w:hAnsi="仿宋" w:eastAsia="仿宋" w:cs="仿宋"/>
          <w:b/>
          <w:sz w:val="24"/>
        </w:rPr>
        <w:t>1.3 价款</w:t>
      </w:r>
      <w:bookmarkEnd w:id="49"/>
      <w:bookmarkEnd w:id="50"/>
      <w:bookmarkEnd w:id="51"/>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jc w:val="center"/>
              <w:rPr>
                <w:rFonts w:hint="eastAsia" w:ascii="仿宋" w:hAnsi="仿宋" w:eastAsia="仿宋" w:cs="仿宋"/>
                <w:sz w:val="24"/>
                <w:szCs w:val="24"/>
              </w:rPr>
            </w:pPr>
            <w:r>
              <w:rPr>
                <w:rFonts w:hint="eastAsia" w:ascii="仿宋" w:hAnsi="仿宋" w:eastAsia="仿宋"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jc w:val="center"/>
              <w:rPr>
                <w:rFonts w:hint="eastAsia"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sz w:val="24"/>
                <w:szCs w:val="24"/>
              </w:rPr>
            </w:pPr>
            <w:r>
              <w:rPr>
                <w:rFonts w:hint="eastAsia" w:ascii="仿宋" w:hAnsi="仿宋" w:eastAsia="仿宋"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sz w:val="24"/>
                <w:szCs w:val="24"/>
              </w:rPr>
            </w:pPr>
          </w:p>
        </w:tc>
      </w:tr>
    </w:tbl>
    <w:p>
      <w:pPr>
        <w:pStyle w:val="958"/>
        <w:spacing w:before="0" w:beforeAutospacing="0" w:after="0" w:afterAutospacing="0" w:line="360" w:lineRule="auto"/>
        <w:ind w:firstLine="480"/>
        <w:rPr>
          <w:rFonts w:hint="eastAsia" w:ascii="仿宋" w:hAnsi="仿宋" w:eastAsia="仿宋" w:cs="仿宋"/>
          <w:b/>
        </w:rPr>
      </w:pPr>
      <w:bookmarkStart w:id="52" w:name="_Toc22618"/>
      <w:bookmarkStart w:id="53" w:name="_Toc1814"/>
      <w:bookmarkStart w:id="54" w:name="_Toc10340"/>
      <w:r>
        <w:rPr>
          <w:rFonts w:hint="eastAsia" w:ascii="仿宋" w:hAnsi="仿宋" w:eastAsia="仿宋" w:cs="仿宋"/>
          <w:b/>
        </w:rPr>
        <w:t>1.4履约保证金</w:t>
      </w:r>
    </w:p>
    <w:p>
      <w:pPr>
        <w:pStyle w:val="958"/>
        <w:spacing w:before="0" w:beforeAutospacing="0" w:after="0" w:afterAutospacing="0" w:line="360" w:lineRule="auto"/>
        <w:ind w:firstLine="480"/>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pPr>
        <w:spacing w:line="560" w:lineRule="exact"/>
        <w:ind w:firstLine="480" w:firstLineChars="200"/>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1</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spacing w:line="560" w:lineRule="exact"/>
        <w:ind w:firstLine="480" w:firstLineChars="200"/>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4"/>
        <w:tabs>
          <w:tab w:val="clear" w:pos="432"/>
        </w:tabs>
        <w:spacing w:line="560" w:lineRule="exact"/>
        <w:ind w:left="0" w:firstLine="480" w:firstLineChars="200"/>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hint="eastAsia" w:ascii="仿宋" w:hAnsi="仿宋" w:eastAsia="仿宋" w:cs="仿宋"/>
        </w:rPr>
      </w:pPr>
      <w:r>
        <w:rPr>
          <w:rFonts w:hint="eastAsia" w:ascii="仿宋" w:hAnsi="仿宋" w:eastAsia="仿宋" w:cs="仿宋"/>
          <w:kern w:val="0"/>
          <w:sz w:val="24"/>
        </w:rPr>
        <w:t>1.4.4 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sz w:val="24"/>
          <w:u w:val="single"/>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pPr>
        <w:spacing w:line="560" w:lineRule="exact"/>
        <w:ind w:firstLine="482" w:firstLineChars="200"/>
        <w:outlineLvl w:val="0"/>
        <w:rPr>
          <w:rFonts w:hint="eastAsia" w:ascii="仿宋" w:hAnsi="仿宋" w:eastAsia="仿宋" w:cs="仿宋"/>
          <w:b/>
          <w:sz w:val="24"/>
        </w:rPr>
      </w:pPr>
      <w:r>
        <w:rPr>
          <w:rFonts w:hint="eastAsia" w:ascii="仿宋" w:hAnsi="仿宋" w:eastAsia="仿宋" w:cs="仿宋"/>
          <w:b/>
          <w:sz w:val="24"/>
        </w:rPr>
        <w:t>1.5</w:t>
      </w:r>
      <w:bookmarkEnd w:id="52"/>
      <w:bookmarkEnd w:id="53"/>
      <w:bookmarkEnd w:id="54"/>
      <w:r>
        <w:rPr>
          <w:rFonts w:hint="eastAsia" w:ascii="仿宋" w:hAnsi="仿宋" w:eastAsia="仿宋" w:cs="仿宋"/>
          <w:b/>
          <w:sz w:val="24"/>
        </w:rPr>
        <w:t>预付款</w:t>
      </w:r>
    </w:p>
    <w:p>
      <w:pPr>
        <w:pStyle w:val="958"/>
        <w:spacing w:before="0" w:beforeAutospacing="0" w:after="0" w:afterAutospacing="0" w:line="360" w:lineRule="auto"/>
        <w:ind w:firstLine="480"/>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958"/>
        <w:spacing w:before="0" w:beforeAutospacing="0" w:after="0" w:afterAutospacing="0" w:line="360" w:lineRule="auto"/>
        <w:ind w:firstLine="480"/>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58"/>
        <w:spacing w:before="0" w:beforeAutospacing="0" w:after="0" w:afterAutospacing="0" w:line="360" w:lineRule="auto"/>
        <w:ind w:firstLine="480"/>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58"/>
        <w:spacing w:before="0" w:beforeAutospacing="0" w:after="0" w:afterAutospacing="0" w:line="360" w:lineRule="auto"/>
        <w:ind w:firstLine="480"/>
        <w:rPr>
          <w:rFonts w:hint="eastAsia" w:ascii="仿宋" w:hAnsi="仿宋" w:eastAsia="仿宋" w:cs="仿宋"/>
          <w:b/>
          <w:bCs/>
        </w:rPr>
      </w:pPr>
      <w:r>
        <w:rPr>
          <w:rFonts w:hint="eastAsia" w:ascii="仿宋" w:hAnsi="仿宋" w:eastAsia="仿宋" w:cs="仿宋"/>
          <w:b/>
          <w:bCs/>
        </w:rPr>
        <w:t>1.6资金支付</w:t>
      </w:r>
    </w:p>
    <w:p>
      <w:pPr>
        <w:pStyle w:val="958"/>
        <w:spacing w:before="0" w:beforeAutospacing="0" w:after="0" w:afterAutospacing="0" w:line="360" w:lineRule="auto"/>
        <w:ind w:firstLine="480"/>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hint="eastAsia" w:ascii="仿宋" w:hAnsi="仿宋" w:eastAsia="仿宋" w:cs="仿宋"/>
          <w:b/>
          <w:sz w:val="24"/>
        </w:rPr>
      </w:pPr>
      <w:bookmarkStart w:id="55" w:name="_Toc19304"/>
      <w:bookmarkStart w:id="56" w:name="_Toc32071"/>
      <w:bookmarkStart w:id="57" w:name="_Toc2846"/>
      <w:r>
        <w:rPr>
          <w:rFonts w:hint="eastAsia" w:ascii="仿宋" w:hAnsi="仿宋" w:eastAsia="仿宋" w:cs="仿宋"/>
          <w:b/>
          <w:sz w:val="24"/>
        </w:rPr>
        <w:t>1.7货物交付期限、地点和方式</w:t>
      </w:r>
      <w:bookmarkEnd w:id="55"/>
      <w:bookmarkEnd w:id="56"/>
      <w:bookmarkEnd w:id="57"/>
    </w:p>
    <w:p>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1.7.1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1.7.2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1.7.3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hint="eastAsia" w:ascii="仿宋" w:hAnsi="仿宋" w:eastAsia="仿宋" w:cs="仿宋"/>
          <w:b/>
          <w:sz w:val="24"/>
        </w:rPr>
      </w:pPr>
      <w:bookmarkStart w:id="58" w:name="_Toc19554"/>
      <w:bookmarkStart w:id="59" w:name="_Toc21423"/>
      <w:bookmarkStart w:id="60" w:name="_Toc27250"/>
      <w:r>
        <w:rPr>
          <w:rFonts w:hint="eastAsia" w:ascii="仿宋" w:hAnsi="仿宋" w:eastAsia="仿宋" w:cs="仿宋"/>
          <w:b/>
          <w:sz w:val="24"/>
        </w:rPr>
        <w:t>1.8违约责任</w:t>
      </w:r>
      <w:bookmarkEnd w:id="58"/>
      <w:bookmarkEnd w:id="59"/>
      <w:bookmarkEnd w:id="60"/>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%；迟延交付货物的违约金计算数额达到前述最高限额之日起，甲方有权在要求乙方支付违约金的同时，书面通知乙方解除本合同；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1.8.2 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1.8.4 除前述约定外，任何一方未能履行本合同约定的义务，对方当事人均有权要求继续履行、采取补救措施或者赔偿损失等对方</w:t>
      </w:r>
      <w:r>
        <w:rPr>
          <w:rFonts w:hint="eastAsia" w:ascii="仿宋" w:hAnsi="仿宋" w:eastAsia="仿宋" w:cs="仿宋"/>
          <w:sz w:val="24"/>
          <w:lang w:eastAsia="zh-CN"/>
        </w:rPr>
        <w:t>当事人行使</w:t>
      </w:r>
      <w:r>
        <w:rPr>
          <w:rFonts w:hint="eastAsia" w:ascii="仿宋" w:hAnsi="仿宋" w:eastAsia="仿宋" w:cs="仿宋"/>
          <w:sz w:val="24"/>
        </w:rPr>
        <w:t>的任何权利救济方式均不视为其放弃了其他法定或者约定的权利救济方式；</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hint="eastAsia" w:ascii="仿宋" w:hAnsi="仿宋" w:eastAsia="仿宋" w:cs="仿宋"/>
        </w:rPr>
      </w:pPr>
      <w:r>
        <w:rPr>
          <w:rFonts w:hint="eastAsia" w:ascii="仿宋" w:hAnsi="仿宋" w:eastAsia="仿宋" w:cs="仿宋"/>
          <w:sz w:val="24"/>
        </w:rPr>
        <w:t>1.8.6违约责任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p>
      <w:pPr>
        <w:spacing w:line="560" w:lineRule="exact"/>
        <w:ind w:firstLine="482" w:firstLineChars="200"/>
        <w:outlineLvl w:val="0"/>
        <w:rPr>
          <w:rFonts w:hint="eastAsia" w:ascii="仿宋" w:hAnsi="仿宋" w:eastAsia="仿宋" w:cs="仿宋"/>
          <w:b/>
          <w:sz w:val="24"/>
        </w:rPr>
      </w:pPr>
      <w:bookmarkStart w:id="61" w:name="_Toc15583"/>
      <w:bookmarkStart w:id="62" w:name="_Toc16021"/>
      <w:bookmarkStart w:id="63" w:name="_Toc28375"/>
      <w:r>
        <w:rPr>
          <w:rFonts w:hint="eastAsia" w:ascii="仿宋" w:hAnsi="仿宋" w:eastAsia="仿宋" w:cs="仿宋"/>
          <w:b/>
          <w:sz w:val="24"/>
        </w:rPr>
        <w:t>1.9合同争议的解决</w:t>
      </w:r>
      <w:bookmarkEnd w:id="61"/>
      <w:bookmarkEnd w:id="62"/>
      <w:bookmarkEnd w:id="63"/>
    </w:p>
    <w:p>
      <w:pPr>
        <w:spacing w:line="560" w:lineRule="exact"/>
        <w:ind w:left="-61" w:leftChars="-29" w:right="-420" w:rightChars="-200" w:firstLine="240" w:firstLineChars="100"/>
        <w:rPr>
          <w:rFonts w:hint="eastAsia"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pPr>
        <w:spacing w:line="560" w:lineRule="exact"/>
        <w:ind w:left="-420" w:leftChars="-200" w:right="-420" w:rightChars="-200" w:firstLine="840" w:firstLineChars="350"/>
        <w:rPr>
          <w:rFonts w:hint="eastAsia"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spacing w:line="560" w:lineRule="exact"/>
        <w:ind w:left="-420" w:leftChars="-200" w:right="-420" w:rightChars="-200" w:firstLine="840" w:firstLineChars="350"/>
        <w:rPr>
          <w:rFonts w:hint="eastAsia"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spacing w:line="560" w:lineRule="exact"/>
        <w:ind w:firstLine="482" w:firstLineChars="200"/>
        <w:outlineLvl w:val="0"/>
        <w:rPr>
          <w:rFonts w:hint="eastAsia" w:ascii="仿宋" w:hAnsi="仿宋" w:eastAsia="仿宋" w:cs="仿宋"/>
          <w:b/>
          <w:sz w:val="24"/>
        </w:rPr>
      </w:pPr>
      <w:bookmarkStart w:id="64" w:name="_Toc15322"/>
      <w:bookmarkStart w:id="65" w:name="_Toc7245"/>
      <w:bookmarkStart w:id="66" w:name="_Toc11173"/>
      <w:r>
        <w:rPr>
          <w:rFonts w:hint="eastAsia" w:ascii="仿宋" w:hAnsi="仿宋" w:eastAsia="仿宋" w:cs="仿宋"/>
          <w:b/>
          <w:sz w:val="24"/>
        </w:rPr>
        <w:t>2.0 合同生效</w:t>
      </w:r>
      <w:bookmarkEnd w:id="64"/>
      <w:bookmarkEnd w:id="65"/>
      <w:bookmarkEnd w:id="66"/>
    </w:p>
    <w:p>
      <w:pPr>
        <w:spacing w:line="560" w:lineRule="exact"/>
        <w:ind w:firstLine="480" w:firstLineChars="200"/>
        <w:rPr>
          <w:rFonts w:hint="eastAsia" w:ascii="仿宋" w:hAnsi="仿宋" w:eastAsia="仿宋" w:cs="仿宋"/>
          <w:b/>
          <w:sz w:val="24"/>
        </w:rPr>
      </w:pPr>
      <w:r>
        <w:rPr>
          <w:rFonts w:hint="eastAsia" w:ascii="仿宋" w:hAnsi="仿宋" w:eastAsia="仿宋" w:cs="仿宋"/>
          <w:sz w:val="24"/>
        </w:rPr>
        <w:t>本合同自双方当事人盖章签字时生效。</w:t>
      </w:r>
    </w:p>
    <w:p>
      <w:pPr>
        <w:autoSpaceDE w:val="0"/>
        <w:autoSpaceDN w:val="0"/>
        <w:spacing w:line="560" w:lineRule="exact"/>
        <w:rPr>
          <w:rFonts w:hint="eastAsia" w:ascii="仿宋" w:hAnsi="仿宋" w:eastAsia="仿宋" w:cs="仿宋"/>
          <w:sz w:val="24"/>
          <w:lang w:val="zh-CN"/>
        </w:rPr>
      </w:pP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autoSpaceDE w:val="0"/>
        <w:autoSpaceDN w:val="0"/>
        <w:spacing w:line="560" w:lineRule="exact"/>
        <w:rPr>
          <w:rFonts w:hint="eastAsia" w:ascii="仿宋" w:hAnsi="仿宋" w:eastAsia="仿宋" w:cs="仿宋"/>
          <w:sz w:val="24"/>
          <w:lang w:val="zh-CN"/>
        </w:rPr>
      </w:pP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住所：                                   住所：</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法定代表人或                             法定代表人</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 xml:space="preserve">授权代表（签字）：                        或授权代表（签字）： </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联系人：                                 联系人：</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邮政编码：                               邮政编码：</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 xml:space="preserve">电话：                                    电话： </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传真：                                    传真：</w:t>
      </w:r>
    </w:p>
    <w:p>
      <w:pPr>
        <w:autoSpaceDE w:val="0"/>
        <w:autoSpaceDN w:val="0"/>
        <w:spacing w:line="560" w:lineRule="exact"/>
        <w:rPr>
          <w:rFonts w:hint="eastAsia" w:ascii="仿宋" w:hAnsi="仿宋" w:eastAsia="仿宋" w:cs="仿宋"/>
          <w:sz w:val="24"/>
        </w:rPr>
      </w:pPr>
      <w:r>
        <w:rPr>
          <w:rFonts w:hint="eastAsia" w:ascii="仿宋" w:hAnsi="仿宋" w:eastAsia="仿宋" w:cs="仿宋"/>
          <w:sz w:val="24"/>
          <w:lang w:val="zh-CN"/>
        </w:rPr>
        <w:t>电子邮箱：                               电子邮箱：</w:t>
      </w:r>
    </w:p>
    <w:p>
      <w:pPr>
        <w:autoSpaceDE w:val="0"/>
        <w:autoSpaceDN w:val="0"/>
        <w:spacing w:line="560" w:lineRule="exact"/>
        <w:rPr>
          <w:rFonts w:hint="eastAsia" w:ascii="仿宋" w:hAnsi="仿宋" w:eastAsia="仿宋" w:cs="仿宋"/>
          <w:sz w:val="24"/>
        </w:rPr>
      </w:pPr>
      <w:r>
        <w:rPr>
          <w:rFonts w:hint="eastAsia" w:ascii="仿宋" w:hAnsi="仿宋" w:eastAsia="仿宋" w:cs="仿宋"/>
          <w:sz w:val="24"/>
        </w:rPr>
        <w:t xml:space="preserve">开户银行：                               开户银行： </w:t>
      </w:r>
    </w:p>
    <w:p>
      <w:pPr>
        <w:autoSpaceDE w:val="0"/>
        <w:autoSpaceDN w:val="0"/>
        <w:spacing w:line="560" w:lineRule="exact"/>
        <w:rPr>
          <w:rFonts w:hint="eastAsia" w:ascii="仿宋" w:hAnsi="仿宋" w:eastAsia="仿宋" w:cs="仿宋"/>
          <w:sz w:val="24"/>
        </w:rPr>
      </w:pPr>
      <w:r>
        <w:rPr>
          <w:rFonts w:hint="eastAsia" w:ascii="仿宋" w:hAnsi="仿宋" w:eastAsia="仿宋" w:cs="仿宋"/>
          <w:sz w:val="24"/>
        </w:rPr>
        <w:t xml:space="preserve">开户名称：                               开户名称： </w:t>
      </w:r>
    </w:p>
    <w:p>
      <w:pPr>
        <w:autoSpaceDE w:val="0"/>
        <w:autoSpaceDN w:val="0"/>
        <w:spacing w:line="560" w:lineRule="exact"/>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pPr>
        <w:pStyle w:val="4"/>
        <w:rPr>
          <w:rFonts w:hint="eastAsia" w:ascii="仿宋" w:hAnsi="仿宋" w:eastAsia="仿宋" w:cs="仿宋"/>
          <w:sz w:val="24"/>
        </w:rPr>
      </w:pPr>
    </w:p>
    <w:p>
      <w:pPr>
        <w:pStyle w:val="700"/>
        <w:spacing w:line="560" w:lineRule="exact"/>
        <w:ind w:firstLine="482"/>
        <w:jc w:val="center"/>
        <w:rPr>
          <w:rFonts w:hint="eastAsia" w:ascii="仿宋" w:hAnsi="仿宋" w:eastAsia="仿宋" w:cs="仿宋"/>
          <w:b/>
          <w:szCs w:val="24"/>
        </w:rPr>
      </w:pPr>
      <w:r>
        <w:rPr>
          <w:rFonts w:hint="eastAsia" w:ascii="仿宋" w:hAnsi="仿宋" w:eastAsia="仿宋" w:cs="仿宋"/>
          <w:b/>
          <w:szCs w:val="24"/>
        </w:rPr>
        <w:t>第二部分 合同一般条款</w:t>
      </w:r>
    </w:p>
    <w:p>
      <w:pPr>
        <w:spacing w:line="560" w:lineRule="exact"/>
        <w:ind w:firstLine="482" w:firstLineChars="200"/>
        <w:outlineLvl w:val="0"/>
        <w:rPr>
          <w:rFonts w:hint="eastAsia" w:ascii="仿宋" w:hAnsi="仿宋" w:eastAsia="仿宋" w:cs="仿宋"/>
          <w:b/>
          <w:sz w:val="24"/>
        </w:rPr>
      </w:pPr>
      <w:bookmarkStart w:id="67" w:name="_Ref467378499"/>
      <w:bookmarkStart w:id="68" w:name="_Toc259093669"/>
      <w:bookmarkStart w:id="69" w:name="_Toc16917"/>
      <w:bookmarkStart w:id="70" w:name="_Ref467379101"/>
      <w:bookmarkStart w:id="71" w:name="_Toc28763"/>
      <w:bookmarkStart w:id="72" w:name="_Ref467378404"/>
      <w:bookmarkStart w:id="73" w:name="_Toc19614"/>
      <w:bookmarkStart w:id="74" w:name="_Ref467379205"/>
      <w:bookmarkStart w:id="75" w:name="_Ref467379109"/>
      <w:bookmarkStart w:id="76" w:name="_Toc279701240"/>
      <w:bookmarkStart w:id="77" w:name="_Ref467379225"/>
      <w:bookmarkStart w:id="78" w:name="_Toc487900349"/>
      <w:bookmarkStart w:id="79" w:name="_Ref467379094"/>
      <w:bookmarkStart w:id="80" w:name="_Ref467379195"/>
      <w:bookmarkStart w:id="81" w:name="_Ref467379214"/>
      <w:bookmarkStart w:id="82" w:name="_Ref467378463"/>
      <w:r>
        <w:rPr>
          <w:rFonts w:hint="eastAsia" w:ascii="仿宋" w:hAnsi="仿宋" w:eastAsia="仿宋" w:cs="仿宋"/>
          <w:b/>
          <w:sz w:val="24"/>
        </w:rPr>
        <w:t>2.1 定义</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sz w:val="24"/>
        </w:rPr>
      </w:pPr>
      <w:bookmarkStart w:id="83" w:name="_Ref467378840"/>
      <w:r>
        <w:rPr>
          <w:rFonts w:hint="eastAsia" w:ascii="仿宋" w:hAnsi="仿宋" w:eastAsia="仿宋" w:cs="仿宋"/>
          <w:sz w:val="24"/>
        </w:rPr>
        <w:t>2.1.4 “甲方”系指与中标或成交供应商签署合同的采购人</w:t>
      </w:r>
      <w:bookmarkEnd w:id="83"/>
      <w:r>
        <w:rPr>
          <w:rFonts w:hint="eastAsia" w:ascii="仿宋" w:hAnsi="仿宋" w:eastAsia="仿宋" w:cs="仿宋"/>
          <w:sz w:val="24"/>
        </w:rPr>
        <w:t>；采购人委托采购代理机构代表其与乙方签订合同的，采购人的授权委托书作为合同附件。</w:t>
      </w:r>
    </w:p>
    <w:p>
      <w:pPr>
        <w:spacing w:line="560" w:lineRule="exact"/>
        <w:ind w:firstLine="480" w:firstLineChars="200"/>
        <w:rPr>
          <w:rFonts w:hint="eastAsia" w:ascii="仿宋" w:hAnsi="仿宋" w:eastAsia="仿宋" w:cs="仿宋"/>
          <w:sz w:val="24"/>
        </w:rPr>
      </w:pPr>
      <w:bookmarkStart w:id="84" w:name="_Ref467379400"/>
      <w:r>
        <w:rPr>
          <w:rFonts w:hint="eastAsia" w:ascii="仿宋" w:hAnsi="仿宋" w:eastAsia="仿宋" w:cs="仿宋"/>
          <w:sz w:val="24"/>
        </w:rPr>
        <w:t>2.1.5 “乙方”系指根据合同约定交付货物的中标或成交供应商</w:t>
      </w:r>
      <w:bookmarkEnd w:id="84"/>
      <w:r>
        <w:rPr>
          <w:rFonts w:hint="eastAsia" w:ascii="仿宋" w:hAnsi="仿宋" w:eastAsia="仿宋"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sz w:val="24"/>
        </w:rPr>
      </w:pPr>
      <w:bookmarkStart w:id="85" w:name="_Ref467379436"/>
      <w:r>
        <w:rPr>
          <w:rFonts w:hint="eastAsia" w:ascii="仿宋" w:hAnsi="仿宋" w:eastAsia="仿宋" w:cs="仿宋"/>
          <w:sz w:val="24"/>
        </w:rPr>
        <w:t>2.1.6 “现场”系指合同约定货物将要运至或者安装的地点。</w:t>
      </w:r>
      <w:bookmarkEnd w:id="85"/>
    </w:p>
    <w:p>
      <w:pPr>
        <w:spacing w:line="560" w:lineRule="exact"/>
        <w:ind w:firstLine="482" w:firstLineChars="200"/>
        <w:outlineLvl w:val="0"/>
        <w:rPr>
          <w:rFonts w:hint="eastAsia" w:ascii="仿宋" w:hAnsi="仿宋" w:eastAsia="仿宋" w:cs="仿宋"/>
          <w:b/>
          <w:sz w:val="24"/>
        </w:rPr>
      </w:pPr>
      <w:bookmarkStart w:id="86" w:name="_Toc32504"/>
      <w:bookmarkStart w:id="87" w:name="_Toc279701241"/>
      <w:bookmarkStart w:id="88" w:name="_Toc487900350"/>
      <w:bookmarkStart w:id="89" w:name="_Toc259093670"/>
      <w:bookmarkStart w:id="90" w:name="_Toc27635"/>
      <w:bookmarkStart w:id="91" w:name="_Toc13336"/>
      <w:r>
        <w:rPr>
          <w:rFonts w:hint="eastAsia" w:ascii="仿宋" w:hAnsi="仿宋" w:eastAsia="仿宋" w:cs="仿宋"/>
          <w:b/>
          <w:sz w:val="24"/>
        </w:rPr>
        <w:t>2.2 技术规范</w:t>
      </w:r>
      <w:bookmarkEnd w:id="86"/>
      <w:bookmarkEnd w:id="87"/>
      <w:bookmarkEnd w:id="88"/>
      <w:bookmarkEnd w:id="89"/>
      <w:bookmarkEnd w:id="90"/>
      <w:bookmarkEnd w:id="91"/>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货物所应遵守的技术规范应与采购文件规定的技术规范和技术规范附件</w:t>
      </w:r>
      <w:r>
        <w:rPr>
          <w:rFonts w:hint="eastAsia" w:ascii="仿宋" w:hAnsi="仿宋" w:eastAsia="仿宋" w:cs="仿宋"/>
          <w:sz w:val="24"/>
          <w:lang w:eastAsia="zh-CN"/>
        </w:rPr>
        <w:t>（</w:t>
      </w:r>
      <w:r>
        <w:rPr>
          <w:rFonts w:hint="eastAsia" w:ascii="仿宋" w:hAnsi="仿宋" w:eastAsia="仿宋" w:cs="仿宋"/>
          <w:sz w:val="24"/>
        </w:rPr>
        <w:t>如果有的话</w:t>
      </w:r>
      <w:r>
        <w:rPr>
          <w:rFonts w:hint="eastAsia" w:ascii="仿宋" w:hAnsi="仿宋" w:eastAsia="仿宋" w:cs="仿宋"/>
          <w:sz w:val="24"/>
          <w:lang w:eastAsia="zh-CN"/>
        </w:rPr>
        <w:t>）</w:t>
      </w:r>
      <w:r>
        <w:rPr>
          <w:rFonts w:hint="eastAsia" w:ascii="仿宋" w:hAnsi="仿宋" w:eastAsia="仿宋" w:cs="仿宋"/>
          <w:sz w:val="24"/>
        </w:rPr>
        <w:t>及其技术规范偏差表</w:t>
      </w:r>
      <w:r>
        <w:rPr>
          <w:rFonts w:hint="eastAsia" w:ascii="仿宋" w:hAnsi="仿宋" w:eastAsia="仿宋" w:cs="仿宋"/>
          <w:sz w:val="24"/>
          <w:lang w:eastAsia="zh-CN"/>
        </w:rPr>
        <w:t>（</w:t>
      </w:r>
      <w:r>
        <w:rPr>
          <w:rFonts w:hint="eastAsia" w:ascii="仿宋" w:hAnsi="仿宋" w:eastAsia="仿宋" w:cs="仿宋"/>
          <w:sz w:val="24"/>
        </w:rPr>
        <w:t>如果被甲方接受的话</w:t>
      </w:r>
      <w:r>
        <w:rPr>
          <w:rFonts w:hint="eastAsia" w:ascii="仿宋" w:hAnsi="仿宋" w:eastAsia="仿宋" w:cs="仿宋"/>
          <w:sz w:val="24"/>
          <w:lang w:eastAsia="zh-CN"/>
        </w:rPr>
        <w:t>）</w:t>
      </w:r>
      <w:r>
        <w:rPr>
          <w:rFonts w:hint="eastAsia" w:ascii="仿宋" w:hAnsi="仿宋" w:eastAsia="仿宋" w:cs="仿宋"/>
          <w:sz w:val="24"/>
        </w:rPr>
        <w:t>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sz w:val="24"/>
        </w:rPr>
      </w:pPr>
      <w:bookmarkStart w:id="92" w:name="_Toc279701242"/>
      <w:bookmarkStart w:id="93" w:name="_Toc9829"/>
      <w:bookmarkStart w:id="94" w:name="_Toc27853"/>
      <w:bookmarkStart w:id="95" w:name="_Toc259093671"/>
      <w:bookmarkStart w:id="96" w:name="_Toc31634"/>
      <w:bookmarkStart w:id="97" w:name="_Toc487900351"/>
      <w:r>
        <w:rPr>
          <w:rFonts w:hint="eastAsia" w:ascii="仿宋" w:hAnsi="仿宋" w:eastAsia="仿宋" w:cs="仿宋"/>
          <w:b/>
          <w:sz w:val="24"/>
        </w:rPr>
        <w:t>2.3 知识产权</w:t>
      </w:r>
      <w:bookmarkEnd w:id="92"/>
      <w:bookmarkEnd w:id="93"/>
      <w:bookmarkEnd w:id="94"/>
      <w:bookmarkEnd w:id="95"/>
      <w:bookmarkEnd w:id="96"/>
      <w:bookmarkEnd w:id="97"/>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2.3.2具有知识产权的计算机软件等货物的知识产权归属，详见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hint="eastAsia" w:ascii="仿宋" w:hAnsi="仿宋" w:eastAsia="仿宋" w:cs="仿宋"/>
          <w:b/>
          <w:sz w:val="24"/>
        </w:rPr>
      </w:pPr>
      <w:bookmarkStart w:id="98" w:name="_Toc11932"/>
      <w:bookmarkStart w:id="99" w:name="_Toc4194"/>
      <w:bookmarkStart w:id="100" w:name="_Toc29149"/>
      <w:r>
        <w:rPr>
          <w:rFonts w:hint="eastAsia" w:ascii="仿宋" w:hAnsi="仿宋" w:eastAsia="仿宋" w:cs="仿宋"/>
          <w:b/>
          <w:sz w:val="24"/>
        </w:rPr>
        <w:t>2.4 包装和装运</w:t>
      </w:r>
      <w:bookmarkEnd w:id="98"/>
      <w:bookmarkEnd w:id="99"/>
      <w:bookmarkEnd w:id="100"/>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2.4.1除</w:t>
      </w:r>
      <w:r>
        <w:rPr>
          <w:rFonts w:hint="eastAsia" w:ascii="仿宋" w:hAnsi="仿宋" w:eastAsia="仿宋" w:cs="仿宋"/>
          <w:b/>
          <w:i/>
          <w:sz w:val="24"/>
          <w:u w:val="single"/>
        </w:rPr>
        <w:t>合同专用条款</w:t>
      </w:r>
      <w:r>
        <w:rPr>
          <w:rFonts w:hint="eastAsia" w:ascii="仿宋" w:hAnsi="仿宋" w:eastAsia="仿宋" w:cs="仿宋"/>
          <w:sz w:val="24"/>
        </w:rPr>
        <w:t>另有约定外</w:t>
      </w:r>
      <w:r>
        <w:rPr>
          <w:rFonts w:hint="eastAsia" w:ascii="仿宋" w:hAnsi="仿宋" w:eastAsia="仿宋" w:cs="仿宋"/>
          <w:sz w:val="24"/>
          <w:lang w:eastAsia="zh-CN"/>
        </w:rPr>
        <w:t>，</w:t>
      </w:r>
      <w:r>
        <w:rPr>
          <w:rFonts w:hint="eastAsia" w:ascii="仿宋" w:hAnsi="仿宋" w:eastAsia="仿宋" w:cs="仿宋"/>
          <w:sz w:val="24"/>
        </w:rPr>
        <w:t>乙方交付的全部货物</w:t>
      </w:r>
      <w:r>
        <w:rPr>
          <w:rFonts w:hint="eastAsia" w:ascii="仿宋" w:hAnsi="仿宋" w:eastAsia="仿宋" w:cs="仿宋"/>
          <w:sz w:val="24"/>
          <w:lang w:eastAsia="zh-CN"/>
        </w:rPr>
        <w:t>，</w:t>
      </w:r>
      <w:r>
        <w:rPr>
          <w:rFonts w:hint="eastAsia" w:ascii="仿宋" w:hAnsi="仿宋" w:eastAsia="仿宋" w:cs="仿宋"/>
          <w:sz w:val="24"/>
        </w:rPr>
        <w:t>均应采用本行业通用的方式进行包装，没有通用方式的，应当采取足以保护货物的包装方式，且该包装应符合国家有关包装的</w:t>
      </w:r>
      <w:r>
        <w:rPr>
          <w:rFonts w:hint="eastAsia" w:ascii="仿宋" w:hAnsi="仿宋" w:eastAsia="仿宋" w:cs="仿宋"/>
          <w:sz w:val="24"/>
          <w:lang w:eastAsia="zh-CN"/>
        </w:rPr>
        <w:t>法律法规</w:t>
      </w:r>
      <w:r>
        <w:rPr>
          <w:rFonts w:hint="eastAsia" w:ascii="仿宋" w:hAnsi="仿宋" w:eastAsia="仿宋" w:cs="仿宋"/>
          <w:sz w:val="24"/>
        </w:rPr>
        <w:t>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2.4.3 装运货物的要求和通知，详见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hint="eastAsia" w:ascii="仿宋" w:hAnsi="仿宋" w:eastAsia="仿宋" w:cs="仿宋"/>
          <w:b/>
          <w:sz w:val="24"/>
        </w:rPr>
      </w:pPr>
      <w:bookmarkStart w:id="101" w:name="_Ref467379527"/>
      <w:bookmarkStart w:id="102" w:name="_Ref467379536"/>
      <w:bookmarkStart w:id="103" w:name="_Toc259093674"/>
      <w:bookmarkStart w:id="104" w:name="_Ref467378591"/>
      <w:bookmarkStart w:id="105" w:name="_Toc487900354"/>
      <w:bookmarkStart w:id="106" w:name="_Ref467378541"/>
      <w:bookmarkStart w:id="107" w:name="_Toc279701245"/>
      <w:bookmarkStart w:id="108" w:name="_Ref467379542"/>
      <w:bookmarkStart w:id="109" w:name="_Toc19074"/>
      <w:bookmarkStart w:id="110" w:name="_Toc30272"/>
      <w:bookmarkStart w:id="111" w:name="_Toc26182"/>
      <w:r>
        <w:rPr>
          <w:rFonts w:hint="eastAsia" w:ascii="仿宋" w:hAnsi="仿宋" w:eastAsia="仿宋" w:cs="仿宋"/>
          <w:b/>
          <w:sz w:val="24"/>
        </w:rPr>
        <w:t>2.</w:t>
      </w:r>
      <w:bookmarkEnd w:id="101"/>
      <w:bookmarkEnd w:id="102"/>
      <w:bookmarkEnd w:id="103"/>
      <w:bookmarkEnd w:id="104"/>
      <w:bookmarkEnd w:id="105"/>
      <w:bookmarkEnd w:id="106"/>
      <w:bookmarkEnd w:id="107"/>
      <w:bookmarkEnd w:id="108"/>
      <w:r>
        <w:rPr>
          <w:rFonts w:hint="eastAsia" w:ascii="仿宋" w:hAnsi="仿宋" w:eastAsia="仿宋" w:cs="仿宋"/>
          <w:b/>
          <w:sz w:val="24"/>
        </w:rPr>
        <w:t>5 履约检查和问题反馈</w:t>
      </w:r>
      <w:bookmarkEnd w:id="109"/>
      <w:bookmarkEnd w:id="110"/>
      <w:bookmarkEnd w:id="111"/>
    </w:p>
    <w:p>
      <w:pPr>
        <w:spacing w:line="560" w:lineRule="exact"/>
        <w:ind w:firstLine="480" w:firstLineChars="200"/>
        <w:rPr>
          <w:rFonts w:hint="eastAsia" w:ascii="仿宋" w:hAnsi="仿宋" w:eastAsia="仿宋" w:cs="仿宋"/>
          <w:sz w:val="24"/>
        </w:rPr>
      </w:pPr>
      <w:bookmarkStart w:id="112" w:name="_Ref467379657"/>
      <w:r>
        <w:rPr>
          <w:rFonts w:hint="eastAsia" w:ascii="仿宋" w:hAnsi="仿宋" w:eastAsia="仿宋" w:cs="仿宋"/>
          <w:sz w:val="24"/>
        </w:rPr>
        <w:t>2.5.1</w:t>
      </w:r>
      <w:bookmarkEnd w:id="112"/>
      <w:bookmarkStart w:id="113" w:name="_Toc186431854"/>
      <w:bookmarkStart w:id="114" w:name="_Ref467379807"/>
      <w:bookmarkStart w:id="115" w:name="_Ref467379793"/>
      <w:bookmarkStart w:id="116" w:name="_Toc259093676"/>
      <w:bookmarkStart w:id="117" w:name="_Toc487900357"/>
      <w:bookmarkStart w:id="118" w:name="_Toc279701247"/>
      <w:r>
        <w:rPr>
          <w:rFonts w:hint="eastAsia" w:ascii="仿宋" w:hAnsi="仿宋" w:eastAsia="仿宋" w:cs="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2.5.2 合同履行期间，甲方有权将履行过程中出现的问题反馈给乙方，双方当事人应以书面形式约定需要完善和改进的内容</w:t>
      </w:r>
      <w:bookmarkEnd w:id="113"/>
      <w:bookmarkStart w:id="119" w:name="_Toc186431855"/>
      <w:r>
        <w:rPr>
          <w:rFonts w:hint="eastAsia" w:ascii="仿宋" w:hAnsi="仿宋" w:eastAsia="仿宋" w:cs="仿宋"/>
          <w:sz w:val="24"/>
        </w:rPr>
        <w:t>。</w:t>
      </w:r>
    </w:p>
    <w:bookmarkEnd w:id="114"/>
    <w:bookmarkEnd w:id="115"/>
    <w:bookmarkEnd w:id="116"/>
    <w:bookmarkEnd w:id="117"/>
    <w:bookmarkEnd w:id="118"/>
    <w:bookmarkEnd w:id="119"/>
    <w:p>
      <w:pPr>
        <w:spacing w:line="560" w:lineRule="exact"/>
        <w:ind w:firstLine="482" w:firstLineChars="200"/>
        <w:outlineLvl w:val="0"/>
        <w:rPr>
          <w:rFonts w:hint="eastAsia" w:ascii="仿宋" w:hAnsi="仿宋" w:eastAsia="仿宋" w:cs="仿宋"/>
          <w:b/>
          <w:sz w:val="24"/>
        </w:rPr>
      </w:pPr>
      <w:bookmarkStart w:id="120" w:name="_Toc487900358"/>
      <w:bookmarkStart w:id="121" w:name="_Ref467379863"/>
      <w:bookmarkStart w:id="122" w:name="_Toc279701248"/>
      <w:bookmarkStart w:id="123" w:name="_Toc259093677"/>
      <w:bookmarkStart w:id="124" w:name="_Ref467379852"/>
      <w:bookmarkStart w:id="125" w:name="_Ref467379923"/>
      <w:bookmarkStart w:id="126" w:name="_Toc3225"/>
      <w:bookmarkStart w:id="127" w:name="_Toc774"/>
      <w:bookmarkStart w:id="128" w:name="_Toc16110"/>
      <w:r>
        <w:rPr>
          <w:rFonts w:hint="eastAsia" w:ascii="仿宋" w:hAnsi="仿宋" w:eastAsia="仿宋" w:cs="仿宋"/>
          <w:b/>
          <w:sz w:val="24"/>
        </w:rPr>
        <w:t>2.6 技术资料</w:t>
      </w:r>
      <w:bookmarkEnd w:id="120"/>
      <w:bookmarkEnd w:id="121"/>
      <w:bookmarkEnd w:id="122"/>
      <w:bookmarkEnd w:id="123"/>
      <w:bookmarkEnd w:id="124"/>
      <w:bookmarkEnd w:id="125"/>
      <w:r>
        <w:rPr>
          <w:rFonts w:hint="eastAsia" w:ascii="仿宋" w:hAnsi="仿宋" w:eastAsia="仿宋" w:cs="仿宋"/>
          <w:b/>
          <w:sz w:val="24"/>
        </w:rPr>
        <w:t>和保密义务</w:t>
      </w:r>
      <w:bookmarkEnd w:id="126"/>
      <w:bookmarkEnd w:id="127"/>
      <w:bookmarkEnd w:id="128"/>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sz w:val="24"/>
        </w:rPr>
      </w:pPr>
      <w:bookmarkStart w:id="129" w:name="_Toc7860"/>
      <w:r>
        <w:rPr>
          <w:rFonts w:hint="eastAsia" w:ascii="仿宋" w:hAnsi="仿宋" w:eastAsia="仿宋" w:cs="仿宋"/>
          <w:b/>
          <w:sz w:val="24"/>
        </w:rPr>
        <w:t>2.7 质量保证</w:t>
      </w:r>
      <w:bookmarkEnd w:id="129"/>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sz w:val="24"/>
        </w:rPr>
      </w:pPr>
      <w:bookmarkStart w:id="130" w:name="_Toc17244"/>
      <w:bookmarkStart w:id="131" w:name="_Toc487900362"/>
      <w:bookmarkStart w:id="132" w:name="_Toc259093681"/>
      <w:bookmarkStart w:id="133" w:name="_Toc279701252"/>
      <w:r>
        <w:rPr>
          <w:rFonts w:hint="eastAsia" w:ascii="仿宋" w:hAnsi="仿宋" w:eastAsia="仿宋" w:cs="仿宋"/>
          <w:b/>
          <w:sz w:val="24"/>
        </w:rPr>
        <w:t>2.8 货物的风险负担</w:t>
      </w:r>
      <w:bookmarkEnd w:id="130"/>
    </w:p>
    <w:p>
      <w:pPr>
        <w:spacing w:line="560" w:lineRule="exact"/>
        <w:ind w:firstLine="480" w:firstLineChars="200"/>
        <w:rPr>
          <w:rFonts w:hint="eastAsia" w:ascii="仿宋" w:hAnsi="仿宋" w:eastAsia="仿宋" w:cs="仿宋"/>
          <w:b/>
          <w:sz w:val="24"/>
        </w:rPr>
      </w:pPr>
      <w:r>
        <w:rPr>
          <w:rFonts w:hint="eastAsia" w:ascii="仿宋" w:hAnsi="仿宋" w:eastAsia="仿宋" w:cs="仿宋"/>
          <w:sz w:val="24"/>
        </w:rPr>
        <w:t>货物或者在途货物或者交付给第一承运人后的货物毁损、灭失的风险负担详见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hint="eastAsia" w:ascii="仿宋" w:hAnsi="仿宋" w:eastAsia="仿宋" w:cs="仿宋"/>
          <w:b/>
          <w:sz w:val="24"/>
        </w:rPr>
      </w:pPr>
      <w:bookmarkStart w:id="134" w:name="_Toc14055"/>
      <w:r>
        <w:rPr>
          <w:rFonts w:hint="eastAsia" w:ascii="仿宋" w:hAnsi="仿宋" w:eastAsia="仿宋" w:cs="仿宋"/>
          <w:b/>
          <w:sz w:val="24"/>
        </w:rPr>
        <w:t>2.9 延迟交货</w:t>
      </w:r>
      <w:bookmarkEnd w:id="131"/>
      <w:bookmarkEnd w:id="132"/>
      <w:bookmarkEnd w:id="133"/>
      <w:bookmarkEnd w:id="134"/>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 w:hAnsi="仿宋" w:eastAsia="仿宋" w:cs="仿宋"/>
          <w:b/>
          <w:sz w:val="24"/>
        </w:rPr>
      </w:pPr>
      <w:bookmarkStart w:id="135" w:name="_Toc7502"/>
      <w:bookmarkStart w:id="136" w:name="_Toc259093683"/>
      <w:bookmarkStart w:id="137" w:name="_Ref467378121"/>
      <w:bookmarkStart w:id="138" w:name="_Toc279701254"/>
      <w:bookmarkStart w:id="139" w:name="_Toc487900364"/>
      <w:r>
        <w:rPr>
          <w:rFonts w:hint="eastAsia" w:ascii="仿宋" w:hAnsi="仿宋" w:eastAsia="仿宋" w:cs="仿宋"/>
          <w:b/>
          <w:sz w:val="24"/>
        </w:rPr>
        <w:t>2.10 合同变更</w:t>
      </w:r>
      <w:bookmarkEnd w:id="135"/>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bookmarkStart w:id="140" w:name="_Toc279701259"/>
      <w:bookmarkStart w:id="141" w:name="_Toc259093688"/>
      <w:bookmarkStart w:id="142" w:name="_Toc487900369"/>
    </w:p>
    <w:p>
      <w:pPr>
        <w:spacing w:line="560" w:lineRule="exact"/>
        <w:ind w:firstLine="482" w:firstLineChars="200"/>
        <w:outlineLvl w:val="0"/>
        <w:rPr>
          <w:rFonts w:hint="eastAsia" w:ascii="仿宋" w:hAnsi="仿宋" w:eastAsia="仿宋" w:cs="仿宋"/>
          <w:b/>
          <w:sz w:val="24"/>
        </w:rPr>
      </w:pPr>
      <w:bookmarkStart w:id="143" w:name="_Toc22955"/>
      <w:bookmarkStart w:id="144" w:name="_Toc10366"/>
      <w:bookmarkStart w:id="145" w:name="_Toc15237"/>
      <w:r>
        <w:rPr>
          <w:rFonts w:hint="eastAsia" w:ascii="仿宋" w:hAnsi="仿宋" w:eastAsia="仿宋" w:cs="仿宋"/>
          <w:b/>
          <w:sz w:val="24"/>
        </w:rPr>
        <w:t>2.11 合同转让</w:t>
      </w:r>
      <w:bookmarkEnd w:id="140"/>
      <w:bookmarkEnd w:id="141"/>
      <w:bookmarkEnd w:id="142"/>
      <w:r>
        <w:rPr>
          <w:rFonts w:hint="eastAsia" w:ascii="仿宋" w:hAnsi="仿宋" w:eastAsia="仿宋" w:cs="仿宋"/>
          <w:b/>
          <w:sz w:val="24"/>
        </w:rPr>
        <w:t>和分包</w:t>
      </w:r>
      <w:bookmarkEnd w:id="143"/>
      <w:bookmarkEnd w:id="144"/>
      <w:bookmarkEnd w:id="145"/>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sz w:val="24"/>
        </w:rPr>
      </w:pPr>
      <w:bookmarkStart w:id="146" w:name="_Toc16508"/>
      <w:bookmarkStart w:id="147" w:name="_Toc13566"/>
      <w:bookmarkStart w:id="148" w:name="_Toc14066"/>
      <w:r>
        <w:rPr>
          <w:rFonts w:hint="eastAsia" w:ascii="仿宋" w:hAnsi="仿宋" w:eastAsia="仿宋" w:cs="仿宋"/>
          <w:b/>
          <w:sz w:val="24"/>
        </w:rPr>
        <w:t>2.12 不可抗力</w:t>
      </w:r>
      <w:bookmarkEnd w:id="146"/>
      <w:bookmarkEnd w:id="147"/>
      <w:bookmarkEnd w:id="148"/>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2.12.2 因不可抗力致使不能实现合同目的的，当事人可以解除合同；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560" w:lineRule="exact"/>
        <w:ind w:firstLine="482" w:firstLineChars="200"/>
        <w:outlineLvl w:val="0"/>
        <w:rPr>
          <w:rFonts w:hint="eastAsia" w:ascii="仿宋" w:hAnsi="仿宋" w:eastAsia="仿宋" w:cs="仿宋"/>
          <w:b/>
          <w:sz w:val="24"/>
        </w:rPr>
      </w:pPr>
      <w:bookmarkStart w:id="149" w:name="_Toc689"/>
      <w:bookmarkStart w:id="150" w:name="_Toc487900365"/>
      <w:bookmarkStart w:id="151" w:name="_Toc259093684"/>
      <w:bookmarkStart w:id="152" w:name="_Toc279701255"/>
      <w:bookmarkStart w:id="153" w:name="_Toc30676"/>
      <w:bookmarkStart w:id="154" w:name="_Toc6969"/>
      <w:r>
        <w:rPr>
          <w:rFonts w:hint="eastAsia" w:ascii="仿宋" w:hAnsi="仿宋" w:eastAsia="仿宋" w:cs="仿宋"/>
          <w:b/>
          <w:sz w:val="24"/>
        </w:rPr>
        <w:t>2.13 税费</w:t>
      </w:r>
      <w:bookmarkEnd w:id="149"/>
      <w:bookmarkEnd w:id="150"/>
      <w:bookmarkEnd w:id="151"/>
      <w:bookmarkEnd w:id="152"/>
      <w:bookmarkEnd w:id="153"/>
      <w:bookmarkEnd w:id="154"/>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w:t>
      </w:r>
    </w:p>
    <w:p>
      <w:pPr>
        <w:spacing w:line="560" w:lineRule="exact"/>
        <w:ind w:firstLine="482" w:firstLineChars="200"/>
        <w:outlineLvl w:val="0"/>
        <w:rPr>
          <w:rFonts w:hint="eastAsia" w:ascii="仿宋" w:hAnsi="仿宋" w:eastAsia="仿宋" w:cs="仿宋"/>
          <w:b/>
          <w:sz w:val="24"/>
        </w:rPr>
      </w:pPr>
      <w:bookmarkStart w:id="155" w:name="_Toc279701258"/>
      <w:bookmarkStart w:id="156" w:name="_Toc259093687"/>
      <w:bookmarkStart w:id="157" w:name="_Toc8298"/>
      <w:bookmarkStart w:id="158" w:name="_Toc7102"/>
      <w:bookmarkStart w:id="159" w:name="_Toc487900368"/>
      <w:bookmarkStart w:id="160" w:name="_Toc16959"/>
      <w:r>
        <w:rPr>
          <w:rFonts w:hint="eastAsia" w:ascii="仿宋" w:hAnsi="仿宋" w:eastAsia="仿宋" w:cs="仿宋"/>
          <w:b/>
          <w:sz w:val="24"/>
        </w:rPr>
        <w:t>2.14乙方破产</w:t>
      </w:r>
      <w:bookmarkEnd w:id="155"/>
      <w:bookmarkEnd w:id="156"/>
      <w:bookmarkEnd w:id="157"/>
      <w:bookmarkEnd w:id="158"/>
      <w:bookmarkEnd w:id="159"/>
      <w:bookmarkEnd w:id="160"/>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sz w:val="24"/>
        </w:rPr>
      </w:pPr>
      <w:bookmarkStart w:id="161" w:name="_Toc6134"/>
      <w:bookmarkStart w:id="162" w:name="_Toc15387"/>
      <w:bookmarkStart w:id="163" w:name="_Toc29333"/>
      <w:r>
        <w:rPr>
          <w:rFonts w:hint="eastAsia" w:ascii="仿宋" w:hAnsi="仿宋" w:eastAsia="仿宋" w:cs="仿宋"/>
          <w:b/>
          <w:sz w:val="24"/>
        </w:rPr>
        <w:t>2.15 合同中止、终止</w:t>
      </w:r>
      <w:bookmarkEnd w:id="161"/>
      <w:bookmarkEnd w:id="162"/>
      <w:bookmarkEnd w:id="163"/>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2.15.1 双方当事人不得擅自中止或者终止合同；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sz w:val="24"/>
        </w:rPr>
      </w:pPr>
      <w:bookmarkStart w:id="164" w:name="_Toc1125"/>
      <w:bookmarkStart w:id="165" w:name="_Toc6596"/>
      <w:bookmarkStart w:id="166" w:name="_Toc14563"/>
      <w:r>
        <w:rPr>
          <w:rFonts w:hint="eastAsia" w:ascii="仿宋" w:hAnsi="仿宋" w:eastAsia="仿宋" w:cs="仿宋"/>
          <w:b/>
          <w:sz w:val="24"/>
        </w:rPr>
        <w:t>2.16检验和验收</w:t>
      </w:r>
      <w:bookmarkEnd w:id="164"/>
      <w:bookmarkEnd w:id="165"/>
      <w:bookmarkEnd w:id="166"/>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2.16.1货物交付前，乙方应对货物的质量、数量等方面进行详细、全面的检验，并向甲方出具证明货物符合合同约定的文件；货物交付时，甲方在</w:t>
      </w:r>
      <w:r>
        <w:rPr>
          <w:rFonts w:hint="eastAsia" w:ascii="仿宋" w:hAnsi="仿宋" w:eastAsia="仿宋" w:cs="仿宋"/>
          <w:b/>
          <w:i/>
          <w:sz w:val="24"/>
          <w:u w:val="single"/>
        </w:rPr>
        <w:t>合同专用条款</w:t>
      </w:r>
      <w:r>
        <w:rPr>
          <w:rFonts w:hint="eastAsia" w:ascii="仿宋" w:hAnsi="仿宋" w:eastAsia="仿宋" w:cs="仿宋"/>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2.16.3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bookmarkEnd w:id="136"/>
    <w:bookmarkEnd w:id="137"/>
    <w:bookmarkEnd w:id="138"/>
    <w:bookmarkEnd w:id="139"/>
    <w:p>
      <w:pPr>
        <w:spacing w:line="560" w:lineRule="exact"/>
        <w:ind w:firstLine="482" w:firstLineChars="200"/>
        <w:outlineLvl w:val="0"/>
        <w:rPr>
          <w:rFonts w:hint="eastAsia" w:ascii="仿宋" w:hAnsi="仿宋" w:eastAsia="仿宋" w:cs="仿宋"/>
          <w:b/>
          <w:sz w:val="24"/>
        </w:rPr>
      </w:pPr>
      <w:bookmarkStart w:id="167" w:name="_Toc487900371"/>
      <w:bookmarkStart w:id="168" w:name="_Toc279701261"/>
      <w:bookmarkStart w:id="169" w:name="_Toc259093690"/>
      <w:bookmarkStart w:id="170" w:name="_Toc11284"/>
      <w:bookmarkStart w:id="171" w:name="_Toc19604"/>
      <w:bookmarkStart w:id="172" w:name="_Toc25182"/>
      <w:r>
        <w:rPr>
          <w:rFonts w:hint="eastAsia" w:ascii="仿宋" w:hAnsi="仿宋" w:eastAsia="仿宋" w:cs="仿宋"/>
          <w:b/>
          <w:sz w:val="24"/>
        </w:rPr>
        <w:t>2.17 通知</w:t>
      </w:r>
      <w:bookmarkEnd w:id="167"/>
      <w:bookmarkEnd w:id="168"/>
      <w:bookmarkEnd w:id="169"/>
      <w:r>
        <w:rPr>
          <w:rFonts w:hint="eastAsia" w:ascii="仿宋" w:hAnsi="仿宋" w:eastAsia="仿宋" w:cs="仿宋"/>
          <w:b/>
          <w:sz w:val="24"/>
        </w:rPr>
        <w:t>和送达</w:t>
      </w:r>
      <w:bookmarkEnd w:id="170"/>
      <w:bookmarkEnd w:id="171"/>
      <w:bookmarkEnd w:id="172"/>
    </w:p>
    <w:p>
      <w:pPr>
        <w:spacing w:line="560" w:lineRule="exact"/>
        <w:ind w:firstLine="480" w:firstLineChars="200"/>
        <w:rPr>
          <w:rFonts w:hint="eastAsia" w:ascii="仿宋" w:hAnsi="仿宋" w:eastAsia="仿宋" w:cs="仿宋"/>
          <w:sz w:val="24"/>
        </w:rPr>
      </w:pPr>
      <w:bookmarkStart w:id="173" w:name="_Toc3135"/>
      <w:bookmarkStart w:id="174" w:name="_Toc6698"/>
      <w:bookmarkStart w:id="175" w:name="_Toc487900372"/>
      <w:bookmarkStart w:id="176" w:name="_Toc259093691"/>
      <w:bookmarkStart w:id="177" w:name="_Toc279701262"/>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bookmarkEnd w:id="173"/>
      <w:bookmarkEnd w:id="174"/>
    </w:p>
    <w:p>
      <w:pPr>
        <w:spacing w:line="560" w:lineRule="exact"/>
        <w:ind w:firstLine="480" w:firstLineChars="200"/>
        <w:rPr>
          <w:rFonts w:hint="eastAsia" w:ascii="仿宋" w:hAnsi="仿宋" w:eastAsia="仿宋" w:cs="仿宋"/>
          <w:sz w:val="24"/>
        </w:rPr>
      </w:pPr>
      <w:bookmarkStart w:id="178" w:name="_Toc23294"/>
      <w:bookmarkStart w:id="179" w:name="_Toc23128"/>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8"/>
      <w:bookmarkEnd w:id="179"/>
    </w:p>
    <w:p>
      <w:pPr>
        <w:spacing w:line="560" w:lineRule="exact"/>
        <w:ind w:firstLine="482" w:firstLineChars="200"/>
        <w:outlineLvl w:val="0"/>
        <w:rPr>
          <w:rFonts w:hint="eastAsia" w:ascii="仿宋" w:hAnsi="仿宋" w:eastAsia="仿宋" w:cs="仿宋"/>
          <w:b/>
          <w:sz w:val="24"/>
        </w:rPr>
      </w:pPr>
      <w:bookmarkStart w:id="180" w:name="_Toc30599"/>
      <w:bookmarkStart w:id="181" w:name="_Toc4355"/>
      <w:bookmarkStart w:id="182" w:name="_Toc18540"/>
      <w:r>
        <w:rPr>
          <w:rFonts w:hint="eastAsia" w:ascii="仿宋" w:hAnsi="仿宋" w:eastAsia="仿宋" w:cs="仿宋"/>
          <w:b/>
          <w:sz w:val="24"/>
        </w:rPr>
        <w:t>2.18 计量单位</w:t>
      </w:r>
      <w:bookmarkEnd w:id="175"/>
      <w:bookmarkEnd w:id="176"/>
      <w:bookmarkEnd w:id="177"/>
      <w:bookmarkEnd w:id="180"/>
      <w:bookmarkEnd w:id="181"/>
      <w:bookmarkEnd w:id="182"/>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除技术规范中另有规定外</w:t>
      </w:r>
      <w:r>
        <w:rPr>
          <w:rFonts w:hint="eastAsia" w:ascii="仿宋" w:hAnsi="仿宋" w:eastAsia="仿宋" w:cs="仿宋"/>
          <w:sz w:val="24"/>
          <w:lang w:eastAsia="zh-CN"/>
        </w:rPr>
        <w:t>，</w:t>
      </w:r>
      <w:r>
        <w:rPr>
          <w:rFonts w:hint="eastAsia" w:ascii="仿宋" w:hAnsi="仿宋" w:eastAsia="仿宋" w:cs="仿宋"/>
          <w:sz w:val="24"/>
        </w:rPr>
        <w:t>合同的计量单位均使用国家法定计量单位。</w:t>
      </w:r>
    </w:p>
    <w:p>
      <w:pPr>
        <w:spacing w:line="560" w:lineRule="exact"/>
        <w:ind w:firstLine="482" w:firstLineChars="200"/>
        <w:outlineLvl w:val="0"/>
        <w:rPr>
          <w:rFonts w:hint="eastAsia" w:ascii="仿宋" w:hAnsi="仿宋" w:eastAsia="仿宋" w:cs="仿宋"/>
          <w:b/>
          <w:sz w:val="24"/>
        </w:rPr>
      </w:pPr>
      <w:bookmarkStart w:id="183" w:name="_Toc10330"/>
      <w:bookmarkStart w:id="184" w:name="_Toc259093692"/>
      <w:bookmarkStart w:id="185" w:name="_Toc487900373"/>
      <w:bookmarkStart w:id="186" w:name="_Toc18567"/>
      <w:bookmarkStart w:id="187" w:name="_Toc12773"/>
      <w:bookmarkStart w:id="188" w:name="_Toc279701263"/>
      <w:r>
        <w:rPr>
          <w:rFonts w:hint="eastAsia" w:ascii="仿宋" w:hAnsi="仿宋" w:eastAsia="仿宋" w:cs="仿宋"/>
          <w:b/>
          <w:sz w:val="24"/>
        </w:rPr>
        <w:t>2.19 合同使用的文字和适用的法律</w:t>
      </w:r>
      <w:bookmarkEnd w:id="183"/>
      <w:bookmarkEnd w:id="184"/>
      <w:bookmarkEnd w:id="185"/>
      <w:bookmarkEnd w:id="186"/>
      <w:bookmarkEnd w:id="187"/>
      <w:bookmarkEnd w:id="188"/>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2.19.1 合同使用汉语</w:t>
      </w:r>
      <w:r>
        <w:rPr>
          <w:rFonts w:hint="eastAsia" w:ascii="仿宋" w:hAnsi="仿宋" w:eastAsia="仿宋" w:cs="仿宋"/>
          <w:sz w:val="24"/>
          <w:lang w:eastAsia="zh-CN"/>
        </w:rPr>
        <w:t>书写</w:t>
      </w:r>
      <w:r>
        <w:rPr>
          <w:rFonts w:hint="eastAsia" w:ascii="仿宋" w:hAnsi="仿宋" w:eastAsia="仿宋" w:cs="仿宋"/>
          <w:sz w:val="24"/>
        </w:rPr>
        <w:t>、变更和解释；</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pPr>
        <w:spacing w:line="560" w:lineRule="exact"/>
        <w:ind w:firstLine="482" w:firstLineChars="200"/>
        <w:outlineLvl w:val="0"/>
        <w:rPr>
          <w:rFonts w:hint="eastAsia" w:ascii="仿宋" w:hAnsi="仿宋" w:eastAsia="仿宋" w:cs="仿宋"/>
          <w:b/>
          <w:sz w:val="24"/>
        </w:rPr>
      </w:pPr>
      <w:bookmarkStart w:id="189" w:name="_Toc19890"/>
      <w:bookmarkStart w:id="190" w:name="_Toc6885"/>
      <w:bookmarkStart w:id="191" w:name="_Toc14001"/>
      <w:r>
        <w:rPr>
          <w:rFonts w:hint="eastAsia" w:ascii="仿宋" w:hAnsi="仿宋" w:eastAsia="仿宋" w:cs="仿宋"/>
          <w:b/>
          <w:sz w:val="24"/>
        </w:rPr>
        <w:t>2.20 合同份数</w:t>
      </w:r>
      <w:bookmarkEnd w:id="189"/>
      <w:bookmarkEnd w:id="190"/>
      <w:bookmarkEnd w:id="191"/>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adjustRightInd/>
        <w:spacing w:line="360" w:lineRule="auto"/>
        <w:ind w:firstLine="480" w:firstLineChars="200"/>
        <w:jc w:val="center"/>
        <w:outlineLvl w:val="0"/>
        <w:rPr>
          <w:rFonts w:hint="eastAsia" w:ascii="仿宋" w:hAnsi="仿宋" w:eastAsia="仿宋" w:cs="仿宋"/>
          <w:b/>
        </w:rPr>
      </w:pPr>
      <w:r>
        <w:rPr>
          <w:rFonts w:hint="eastAsia" w:ascii="仿宋" w:hAnsi="仿宋" w:eastAsia="仿宋" w:cs="仿宋"/>
          <w:sz w:val="24"/>
        </w:rPr>
        <w:br w:type="page"/>
      </w:r>
      <w:r>
        <w:rPr>
          <w:rFonts w:hint="eastAsia" w:ascii="仿宋" w:hAnsi="仿宋" w:eastAsia="仿宋" w:cs="仿宋"/>
          <w:b/>
          <w:sz w:val="32"/>
          <w:szCs w:val="20"/>
        </w:rPr>
        <w:t xml:space="preserve"> </w:t>
      </w:r>
      <w:r>
        <w:rPr>
          <w:rFonts w:hint="eastAsia" w:ascii="仿宋" w:hAnsi="仿宋" w:eastAsia="仿宋" w:cs="仿宋"/>
          <w:b/>
          <w:kern w:val="2"/>
          <w:sz w:val="24"/>
          <w:szCs w:val="24"/>
          <w:lang w:val="en-US" w:eastAsia="zh-CN" w:bidi="ar-SA"/>
        </w:rPr>
        <w:t>第三部分  合同专用条款</w:t>
      </w:r>
    </w:p>
    <w:p>
      <w:pPr>
        <w:spacing w:line="560" w:lineRule="exact"/>
        <w:ind w:left="-420" w:leftChars="-200" w:right="-420" w:rightChars="-200" w:firstLine="480" w:firstLineChars="200"/>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条款号</w:t>
            </w:r>
          </w:p>
        </w:tc>
        <w:tc>
          <w:tcPr>
            <w:tcW w:w="8176"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1.4.2</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1.5.1</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 xml:space="preserve">1.5.2 </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1.5.3</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1.6.2</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1.7.1</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1.7.2</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1.7.3</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1.8.6</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1.9</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2.3.2</w:t>
            </w:r>
          </w:p>
        </w:tc>
        <w:tc>
          <w:tcPr>
            <w:tcW w:w="8176" w:type="dxa"/>
            <w:vAlign w:val="center"/>
          </w:tcPr>
          <w:p>
            <w:pPr>
              <w:spacing w:line="360" w:lineRule="auto"/>
              <w:ind w:left="-420" w:leftChars="-200" w:right="-420" w:rightChars="-200" w:firstLine="480" w:firstLineChars="200"/>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2.4.1</w:t>
            </w:r>
          </w:p>
        </w:tc>
        <w:tc>
          <w:tcPr>
            <w:tcW w:w="8176" w:type="dxa"/>
            <w:vAlign w:val="center"/>
          </w:tcPr>
          <w:p>
            <w:pPr>
              <w:spacing w:line="360" w:lineRule="auto"/>
              <w:ind w:left="-420" w:leftChars="-200" w:right="-420" w:rightChars="-200" w:firstLine="480" w:firstLineChars="200"/>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2.4.3</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hint="eastAsia" w:ascii="仿宋" w:hAnsi="仿宋" w:eastAsia="仿宋" w:cs="仿宋"/>
                <w:sz w:val="24"/>
              </w:rPr>
            </w:pPr>
            <w:r>
              <w:rPr>
                <w:rFonts w:hint="eastAsia" w:ascii="仿宋" w:hAnsi="仿宋" w:eastAsia="仿宋" w:cs="仿宋"/>
                <w:sz w:val="24"/>
              </w:rPr>
              <w:t xml:space="preserve">2.8 </w:t>
            </w:r>
          </w:p>
        </w:tc>
        <w:tc>
          <w:tcPr>
            <w:tcW w:w="8176" w:type="dxa"/>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2.12.3</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2.12.4</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2.16.1</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2.16.3</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hint="eastAsia" w:ascii="仿宋" w:hAnsi="仿宋" w:eastAsia="仿宋" w:cs="仿宋"/>
                <w:sz w:val="24"/>
              </w:rPr>
            </w:pPr>
            <w:r>
              <w:rPr>
                <w:rFonts w:hint="eastAsia" w:ascii="仿宋" w:hAnsi="仿宋" w:eastAsia="仿宋" w:cs="仿宋"/>
                <w:sz w:val="24"/>
              </w:rPr>
              <w:t xml:space="preserve">2.20 </w:t>
            </w:r>
          </w:p>
        </w:tc>
        <w:tc>
          <w:tcPr>
            <w:tcW w:w="8176" w:type="dxa"/>
            <w:vAlign w:val="center"/>
          </w:tcPr>
          <w:p>
            <w:pPr>
              <w:spacing w:line="360" w:lineRule="auto"/>
              <w:rPr>
                <w:rFonts w:hint="eastAsia" w:ascii="仿宋" w:hAnsi="仿宋" w:eastAsia="仿宋" w:cs="仿宋"/>
                <w:sz w:val="24"/>
              </w:rPr>
            </w:pPr>
          </w:p>
        </w:tc>
      </w:tr>
    </w:tbl>
    <w:p>
      <w:pPr>
        <w:rPr>
          <w:rFonts w:hint="eastAsia" w:ascii="仿宋" w:hAnsi="仿宋" w:eastAsia="仿宋" w:cs="仿宋"/>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sz w:val="24"/>
        </w:rPr>
      </w:pPr>
      <w:r>
        <w:rPr>
          <w:rFonts w:hint="eastAsia" w:ascii="仿宋" w:hAnsi="仿宋" w:eastAsia="仿宋" w:cs="仿宋"/>
          <w:b/>
          <w:sz w:val="24"/>
        </w:rPr>
        <w:t>1、评标方法：</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lang w:val="en-US" w:eastAsia="zh-CN"/>
        </w:rPr>
        <w:t xml:space="preserve"> 70 </w:t>
      </w:r>
      <w:r>
        <w:rPr>
          <w:rFonts w:hint="eastAsia" w:ascii="仿宋" w:hAnsi="仿宋" w:eastAsia="仿宋" w:cs="仿宋"/>
          <w:sz w:val="24"/>
        </w:rPr>
        <w:t>分，价格分</w:t>
      </w:r>
      <w:r>
        <w:rPr>
          <w:rFonts w:hint="eastAsia" w:ascii="仿宋" w:hAnsi="仿宋" w:eastAsia="仿宋" w:cs="仿宋"/>
          <w:sz w:val="24"/>
          <w:u w:val="single"/>
          <w:lang w:val="en-US" w:eastAsia="zh-CN"/>
        </w:rPr>
        <w:t>30</w:t>
      </w:r>
      <w:r>
        <w:rPr>
          <w:rFonts w:hint="eastAsia" w:ascii="仿宋" w:hAnsi="仿宋" w:eastAsia="仿宋" w:cs="仿宋"/>
          <w:sz w:val="24"/>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bCs/>
          <w:iCs/>
          <w:sz w:val="24"/>
        </w:rPr>
      </w:pPr>
      <w:r>
        <w:rPr>
          <w:rFonts w:hint="eastAsia" w:ascii="仿宋" w:hAnsi="仿宋" w:eastAsia="仿宋" w:cs="仿宋"/>
          <w:b/>
          <w:bCs/>
          <w:iCs/>
          <w:sz w:val="24"/>
        </w:rPr>
        <w:t>2.1商务技术分（</w:t>
      </w:r>
      <w:r>
        <w:rPr>
          <w:rFonts w:hint="eastAsia" w:ascii="仿宋" w:hAnsi="仿宋" w:eastAsia="仿宋" w:cs="仿宋"/>
          <w:b/>
          <w:bCs/>
          <w:iCs/>
          <w:sz w:val="24"/>
          <w:u w:val="single"/>
          <w:lang w:val="en-US" w:eastAsia="zh-CN"/>
        </w:rPr>
        <w:t xml:space="preserve"> 70 </w:t>
      </w:r>
      <w:r>
        <w:rPr>
          <w:rFonts w:hint="eastAsia" w:ascii="仿宋" w:hAnsi="仿宋" w:eastAsia="仿宋" w:cs="仿宋"/>
          <w:b/>
          <w:bCs/>
          <w:iCs/>
          <w:sz w:val="24"/>
        </w:rPr>
        <w:t>分）</w:t>
      </w:r>
    </w:p>
    <w:tbl>
      <w:tblPr>
        <w:tblStyle w:val="62"/>
        <w:tblW w:w="5000" w:type="pct"/>
        <w:jc w:val="center"/>
        <w:tblLayout w:type="fixed"/>
        <w:tblCellMar>
          <w:top w:w="0" w:type="dxa"/>
          <w:left w:w="108" w:type="dxa"/>
          <w:bottom w:w="0" w:type="dxa"/>
          <w:right w:w="108" w:type="dxa"/>
        </w:tblCellMar>
      </w:tblPr>
      <w:tblGrid>
        <w:gridCol w:w="779"/>
        <w:gridCol w:w="1276"/>
        <w:gridCol w:w="6518"/>
        <w:gridCol w:w="601"/>
      </w:tblGrid>
      <w:tr>
        <w:tblPrEx>
          <w:tblCellMar>
            <w:top w:w="0" w:type="dxa"/>
            <w:left w:w="108" w:type="dxa"/>
            <w:bottom w:w="0" w:type="dxa"/>
            <w:right w:w="108" w:type="dxa"/>
          </w:tblCellMar>
        </w:tblPrEx>
        <w:trPr>
          <w:trHeight w:val="735" w:hRule="atLeast"/>
          <w:jc w:val="center"/>
        </w:trPr>
        <w:tc>
          <w:tcPr>
            <w:tcW w:w="7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rPr>
            </w:pPr>
            <w:r>
              <w:rPr>
                <w:rFonts w:hint="eastAsia" w:ascii="仿宋" w:hAnsi="仿宋" w:eastAsia="仿宋" w:cs="仿宋"/>
                <w:sz w:val="24"/>
              </w:rPr>
              <w:t>序号</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rPr>
            </w:pPr>
            <w:r>
              <w:rPr>
                <w:rFonts w:hint="eastAsia" w:ascii="仿宋" w:hAnsi="仿宋" w:eastAsia="仿宋" w:cs="仿宋"/>
                <w:sz w:val="24"/>
              </w:rPr>
              <w:t>评分内容</w:t>
            </w:r>
          </w:p>
        </w:tc>
        <w:tc>
          <w:tcPr>
            <w:tcW w:w="60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hint="eastAsia" w:ascii="仿宋" w:hAnsi="仿宋" w:eastAsia="仿宋" w:cs="仿宋"/>
                <w:sz w:val="24"/>
              </w:rPr>
            </w:pPr>
            <w:r>
              <w:rPr>
                <w:rFonts w:hint="eastAsia" w:ascii="仿宋" w:hAnsi="仿宋" w:eastAsia="仿宋" w:cs="仿宋"/>
                <w:sz w:val="24"/>
              </w:rPr>
              <w:t>评价方法</w:t>
            </w:r>
          </w:p>
        </w:tc>
        <w:tc>
          <w:tcPr>
            <w:tcW w:w="5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rPr>
            </w:pPr>
            <w:r>
              <w:rPr>
                <w:rFonts w:hint="eastAsia" w:ascii="仿宋" w:hAnsi="仿宋" w:eastAsia="仿宋" w:cs="仿宋"/>
                <w:sz w:val="24"/>
              </w:rPr>
              <w:t>分值</w:t>
            </w:r>
          </w:p>
        </w:tc>
      </w:tr>
      <w:tr>
        <w:tblPrEx>
          <w:tblCellMar>
            <w:top w:w="0" w:type="dxa"/>
            <w:left w:w="108" w:type="dxa"/>
            <w:bottom w:w="0" w:type="dxa"/>
            <w:right w:w="108" w:type="dxa"/>
          </w:tblCellMar>
        </w:tblPrEx>
        <w:trPr>
          <w:trHeight w:val="568" w:hRule="atLeast"/>
          <w:jc w:val="center"/>
        </w:trPr>
        <w:tc>
          <w:tcPr>
            <w:tcW w:w="7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rPr>
            </w:pPr>
            <w:r>
              <w:rPr>
                <w:rFonts w:hint="eastAsia" w:ascii="仿宋" w:hAnsi="仿宋" w:eastAsia="仿宋" w:cs="仿宋"/>
                <w:sz w:val="24"/>
              </w:rPr>
              <w:t>1</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hint="eastAsia" w:ascii="仿宋" w:hAnsi="仿宋" w:eastAsia="仿宋" w:cs="仿宋"/>
                <w:sz w:val="24"/>
              </w:rPr>
            </w:pPr>
            <w:r>
              <w:rPr>
                <w:rFonts w:hint="eastAsia" w:ascii="仿宋" w:hAnsi="仿宋" w:eastAsia="仿宋" w:cs="仿宋"/>
                <w:sz w:val="24"/>
              </w:rPr>
              <w:t>体系认证</w:t>
            </w:r>
          </w:p>
        </w:tc>
        <w:tc>
          <w:tcPr>
            <w:tcW w:w="60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hint="eastAsia" w:ascii="仿宋" w:hAnsi="仿宋" w:eastAsia="仿宋" w:cs="仿宋"/>
                <w:sz w:val="24"/>
              </w:rPr>
            </w:pPr>
            <w:r>
              <w:rPr>
                <w:rFonts w:hint="eastAsia" w:ascii="仿宋" w:hAnsi="仿宋" w:eastAsia="仿宋" w:cs="仿宋"/>
                <w:sz w:val="24"/>
              </w:rPr>
              <w:t>投标人具有质量管理体系认证证书、环境管理体系认证证书、职业健康安全管理体系认证证书的且在有效期内的每个得1分，本项最高得3分。</w:t>
            </w:r>
          </w:p>
          <w:p>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hint="eastAsia" w:ascii="仿宋" w:hAnsi="仿宋" w:eastAsia="仿宋" w:cs="仿宋"/>
                <w:sz w:val="24"/>
              </w:rPr>
            </w:pPr>
            <w:r>
              <w:rPr>
                <w:rFonts w:hint="eastAsia" w:ascii="仿宋" w:hAnsi="仿宋" w:eastAsia="仿宋" w:cs="仿宋"/>
                <w:sz w:val="24"/>
              </w:rPr>
              <w:t>注</w:t>
            </w:r>
            <w:r>
              <w:rPr>
                <w:rFonts w:hint="eastAsia" w:ascii="仿宋" w:hAnsi="仿宋" w:eastAsia="仿宋" w:cs="仿宋"/>
                <w:sz w:val="24"/>
                <w:lang w:eastAsia="zh-CN"/>
              </w:rPr>
              <w:t>：</w:t>
            </w:r>
            <w:r>
              <w:rPr>
                <w:rFonts w:hint="eastAsia" w:ascii="仿宋" w:hAnsi="仿宋" w:eastAsia="仿宋" w:cs="仿宋"/>
                <w:sz w:val="24"/>
              </w:rPr>
              <w:t>提供相应证书复印件加盖单位公章，必须在有效期内否则不得分。</w:t>
            </w:r>
          </w:p>
        </w:tc>
        <w:tc>
          <w:tcPr>
            <w:tcW w:w="5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rPr>
            </w:pPr>
            <w:r>
              <w:rPr>
                <w:rFonts w:hint="eastAsia" w:ascii="仿宋" w:hAnsi="仿宋" w:eastAsia="仿宋" w:cs="仿宋"/>
                <w:sz w:val="24"/>
              </w:rPr>
              <w:t>3</w:t>
            </w:r>
          </w:p>
        </w:tc>
      </w:tr>
      <w:tr>
        <w:tblPrEx>
          <w:tblCellMar>
            <w:top w:w="0" w:type="dxa"/>
            <w:left w:w="108" w:type="dxa"/>
            <w:bottom w:w="0" w:type="dxa"/>
            <w:right w:w="108" w:type="dxa"/>
          </w:tblCellMar>
        </w:tblPrEx>
        <w:trPr>
          <w:trHeight w:val="568" w:hRule="atLeast"/>
          <w:jc w:val="center"/>
        </w:trPr>
        <w:tc>
          <w:tcPr>
            <w:tcW w:w="7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rPr>
            </w:pPr>
            <w:r>
              <w:rPr>
                <w:rFonts w:hint="eastAsia" w:ascii="仿宋" w:hAnsi="仿宋" w:eastAsia="仿宋" w:cs="仿宋"/>
                <w:sz w:val="24"/>
              </w:rPr>
              <w:t>2</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hint="eastAsia" w:ascii="仿宋" w:hAnsi="仿宋" w:eastAsia="仿宋" w:cs="仿宋"/>
                <w:sz w:val="24"/>
              </w:rPr>
            </w:pPr>
            <w:r>
              <w:rPr>
                <w:rFonts w:hint="eastAsia" w:ascii="仿宋" w:hAnsi="仿宋" w:eastAsia="仿宋" w:cs="仿宋"/>
                <w:sz w:val="24"/>
              </w:rPr>
              <w:t>企业业绩</w:t>
            </w:r>
          </w:p>
        </w:tc>
        <w:tc>
          <w:tcPr>
            <w:tcW w:w="60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hint="eastAsia" w:ascii="仿宋" w:hAnsi="仿宋" w:eastAsia="仿宋" w:cs="仿宋"/>
                <w:sz w:val="24"/>
              </w:rPr>
            </w:pPr>
            <w:r>
              <w:rPr>
                <w:rFonts w:hint="eastAsia" w:ascii="仿宋" w:hAnsi="仿宋" w:eastAsia="仿宋" w:cs="仿宋"/>
                <w:sz w:val="24"/>
              </w:rPr>
              <w:t>投标人近三年以来</w:t>
            </w:r>
            <w:r>
              <w:rPr>
                <w:rFonts w:hint="eastAsia" w:ascii="仿宋" w:hAnsi="仿宋" w:eastAsia="仿宋" w:cs="仿宋"/>
                <w:sz w:val="24"/>
                <w:lang w:eastAsia="zh-CN"/>
              </w:rPr>
              <w:t>（</w:t>
            </w:r>
            <w:r>
              <w:rPr>
                <w:rFonts w:hint="eastAsia" w:ascii="仿宋" w:hAnsi="仿宋" w:eastAsia="仿宋" w:cs="仿宋"/>
                <w:sz w:val="24"/>
              </w:rPr>
              <w:t>以合同签订时间为准</w:t>
            </w:r>
            <w:r>
              <w:rPr>
                <w:rFonts w:hint="eastAsia" w:ascii="仿宋" w:hAnsi="仿宋" w:eastAsia="仿宋" w:cs="仿宋"/>
                <w:sz w:val="24"/>
                <w:lang w:eastAsia="zh-CN"/>
              </w:rPr>
              <w:t>）</w:t>
            </w:r>
            <w:r>
              <w:rPr>
                <w:rFonts w:hint="eastAsia" w:ascii="仿宋" w:hAnsi="仿宋" w:eastAsia="仿宋" w:cs="仿宋"/>
                <w:sz w:val="24"/>
              </w:rPr>
              <w:t>承担过农业或水利等类似项目每个合同得</w:t>
            </w:r>
            <w:r>
              <w:rPr>
                <w:rFonts w:hint="eastAsia" w:ascii="仿宋" w:hAnsi="仿宋" w:eastAsia="仿宋" w:cs="仿宋"/>
                <w:sz w:val="24"/>
                <w:lang w:val="en-US" w:eastAsia="zh-CN"/>
              </w:rPr>
              <w:t>0.5</w:t>
            </w:r>
            <w:r>
              <w:rPr>
                <w:rFonts w:hint="eastAsia" w:ascii="仿宋" w:hAnsi="仿宋" w:eastAsia="仿宋" w:cs="仿宋"/>
                <w:sz w:val="24"/>
              </w:rPr>
              <w:t>分，最高得</w:t>
            </w:r>
            <w:r>
              <w:rPr>
                <w:rFonts w:hint="eastAsia" w:ascii="仿宋" w:hAnsi="仿宋" w:eastAsia="仿宋" w:cs="仿宋"/>
                <w:sz w:val="24"/>
                <w:lang w:val="en-US" w:eastAsia="zh-CN"/>
              </w:rPr>
              <w:t>2</w:t>
            </w:r>
            <w:r>
              <w:rPr>
                <w:rFonts w:hint="eastAsia" w:ascii="仿宋" w:hAnsi="仿宋" w:eastAsia="仿宋" w:cs="仿宋"/>
                <w:sz w:val="24"/>
              </w:rPr>
              <w:t>分。</w:t>
            </w:r>
          </w:p>
          <w:p>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hint="eastAsia" w:ascii="仿宋" w:hAnsi="仿宋" w:eastAsia="仿宋" w:cs="仿宋"/>
                <w:sz w:val="24"/>
              </w:rPr>
            </w:pPr>
            <w:r>
              <w:rPr>
                <w:rFonts w:hint="eastAsia" w:ascii="仿宋" w:hAnsi="仿宋" w:eastAsia="仿宋" w:cs="仿宋"/>
                <w:sz w:val="24"/>
              </w:rPr>
              <w:t>注</w:t>
            </w:r>
            <w:r>
              <w:rPr>
                <w:rFonts w:hint="eastAsia" w:ascii="仿宋" w:hAnsi="仿宋" w:eastAsia="仿宋" w:cs="仿宋"/>
                <w:sz w:val="24"/>
                <w:lang w:eastAsia="zh-CN"/>
              </w:rPr>
              <w:t>：</w:t>
            </w:r>
            <w:r>
              <w:rPr>
                <w:rFonts w:hint="eastAsia" w:ascii="仿宋" w:hAnsi="仿宋" w:eastAsia="仿宋" w:cs="仿宋"/>
                <w:sz w:val="24"/>
              </w:rPr>
              <w:t>需提供中标通知书或合同扫描件</w:t>
            </w:r>
            <w:r>
              <w:rPr>
                <w:rFonts w:hint="eastAsia" w:ascii="仿宋" w:hAnsi="仿宋" w:eastAsia="仿宋" w:cs="仿宋"/>
                <w:sz w:val="24"/>
                <w:lang w:eastAsia="zh-CN"/>
              </w:rPr>
              <w:t>，</w:t>
            </w:r>
            <w:r>
              <w:rPr>
                <w:rFonts w:hint="eastAsia" w:ascii="仿宋" w:hAnsi="仿宋" w:eastAsia="仿宋" w:cs="仿宋"/>
                <w:sz w:val="24"/>
                <w:lang w:val="en-US" w:eastAsia="zh-CN"/>
              </w:rPr>
              <w:t>并</w:t>
            </w:r>
            <w:r>
              <w:rPr>
                <w:rFonts w:hint="eastAsia" w:ascii="仿宋" w:hAnsi="仿宋" w:eastAsia="仿宋" w:cs="仿宋"/>
                <w:sz w:val="24"/>
              </w:rPr>
              <w:t>加盖单位公章</w:t>
            </w:r>
            <w:r>
              <w:rPr>
                <w:rFonts w:hint="eastAsia" w:ascii="仿宋" w:hAnsi="仿宋" w:eastAsia="仿宋" w:cs="仿宋"/>
                <w:sz w:val="24"/>
                <w:lang w:eastAsia="zh-CN"/>
              </w:rPr>
              <w:t>，</w:t>
            </w:r>
            <w:r>
              <w:rPr>
                <w:rFonts w:hint="eastAsia" w:ascii="仿宋" w:hAnsi="仿宋" w:eastAsia="仿宋" w:cs="仿宋"/>
                <w:sz w:val="24"/>
              </w:rPr>
              <w:t>未提供或者证明材料不全的不得分。</w:t>
            </w:r>
          </w:p>
        </w:tc>
        <w:tc>
          <w:tcPr>
            <w:tcW w:w="5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w:t>
            </w:r>
          </w:p>
        </w:tc>
      </w:tr>
      <w:tr>
        <w:tblPrEx>
          <w:tblCellMar>
            <w:top w:w="0" w:type="dxa"/>
            <w:left w:w="108" w:type="dxa"/>
            <w:bottom w:w="0" w:type="dxa"/>
            <w:right w:w="108" w:type="dxa"/>
          </w:tblCellMar>
        </w:tblPrEx>
        <w:trPr>
          <w:trHeight w:val="847" w:hRule="atLeast"/>
          <w:jc w:val="center"/>
        </w:trPr>
        <w:tc>
          <w:tcPr>
            <w:tcW w:w="7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rPr>
            </w:pPr>
            <w:r>
              <w:rPr>
                <w:rFonts w:hint="eastAsia" w:ascii="仿宋" w:hAnsi="仿宋" w:eastAsia="仿宋" w:cs="仿宋"/>
                <w:sz w:val="24"/>
              </w:rPr>
              <w:t>3</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hint="eastAsia" w:ascii="仿宋" w:hAnsi="仿宋" w:eastAsia="仿宋" w:cs="仿宋"/>
                <w:sz w:val="24"/>
              </w:rPr>
            </w:pPr>
            <w:r>
              <w:rPr>
                <w:rFonts w:hint="eastAsia" w:ascii="仿宋" w:hAnsi="仿宋" w:eastAsia="仿宋" w:cs="仿宋"/>
                <w:sz w:val="24"/>
              </w:rPr>
              <w:t>企业实力</w:t>
            </w:r>
          </w:p>
        </w:tc>
        <w:tc>
          <w:tcPr>
            <w:tcW w:w="60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hint="eastAsia" w:ascii="仿宋" w:hAnsi="仿宋" w:eastAsia="仿宋" w:cs="仿宋"/>
                <w:sz w:val="24"/>
              </w:rPr>
            </w:pPr>
            <w:r>
              <w:rPr>
                <w:rFonts w:hint="eastAsia" w:ascii="仿宋" w:hAnsi="仿宋" w:eastAsia="仿宋" w:cs="仿宋"/>
                <w:sz w:val="24"/>
              </w:rPr>
              <w:t>投标人具有信息系统建设和服务能力良好级及以上证书的得2分。</w:t>
            </w:r>
          </w:p>
          <w:p>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hint="eastAsia" w:ascii="仿宋" w:hAnsi="仿宋" w:eastAsia="仿宋" w:cs="仿宋"/>
                <w:sz w:val="24"/>
              </w:rPr>
            </w:pPr>
            <w:r>
              <w:rPr>
                <w:rFonts w:hint="eastAsia" w:ascii="仿宋" w:hAnsi="仿宋" w:eastAsia="仿宋" w:cs="仿宋"/>
                <w:sz w:val="24"/>
              </w:rPr>
              <w:t>注：需提供有效的证书复印件加盖单位公章，未提供不得分。</w:t>
            </w:r>
          </w:p>
        </w:tc>
        <w:tc>
          <w:tcPr>
            <w:tcW w:w="5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rPr>
            </w:pPr>
            <w:r>
              <w:rPr>
                <w:rFonts w:hint="eastAsia" w:ascii="仿宋" w:hAnsi="仿宋" w:eastAsia="仿宋" w:cs="仿宋"/>
                <w:sz w:val="24"/>
              </w:rPr>
              <w:t>2</w:t>
            </w:r>
          </w:p>
        </w:tc>
      </w:tr>
      <w:tr>
        <w:tblPrEx>
          <w:tblCellMar>
            <w:top w:w="0" w:type="dxa"/>
            <w:left w:w="108" w:type="dxa"/>
            <w:bottom w:w="0" w:type="dxa"/>
            <w:right w:w="108" w:type="dxa"/>
          </w:tblCellMar>
        </w:tblPrEx>
        <w:trPr>
          <w:trHeight w:val="568" w:hRule="atLeast"/>
          <w:jc w:val="center"/>
        </w:trPr>
        <w:tc>
          <w:tcPr>
            <w:tcW w:w="7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lang w:eastAsia="zh-CN"/>
              </w:rPr>
            </w:pPr>
            <w:r>
              <w:rPr>
                <w:rFonts w:hint="eastAsia" w:ascii="仿宋" w:hAnsi="仿宋" w:eastAsia="仿宋" w:cs="仿宋"/>
                <w:sz w:val="24"/>
                <w:lang w:val="en-US" w:eastAsia="zh-CN"/>
              </w:rPr>
              <w:t>4</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hint="eastAsia" w:ascii="仿宋" w:hAnsi="仿宋" w:eastAsia="仿宋" w:cs="仿宋"/>
                <w:sz w:val="24"/>
              </w:rPr>
            </w:pPr>
            <w:r>
              <w:rPr>
                <w:rFonts w:hint="eastAsia" w:ascii="仿宋" w:hAnsi="仿宋" w:eastAsia="仿宋" w:cs="仿宋"/>
                <w:sz w:val="24"/>
              </w:rPr>
              <w:t>项目负责人及技术负责人</w:t>
            </w:r>
          </w:p>
        </w:tc>
        <w:tc>
          <w:tcPr>
            <w:tcW w:w="60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hint="eastAsia" w:ascii="仿宋" w:hAnsi="仿宋" w:eastAsia="仿宋" w:cs="仿宋"/>
                <w:sz w:val="24"/>
              </w:rPr>
            </w:pPr>
            <w:r>
              <w:rPr>
                <w:rFonts w:hint="eastAsia" w:ascii="仿宋" w:hAnsi="仿宋" w:eastAsia="仿宋" w:cs="仿宋"/>
                <w:sz w:val="24"/>
              </w:rPr>
              <w:t>1、拟派项目</w:t>
            </w:r>
            <w:r>
              <w:rPr>
                <w:rFonts w:hint="eastAsia" w:ascii="仿宋" w:hAnsi="仿宋" w:eastAsia="仿宋" w:cs="仿宋"/>
                <w:sz w:val="24"/>
                <w:lang w:val="en-US" w:eastAsia="zh-CN"/>
              </w:rPr>
              <w:t>负责人</w:t>
            </w:r>
            <w:r>
              <w:rPr>
                <w:rFonts w:hint="eastAsia" w:ascii="仿宋" w:hAnsi="仿宋" w:eastAsia="仿宋" w:cs="仿宋"/>
                <w:sz w:val="24"/>
              </w:rPr>
              <w:t>具有高级工程师及以上职称的得</w:t>
            </w:r>
            <w:r>
              <w:rPr>
                <w:rFonts w:hint="eastAsia" w:ascii="仿宋" w:hAnsi="仿宋" w:eastAsia="仿宋" w:cs="仿宋"/>
                <w:sz w:val="24"/>
                <w:lang w:val="en-US" w:eastAsia="zh-CN"/>
              </w:rPr>
              <w:t>2</w:t>
            </w:r>
            <w:r>
              <w:rPr>
                <w:rFonts w:hint="eastAsia" w:ascii="仿宋" w:hAnsi="仿宋" w:eastAsia="仿宋" w:cs="仿宋"/>
                <w:sz w:val="24"/>
              </w:rPr>
              <w:t>分；具有中级职称的得</w:t>
            </w:r>
            <w:r>
              <w:rPr>
                <w:rFonts w:hint="eastAsia" w:ascii="仿宋" w:hAnsi="仿宋" w:eastAsia="仿宋" w:cs="仿宋"/>
                <w:sz w:val="24"/>
                <w:lang w:val="en-US" w:eastAsia="zh-CN"/>
              </w:rPr>
              <w:t>1</w:t>
            </w:r>
            <w:r>
              <w:rPr>
                <w:rFonts w:hint="eastAsia" w:ascii="仿宋" w:hAnsi="仿宋" w:eastAsia="仿宋" w:cs="仿宋"/>
                <w:sz w:val="24"/>
              </w:rPr>
              <w:t>分。本项按最高等级职称计分，最高得</w:t>
            </w:r>
            <w:r>
              <w:rPr>
                <w:rFonts w:hint="eastAsia" w:ascii="仿宋" w:hAnsi="仿宋" w:eastAsia="仿宋" w:cs="仿宋"/>
                <w:sz w:val="24"/>
                <w:lang w:val="en-US" w:eastAsia="zh-CN"/>
              </w:rPr>
              <w:t>2</w:t>
            </w:r>
            <w:r>
              <w:rPr>
                <w:rFonts w:hint="eastAsia" w:ascii="仿宋" w:hAnsi="仿宋" w:eastAsia="仿宋" w:cs="仿宋"/>
                <w:sz w:val="24"/>
              </w:rPr>
              <w:t>分。</w:t>
            </w:r>
          </w:p>
          <w:p>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hint="eastAsia" w:ascii="仿宋" w:hAnsi="仿宋" w:eastAsia="仿宋" w:cs="仿宋"/>
                <w:sz w:val="24"/>
              </w:rPr>
            </w:pPr>
            <w:r>
              <w:rPr>
                <w:rFonts w:hint="eastAsia" w:ascii="仿宋" w:hAnsi="仿宋" w:eastAsia="仿宋" w:cs="仿宋"/>
                <w:sz w:val="24"/>
              </w:rPr>
              <w:t>2、技术负责人具有计算机专业工程师及以上职称得</w:t>
            </w:r>
            <w:r>
              <w:rPr>
                <w:rFonts w:hint="eastAsia" w:ascii="仿宋" w:hAnsi="仿宋" w:eastAsia="仿宋" w:cs="仿宋"/>
                <w:sz w:val="24"/>
                <w:lang w:val="en-US" w:eastAsia="zh-CN"/>
              </w:rPr>
              <w:t>1</w:t>
            </w:r>
            <w:r>
              <w:rPr>
                <w:rFonts w:hint="eastAsia" w:ascii="仿宋" w:hAnsi="仿宋" w:eastAsia="仿宋" w:cs="仿宋"/>
                <w:sz w:val="24"/>
              </w:rPr>
              <w:t>分；</w:t>
            </w:r>
          </w:p>
          <w:p>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hint="eastAsia" w:ascii="仿宋" w:hAnsi="仿宋" w:eastAsia="仿宋" w:cs="仿宋"/>
                <w:sz w:val="24"/>
              </w:rPr>
            </w:pPr>
            <w:r>
              <w:rPr>
                <w:rFonts w:hint="eastAsia" w:ascii="仿宋" w:hAnsi="仿宋" w:eastAsia="仿宋" w:cs="仿宋"/>
                <w:sz w:val="24"/>
              </w:rPr>
              <w:t>注</w:t>
            </w:r>
            <w:r>
              <w:rPr>
                <w:rFonts w:hint="eastAsia" w:ascii="仿宋" w:hAnsi="仿宋" w:eastAsia="仿宋" w:cs="仿宋"/>
                <w:sz w:val="24"/>
                <w:lang w:eastAsia="zh-CN"/>
              </w:rPr>
              <w:t>：</w:t>
            </w:r>
            <w:r>
              <w:rPr>
                <w:rFonts w:hint="eastAsia" w:ascii="仿宋" w:hAnsi="仿宋" w:eastAsia="仿宋" w:cs="仿宋"/>
                <w:sz w:val="24"/>
              </w:rPr>
              <w:t>需提供以上人员相关证书及投标人为其缴纳的近三个月社保证明材料，未提供不得分</w:t>
            </w:r>
          </w:p>
        </w:tc>
        <w:tc>
          <w:tcPr>
            <w:tcW w:w="5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w:t>
            </w:r>
          </w:p>
        </w:tc>
      </w:tr>
      <w:tr>
        <w:tblPrEx>
          <w:tblCellMar>
            <w:top w:w="0" w:type="dxa"/>
            <w:left w:w="108" w:type="dxa"/>
            <w:bottom w:w="0" w:type="dxa"/>
            <w:right w:w="108" w:type="dxa"/>
          </w:tblCellMar>
        </w:tblPrEx>
        <w:trPr>
          <w:trHeight w:val="568" w:hRule="atLeast"/>
          <w:jc w:val="center"/>
        </w:trPr>
        <w:tc>
          <w:tcPr>
            <w:tcW w:w="7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lang w:eastAsia="zh-CN"/>
              </w:rPr>
            </w:pPr>
            <w:r>
              <w:rPr>
                <w:rFonts w:hint="eastAsia" w:ascii="仿宋" w:hAnsi="仿宋" w:eastAsia="仿宋" w:cs="仿宋"/>
                <w:sz w:val="24"/>
                <w:lang w:val="en-US" w:eastAsia="zh-CN"/>
              </w:rPr>
              <w:t>5</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hint="eastAsia" w:ascii="仿宋" w:hAnsi="仿宋" w:eastAsia="仿宋" w:cs="仿宋"/>
                <w:sz w:val="24"/>
              </w:rPr>
            </w:pPr>
            <w:r>
              <w:rPr>
                <w:rFonts w:hint="eastAsia" w:ascii="仿宋" w:hAnsi="仿宋" w:eastAsia="仿宋" w:cs="仿宋"/>
                <w:sz w:val="24"/>
              </w:rPr>
              <w:t>项目组人员（除项目负责人、技术负责人外）配置</w:t>
            </w:r>
          </w:p>
        </w:tc>
        <w:tc>
          <w:tcPr>
            <w:tcW w:w="60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hint="eastAsia" w:ascii="仿宋" w:hAnsi="仿宋" w:eastAsia="仿宋" w:cs="仿宋"/>
                <w:sz w:val="24"/>
              </w:rPr>
            </w:pPr>
            <w:r>
              <w:rPr>
                <w:rFonts w:hint="eastAsia" w:ascii="仿宋" w:hAnsi="仿宋" w:eastAsia="仿宋" w:cs="仿宋"/>
                <w:sz w:val="24"/>
              </w:rPr>
              <w:t>拟派团队成员</w:t>
            </w:r>
            <w:r>
              <w:rPr>
                <w:rFonts w:hint="eastAsia" w:ascii="仿宋" w:hAnsi="仿宋" w:eastAsia="仿宋" w:cs="仿宋"/>
                <w:sz w:val="24"/>
                <w:lang w:eastAsia="zh-CN"/>
              </w:rPr>
              <w:t>（</w:t>
            </w:r>
            <w:r>
              <w:rPr>
                <w:rFonts w:hint="eastAsia" w:ascii="仿宋" w:hAnsi="仿宋" w:eastAsia="仿宋" w:cs="仿宋"/>
                <w:sz w:val="24"/>
              </w:rPr>
              <w:t>不含项目经理、技术负责人</w:t>
            </w:r>
            <w:r>
              <w:rPr>
                <w:rFonts w:hint="eastAsia" w:ascii="仿宋" w:hAnsi="仿宋" w:eastAsia="仿宋" w:cs="仿宋"/>
                <w:sz w:val="24"/>
                <w:lang w:eastAsia="zh-CN"/>
              </w:rPr>
              <w:t>）：</w:t>
            </w:r>
          </w:p>
          <w:p>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hint="eastAsia" w:ascii="仿宋" w:hAnsi="仿宋" w:eastAsia="仿宋" w:cs="仿宋"/>
                <w:sz w:val="24"/>
              </w:rPr>
            </w:pPr>
            <w:r>
              <w:rPr>
                <w:rFonts w:hint="eastAsia" w:ascii="仿宋" w:hAnsi="仿宋" w:eastAsia="仿宋" w:cs="仿宋"/>
                <w:sz w:val="24"/>
              </w:rPr>
              <w:t>项目团队其他成员</w:t>
            </w:r>
            <w:r>
              <w:rPr>
                <w:rFonts w:hint="eastAsia" w:ascii="仿宋" w:hAnsi="仿宋" w:eastAsia="仿宋" w:cs="仿宋"/>
                <w:sz w:val="24"/>
                <w:lang w:eastAsia="zh-CN"/>
              </w:rPr>
              <w:t>（</w:t>
            </w:r>
            <w:r>
              <w:rPr>
                <w:rFonts w:hint="eastAsia" w:ascii="仿宋" w:hAnsi="仿宋" w:eastAsia="仿宋" w:cs="仿宋"/>
                <w:sz w:val="24"/>
              </w:rPr>
              <w:t>不含项目经理、技术负责人</w:t>
            </w:r>
            <w:r>
              <w:rPr>
                <w:rFonts w:hint="eastAsia" w:ascii="仿宋" w:hAnsi="仿宋" w:eastAsia="仿宋" w:cs="仿宋"/>
                <w:sz w:val="24"/>
                <w:lang w:eastAsia="zh-CN"/>
              </w:rPr>
              <w:t>）</w:t>
            </w:r>
            <w:r>
              <w:rPr>
                <w:rFonts w:hint="eastAsia" w:ascii="仿宋" w:hAnsi="仿宋" w:eastAsia="仿宋" w:cs="仿宋"/>
                <w:sz w:val="24"/>
              </w:rPr>
              <w:t>具有水利工程专业工程师及以上职称的，得1分</w:t>
            </w:r>
            <w:r>
              <w:rPr>
                <w:rFonts w:hint="eastAsia" w:ascii="仿宋" w:hAnsi="仿宋" w:eastAsia="仿宋" w:cs="仿宋"/>
                <w:sz w:val="24"/>
                <w:lang w:eastAsia="zh-CN"/>
              </w:rPr>
              <w:t>；</w:t>
            </w:r>
            <w:r>
              <w:rPr>
                <w:rFonts w:hint="eastAsia" w:ascii="仿宋" w:hAnsi="仿宋" w:eastAsia="仿宋" w:cs="仿宋"/>
                <w:sz w:val="24"/>
              </w:rPr>
              <w:t>具有机电（安装）专业建造师资格证书的，得1分；具有软件设计（中级及以上）证书的，得1分；具有系统集成项目管理工程师证书的，得1分。</w:t>
            </w:r>
          </w:p>
          <w:p>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hint="eastAsia" w:ascii="仿宋" w:hAnsi="仿宋" w:eastAsia="仿宋" w:cs="仿宋"/>
                <w:sz w:val="24"/>
              </w:rPr>
            </w:pPr>
            <w:r>
              <w:rPr>
                <w:rFonts w:hint="eastAsia" w:ascii="仿宋" w:hAnsi="仿宋" w:eastAsia="仿宋" w:cs="仿宋"/>
                <w:sz w:val="24"/>
              </w:rPr>
              <w:t>注：同一个证书多个人或者同一个人多个证书的仅计一次分；需提供以上人员清单、相关人员的相关证书及投标人为其缴纳的近三个月社保证明材料，未提供不得分。</w:t>
            </w:r>
          </w:p>
        </w:tc>
        <w:tc>
          <w:tcPr>
            <w:tcW w:w="5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lang w:eastAsia="zh-CN"/>
              </w:rPr>
            </w:pPr>
            <w:r>
              <w:rPr>
                <w:rFonts w:hint="eastAsia" w:ascii="仿宋" w:hAnsi="仿宋" w:eastAsia="仿宋" w:cs="仿宋"/>
                <w:sz w:val="24"/>
                <w:lang w:val="en-US" w:eastAsia="zh-CN"/>
              </w:rPr>
              <w:t>4</w:t>
            </w:r>
          </w:p>
        </w:tc>
      </w:tr>
      <w:tr>
        <w:tblPrEx>
          <w:tblCellMar>
            <w:top w:w="0" w:type="dxa"/>
            <w:left w:w="108" w:type="dxa"/>
            <w:bottom w:w="0" w:type="dxa"/>
            <w:right w:w="108" w:type="dxa"/>
          </w:tblCellMar>
        </w:tblPrEx>
        <w:trPr>
          <w:trHeight w:val="568" w:hRule="atLeast"/>
          <w:jc w:val="center"/>
        </w:trPr>
        <w:tc>
          <w:tcPr>
            <w:tcW w:w="7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lang w:eastAsia="zh-CN"/>
              </w:rPr>
            </w:pPr>
            <w:r>
              <w:rPr>
                <w:rFonts w:hint="eastAsia" w:ascii="仿宋" w:hAnsi="仿宋" w:eastAsia="仿宋" w:cs="仿宋"/>
                <w:sz w:val="24"/>
                <w:lang w:val="en-US" w:eastAsia="zh-CN"/>
              </w:rPr>
              <w:t>6</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hint="eastAsia" w:ascii="仿宋" w:hAnsi="仿宋" w:eastAsia="仿宋" w:cs="仿宋"/>
                <w:sz w:val="24"/>
              </w:rPr>
            </w:pPr>
            <w:r>
              <w:rPr>
                <w:rFonts w:hint="eastAsia" w:ascii="仿宋" w:hAnsi="仿宋" w:eastAsia="仿宋" w:cs="仿宋"/>
                <w:sz w:val="24"/>
              </w:rPr>
              <w:t>产品技术指标响应情况</w:t>
            </w:r>
          </w:p>
        </w:tc>
        <w:tc>
          <w:tcPr>
            <w:tcW w:w="60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hint="eastAsia" w:ascii="仿宋" w:hAnsi="仿宋" w:eastAsia="仿宋" w:cs="仿宋"/>
                <w:sz w:val="24"/>
              </w:rPr>
            </w:pPr>
            <w:r>
              <w:rPr>
                <w:rFonts w:hint="eastAsia" w:ascii="仿宋" w:hAnsi="仿宋" w:eastAsia="仿宋" w:cs="仿宋"/>
                <w:sz w:val="24"/>
              </w:rPr>
              <w:t>满足招标货物的所有性能及技术指标要求得2分，参数每负偏离一项扣0.5分，扣完为止。</w:t>
            </w:r>
          </w:p>
        </w:tc>
        <w:tc>
          <w:tcPr>
            <w:tcW w:w="5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rPr>
            </w:pPr>
            <w:r>
              <w:rPr>
                <w:rFonts w:hint="eastAsia" w:ascii="仿宋" w:hAnsi="仿宋" w:eastAsia="仿宋" w:cs="仿宋"/>
                <w:sz w:val="24"/>
              </w:rPr>
              <w:t>2</w:t>
            </w:r>
          </w:p>
        </w:tc>
      </w:tr>
      <w:tr>
        <w:tblPrEx>
          <w:tblCellMar>
            <w:top w:w="0" w:type="dxa"/>
            <w:left w:w="108" w:type="dxa"/>
            <w:bottom w:w="0" w:type="dxa"/>
            <w:right w:w="108" w:type="dxa"/>
          </w:tblCellMar>
        </w:tblPrEx>
        <w:trPr>
          <w:trHeight w:val="899" w:hRule="atLeast"/>
          <w:jc w:val="center"/>
        </w:trPr>
        <w:tc>
          <w:tcPr>
            <w:tcW w:w="7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lang w:eastAsia="zh-CN"/>
              </w:rPr>
            </w:pPr>
            <w:r>
              <w:rPr>
                <w:rFonts w:hint="eastAsia" w:ascii="仿宋" w:hAnsi="仿宋" w:eastAsia="仿宋" w:cs="仿宋"/>
                <w:sz w:val="24"/>
                <w:lang w:val="en-US" w:eastAsia="zh-CN"/>
              </w:rPr>
              <w:t>7</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hint="eastAsia" w:ascii="仿宋" w:hAnsi="仿宋" w:eastAsia="仿宋" w:cs="仿宋"/>
                <w:sz w:val="24"/>
              </w:rPr>
            </w:pPr>
            <w:r>
              <w:rPr>
                <w:rFonts w:hint="eastAsia" w:ascii="仿宋" w:hAnsi="仿宋" w:eastAsia="仿宋" w:cs="仿宋"/>
                <w:sz w:val="24"/>
              </w:rPr>
              <w:t>项目需求分析</w:t>
            </w:r>
          </w:p>
        </w:tc>
        <w:tc>
          <w:tcPr>
            <w:tcW w:w="60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hint="eastAsia" w:ascii="仿宋" w:hAnsi="仿宋" w:eastAsia="仿宋" w:cs="仿宋"/>
                <w:sz w:val="24"/>
              </w:rPr>
            </w:pPr>
            <w:r>
              <w:rPr>
                <w:rFonts w:hint="eastAsia" w:ascii="仿宋" w:hAnsi="仿宋" w:eastAsia="仿宋" w:cs="仿宋"/>
                <w:sz w:val="24"/>
              </w:rPr>
              <w:t>投标人进行项目背景理解、业务需求功能分析、系统功能需求理解、重点难点分析的阐述，内容完整、分析合理得</w:t>
            </w:r>
            <w:r>
              <w:rPr>
                <w:rFonts w:hint="eastAsia" w:ascii="仿宋" w:hAnsi="仿宋" w:eastAsia="仿宋" w:cs="仿宋"/>
                <w:sz w:val="24"/>
                <w:lang w:val="en-US" w:eastAsia="zh-CN"/>
              </w:rPr>
              <w:t>8—10</w:t>
            </w:r>
            <w:r>
              <w:rPr>
                <w:rFonts w:hint="eastAsia" w:ascii="仿宋" w:hAnsi="仿宋" w:eastAsia="仿宋" w:cs="仿宋"/>
                <w:sz w:val="24"/>
              </w:rPr>
              <w:t>分，内容较完整、较合理得</w:t>
            </w:r>
            <w:r>
              <w:rPr>
                <w:rFonts w:hint="eastAsia" w:ascii="仿宋" w:hAnsi="仿宋" w:eastAsia="仿宋" w:cs="仿宋"/>
                <w:sz w:val="24"/>
                <w:lang w:val="en-US" w:eastAsia="zh-CN"/>
              </w:rPr>
              <w:t>5—7</w:t>
            </w:r>
            <w:r>
              <w:rPr>
                <w:rFonts w:hint="eastAsia" w:ascii="仿宋" w:hAnsi="仿宋" w:eastAsia="仿宋" w:cs="仿宋"/>
                <w:sz w:val="24"/>
              </w:rPr>
              <w:t>分，内容基本合理得</w:t>
            </w:r>
            <w:r>
              <w:rPr>
                <w:rFonts w:hint="eastAsia" w:ascii="仿宋" w:hAnsi="仿宋" w:eastAsia="仿宋" w:cs="仿宋"/>
                <w:sz w:val="24"/>
                <w:lang w:val="en-US" w:eastAsia="zh-CN"/>
              </w:rPr>
              <w:t>0</w:t>
            </w:r>
            <w:r>
              <w:rPr>
                <w:rFonts w:hint="eastAsia" w:ascii="仿宋" w:hAnsi="仿宋" w:eastAsia="仿宋" w:cs="仿宋"/>
                <w:sz w:val="24"/>
                <w:lang w:eastAsia="zh-CN"/>
              </w:rPr>
              <w:t>—</w:t>
            </w:r>
            <w:r>
              <w:rPr>
                <w:rFonts w:hint="eastAsia" w:ascii="仿宋" w:hAnsi="仿宋" w:eastAsia="仿宋" w:cs="仿宋"/>
                <w:sz w:val="24"/>
              </w:rPr>
              <w:t>4分，未提供不得分。</w:t>
            </w:r>
          </w:p>
        </w:tc>
        <w:tc>
          <w:tcPr>
            <w:tcW w:w="5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default" w:ascii="仿宋" w:hAnsi="仿宋" w:eastAsia="仿宋" w:cs="仿宋"/>
                <w:sz w:val="24"/>
                <w:lang w:val="en-US" w:eastAsia="zh-CN"/>
              </w:rPr>
            </w:pPr>
            <w:r>
              <w:rPr>
                <w:rFonts w:hint="eastAsia" w:ascii="仿宋" w:hAnsi="仿宋" w:eastAsia="仿宋" w:cs="仿宋"/>
                <w:sz w:val="24"/>
                <w:lang w:val="en-US" w:eastAsia="zh-CN"/>
              </w:rPr>
              <w:t>10</w:t>
            </w:r>
          </w:p>
        </w:tc>
      </w:tr>
      <w:tr>
        <w:tblPrEx>
          <w:tblCellMar>
            <w:top w:w="0" w:type="dxa"/>
            <w:left w:w="108" w:type="dxa"/>
            <w:bottom w:w="0" w:type="dxa"/>
            <w:right w:w="108" w:type="dxa"/>
          </w:tblCellMar>
        </w:tblPrEx>
        <w:trPr>
          <w:trHeight w:val="899" w:hRule="atLeast"/>
          <w:jc w:val="center"/>
        </w:trPr>
        <w:tc>
          <w:tcPr>
            <w:tcW w:w="7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lang w:eastAsia="zh-CN"/>
              </w:rPr>
            </w:pPr>
            <w:r>
              <w:rPr>
                <w:rFonts w:hint="eastAsia" w:ascii="仿宋" w:hAnsi="仿宋" w:eastAsia="仿宋" w:cs="仿宋"/>
                <w:sz w:val="24"/>
                <w:lang w:val="en-US" w:eastAsia="zh-CN"/>
              </w:rPr>
              <w:t>8</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hint="eastAsia" w:ascii="仿宋" w:hAnsi="仿宋" w:eastAsia="仿宋" w:cs="仿宋"/>
                <w:sz w:val="24"/>
              </w:rPr>
            </w:pPr>
            <w:r>
              <w:rPr>
                <w:rFonts w:hint="eastAsia" w:ascii="仿宋" w:hAnsi="仿宋" w:eastAsia="仿宋" w:cs="仿宋"/>
                <w:sz w:val="24"/>
              </w:rPr>
              <w:t>项目供货、安装、调试方案和措施</w:t>
            </w:r>
          </w:p>
        </w:tc>
        <w:tc>
          <w:tcPr>
            <w:tcW w:w="60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hint="eastAsia" w:ascii="仿宋" w:hAnsi="仿宋" w:eastAsia="仿宋" w:cs="仿宋"/>
                <w:sz w:val="24"/>
              </w:rPr>
            </w:pPr>
            <w:r>
              <w:rPr>
                <w:rFonts w:hint="eastAsia" w:ascii="仿宋" w:hAnsi="仿宋" w:eastAsia="仿宋" w:cs="仿宋"/>
                <w:sz w:val="24"/>
              </w:rPr>
              <w:t>根据供应商提供的供货、安装、调试方案和措施的合理性、可行性，由评标委员会横向比较在分值范围内进行打分：方案内容完整、合理可行得8</w:t>
            </w:r>
            <w:r>
              <w:rPr>
                <w:rFonts w:hint="eastAsia" w:ascii="仿宋" w:hAnsi="仿宋" w:eastAsia="仿宋" w:cs="仿宋"/>
                <w:sz w:val="24"/>
                <w:lang w:eastAsia="zh-CN"/>
              </w:rPr>
              <w:t>—</w:t>
            </w:r>
            <w:r>
              <w:rPr>
                <w:rFonts w:hint="eastAsia" w:ascii="仿宋" w:hAnsi="仿宋" w:eastAsia="仿宋" w:cs="仿宋"/>
                <w:sz w:val="24"/>
              </w:rPr>
              <w:t>10分，方案内容较完整、较合理可行得5</w:t>
            </w:r>
            <w:r>
              <w:rPr>
                <w:rFonts w:hint="eastAsia" w:ascii="仿宋" w:hAnsi="仿宋" w:eastAsia="仿宋" w:cs="仿宋"/>
                <w:sz w:val="24"/>
                <w:lang w:eastAsia="zh-CN"/>
              </w:rPr>
              <w:t>—</w:t>
            </w:r>
            <w:r>
              <w:rPr>
                <w:rFonts w:hint="eastAsia" w:ascii="仿宋" w:hAnsi="仿宋" w:eastAsia="仿宋" w:cs="仿宋"/>
                <w:sz w:val="24"/>
              </w:rPr>
              <w:t>7分，方案内容基本可行得</w:t>
            </w:r>
            <w:r>
              <w:rPr>
                <w:rFonts w:hint="eastAsia" w:ascii="仿宋" w:hAnsi="仿宋" w:eastAsia="仿宋" w:cs="仿宋"/>
                <w:sz w:val="24"/>
                <w:lang w:val="en-US" w:eastAsia="zh-CN"/>
              </w:rPr>
              <w:t>0</w:t>
            </w:r>
            <w:r>
              <w:rPr>
                <w:rFonts w:hint="eastAsia" w:ascii="仿宋" w:hAnsi="仿宋" w:eastAsia="仿宋" w:cs="仿宋"/>
                <w:sz w:val="24"/>
                <w:lang w:eastAsia="zh-CN"/>
              </w:rPr>
              <w:t>—</w:t>
            </w:r>
            <w:r>
              <w:rPr>
                <w:rFonts w:hint="eastAsia" w:ascii="仿宋" w:hAnsi="仿宋" w:eastAsia="仿宋" w:cs="仿宋"/>
                <w:sz w:val="24"/>
              </w:rPr>
              <w:t>4分，未提供不得分。</w:t>
            </w:r>
          </w:p>
        </w:tc>
        <w:tc>
          <w:tcPr>
            <w:tcW w:w="5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rPr>
            </w:pPr>
            <w:r>
              <w:rPr>
                <w:rFonts w:hint="eastAsia" w:ascii="仿宋" w:hAnsi="仿宋" w:eastAsia="仿宋" w:cs="仿宋"/>
                <w:sz w:val="24"/>
              </w:rPr>
              <w:t>10</w:t>
            </w:r>
          </w:p>
        </w:tc>
      </w:tr>
      <w:tr>
        <w:tblPrEx>
          <w:tblCellMar>
            <w:top w:w="0" w:type="dxa"/>
            <w:left w:w="108" w:type="dxa"/>
            <w:bottom w:w="0" w:type="dxa"/>
            <w:right w:w="108" w:type="dxa"/>
          </w:tblCellMar>
        </w:tblPrEx>
        <w:trPr>
          <w:trHeight w:val="899" w:hRule="atLeast"/>
          <w:jc w:val="center"/>
        </w:trPr>
        <w:tc>
          <w:tcPr>
            <w:tcW w:w="7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default" w:ascii="仿宋" w:hAnsi="仿宋" w:eastAsia="仿宋" w:cs="仿宋"/>
                <w:sz w:val="24"/>
                <w:lang w:val="en-US" w:eastAsia="zh-CN"/>
              </w:rPr>
            </w:pPr>
            <w:r>
              <w:rPr>
                <w:rFonts w:hint="eastAsia" w:ascii="仿宋" w:hAnsi="仿宋" w:eastAsia="仿宋" w:cs="仿宋"/>
                <w:sz w:val="24"/>
                <w:lang w:val="en-US" w:eastAsia="zh-CN"/>
              </w:rPr>
              <w:t>9</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hint="eastAsia" w:ascii="仿宋" w:hAnsi="仿宋" w:eastAsia="仿宋" w:cs="仿宋"/>
                <w:sz w:val="24"/>
              </w:rPr>
            </w:pPr>
            <w:r>
              <w:rPr>
                <w:rFonts w:hint="eastAsia" w:ascii="仿宋" w:hAnsi="仿宋" w:eastAsia="仿宋" w:cs="仿宋"/>
                <w:sz w:val="24"/>
              </w:rPr>
              <w:t>项目质量控制</w:t>
            </w:r>
          </w:p>
        </w:tc>
        <w:tc>
          <w:tcPr>
            <w:tcW w:w="60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hint="eastAsia" w:ascii="仿宋" w:hAnsi="仿宋" w:eastAsia="仿宋" w:cs="仿宋"/>
                <w:sz w:val="24"/>
                <w:lang w:eastAsia="zh-CN"/>
              </w:rPr>
            </w:pPr>
            <w:r>
              <w:rPr>
                <w:rFonts w:hint="eastAsia" w:ascii="仿宋" w:hAnsi="仿宋" w:eastAsia="仿宋" w:cs="仿宋"/>
                <w:sz w:val="24"/>
                <w:lang w:eastAsia="zh-CN"/>
              </w:rPr>
              <w:t>根据投标人针对本项目的项目质量控制方案进行综合评审：</w:t>
            </w:r>
          </w:p>
          <w:p>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hint="eastAsia" w:ascii="仿宋" w:hAnsi="仿宋" w:eastAsia="仿宋" w:cs="仿宋"/>
                <w:sz w:val="24"/>
                <w:lang w:eastAsia="zh-CN"/>
              </w:rPr>
            </w:pPr>
            <w:r>
              <w:rPr>
                <w:rFonts w:hint="eastAsia" w:ascii="仿宋" w:hAnsi="仿宋" w:eastAsia="仿宋" w:cs="仿宋"/>
                <w:sz w:val="24"/>
                <w:lang w:eastAsia="zh-CN"/>
              </w:rPr>
              <w:t>质量控制方案内容全面，包括人员安排、质量保证目标、质量保证措施等详细说明，科学合理的得8—10分；质量控制方案基本可满足项目实施的得5—7分；质量控制方案较难满足项目实施的得</w:t>
            </w:r>
            <w:r>
              <w:rPr>
                <w:rFonts w:hint="eastAsia" w:ascii="仿宋" w:hAnsi="仿宋" w:eastAsia="仿宋" w:cs="仿宋"/>
                <w:sz w:val="24"/>
                <w:lang w:val="en-US" w:eastAsia="zh-CN"/>
              </w:rPr>
              <w:t>0</w:t>
            </w:r>
            <w:r>
              <w:rPr>
                <w:rFonts w:hint="eastAsia" w:ascii="仿宋" w:hAnsi="仿宋" w:eastAsia="仿宋" w:cs="仿宋"/>
                <w:sz w:val="24"/>
                <w:lang w:eastAsia="zh-CN"/>
              </w:rPr>
              <w:t>—4分，未提供不得分。</w:t>
            </w:r>
          </w:p>
        </w:tc>
        <w:tc>
          <w:tcPr>
            <w:tcW w:w="5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rPr>
            </w:pPr>
            <w:r>
              <w:rPr>
                <w:rFonts w:hint="eastAsia" w:ascii="仿宋" w:hAnsi="仿宋" w:eastAsia="仿宋" w:cs="仿宋"/>
                <w:sz w:val="24"/>
              </w:rPr>
              <w:t>10</w:t>
            </w:r>
          </w:p>
        </w:tc>
      </w:tr>
      <w:tr>
        <w:tblPrEx>
          <w:tblCellMar>
            <w:top w:w="0" w:type="dxa"/>
            <w:left w:w="108" w:type="dxa"/>
            <w:bottom w:w="0" w:type="dxa"/>
            <w:right w:w="108" w:type="dxa"/>
          </w:tblCellMar>
        </w:tblPrEx>
        <w:trPr>
          <w:trHeight w:val="899" w:hRule="atLeast"/>
          <w:jc w:val="center"/>
        </w:trPr>
        <w:tc>
          <w:tcPr>
            <w:tcW w:w="7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default" w:ascii="仿宋" w:hAnsi="仿宋" w:eastAsia="仿宋" w:cs="仿宋"/>
                <w:sz w:val="24"/>
                <w:lang w:val="en-US" w:eastAsia="zh-CN"/>
              </w:rPr>
            </w:pPr>
            <w:r>
              <w:rPr>
                <w:rFonts w:hint="eastAsia" w:ascii="仿宋" w:hAnsi="仿宋" w:eastAsia="仿宋" w:cs="仿宋"/>
                <w:sz w:val="24"/>
                <w:lang w:val="en-US" w:eastAsia="zh-CN"/>
              </w:rPr>
              <w:t>10</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hint="eastAsia" w:ascii="仿宋" w:hAnsi="仿宋" w:eastAsia="仿宋" w:cs="仿宋"/>
                <w:sz w:val="24"/>
              </w:rPr>
            </w:pPr>
            <w:r>
              <w:rPr>
                <w:rFonts w:hint="eastAsia" w:ascii="仿宋" w:hAnsi="仿宋" w:eastAsia="仿宋" w:cs="仿宋"/>
                <w:sz w:val="24"/>
              </w:rPr>
              <w:t>项目进度控制</w:t>
            </w:r>
          </w:p>
        </w:tc>
        <w:tc>
          <w:tcPr>
            <w:tcW w:w="60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hint="eastAsia" w:ascii="仿宋" w:hAnsi="仿宋" w:eastAsia="仿宋" w:cs="仿宋"/>
                <w:sz w:val="24"/>
                <w:lang w:eastAsia="zh-CN"/>
              </w:rPr>
            </w:pPr>
            <w:r>
              <w:rPr>
                <w:rFonts w:hint="eastAsia" w:ascii="仿宋" w:hAnsi="仿宋" w:eastAsia="仿宋" w:cs="仿宋"/>
                <w:sz w:val="24"/>
                <w:lang w:eastAsia="zh-CN"/>
              </w:rPr>
              <w:t>根据投标人针对本项目的具体进度实施方案进行综合评审：</w:t>
            </w:r>
          </w:p>
          <w:p>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hint="eastAsia" w:ascii="仿宋" w:hAnsi="仿宋" w:eastAsia="仿宋" w:cs="仿宋"/>
                <w:sz w:val="24"/>
                <w:lang w:eastAsia="zh-CN"/>
              </w:rPr>
            </w:pPr>
            <w:r>
              <w:rPr>
                <w:rFonts w:hint="eastAsia" w:ascii="仿宋" w:hAnsi="仿宋" w:eastAsia="仿宋" w:cs="仿宋"/>
                <w:sz w:val="24"/>
                <w:lang w:eastAsia="zh-CN"/>
              </w:rPr>
              <w:t>进度实施方案内容全面，包括了阶段划分、工作量、工期安排等详细说明，科学合理的得8—10分；进度实施方案基本可满足项目实施的得5—7分；进度实施方案较难满足项目实施的得</w:t>
            </w:r>
            <w:r>
              <w:rPr>
                <w:rFonts w:hint="eastAsia" w:ascii="仿宋" w:hAnsi="仿宋" w:eastAsia="仿宋" w:cs="仿宋"/>
                <w:sz w:val="24"/>
                <w:lang w:val="en-US" w:eastAsia="zh-CN"/>
              </w:rPr>
              <w:t>0</w:t>
            </w:r>
            <w:r>
              <w:rPr>
                <w:rFonts w:hint="eastAsia" w:ascii="仿宋" w:hAnsi="仿宋" w:eastAsia="仿宋" w:cs="仿宋"/>
                <w:sz w:val="24"/>
                <w:lang w:eastAsia="zh-CN"/>
              </w:rPr>
              <w:t>—4分，未提供不得分。</w:t>
            </w:r>
          </w:p>
        </w:tc>
        <w:tc>
          <w:tcPr>
            <w:tcW w:w="5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rPr>
            </w:pPr>
            <w:r>
              <w:rPr>
                <w:rFonts w:hint="eastAsia" w:ascii="仿宋" w:hAnsi="仿宋" w:eastAsia="仿宋" w:cs="仿宋"/>
                <w:sz w:val="24"/>
              </w:rPr>
              <w:t>10</w:t>
            </w:r>
          </w:p>
        </w:tc>
      </w:tr>
      <w:tr>
        <w:tblPrEx>
          <w:tblCellMar>
            <w:top w:w="0" w:type="dxa"/>
            <w:left w:w="108" w:type="dxa"/>
            <w:bottom w:w="0" w:type="dxa"/>
            <w:right w:w="108" w:type="dxa"/>
          </w:tblCellMar>
        </w:tblPrEx>
        <w:trPr>
          <w:trHeight w:val="899" w:hRule="atLeast"/>
          <w:jc w:val="center"/>
        </w:trPr>
        <w:tc>
          <w:tcPr>
            <w:tcW w:w="7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default" w:ascii="仿宋" w:hAnsi="仿宋" w:eastAsia="仿宋" w:cs="仿宋"/>
                <w:sz w:val="24"/>
                <w:lang w:val="en-US" w:eastAsia="zh-CN"/>
              </w:rPr>
            </w:pPr>
            <w:r>
              <w:rPr>
                <w:rFonts w:hint="eastAsia" w:ascii="仿宋" w:hAnsi="仿宋" w:eastAsia="仿宋" w:cs="仿宋"/>
                <w:sz w:val="24"/>
                <w:lang w:val="en-US" w:eastAsia="zh-CN"/>
              </w:rPr>
              <w:t>11</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hint="eastAsia" w:ascii="仿宋" w:hAnsi="仿宋" w:eastAsia="仿宋" w:cs="仿宋"/>
                <w:sz w:val="24"/>
                <w:lang w:eastAsia="zh-CN"/>
              </w:rPr>
            </w:pPr>
            <w:r>
              <w:rPr>
                <w:rFonts w:hint="eastAsia" w:ascii="仿宋" w:hAnsi="仿宋" w:eastAsia="仿宋" w:cs="仿宋"/>
                <w:sz w:val="24"/>
                <w:lang w:eastAsia="zh-CN"/>
              </w:rPr>
              <w:t>售后服务方案</w:t>
            </w:r>
          </w:p>
        </w:tc>
        <w:tc>
          <w:tcPr>
            <w:tcW w:w="60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hint="eastAsia" w:ascii="仿宋" w:hAnsi="仿宋" w:eastAsia="仿宋" w:cs="仿宋"/>
                <w:sz w:val="24"/>
                <w:lang w:eastAsia="zh-CN"/>
              </w:rPr>
            </w:pPr>
            <w:r>
              <w:rPr>
                <w:rFonts w:hint="eastAsia" w:ascii="仿宋" w:hAnsi="仿宋" w:eastAsia="仿宋" w:cs="仿宋"/>
                <w:sz w:val="24"/>
                <w:lang w:eastAsia="zh-CN"/>
              </w:rPr>
              <w:t>投标人应提供完整的售后服务方案，包括服务响应时间、故障处理流程、紧急故障处理预案、售后服务内容、售后服务方式、培训计划等方案内容完整、合理可行得</w:t>
            </w:r>
            <w:r>
              <w:rPr>
                <w:rFonts w:hint="eastAsia" w:ascii="仿宋" w:hAnsi="仿宋" w:eastAsia="仿宋" w:cs="仿宋"/>
                <w:sz w:val="24"/>
                <w:lang w:val="en-US" w:eastAsia="zh-CN"/>
              </w:rPr>
              <w:t>8—10</w:t>
            </w:r>
            <w:r>
              <w:rPr>
                <w:rFonts w:hint="eastAsia" w:ascii="仿宋" w:hAnsi="仿宋" w:eastAsia="仿宋" w:cs="仿宋"/>
                <w:sz w:val="24"/>
                <w:lang w:eastAsia="zh-CN"/>
              </w:rPr>
              <w:t>分，方案内容较完整、较合理可行得5—</w:t>
            </w:r>
            <w:r>
              <w:rPr>
                <w:rFonts w:hint="eastAsia" w:ascii="仿宋" w:hAnsi="仿宋" w:eastAsia="仿宋" w:cs="仿宋"/>
                <w:sz w:val="24"/>
                <w:lang w:val="en-US" w:eastAsia="zh-CN"/>
              </w:rPr>
              <w:t>7</w:t>
            </w:r>
            <w:r>
              <w:rPr>
                <w:rFonts w:hint="eastAsia" w:ascii="仿宋" w:hAnsi="仿宋" w:eastAsia="仿宋" w:cs="仿宋"/>
                <w:sz w:val="24"/>
                <w:lang w:eastAsia="zh-CN"/>
              </w:rPr>
              <w:t>分，方案内容基本可行得</w:t>
            </w:r>
            <w:r>
              <w:rPr>
                <w:rFonts w:hint="eastAsia" w:ascii="仿宋" w:hAnsi="仿宋" w:eastAsia="仿宋" w:cs="仿宋"/>
                <w:sz w:val="24"/>
                <w:lang w:val="en-US" w:eastAsia="zh-CN"/>
              </w:rPr>
              <w:t>0</w:t>
            </w:r>
            <w:bookmarkStart w:id="195" w:name="_GoBack"/>
            <w:bookmarkEnd w:id="195"/>
            <w:r>
              <w:rPr>
                <w:rFonts w:hint="eastAsia" w:ascii="仿宋" w:hAnsi="仿宋" w:eastAsia="仿宋" w:cs="仿宋"/>
                <w:sz w:val="24"/>
                <w:lang w:eastAsia="zh-CN"/>
              </w:rPr>
              <w:t>—4分，未提供不得分。</w:t>
            </w:r>
          </w:p>
        </w:tc>
        <w:tc>
          <w:tcPr>
            <w:tcW w:w="5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default" w:ascii="仿宋" w:hAnsi="仿宋" w:eastAsia="仿宋" w:cs="仿宋"/>
                <w:sz w:val="24"/>
                <w:lang w:val="en-US" w:eastAsia="zh-CN"/>
              </w:rPr>
            </w:pPr>
            <w:r>
              <w:rPr>
                <w:rFonts w:hint="eastAsia" w:ascii="仿宋" w:hAnsi="仿宋" w:eastAsia="仿宋" w:cs="仿宋"/>
                <w:sz w:val="24"/>
                <w:lang w:val="en-US" w:eastAsia="zh-CN"/>
              </w:rPr>
              <w:t>10</w:t>
            </w:r>
          </w:p>
        </w:tc>
      </w:tr>
      <w:tr>
        <w:tblPrEx>
          <w:tblCellMar>
            <w:top w:w="0" w:type="dxa"/>
            <w:left w:w="108" w:type="dxa"/>
            <w:bottom w:w="0" w:type="dxa"/>
            <w:right w:w="108" w:type="dxa"/>
          </w:tblCellMar>
        </w:tblPrEx>
        <w:trPr>
          <w:trHeight w:val="1067" w:hRule="atLeast"/>
          <w:jc w:val="center"/>
        </w:trPr>
        <w:tc>
          <w:tcPr>
            <w:tcW w:w="7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default" w:ascii="仿宋" w:hAnsi="仿宋" w:eastAsia="仿宋" w:cs="仿宋"/>
                <w:sz w:val="24"/>
                <w:lang w:val="en-US" w:eastAsia="zh-CN"/>
              </w:rPr>
            </w:pPr>
            <w:r>
              <w:rPr>
                <w:rFonts w:hint="eastAsia" w:ascii="仿宋" w:hAnsi="仿宋" w:eastAsia="仿宋" w:cs="仿宋"/>
                <w:sz w:val="24"/>
                <w:lang w:val="en-US" w:eastAsia="zh-CN"/>
              </w:rPr>
              <w:t>12</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hint="eastAsia" w:ascii="仿宋" w:hAnsi="仿宋" w:eastAsia="仿宋" w:cs="仿宋"/>
                <w:sz w:val="24"/>
                <w:lang w:eastAsia="zh-CN"/>
              </w:rPr>
            </w:pPr>
            <w:r>
              <w:rPr>
                <w:rFonts w:hint="eastAsia" w:ascii="仿宋" w:hAnsi="仿宋" w:eastAsia="仿宋" w:cs="仿宋"/>
                <w:sz w:val="24"/>
                <w:lang w:eastAsia="zh-CN"/>
              </w:rPr>
              <w:t>质保期</w:t>
            </w:r>
          </w:p>
        </w:tc>
        <w:tc>
          <w:tcPr>
            <w:tcW w:w="60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hint="eastAsia" w:ascii="仿宋" w:hAnsi="仿宋" w:eastAsia="仿宋" w:cs="仿宋"/>
                <w:sz w:val="24"/>
                <w:lang w:eastAsia="zh-CN"/>
              </w:rPr>
            </w:pPr>
            <w:r>
              <w:rPr>
                <w:rFonts w:hint="eastAsia" w:ascii="仿宋" w:hAnsi="仿宋" w:eastAsia="仿宋" w:cs="仿宋"/>
                <w:sz w:val="24"/>
                <w:lang w:eastAsia="zh-CN"/>
              </w:rPr>
              <w:t>承诺质保期超过招标文件规定的，每增加半年得0.5分，最多得1分。</w:t>
            </w:r>
          </w:p>
        </w:tc>
        <w:tc>
          <w:tcPr>
            <w:tcW w:w="5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rPr>
            </w:pPr>
            <w:r>
              <w:rPr>
                <w:rFonts w:hint="eastAsia" w:ascii="仿宋" w:hAnsi="仿宋" w:eastAsia="仿宋" w:cs="仿宋"/>
                <w:sz w:val="24"/>
              </w:rPr>
              <w:t>1</w:t>
            </w:r>
          </w:p>
        </w:tc>
      </w:tr>
      <w:tr>
        <w:tblPrEx>
          <w:tblCellMar>
            <w:top w:w="0" w:type="dxa"/>
            <w:left w:w="108" w:type="dxa"/>
            <w:bottom w:w="0" w:type="dxa"/>
            <w:right w:w="108" w:type="dxa"/>
          </w:tblCellMar>
        </w:tblPrEx>
        <w:trPr>
          <w:trHeight w:val="899" w:hRule="atLeast"/>
          <w:jc w:val="center"/>
        </w:trPr>
        <w:tc>
          <w:tcPr>
            <w:tcW w:w="7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default" w:ascii="仿宋" w:hAnsi="仿宋" w:eastAsia="仿宋" w:cs="仿宋"/>
                <w:sz w:val="24"/>
                <w:lang w:val="en-US" w:eastAsia="zh-CN"/>
              </w:rPr>
            </w:pPr>
            <w:r>
              <w:rPr>
                <w:rFonts w:hint="eastAsia" w:ascii="仿宋" w:hAnsi="仿宋" w:eastAsia="仿宋" w:cs="仿宋"/>
                <w:sz w:val="24"/>
                <w:lang w:val="en-US" w:eastAsia="zh-CN"/>
              </w:rPr>
              <w:t>13</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hint="eastAsia" w:ascii="仿宋" w:hAnsi="仿宋" w:eastAsia="仿宋" w:cs="仿宋"/>
                <w:sz w:val="24"/>
                <w:lang w:eastAsia="zh-CN"/>
              </w:rPr>
            </w:pPr>
            <w:r>
              <w:rPr>
                <w:rFonts w:hint="eastAsia" w:ascii="仿宋" w:hAnsi="仿宋" w:eastAsia="仿宋" w:cs="仿宋"/>
                <w:sz w:val="24"/>
                <w:lang w:eastAsia="zh-CN"/>
              </w:rPr>
              <w:t>合理化建议</w:t>
            </w:r>
          </w:p>
        </w:tc>
        <w:tc>
          <w:tcPr>
            <w:tcW w:w="60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hint="eastAsia" w:ascii="仿宋" w:hAnsi="仿宋" w:eastAsia="仿宋" w:cs="仿宋"/>
                <w:sz w:val="24"/>
                <w:lang w:eastAsia="zh-CN"/>
              </w:rPr>
            </w:pPr>
            <w:r>
              <w:rPr>
                <w:rFonts w:hint="eastAsia" w:ascii="仿宋" w:hAnsi="仿宋" w:eastAsia="仿宋" w:cs="仿宋"/>
                <w:sz w:val="24"/>
                <w:lang w:eastAsia="zh-CN"/>
              </w:rPr>
              <w:t>投标人根据项目实际情况对本项目提出的优化方案和合理化建议，评委根据其合理性、可行性情况打分。</w:t>
            </w:r>
          </w:p>
        </w:tc>
        <w:tc>
          <w:tcPr>
            <w:tcW w:w="5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lang w:eastAsia="zh-CN"/>
              </w:rPr>
            </w:pPr>
            <w:r>
              <w:rPr>
                <w:rFonts w:hint="eastAsia" w:ascii="仿宋" w:hAnsi="仿宋" w:eastAsia="仿宋" w:cs="仿宋"/>
                <w:sz w:val="24"/>
                <w:lang w:val="en-US" w:eastAsia="zh-CN"/>
              </w:rPr>
              <w:t>3</w:t>
            </w:r>
          </w:p>
        </w:tc>
      </w:tr>
    </w:tbl>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lang w:val="en-US" w:eastAsia="zh-CN"/>
        </w:rPr>
        <w:t xml:space="preserve"> 30 </w:t>
      </w:r>
      <w:r>
        <w:rPr>
          <w:rFonts w:hint="eastAsia" w:ascii="仿宋" w:hAnsi="仿宋" w:eastAsia="仿宋" w:cs="仿宋"/>
          <w:b/>
          <w:bCs/>
          <w:iCs/>
          <w:sz w:val="24"/>
        </w:rPr>
        <w:t>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sz w:val="24"/>
        </w:rPr>
      </w:pPr>
      <w:r>
        <w:rPr>
          <w:rFonts w:hint="eastAsia" w:ascii="仿宋" w:hAnsi="仿宋" w:eastAsia="仿宋" w:cs="仿宋"/>
          <w:bCs/>
          <w:iCs/>
          <w:sz w:val="24"/>
        </w:rPr>
        <w:t>投标报价得分=</w:t>
      </w:r>
      <w:r>
        <w:rPr>
          <w:rFonts w:hint="eastAsia" w:ascii="仿宋" w:hAnsi="仿宋" w:eastAsia="仿宋" w:cs="仿宋"/>
          <w:bCs/>
          <w:iCs/>
          <w:sz w:val="24"/>
          <w:lang w:eastAsia="zh-CN"/>
        </w:rPr>
        <w:t>（</w:t>
      </w:r>
      <w:r>
        <w:rPr>
          <w:rFonts w:hint="eastAsia" w:ascii="仿宋" w:hAnsi="仿宋" w:eastAsia="仿宋" w:cs="仿宋"/>
          <w:bCs/>
          <w:iCs/>
          <w:sz w:val="24"/>
        </w:rPr>
        <w:t>评标基准价／投标报价</w:t>
      </w:r>
      <w:r>
        <w:rPr>
          <w:rFonts w:hint="eastAsia" w:ascii="仿宋" w:hAnsi="仿宋" w:eastAsia="仿宋" w:cs="仿宋"/>
          <w:bCs/>
          <w:iCs/>
          <w:sz w:val="24"/>
          <w:lang w:eastAsia="zh-CN"/>
        </w:rPr>
        <w:t>）</w:t>
      </w:r>
      <w:r>
        <w:rPr>
          <w:rFonts w:hint="eastAsia" w:ascii="仿宋" w:hAnsi="仿宋" w:eastAsia="仿宋" w:cs="仿宋"/>
          <w:bCs/>
          <w:iCs/>
          <w:sz w:val="24"/>
        </w:rPr>
        <w:t>×价格权值×100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default" w:ascii="仿宋" w:hAnsi="仿宋" w:eastAsia="仿宋" w:cs="仿宋"/>
          <w:bCs/>
          <w:iCs/>
          <w:sz w:val="24"/>
          <w:lang w:val="en-US" w:eastAsia="zh-CN"/>
        </w:rPr>
      </w:pPr>
      <w:r>
        <w:rPr>
          <w:rFonts w:hint="eastAsia" w:ascii="仿宋" w:hAnsi="仿宋" w:eastAsia="仿宋" w:cs="仿宋"/>
          <w:bCs/>
          <w:iCs/>
          <w:sz w:val="24"/>
        </w:rPr>
        <w:t>即：投标报价得分=</w:t>
      </w:r>
      <w:r>
        <w:rPr>
          <w:rFonts w:hint="eastAsia" w:ascii="仿宋" w:hAnsi="仿宋" w:eastAsia="仿宋" w:cs="仿宋"/>
          <w:bCs/>
          <w:iCs/>
          <w:sz w:val="24"/>
          <w:lang w:eastAsia="zh-CN"/>
        </w:rPr>
        <w:t>（</w:t>
      </w:r>
      <w:r>
        <w:rPr>
          <w:rFonts w:hint="eastAsia" w:ascii="仿宋" w:hAnsi="仿宋" w:eastAsia="仿宋" w:cs="仿宋"/>
          <w:bCs/>
          <w:iCs/>
          <w:sz w:val="24"/>
        </w:rPr>
        <w:t>评标基准价／投标报价</w:t>
      </w:r>
      <w:r>
        <w:rPr>
          <w:rFonts w:hint="eastAsia" w:ascii="仿宋" w:hAnsi="仿宋" w:eastAsia="仿宋" w:cs="仿宋"/>
          <w:bCs/>
          <w:iCs/>
          <w:sz w:val="24"/>
          <w:lang w:eastAsia="zh-CN"/>
        </w:rPr>
        <w:t>）</w:t>
      </w:r>
      <w:r>
        <w:rPr>
          <w:rFonts w:hint="eastAsia" w:ascii="仿宋" w:hAnsi="仿宋" w:eastAsia="仿宋" w:cs="仿宋"/>
          <w:bCs/>
          <w:iCs/>
          <w:sz w:val="24"/>
        </w:rPr>
        <w:t>×</w:t>
      </w:r>
      <w:r>
        <w:rPr>
          <w:rFonts w:hint="eastAsia" w:ascii="仿宋" w:hAnsi="仿宋" w:eastAsia="仿宋" w:cs="仿宋"/>
          <w:bCs/>
          <w:iCs/>
          <w:sz w:val="24"/>
          <w:u w:val="single"/>
          <w:lang w:val="en-US" w:eastAsia="zh-CN"/>
        </w:rPr>
        <w:t xml:space="preserve"> 30 </w:t>
      </w:r>
      <w:r>
        <w:rPr>
          <w:rFonts w:hint="eastAsia" w:ascii="仿宋" w:hAnsi="仿宋" w:eastAsia="仿宋" w:cs="仿宋"/>
          <w:bCs/>
          <w:iCs/>
          <w:sz w:val="24"/>
        </w:rPr>
        <w:t>×100</w:t>
      </w:r>
    </w:p>
    <w:p>
      <w:pPr>
        <w:spacing w:line="360" w:lineRule="auto"/>
        <w:ind w:left="720" w:firstLine="723" w:firstLineChars="200"/>
        <w:outlineLvl w:val="0"/>
        <w:rPr>
          <w:rFonts w:hint="eastAsia" w:ascii="仿宋" w:hAnsi="仿宋" w:eastAsia="仿宋" w:cs="仿宋"/>
          <w:b/>
          <w:sz w:val="36"/>
          <w:szCs w:val="20"/>
        </w:rPr>
      </w:pPr>
    </w:p>
    <w:p>
      <w:pPr>
        <w:spacing w:line="360" w:lineRule="auto"/>
        <w:ind w:left="720" w:firstLine="723" w:firstLineChars="200"/>
        <w:outlineLvl w:val="0"/>
        <w:rPr>
          <w:rFonts w:hint="eastAsia" w:ascii="仿宋" w:hAnsi="仿宋" w:eastAsia="仿宋" w:cs="仿宋"/>
          <w:b/>
          <w:sz w:val="36"/>
          <w:szCs w:val="20"/>
        </w:rPr>
      </w:pPr>
    </w:p>
    <w:p>
      <w:pPr>
        <w:spacing w:line="360" w:lineRule="auto"/>
        <w:ind w:left="720" w:firstLine="723" w:firstLineChars="200"/>
        <w:outlineLvl w:val="0"/>
        <w:rPr>
          <w:rFonts w:hint="eastAsia" w:ascii="仿宋" w:hAnsi="仿宋" w:eastAsia="仿宋" w:cs="仿宋"/>
          <w:b/>
          <w:sz w:val="36"/>
          <w:szCs w:val="20"/>
        </w:rPr>
      </w:pPr>
    </w:p>
    <w:p>
      <w:pPr>
        <w:spacing w:line="360" w:lineRule="auto"/>
        <w:ind w:left="720" w:firstLine="723" w:firstLineChars="200"/>
        <w:outlineLvl w:val="0"/>
        <w:rPr>
          <w:rFonts w:hint="eastAsia" w:ascii="仿宋" w:hAnsi="仿宋" w:eastAsia="仿宋" w:cs="仿宋"/>
          <w:b/>
          <w:sz w:val="36"/>
          <w:szCs w:val="20"/>
        </w:rPr>
      </w:pPr>
    </w:p>
    <w:p>
      <w:pPr>
        <w:spacing w:line="360" w:lineRule="auto"/>
        <w:ind w:left="720" w:firstLine="723" w:firstLineChars="200"/>
        <w:outlineLvl w:val="0"/>
        <w:rPr>
          <w:rFonts w:hint="eastAsia" w:ascii="仿宋" w:hAnsi="仿宋" w:eastAsia="仿宋" w:cs="仿宋"/>
          <w:b/>
          <w:sz w:val="36"/>
          <w:szCs w:val="20"/>
        </w:rPr>
      </w:pPr>
    </w:p>
    <w:p>
      <w:pPr>
        <w:pStyle w:val="24"/>
        <w:rPr>
          <w:rFonts w:hint="eastAsia" w:ascii="仿宋" w:hAnsi="仿宋" w:eastAsia="仿宋" w:cs="仿宋"/>
          <w:b/>
          <w:sz w:val="36"/>
          <w:szCs w:val="20"/>
        </w:rPr>
      </w:pPr>
    </w:p>
    <w:p>
      <w:pPr>
        <w:pStyle w:val="25"/>
        <w:rPr>
          <w:rFonts w:hint="eastAsia" w:ascii="仿宋" w:hAnsi="仿宋" w:eastAsia="仿宋" w:cs="仿宋"/>
          <w:b/>
          <w:sz w:val="36"/>
          <w:szCs w:val="20"/>
        </w:rPr>
      </w:pPr>
    </w:p>
    <w:p>
      <w:pPr>
        <w:rPr>
          <w:rFonts w:hint="eastAsia" w:ascii="仿宋" w:hAnsi="仿宋" w:eastAsia="仿宋" w:cs="仿宋"/>
          <w:b/>
          <w:sz w:val="36"/>
          <w:szCs w:val="20"/>
        </w:rPr>
      </w:pPr>
    </w:p>
    <w:p>
      <w:pPr>
        <w:pStyle w:val="24"/>
        <w:rPr>
          <w:rFonts w:hint="eastAsia" w:ascii="仿宋" w:hAnsi="仿宋" w:eastAsia="仿宋" w:cs="仿宋"/>
          <w:b/>
          <w:sz w:val="36"/>
          <w:szCs w:val="20"/>
        </w:rPr>
      </w:pPr>
    </w:p>
    <w:p>
      <w:pPr>
        <w:pStyle w:val="25"/>
        <w:rPr>
          <w:rFonts w:hint="eastAsia" w:ascii="仿宋" w:hAnsi="仿宋" w:eastAsia="仿宋" w:cs="仿宋"/>
          <w:b/>
          <w:sz w:val="36"/>
          <w:szCs w:val="20"/>
        </w:rPr>
      </w:pPr>
    </w:p>
    <w:bookmarkEnd w:id="41"/>
    <w:bookmarkEnd w:id="42"/>
    <w:p>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 投标文件及其附件格式</w:t>
      </w:r>
    </w:p>
    <w:p>
      <w:pPr>
        <w:spacing w:line="360" w:lineRule="auto"/>
        <w:jc w:val="center"/>
        <w:outlineLvl w:val="0"/>
        <w:rPr>
          <w:rFonts w:hint="eastAsia" w:ascii="仿宋" w:hAnsi="仿宋" w:eastAsia="仿宋" w:cs="仿宋"/>
          <w:b/>
          <w:kern w:val="0"/>
          <w:sz w:val="36"/>
          <w:szCs w:val="36"/>
        </w:r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hint="eastAsia" w:ascii="仿宋" w:hAnsi="仿宋" w:eastAsia="仿宋" w:cs="仿宋"/>
          <w:b/>
          <w:kern w:val="0"/>
          <w:sz w:val="36"/>
          <w:szCs w:val="36"/>
        </w:rPr>
      </w:pPr>
    </w:p>
    <w:p>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pStyle w:val="23"/>
        <w:rPr>
          <w:rFonts w:hint="eastAsia" w:ascii="仿宋" w:hAnsi="仿宋" w:eastAsia="仿宋" w:cs="仿宋"/>
          <w:lang w:eastAsia="zh-CN"/>
        </w:rPr>
      </w:pPr>
      <w:r>
        <w:rPr>
          <w:rFonts w:hint="eastAsia" w:ascii="仿宋" w:hAnsi="仿宋" w:eastAsia="仿宋" w:cs="仿宋"/>
          <w:sz w:val="24"/>
        </w:rPr>
        <w:t>（3）</w:t>
      </w:r>
      <w:r>
        <w:rPr>
          <w:rFonts w:hint="eastAsia" w:ascii="仿宋" w:hAnsi="仿宋" w:eastAsia="仿宋" w:cs="仿宋"/>
          <w:sz w:val="24"/>
          <w:lang w:eastAsia="zh-CN"/>
        </w:rPr>
        <w:t>分包协议</w:t>
      </w:r>
      <w:r>
        <w:rPr>
          <w:rFonts w:hint="eastAsia" w:ascii="仿宋" w:hAnsi="仿宋" w:eastAsia="仿宋" w:cs="仿宋"/>
          <w:sz w:val="24"/>
        </w:rPr>
        <w:t>………………………………………………………………（页码）</w:t>
      </w:r>
    </w:p>
    <w:p>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）落实政府采购政策需满足的资格要求………………………………（页码）</w:t>
      </w:r>
    </w:p>
    <w:p>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）本项目的特定资格要求………………………………………………（页码）</w:t>
      </w:r>
    </w:p>
    <w:p>
      <w:pPr>
        <w:snapToGrid w:val="0"/>
        <w:spacing w:line="360" w:lineRule="auto"/>
        <w:rPr>
          <w:rFonts w:hint="eastAsia" w:ascii="仿宋" w:hAnsi="仿宋" w:eastAsia="仿宋" w:cs="仿宋"/>
          <w:sz w:val="24"/>
        </w:rPr>
      </w:pPr>
    </w:p>
    <w:p>
      <w:pPr>
        <w:snapToGrid w:val="0"/>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我方参与（项目名称）【招标编号：（采购编号）】政府采购活动，郑重承诺：</w:t>
      </w:r>
    </w:p>
    <w:p>
      <w:pPr>
        <w:snapToGrid w:val="0"/>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w:t>
      </w:r>
      <w:r>
        <w:rPr>
          <w:rFonts w:hint="eastAsia" w:ascii="仿宋" w:hAnsi="仿宋" w:eastAsia="仿宋" w:cs="仿宋"/>
          <w:sz w:val="24"/>
          <w:lang w:eastAsia="zh-CN"/>
        </w:rPr>
        <w:t>）</w:t>
      </w:r>
      <w:r>
        <w:rPr>
          <w:rFonts w:hint="eastAsia" w:ascii="仿宋" w:hAnsi="仿宋" w:eastAsia="仿宋" w:cs="仿宋"/>
          <w:sz w:val="24"/>
        </w:rPr>
        <w:t>、中国政府采购网（www.ccgp.gov.cn）列入失信被执行人、重大税收违法案件当事人名单、政府采购严重违法失信行为记录名单。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napToGrid w:val="0"/>
        <w:spacing w:line="360" w:lineRule="auto"/>
        <w:ind w:right="480"/>
        <w:jc w:val="center"/>
        <w:rPr>
          <w:rFonts w:hint="eastAsia" w:ascii="仿宋" w:hAnsi="仿宋" w:eastAsia="仿宋" w:cs="仿宋"/>
          <w:b/>
          <w:kern w:val="0"/>
          <w:sz w:val="32"/>
          <w:szCs w:val="32"/>
        </w:rPr>
      </w:pPr>
    </w:p>
    <w:p>
      <w:pPr>
        <w:pStyle w:val="79"/>
        <w:rPr>
          <w:rFonts w:hint="eastAsia"/>
        </w:rPr>
      </w:pPr>
    </w:p>
    <w:p>
      <w:pPr>
        <w:snapToGrid w:val="0"/>
        <w:spacing w:line="360" w:lineRule="auto"/>
        <w:ind w:right="480"/>
        <w:jc w:val="center"/>
        <w:rPr>
          <w:rFonts w:hint="eastAsia" w:ascii="仿宋" w:hAnsi="仿宋" w:eastAsia="仿宋" w:cs="仿宋"/>
          <w:b/>
          <w:kern w:val="0"/>
          <w:sz w:val="32"/>
          <w:szCs w:val="32"/>
        </w:rPr>
      </w:pPr>
    </w:p>
    <w:p>
      <w:pPr>
        <w:pStyle w:val="34"/>
        <w:rPr>
          <w:rFonts w:hint="eastAsia"/>
        </w:rPr>
      </w:pPr>
    </w:p>
    <w:p>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四</w:t>
      </w:r>
      <w:r>
        <w:rPr>
          <w:rFonts w:hint="eastAsia" w:ascii="仿宋" w:hAnsi="仿宋" w:eastAsia="仿宋" w:cs="仿宋"/>
          <w:b/>
          <w:kern w:val="0"/>
          <w:sz w:val="32"/>
          <w:szCs w:val="32"/>
        </w:rPr>
        <w:t>、落实政府采购政策需满足的资格要求</w:t>
      </w:r>
    </w:p>
    <w:p>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hint="eastAsia"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pPr>
        <w:spacing w:line="360" w:lineRule="auto"/>
        <w:ind w:firstLine="482" w:firstLineChars="200"/>
        <w:rPr>
          <w:rFonts w:hint="eastAsia" w:ascii="仿宋" w:hAnsi="仿宋" w:eastAsia="仿宋" w:cs="仿宋"/>
          <w:sz w:val="24"/>
        </w:rPr>
      </w:pPr>
      <w:r>
        <w:rPr>
          <w:rFonts w:hint="eastAsia" w:ascii="仿宋" w:hAnsi="仿宋" w:eastAsia="仿宋" w:cs="仿宋"/>
          <w:b/>
          <w:sz w:val="24"/>
        </w:rPr>
        <w:t>C</w:t>
      </w:r>
      <w:r>
        <w:rPr>
          <w:rFonts w:hint="eastAsia" w:ascii="仿宋" w:hAnsi="仿宋" w:eastAsia="仿宋" w:cs="仿宋"/>
          <w:b/>
          <w:sz w:val="24"/>
          <w:lang w:eastAsia="zh-CN"/>
        </w:rPr>
        <w:t>.</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pPr>
        <w:widowControl/>
        <w:spacing w:line="360" w:lineRule="auto"/>
        <w:ind w:left="150"/>
        <w:jc w:val="center"/>
        <w:rPr>
          <w:rFonts w:hint="eastAsia" w:ascii="仿宋" w:hAnsi="仿宋" w:eastAsia="仿宋" w:cs="仿宋"/>
          <w:b/>
          <w:kern w:val="0"/>
          <w:sz w:val="32"/>
          <w:szCs w:val="32"/>
        </w:rPr>
      </w:pPr>
    </w:p>
    <w:p>
      <w:pPr>
        <w:pStyle w:val="34"/>
        <w:rPr>
          <w:rFonts w:hint="eastAsia" w:ascii="仿宋" w:hAnsi="仿宋" w:eastAsia="仿宋" w:cs="仿宋"/>
          <w:b/>
          <w:kern w:val="0"/>
          <w:sz w:val="32"/>
          <w:szCs w:val="32"/>
        </w:rPr>
      </w:pPr>
    </w:p>
    <w:p>
      <w:pPr>
        <w:rPr>
          <w:rFonts w:hint="eastAsia"/>
        </w:rPr>
      </w:pPr>
    </w:p>
    <w:p>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、本项目的特定资格要求</w:t>
      </w:r>
    </w:p>
    <w:p>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36" w:lineRule="auto"/>
        <w:jc w:val="center"/>
        <w:rPr>
          <w:rFonts w:hint="eastAsia" w:ascii="仿宋" w:hAnsi="仿宋" w:eastAsia="仿宋" w:cs="仿宋"/>
          <w:b/>
          <w:kern w:val="0"/>
          <w:sz w:val="36"/>
          <w:szCs w:val="36"/>
        </w:rPr>
      </w:pPr>
    </w:p>
    <w:p>
      <w:pPr>
        <w:spacing w:line="336" w:lineRule="auto"/>
        <w:jc w:val="center"/>
        <w:rPr>
          <w:rFonts w:hint="eastAsia" w:ascii="仿宋" w:hAnsi="仿宋" w:eastAsia="仿宋" w:cs="仿宋"/>
          <w:b/>
          <w:kern w:val="0"/>
          <w:sz w:val="36"/>
          <w:szCs w:val="36"/>
        </w:rPr>
      </w:pPr>
    </w:p>
    <w:p>
      <w:pPr>
        <w:spacing w:line="336" w:lineRule="auto"/>
        <w:jc w:val="center"/>
        <w:rPr>
          <w:rFonts w:hint="eastAsia" w:ascii="仿宋" w:hAnsi="仿宋" w:eastAsia="仿宋" w:cs="仿宋"/>
          <w:b/>
          <w:kern w:val="0"/>
          <w:sz w:val="36"/>
          <w:szCs w:val="36"/>
        </w:rPr>
      </w:pPr>
    </w:p>
    <w:p>
      <w:pPr>
        <w:spacing w:line="336" w:lineRule="auto"/>
        <w:jc w:val="center"/>
        <w:rPr>
          <w:rFonts w:hint="eastAsia" w:ascii="仿宋" w:hAnsi="仿宋" w:eastAsia="仿宋" w:cs="仿宋"/>
          <w:b/>
          <w:kern w:val="0"/>
          <w:sz w:val="36"/>
          <w:szCs w:val="36"/>
        </w:rPr>
      </w:pPr>
    </w:p>
    <w:p>
      <w:pPr>
        <w:spacing w:line="336" w:lineRule="auto"/>
        <w:jc w:val="center"/>
        <w:rPr>
          <w:rFonts w:hint="eastAsia" w:ascii="仿宋" w:hAnsi="仿宋" w:eastAsia="仿宋" w:cs="仿宋"/>
          <w:b/>
          <w:kern w:val="0"/>
          <w:sz w:val="36"/>
          <w:szCs w:val="36"/>
        </w:rPr>
      </w:pPr>
    </w:p>
    <w:p>
      <w:pPr>
        <w:spacing w:line="336" w:lineRule="auto"/>
        <w:jc w:val="center"/>
        <w:rPr>
          <w:rFonts w:hint="eastAsia" w:ascii="仿宋" w:hAnsi="仿宋" w:eastAsia="仿宋" w:cs="仿宋"/>
          <w:b/>
          <w:kern w:val="0"/>
          <w:sz w:val="36"/>
          <w:szCs w:val="36"/>
        </w:rPr>
      </w:pPr>
    </w:p>
    <w:p>
      <w:pPr>
        <w:spacing w:line="336" w:lineRule="auto"/>
        <w:jc w:val="center"/>
        <w:rPr>
          <w:rFonts w:hint="eastAsia" w:ascii="仿宋" w:hAnsi="仿宋" w:eastAsia="仿宋" w:cs="仿宋"/>
          <w:b/>
          <w:kern w:val="0"/>
          <w:sz w:val="36"/>
          <w:szCs w:val="36"/>
        </w:rPr>
      </w:pPr>
    </w:p>
    <w:p>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ascii="仿宋" w:hAnsi="仿宋" w:eastAsia="仿宋" w:cs="仿宋"/>
          <w:b/>
          <w:kern w:val="0"/>
          <w:sz w:val="24"/>
        </w:rPr>
      </w:pPr>
    </w:p>
    <w:p>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904"/>
        <w:numPr>
          <w:ilvl w:val="0"/>
          <w:numId w:val="3"/>
        </w:numPr>
        <w:spacing w:line="336" w:lineRule="auto"/>
        <w:ind w:left="0" w:firstLine="0" w:firstLineChars="0"/>
        <w:jc w:val="both"/>
        <w:rPr>
          <w:rFonts w:ascii="仿宋" w:eastAsia="仿宋" w:cs="仿宋"/>
        </w:rPr>
      </w:pPr>
      <w:r>
        <w:rPr>
          <w:rFonts w:hint="eastAsia" w:ascii="仿宋" w:eastAsia="仿宋" w:cs="仿宋"/>
          <w:lang w:eastAsia="zh-CN"/>
        </w:rPr>
        <w:t>投标函</w:t>
      </w:r>
      <w:r>
        <w:rPr>
          <w:rFonts w:hint="eastAsia" w:ascii="仿宋" w:eastAsia="仿宋" w:cs="仿宋"/>
        </w:rPr>
        <w:t>…………………………………………………………………………（页码）</w:t>
      </w:r>
    </w:p>
    <w:p>
      <w:pPr>
        <w:pStyle w:val="904"/>
        <w:numPr>
          <w:ilvl w:val="0"/>
          <w:numId w:val="3"/>
        </w:numPr>
        <w:spacing w:line="336" w:lineRule="auto"/>
        <w:ind w:left="0" w:firstLine="0" w:firstLineChars="0"/>
        <w:jc w:val="both"/>
        <w:rPr>
          <w:rFonts w:ascii="仿宋" w:eastAsia="仿宋" w:cs="仿宋"/>
        </w:rPr>
      </w:pPr>
      <w:r>
        <w:rPr>
          <w:rFonts w:hint="eastAsia" w:ascii="仿宋" w:eastAsia="仿宋" w:cs="仿宋"/>
        </w:rPr>
        <w:t>法定代表人授权书 ………………………………………………………… （页码）</w:t>
      </w:r>
    </w:p>
    <w:p>
      <w:pPr>
        <w:pStyle w:val="904"/>
        <w:numPr>
          <w:ilvl w:val="0"/>
          <w:numId w:val="3"/>
        </w:numPr>
        <w:spacing w:line="336" w:lineRule="auto"/>
        <w:ind w:left="0" w:firstLine="0" w:firstLineChars="0"/>
        <w:jc w:val="both"/>
        <w:rPr>
          <w:rFonts w:ascii="仿宋" w:eastAsia="仿宋" w:cs="仿宋"/>
        </w:rPr>
      </w:pPr>
      <w:r>
        <w:rPr>
          <w:rFonts w:hint="eastAsia" w:ascii="仿宋" w:eastAsia="仿宋" w:cs="仿宋"/>
        </w:rPr>
        <w:t>法定代表人及其授权代表身份证复印件（复印件）…………………………（页码）</w:t>
      </w:r>
    </w:p>
    <w:p>
      <w:pPr>
        <w:pStyle w:val="904"/>
        <w:numPr>
          <w:ilvl w:val="0"/>
          <w:numId w:val="3"/>
        </w:numPr>
        <w:spacing w:line="336" w:lineRule="auto"/>
        <w:ind w:left="0" w:firstLine="0" w:firstLineChars="0"/>
        <w:jc w:val="both"/>
        <w:rPr>
          <w:rFonts w:ascii="仿宋" w:eastAsia="仿宋" w:cs="仿宋"/>
        </w:rPr>
      </w:pPr>
      <w:r>
        <w:rPr>
          <w:rFonts w:hint="eastAsia" w:ascii="仿宋" w:eastAsia="仿宋" w:cs="仿宋"/>
        </w:rPr>
        <w:t>法定代表人身份证明书……………………………………………………… （页码）</w:t>
      </w:r>
    </w:p>
    <w:p>
      <w:pPr>
        <w:pStyle w:val="904"/>
        <w:numPr>
          <w:ilvl w:val="0"/>
          <w:numId w:val="3"/>
        </w:numPr>
        <w:spacing w:line="336" w:lineRule="auto"/>
        <w:ind w:left="0" w:firstLine="0" w:firstLineChars="0"/>
        <w:jc w:val="both"/>
        <w:rPr>
          <w:rFonts w:ascii="仿宋" w:eastAsia="仿宋" w:cs="仿宋"/>
        </w:rPr>
      </w:pPr>
      <w:r>
        <w:rPr>
          <w:rFonts w:hint="eastAsia" w:ascii="仿宋" w:eastAsia="仿宋" w:cs="仿宋"/>
        </w:rPr>
        <w:t>商务技术</w:t>
      </w:r>
      <w:r>
        <w:rPr>
          <w:rFonts w:hint="eastAsia" w:ascii="仿宋" w:eastAsia="仿宋" w:cs="仿宋"/>
          <w:lang w:eastAsia="zh-CN"/>
        </w:rPr>
        <w:t>偏离表</w:t>
      </w:r>
      <w:r>
        <w:rPr>
          <w:rFonts w:hint="eastAsia" w:ascii="仿宋" w:eastAsia="仿宋" w:cs="仿宋"/>
        </w:rPr>
        <w:t>……………………………………………………………… （页码）</w:t>
      </w:r>
    </w:p>
    <w:p>
      <w:pPr>
        <w:pStyle w:val="904"/>
        <w:numPr>
          <w:ilvl w:val="0"/>
          <w:numId w:val="3"/>
        </w:numPr>
        <w:spacing w:line="336" w:lineRule="auto"/>
        <w:ind w:left="0" w:firstLine="0" w:firstLineChars="0"/>
        <w:jc w:val="both"/>
        <w:rPr>
          <w:rFonts w:ascii="仿宋" w:eastAsia="仿宋" w:cs="仿宋"/>
        </w:rPr>
      </w:pPr>
      <w:r>
        <w:rPr>
          <w:rFonts w:hint="eastAsia" w:ascii="仿宋" w:eastAsia="仿宋" w:cs="仿宋"/>
          <w:lang w:val="zh-CN"/>
        </w:rPr>
        <w:t>政府采购供应商廉洁自律承诺书</w:t>
      </w:r>
      <w:r>
        <w:rPr>
          <w:rFonts w:hint="eastAsia" w:ascii="仿宋" w:eastAsia="仿宋" w:cs="仿宋"/>
        </w:rPr>
        <w:t>…………………………………………… （页码）</w:t>
      </w:r>
    </w:p>
    <w:p>
      <w:pPr>
        <w:adjustRightInd w:val="0"/>
        <w:spacing w:line="360" w:lineRule="auto"/>
        <w:ind w:right="-510" w:rightChars="-243"/>
        <w:jc w:val="both"/>
        <w:rPr>
          <w:rFonts w:ascii="仿宋_GB2312" w:hAnsi="仿宋_GB2312" w:eastAsia="仿宋_GB2312" w:cs="仿宋_GB2312"/>
          <w:sz w:val="24"/>
        </w:rPr>
      </w:pP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7</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w:t>
      </w:r>
      <w:r>
        <w:rPr>
          <w:rFonts w:hint="eastAsia" w:ascii="仿宋" w:eastAsia="仿宋" w:cs="仿宋"/>
        </w:rPr>
        <w:t>……</w:t>
      </w:r>
      <w:r>
        <w:rPr>
          <w:rFonts w:hint="eastAsia" w:ascii="仿宋_GB2312" w:hAnsi="仿宋_GB2312" w:eastAsia="仿宋_GB2312" w:cs="仿宋_GB2312"/>
          <w:sz w:val="24"/>
        </w:rPr>
        <w:t>（页码）</w:t>
      </w:r>
    </w:p>
    <w:p>
      <w:pPr>
        <w:spacing w:line="360" w:lineRule="auto"/>
        <w:ind w:right="-510" w:rightChars="-243"/>
        <w:jc w:val="both"/>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8</w:t>
      </w:r>
      <w:r>
        <w:rPr>
          <w:rFonts w:hint="eastAsia" w:ascii="仿宋_GB2312" w:hAnsi="仿宋_GB2312" w:eastAsia="仿宋_GB2312" w:cs="仿宋_GB2312"/>
          <w:kern w:val="0"/>
          <w:sz w:val="24"/>
        </w:rPr>
        <w:t>）技术解决方案…………………………………………………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jc w:val="both"/>
        <w:outlineLvl w:val="0"/>
        <w:rPr>
          <w:rFonts w:ascii="仿宋_GB2312" w:hAnsi="仿宋_GB2312" w:eastAsia="仿宋_GB2312" w:cs="仿宋_GB2312"/>
          <w:kern w:val="0"/>
          <w:sz w:val="24"/>
        </w:rPr>
      </w:pPr>
      <w:r>
        <w:rPr>
          <w:rFonts w:hint="eastAsia" w:ascii="仿宋_GB2312" w:hAnsi="仿宋_GB2312" w:eastAsia="仿宋_GB2312" w:cs="仿宋_GB2312"/>
          <w:kern w:val="0"/>
          <w:sz w:val="24"/>
          <w:lang w:eastAsia="zh-CN"/>
        </w:rPr>
        <w:t>（</w:t>
      </w:r>
      <w:r>
        <w:rPr>
          <w:rFonts w:hint="eastAsia" w:ascii="仿宋_GB2312" w:hAnsi="仿宋_GB2312" w:eastAsia="仿宋_GB2312" w:cs="仿宋_GB2312"/>
          <w:kern w:val="0"/>
          <w:sz w:val="24"/>
          <w:lang w:val="en-US" w:eastAsia="zh-CN"/>
        </w:rPr>
        <w:t>9）</w:t>
      </w:r>
      <w:r>
        <w:rPr>
          <w:rFonts w:hint="eastAsia" w:ascii="仿宋_GB2312" w:hAnsi="仿宋_GB2312" w:eastAsia="仿宋_GB2312" w:cs="仿宋_GB2312"/>
          <w:kern w:val="0"/>
          <w:sz w:val="24"/>
        </w:rPr>
        <w:t>组织实施方案……………………………………………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10</w:t>
      </w:r>
      <w:r>
        <w:rPr>
          <w:rFonts w:hint="eastAsia" w:ascii="仿宋_GB2312" w:hAnsi="仿宋_GB2312" w:eastAsia="仿宋_GB2312" w:cs="仿宋_GB2312"/>
          <w:kern w:val="0"/>
          <w:sz w:val="24"/>
        </w:rPr>
        <w:t>）售后服务方案……………………………………………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jc w:val="both"/>
        <w:rPr>
          <w:rFonts w:hint="eastAsia" w:ascii="仿宋_GB2312" w:hAnsi="仿宋_GB2312" w:eastAsia="仿宋_GB2312" w:cs="仿宋_GB2312"/>
          <w:sz w:val="24"/>
        </w:rPr>
      </w:pP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11）</w:t>
      </w:r>
      <w:r>
        <w:rPr>
          <w:rFonts w:hint="eastAsia" w:ascii="仿宋_GB2312" w:hAnsi="仿宋_GB2312" w:eastAsia="仿宋_GB2312" w:cs="仿宋_GB2312"/>
          <w:sz w:val="24"/>
        </w:rPr>
        <w:t>供应商售后服务证明材料……………………………………………………（页码）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12</w:t>
      </w:r>
      <w:r>
        <w:rPr>
          <w:rFonts w:hint="eastAsia" w:ascii="仿宋_GB2312" w:hAnsi="仿宋_GB2312" w:eastAsia="仿宋_GB2312" w:cs="仿宋_GB2312"/>
          <w:kern w:val="0"/>
          <w:sz w:val="24"/>
        </w:rPr>
        <w:t>）项目小组人员名单………………………………………</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13</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 w:eastAsia="仿宋" w:cs="仿宋"/>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14</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15</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16</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pPr>
        <w:spacing w:line="360" w:lineRule="auto"/>
        <w:ind w:right="-368" w:rightChars="-175"/>
        <w:jc w:val="both"/>
        <w:rPr>
          <w:rFonts w:ascii="仿宋_GB2312" w:hAnsi="仿宋_GB2312" w:eastAsia="仿宋_GB2312" w:cs="仿宋_GB2312"/>
          <w:b/>
          <w:bCs/>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17</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认为需要的其他商务技术（资信）文件或说明…………</w:t>
      </w:r>
      <w:r>
        <w:rPr>
          <w:rFonts w:hint="eastAsia" w:hAnsi="仿宋_GB2312" w:cs="仿宋_GB2312"/>
        </w:rPr>
        <w:t>…</w:t>
      </w:r>
      <w:r>
        <w:rPr>
          <w:rFonts w:hint="eastAsia" w:ascii="仿宋_GB2312" w:hAnsi="仿宋_GB2312" w:eastAsia="仿宋_GB2312" w:cs="仿宋_GB2312"/>
          <w:kern w:val="0"/>
          <w:sz w:val="24"/>
          <w:lang w:val="zh-CN"/>
        </w:rPr>
        <w:t>…</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pStyle w:val="34"/>
        <w:rPr>
          <w:rFonts w:hint="eastAsia" w:ascii="仿宋" w:hAnsi="仿宋" w:eastAsia="仿宋" w:cs="仿宋"/>
          <w:b/>
          <w:kern w:val="0"/>
          <w:sz w:val="32"/>
          <w:szCs w:val="32"/>
          <w:lang w:val="zh-CN"/>
        </w:rPr>
      </w:pPr>
    </w:p>
    <w:p>
      <w:pPr>
        <w:rPr>
          <w:rFonts w:hint="eastAsia" w:ascii="仿宋" w:hAnsi="仿宋" w:eastAsia="仿宋" w:cs="仿宋"/>
          <w:b/>
          <w:kern w:val="0"/>
          <w:sz w:val="32"/>
          <w:szCs w:val="32"/>
          <w:lang w:val="zh-CN"/>
        </w:rPr>
      </w:pPr>
    </w:p>
    <w:p>
      <w:pPr>
        <w:pStyle w:val="34"/>
        <w:rPr>
          <w:rFonts w:hint="eastAsia"/>
          <w:lang w:val="zh-CN"/>
        </w:rPr>
      </w:pPr>
    </w:p>
    <w:p>
      <w:pPr>
        <w:snapToGrid w:val="0"/>
        <w:spacing w:line="360" w:lineRule="auto"/>
        <w:ind w:firstLine="3855" w:firstLineChars="1200"/>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致：</w:t>
      </w:r>
      <w:r>
        <w:rPr>
          <w:rFonts w:hint="eastAsia" w:ascii="仿宋" w:hAnsi="仿宋" w:eastAsia="仿宋" w:cs="仿宋"/>
          <w:color w:val="auto"/>
          <w:sz w:val="24"/>
        </w:rPr>
        <w:t>（采购人）、（采购代理机构）</w:t>
      </w:r>
      <w:r>
        <w:rPr>
          <w:rFonts w:hint="eastAsia" w:ascii="仿宋" w:hAnsi="仿宋" w:eastAsia="仿宋" w:cs="仿宋"/>
          <w:sz w:val="24"/>
          <w:szCs w:val="24"/>
          <w:u w:val="single"/>
          <w:lang w:val="en-US" w:eastAsia="zh-CN"/>
        </w:rPr>
        <w:t xml:space="preserve"> </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根据贵方招标文件（</w:t>
      </w:r>
      <w:r>
        <w:rPr>
          <w:rFonts w:hint="eastAsia" w:ascii="仿宋" w:hAnsi="仿宋" w:eastAsia="仿宋" w:cs="仿宋"/>
          <w:b/>
          <w:sz w:val="24"/>
          <w:szCs w:val="24"/>
          <w:u w:val="single"/>
        </w:rPr>
        <w:t>填写招标编号：</w:t>
      </w:r>
      <w:r>
        <w:rPr>
          <w:rFonts w:hint="eastAsia" w:ascii="仿宋" w:hAnsi="仿宋" w:eastAsia="仿宋" w:cs="仿宋"/>
          <w:sz w:val="24"/>
          <w:szCs w:val="24"/>
        </w:rPr>
        <w:t>）的要求，正式授权</w:t>
      </w:r>
      <w:r>
        <w:rPr>
          <w:rFonts w:hint="eastAsia" w:ascii="仿宋" w:hAnsi="仿宋" w:eastAsia="仿宋" w:cs="仿宋"/>
          <w:b/>
          <w:sz w:val="24"/>
          <w:szCs w:val="24"/>
          <w:u w:val="single"/>
        </w:rPr>
        <w:t>（全权代表姓名    、单位    、职务   ）</w:t>
      </w:r>
      <w:r>
        <w:rPr>
          <w:rFonts w:hint="eastAsia" w:ascii="仿宋" w:hAnsi="仿宋" w:eastAsia="仿宋" w:cs="仿宋"/>
          <w:sz w:val="24"/>
          <w:szCs w:val="24"/>
        </w:rPr>
        <w:t>代表投标人</w:t>
      </w:r>
      <w:r>
        <w:rPr>
          <w:rFonts w:hint="eastAsia" w:ascii="仿宋" w:hAnsi="仿宋" w:eastAsia="仿宋" w:cs="仿宋"/>
          <w:sz w:val="24"/>
          <w:szCs w:val="24"/>
          <w:u w:val="single"/>
        </w:rPr>
        <w:t>（</w:t>
      </w:r>
      <w:r>
        <w:rPr>
          <w:rFonts w:hint="eastAsia" w:ascii="仿宋" w:hAnsi="仿宋" w:eastAsia="仿宋" w:cs="仿宋"/>
          <w:b/>
          <w:sz w:val="24"/>
          <w:szCs w:val="24"/>
          <w:u w:val="single"/>
        </w:rPr>
        <w:t xml:space="preserve">填写单位    、地址   </w:t>
      </w:r>
      <w:r>
        <w:rPr>
          <w:rFonts w:hint="eastAsia" w:ascii="仿宋" w:hAnsi="仿宋" w:eastAsia="仿宋" w:cs="仿宋"/>
          <w:sz w:val="24"/>
          <w:szCs w:val="24"/>
          <w:u w:val="single"/>
        </w:rPr>
        <w:t>）</w:t>
      </w:r>
      <w:r>
        <w:rPr>
          <w:rFonts w:hint="eastAsia" w:ascii="仿宋" w:hAnsi="仿宋" w:eastAsia="仿宋" w:cs="仿宋"/>
          <w:sz w:val="24"/>
          <w:szCs w:val="24"/>
        </w:rPr>
        <w:t>提交投标文件。</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我方已完全明白招标文件的所有条款要求，兹声明同意如下：</w:t>
      </w:r>
    </w:p>
    <w:p>
      <w:pPr>
        <w:keepNext w:val="0"/>
        <w:keepLines w:val="0"/>
        <w:pageBreakBefore w:val="0"/>
        <w:kinsoku/>
        <w:wordWrap/>
        <w:overflowPunct/>
        <w:topLinePunct w:val="0"/>
        <w:autoSpaceDE/>
        <w:autoSpaceDN/>
        <w:bidi w:val="0"/>
        <w:snapToGrid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1.我方同意在投标人</w:t>
      </w:r>
      <w:r>
        <w:rPr>
          <w:rFonts w:hint="eastAsia" w:ascii="仿宋" w:hAnsi="仿宋" w:eastAsia="仿宋" w:cs="仿宋"/>
          <w:kern w:val="2"/>
          <w:sz w:val="24"/>
          <w:szCs w:val="24"/>
        </w:rPr>
        <w:t>须知</w:t>
      </w:r>
      <w:r>
        <w:rPr>
          <w:rFonts w:hint="eastAsia" w:ascii="仿宋" w:hAnsi="仿宋" w:eastAsia="仿宋" w:cs="仿宋"/>
          <w:sz w:val="24"/>
          <w:szCs w:val="24"/>
        </w:rPr>
        <w:t>规定的开标日期起遵守本投标文件中的承诺且在投标有效期满之前均具有约束力。</w:t>
      </w:r>
    </w:p>
    <w:p>
      <w:pPr>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2.我方承诺已经具备《中华人民共和国政府采购法》中规定的参加政府采购活动的供应商应当具备的条件。</w:t>
      </w:r>
    </w:p>
    <w:p>
      <w:pPr>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lang w:eastAsia="zh-CN"/>
        </w:rPr>
        <w:t>采购代理机构</w:t>
      </w:r>
      <w:r>
        <w:rPr>
          <w:rFonts w:hint="eastAsia" w:ascii="仿宋" w:hAnsi="仿宋" w:eastAsia="仿宋" w:cs="仿宋"/>
          <w:sz w:val="24"/>
          <w:szCs w:val="24"/>
        </w:rPr>
        <w:t>提供可能另外要求的与投标有关的任何数据或资料。</w:t>
      </w:r>
    </w:p>
    <w:p>
      <w:pPr>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4.我方理解贵方将不受你们所收到的最低报价的约束。</w:t>
      </w:r>
    </w:p>
    <w:p>
      <w:pPr>
        <w:keepNext w:val="0"/>
        <w:keepLines w:val="0"/>
        <w:pageBreakBefore w:val="0"/>
        <w:kinsoku/>
        <w:wordWrap/>
        <w:overflowPunct/>
        <w:topLinePunct w:val="0"/>
        <w:autoSpaceDE/>
        <w:autoSpaceDN/>
        <w:bidi w:val="0"/>
        <w:snapToGrid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5.本投标自开标之日（投标截止之日）起90天内有效。</w:t>
      </w:r>
    </w:p>
    <w:p>
      <w:pPr>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a）提供虚假材料牟取中标、成交的；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b）采取不正当手段诋毁、排挤其他供应商的；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c）与采购人、其它供应商或者采购代理机构恶意串通的；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d）向采购人、采购代理机构行贿或者提供其他不正当利益的；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e）在招标采购过程中与采购人进行协商谈判的；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f）拒绝有关部门监督检查或提供虚假情况的。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供应商有前款第a）至f）项情形之一的，中标、成交无效。</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地址：　　　　　　　　　　　　　　　邮政编码：</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电话：                              传真：</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开户银行：                          账号：</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法定代表人或其授权代表</w:t>
      </w:r>
      <w:r>
        <w:rPr>
          <w:rFonts w:hint="eastAsia" w:ascii="仿宋" w:hAnsi="仿宋" w:eastAsia="仿宋" w:cs="仿宋"/>
          <w:sz w:val="24"/>
          <w:szCs w:val="24"/>
          <w:lang w:eastAsia="zh-CN"/>
        </w:rPr>
        <w:t>（</w:t>
      </w:r>
      <w:r>
        <w:rPr>
          <w:rFonts w:hint="eastAsia" w:ascii="仿宋" w:hAnsi="仿宋" w:eastAsia="仿宋" w:cs="仿宋"/>
          <w:sz w:val="24"/>
          <w:szCs w:val="24"/>
        </w:rPr>
        <w:t>签字或盖章</w:t>
      </w:r>
      <w:r>
        <w:rPr>
          <w:rFonts w:hint="eastAsia" w:ascii="仿宋" w:hAnsi="仿宋" w:eastAsia="仿宋" w:cs="仿宋"/>
          <w:sz w:val="24"/>
          <w:szCs w:val="24"/>
          <w:lang w:eastAsia="zh-CN"/>
        </w:rPr>
        <w:t>）</w:t>
      </w:r>
      <w:r>
        <w:rPr>
          <w:rFonts w:hint="eastAsia" w:ascii="仿宋" w:hAnsi="仿宋" w:eastAsia="仿宋" w:cs="仿宋"/>
          <w:sz w:val="24"/>
          <w:szCs w:val="24"/>
        </w:rPr>
        <w:t>：</w:t>
      </w:r>
    </w:p>
    <w:p>
      <w:pPr>
        <w:jc w:val="center"/>
        <w:rPr>
          <w:rFonts w:hint="eastAsia" w:ascii="仿宋" w:hAnsi="仿宋" w:eastAsia="仿宋" w:cs="仿宋"/>
          <w:b/>
          <w:kern w:val="0"/>
          <w:sz w:val="32"/>
          <w:szCs w:val="32"/>
        </w:rPr>
      </w:pPr>
      <w:r>
        <w:rPr>
          <w:rFonts w:hint="eastAsia" w:ascii="仿宋" w:hAnsi="仿宋" w:eastAsia="仿宋" w:cs="仿宋"/>
          <w:sz w:val="24"/>
          <w:szCs w:val="24"/>
        </w:rPr>
        <w:t>投标人</w:t>
      </w:r>
      <w:r>
        <w:rPr>
          <w:rFonts w:hint="eastAsia" w:ascii="仿宋" w:hAnsi="仿宋" w:eastAsia="仿宋" w:cs="仿宋"/>
          <w:sz w:val="24"/>
          <w:szCs w:val="24"/>
          <w:lang w:eastAsia="zh-CN"/>
        </w:rPr>
        <w:t>（</w:t>
      </w:r>
      <w:r>
        <w:rPr>
          <w:rFonts w:hint="eastAsia" w:ascii="仿宋" w:hAnsi="仿宋" w:eastAsia="仿宋" w:cs="仿宋"/>
          <w:sz w:val="24"/>
          <w:szCs w:val="24"/>
        </w:rPr>
        <w:t>电子签章</w:t>
      </w:r>
      <w:r>
        <w:rPr>
          <w:rFonts w:hint="eastAsia" w:ascii="仿宋" w:hAnsi="仿宋" w:eastAsia="仿宋" w:cs="仿宋"/>
          <w:sz w:val="24"/>
          <w:szCs w:val="24"/>
          <w:lang w:eastAsia="zh-CN"/>
        </w:rPr>
        <w:t>）</w:t>
      </w:r>
      <w:r>
        <w:rPr>
          <w:rFonts w:hint="eastAsia" w:ascii="仿宋" w:hAnsi="仿宋" w:eastAsia="仿宋" w:cs="仿宋"/>
          <w:sz w:val="24"/>
          <w:szCs w:val="24"/>
        </w:rPr>
        <w:t xml:space="preserve">：　　　　　　　　　日期：  </w:t>
      </w: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widowControl/>
        <w:adjustRightInd/>
        <w:jc w:val="center"/>
        <w:rPr>
          <w:rFonts w:hint="eastAsia" w:ascii="仿宋" w:hAnsi="仿宋" w:eastAsia="仿宋" w:cs="仿宋"/>
          <w:b/>
          <w:sz w:val="30"/>
          <w:szCs w:val="30"/>
        </w:rPr>
      </w:pPr>
      <w:r>
        <w:rPr>
          <w:rFonts w:hint="eastAsia" w:ascii="仿宋" w:hAnsi="仿宋" w:eastAsia="仿宋" w:cs="仿宋"/>
          <w:b/>
          <w:sz w:val="30"/>
          <w:szCs w:val="30"/>
          <w:lang w:eastAsia="zh-CN"/>
        </w:rPr>
        <w:t>二</w:t>
      </w:r>
      <w:r>
        <w:rPr>
          <w:rFonts w:hint="eastAsia" w:ascii="仿宋" w:hAnsi="仿宋" w:eastAsia="仿宋" w:cs="仿宋"/>
          <w:b/>
          <w:sz w:val="30"/>
          <w:szCs w:val="30"/>
        </w:rPr>
        <w:t>、法定代表人授权委托书</w:t>
      </w:r>
    </w:p>
    <w:p>
      <w:pPr>
        <w:jc w:val="center"/>
        <w:rPr>
          <w:rFonts w:hint="eastAsia" w:ascii="仿宋" w:hAnsi="仿宋" w:eastAsia="仿宋" w:cs="仿宋"/>
          <w:b/>
          <w:sz w:val="24"/>
        </w:rPr>
      </w:pP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w:t>
      </w:r>
      <w:r>
        <w:rPr>
          <w:rFonts w:hint="eastAsia" w:ascii="仿宋" w:hAnsi="仿宋" w:eastAsia="仿宋" w:cs="仿宋"/>
          <w:sz w:val="24"/>
          <w:u w:val="single"/>
          <w:lang w:eastAsia="zh-CN"/>
        </w:rPr>
        <w:t>（</w:t>
      </w:r>
      <w:r>
        <w:rPr>
          <w:rFonts w:hint="eastAsia" w:ascii="仿宋" w:hAnsi="仿宋" w:eastAsia="仿宋" w:cs="仿宋"/>
          <w:sz w:val="24"/>
          <w:u w:val="single"/>
        </w:rPr>
        <w:t>填写姓名</w:t>
      </w:r>
      <w:r>
        <w:rPr>
          <w:rFonts w:hint="eastAsia" w:ascii="仿宋" w:hAnsi="仿宋" w:eastAsia="仿宋" w:cs="仿宋"/>
          <w:sz w:val="24"/>
          <w:u w:val="single"/>
          <w:lang w:eastAsia="zh-CN"/>
        </w:rPr>
        <w:t>）</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单位：                      部门：               职务：</w:t>
      </w:r>
    </w:p>
    <w:p>
      <w:pPr>
        <w:spacing w:line="360" w:lineRule="exact"/>
        <w:rPr>
          <w:rFonts w:hint="eastAsia" w:ascii="仿宋" w:hAnsi="仿宋" w:eastAsia="仿宋" w:cs="仿宋"/>
          <w:sz w:val="24"/>
        </w:rPr>
      </w:pPr>
    </w:p>
    <w:p>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投标人（电子签章）：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三</w:t>
      </w:r>
      <w:r>
        <w:rPr>
          <w:rFonts w:hint="eastAsia" w:ascii="仿宋" w:hAnsi="仿宋" w:eastAsia="仿宋" w:cs="仿宋"/>
          <w:b/>
          <w:sz w:val="30"/>
          <w:szCs w:val="30"/>
        </w:rPr>
        <w:t>、法定代表人及其授权代表身份证复印件（正反面）</w:t>
      </w:r>
    </w:p>
    <w:p>
      <w:pPr>
        <w:spacing w:line="800" w:lineRule="exact"/>
        <w:rPr>
          <w:rFonts w:hint="eastAsia" w:ascii="仿宋" w:hAnsi="仿宋" w:eastAsia="仿宋" w:cs="仿宋"/>
          <w:b/>
          <w:sz w:val="24"/>
        </w:rPr>
      </w:pPr>
    </w:p>
    <w:p>
      <w:pPr>
        <w:spacing w:line="800" w:lineRule="exact"/>
        <w:jc w:val="center"/>
        <w:rPr>
          <w:rFonts w:hint="eastAsia" w:ascii="仿宋" w:hAnsi="仿宋" w:eastAsia="仿宋" w:cs="仿宋"/>
          <w:b/>
          <w:sz w:val="30"/>
          <w:szCs w:val="30"/>
          <w:lang w:eastAsia="zh-CN"/>
        </w:rPr>
      </w:pPr>
      <w:r>
        <w:rPr>
          <w:rFonts w:hint="eastAsia" w:ascii="仿宋" w:hAnsi="仿宋" w:eastAsia="仿宋" w:cs="仿宋"/>
          <w:b/>
          <w:sz w:val="30"/>
          <w:szCs w:val="30"/>
          <w:lang w:eastAsia="zh-CN"/>
        </w:rPr>
        <w:t>四</w:t>
      </w:r>
      <w:r>
        <w:rPr>
          <w:rFonts w:hint="eastAsia" w:ascii="仿宋" w:hAnsi="仿宋" w:eastAsia="仿宋" w:cs="仿宋"/>
          <w:b/>
          <w:sz w:val="30"/>
          <w:szCs w:val="30"/>
        </w:rPr>
        <w:t>、法定代表人身份证明书</w:t>
      </w:r>
      <w:r>
        <w:rPr>
          <w:rFonts w:hint="eastAsia" w:ascii="仿宋" w:hAnsi="仿宋" w:eastAsia="仿宋" w:cs="仿宋"/>
          <w:b/>
          <w:sz w:val="30"/>
          <w:szCs w:val="30"/>
          <w:lang w:eastAsia="zh-CN"/>
        </w:rPr>
        <w:t>（</w:t>
      </w:r>
      <w:r>
        <w:rPr>
          <w:rFonts w:hint="eastAsia" w:ascii="仿宋" w:hAnsi="仿宋" w:eastAsia="仿宋" w:cs="仿宋"/>
          <w:b/>
          <w:sz w:val="30"/>
          <w:szCs w:val="30"/>
        </w:rPr>
        <w:t>格式</w:t>
      </w:r>
      <w:r>
        <w:rPr>
          <w:rFonts w:hint="eastAsia" w:ascii="仿宋" w:hAnsi="仿宋" w:eastAsia="仿宋" w:cs="仿宋"/>
          <w:b/>
          <w:sz w:val="30"/>
          <w:szCs w:val="30"/>
          <w:lang w:eastAsia="zh-CN"/>
        </w:rPr>
        <w:t>）</w:t>
      </w:r>
    </w:p>
    <w:p>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hint="eastAsia" w:ascii="仿宋" w:hAnsi="仿宋" w:eastAsia="仿宋" w:cs="仿宋"/>
          <w:sz w:val="24"/>
        </w:rPr>
      </w:pPr>
      <w:r>
        <w:rPr>
          <w:rFonts w:hint="eastAsia" w:ascii="仿宋" w:hAnsi="仿宋" w:eastAsia="仿宋" w:cs="仿宋"/>
          <w:sz w:val="24"/>
        </w:rPr>
        <w:t>特此证明。</w:t>
      </w:r>
    </w:p>
    <w:p>
      <w:pPr>
        <w:spacing w:line="440" w:lineRule="exact"/>
        <w:rPr>
          <w:rFonts w:hint="eastAsia" w:ascii="仿宋" w:hAnsi="仿宋" w:eastAsia="仿宋" w:cs="仿宋"/>
          <w:sz w:val="24"/>
        </w:rPr>
      </w:pPr>
    </w:p>
    <w:p>
      <w:pPr>
        <w:spacing w:line="440" w:lineRule="exact"/>
        <w:rPr>
          <w:rFonts w:hint="eastAsia" w:ascii="仿宋" w:hAnsi="仿宋" w:eastAsia="仿宋" w:cs="仿宋"/>
          <w:sz w:val="24"/>
        </w:rPr>
      </w:pPr>
      <w:r>
        <w:rPr>
          <w:rFonts w:hint="eastAsia" w:ascii="仿宋" w:hAnsi="仿宋" w:eastAsia="仿宋" w:cs="仿宋"/>
          <w:sz w:val="24"/>
        </w:rPr>
        <w:t>投标人</w:t>
      </w:r>
      <w:r>
        <w:rPr>
          <w:rFonts w:hint="eastAsia" w:ascii="仿宋" w:hAnsi="仿宋" w:eastAsia="仿宋" w:cs="仿宋"/>
          <w:sz w:val="24"/>
          <w:lang w:eastAsia="zh-CN"/>
        </w:rPr>
        <w:t>名称</w:t>
      </w:r>
      <w:r>
        <w:rPr>
          <w:rFonts w:hint="eastAsia" w:ascii="仿宋" w:hAnsi="仿宋" w:eastAsia="仿宋" w:cs="仿宋"/>
          <w:sz w:val="24"/>
        </w:rPr>
        <w:t>：                             （电子签章）</w:t>
      </w:r>
    </w:p>
    <w:p>
      <w:pPr>
        <w:spacing w:line="440" w:lineRule="exact"/>
        <w:ind w:right="480"/>
        <w:rPr>
          <w:rFonts w:hint="eastAsia" w:ascii="仿宋" w:hAnsi="仿宋" w:eastAsia="仿宋" w:cs="仿宋"/>
          <w:sz w:val="24"/>
        </w:rPr>
      </w:pPr>
    </w:p>
    <w:p>
      <w:pPr>
        <w:spacing w:line="440" w:lineRule="exact"/>
        <w:ind w:right="720"/>
        <w:jc w:val="right"/>
        <w:rPr>
          <w:rFonts w:hint="eastAsia" w:ascii="仿宋" w:hAnsi="仿宋" w:eastAsia="仿宋" w:cs="仿宋"/>
          <w:sz w:val="24"/>
        </w:rPr>
      </w:pPr>
      <w:r>
        <w:rPr>
          <w:rFonts w:hint="eastAsia" w:ascii="仿宋" w:hAnsi="仿宋" w:eastAsia="仿宋" w:cs="仿宋"/>
          <w:sz w:val="24"/>
        </w:rPr>
        <w:t>年   月   日</w:t>
      </w: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rPr>
          <w:rFonts w:hint="eastAsia"/>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pPr>
              <w:jc w:val="center"/>
              <w:rPr>
                <w:rFonts w:hint="eastAsia"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bl>
    <w:p>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hint="eastAsia" w:ascii="仿宋" w:hAnsi="仿宋" w:eastAsia="仿宋" w:cs="仿宋"/>
          <w:b/>
          <w:kern w:val="0"/>
          <w:sz w:val="32"/>
          <w:szCs w:val="32"/>
        </w:rPr>
      </w:pPr>
    </w:p>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ind w:firstLine="1911" w:firstLineChars="595"/>
        <w:rPr>
          <w:rFonts w:hint="eastAsia" w:ascii="仿宋" w:hAnsi="仿宋" w:eastAsia="仿宋" w:cs="仿宋"/>
          <w:b/>
          <w:bCs/>
          <w:sz w:val="32"/>
          <w:szCs w:val="32"/>
        </w:rPr>
      </w:pPr>
    </w:p>
    <w:p>
      <w:pPr>
        <w:pStyle w:val="34"/>
        <w:rPr>
          <w:rFonts w:hint="eastAsia" w:ascii="仿宋" w:hAnsi="仿宋" w:eastAsia="仿宋" w:cs="仿宋"/>
          <w:b/>
          <w:bCs/>
          <w:sz w:val="32"/>
          <w:szCs w:val="32"/>
        </w:rPr>
      </w:pPr>
    </w:p>
    <w:p>
      <w:pPr>
        <w:rPr>
          <w:rFonts w:hint="eastAsia"/>
        </w:rPr>
      </w:pPr>
    </w:p>
    <w:p>
      <w:pPr>
        <w:widowControl/>
        <w:adjustRightInd/>
        <w:jc w:val="center"/>
        <w:rPr>
          <w:rFonts w:hint="eastAsia" w:ascii="仿宋" w:hAnsi="仿宋" w:eastAsia="仿宋" w:cs="仿宋"/>
          <w:b/>
          <w:kern w:val="0"/>
          <w:sz w:val="32"/>
          <w:szCs w:val="32"/>
        </w:rPr>
      </w:pPr>
      <w:r>
        <w:rPr>
          <w:rFonts w:hint="eastAsia" w:ascii="仿宋" w:hAnsi="仿宋" w:eastAsia="仿宋" w:cs="仿宋"/>
          <w:b/>
          <w:bCs/>
          <w:sz w:val="32"/>
          <w:szCs w:val="32"/>
          <w:lang w:eastAsia="zh-CN"/>
        </w:rPr>
        <w:t>六</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hint="eastAsia" w:ascii="仿宋" w:hAnsi="仿宋" w:eastAsia="仿宋" w:cs="仿宋"/>
          <w:sz w:val="24"/>
        </w:rPr>
      </w:pP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spacing w:line="360" w:lineRule="auto"/>
        <w:jc w:val="center"/>
        <w:rPr>
          <w:rFonts w:hint="eastAsia" w:ascii="仿宋" w:hAnsi="仿宋" w:eastAsia="仿宋" w:cs="仿宋"/>
          <w:b/>
          <w:bCs/>
          <w:sz w:val="24"/>
        </w:rPr>
      </w:pPr>
    </w:p>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pStyle w:val="34"/>
        <w:rPr>
          <w:rFonts w:hint="eastAsia" w:ascii="仿宋" w:hAnsi="仿宋" w:eastAsia="仿宋" w:cs="仿宋"/>
          <w:sz w:val="24"/>
        </w:rPr>
      </w:pPr>
    </w:p>
    <w:p>
      <w:pPr>
        <w:rPr>
          <w:rFonts w:hint="eastAsia" w:ascii="仿宋" w:hAnsi="仿宋" w:eastAsia="仿宋" w:cs="仿宋"/>
          <w:sz w:val="24"/>
        </w:rPr>
      </w:pPr>
    </w:p>
    <w:p>
      <w:pPr>
        <w:pStyle w:val="34"/>
        <w:rPr>
          <w:rFonts w:hint="eastAsia" w:ascii="仿宋" w:hAnsi="仿宋" w:eastAsia="仿宋" w:cs="仿宋"/>
          <w:sz w:val="24"/>
        </w:rPr>
      </w:pPr>
    </w:p>
    <w:p>
      <w:pPr>
        <w:rPr>
          <w:rFonts w:hint="eastAsia"/>
        </w:rPr>
      </w:pP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lang w:eastAsia="zh-CN"/>
        </w:rPr>
        <w:t>七</w:t>
      </w:r>
      <w:r>
        <w:rPr>
          <w:rFonts w:hint="eastAsia" w:ascii="仿宋_GB2312" w:hAnsi="仿宋_GB2312" w:eastAsia="仿宋_GB2312" w:cs="仿宋_GB2312"/>
          <w:b/>
          <w:sz w:val="32"/>
          <w:szCs w:val="32"/>
        </w:rPr>
        <w:t>、</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 xml:space="preserve">附表 </w:t>
      </w:r>
      <w:r>
        <w:rPr>
          <w:rFonts w:hint="eastAsia" w:ascii="仿宋_GB2312" w:hAnsi="仿宋_GB2312" w:eastAsia="仿宋_GB2312" w:cs="仿宋_GB2312"/>
          <w:b/>
          <w:sz w:val="24"/>
          <w:lang w:eastAsia="zh-CN"/>
        </w:rPr>
        <w:t>：</w:t>
      </w:r>
      <w:r>
        <w:rPr>
          <w:rFonts w:hint="eastAsia" w:ascii="仿宋_GB2312" w:hAnsi="仿宋_GB2312" w:eastAsia="仿宋_GB2312" w:cs="仿宋_GB2312"/>
          <w:b/>
          <w:sz w:val="24"/>
        </w:rPr>
        <w:t>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w:t>
      </w:r>
      <w:r>
        <w:rPr>
          <w:rFonts w:hint="eastAsia" w:ascii="仿宋_GB2312" w:hAnsi="仿宋_GB2312" w:eastAsia="仿宋_GB2312" w:cs="仿宋_GB2312"/>
          <w:b/>
          <w:sz w:val="24"/>
          <w:lang w:val="en-US" w:eastAsia="zh-CN"/>
        </w:rPr>
        <w:t>中标通知书或</w:t>
      </w:r>
      <w:r>
        <w:rPr>
          <w:rFonts w:hint="eastAsia" w:ascii="仿宋_GB2312" w:hAnsi="仿宋_GB2312" w:eastAsia="仿宋_GB2312" w:cs="仿宋_GB2312"/>
          <w:b/>
          <w:sz w:val="24"/>
        </w:rPr>
        <w:t>合同复印件并注明页码。</w:t>
      </w:r>
    </w:p>
    <w:p>
      <w:pPr>
        <w:autoSpaceDE w:val="0"/>
        <w:autoSpaceDN w:val="0"/>
        <w:spacing w:line="360" w:lineRule="auto"/>
        <w:rPr>
          <w:rFonts w:ascii="仿宋_GB2312" w:hAnsi="仿宋_GB2312" w:eastAsia="仿宋_GB2312" w:cs="仿宋_GB2312"/>
          <w:b/>
          <w:sz w:val="24"/>
        </w:rPr>
      </w:pPr>
    </w:p>
    <w:p>
      <w:pPr>
        <w:autoSpaceDE w:val="0"/>
        <w:autoSpaceDN w:val="0"/>
        <w:spacing w:line="360" w:lineRule="auto"/>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647"/>
        <w:ind w:firstLine="0"/>
        <w:jc w:val="both"/>
        <w:rPr>
          <w:rFonts w:hAnsi="仿宋_GB2312" w:cs="仿宋_GB2312"/>
        </w:rPr>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八</w:t>
      </w:r>
      <w:r>
        <w:rPr>
          <w:rFonts w:hint="eastAsia" w:ascii="仿宋_GB2312" w:hAnsi="仿宋_GB2312" w:eastAsia="仿宋_GB2312" w:cs="仿宋_GB2312"/>
          <w:b/>
          <w:bCs/>
          <w:sz w:val="32"/>
          <w:szCs w:val="32"/>
        </w:rPr>
        <w:t>、技术解决方案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v:imagedata r:id="rId28" o:title=""/>
            <o:lock v:ext="edit" aspectratio="t"/>
            <w10:wrap type="none"/>
            <w10:anchorlock/>
          </v:shape>
          <o:OLEObject Type="Embed" ProgID="Package" ShapeID="_x0000_i1025" DrawAspect="Content" ObjectID="_1468075725" r:id="rId27">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v:imagedata r:id="rId30" o:title=""/>
            <o:lock v:ext="edit" aspectratio="t"/>
            <w10:wrap type="none"/>
            <w10:anchorlock/>
          </v:shape>
          <o:OLEObject Type="Embed" ProgID="Package" ShapeID="_x0000_i1026" DrawAspect="Content" ObjectID="_1468075726" r:id="rId29">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九、组织实施方案</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79"/>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lang w:eastAsia="zh-CN"/>
        </w:rPr>
        <w:t>（</w:t>
      </w:r>
      <w:r>
        <w:rPr>
          <w:rFonts w:hint="eastAsia" w:ascii="仿宋_GB2312" w:hAnsi="仿宋_GB2312" w:eastAsia="仿宋_GB2312" w:cs="仿宋_GB2312"/>
          <w:b/>
          <w:sz w:val="24"/>
        </w:rPr>
        <w:t>以生效日算起</w:t>
      </w:r>
      <w:r>
        <w:rPr>
          <w:rFonts w:hint="eastAsia" w:ascii="仿宋_GB2312" w:hAnsi="仿宋_GB2312" w:eastAsia="仿宋_GB2312" w:cs="仿宋_GB2312"/>
          <w:b/>
          <w:sz w:val="24"/>
          <w:lang w:eastAsia="zh-CN"/>
        </w:rPr>
        <w:t>）</w:t>
      </w:r>
      <w:r>
        <w:rPr>
          <w:rFonts w:hint="eastAsia" w:ascii="仿宋_GB2312" w:hAnsi="仿宋_GB2312" w:eastAsia="仿宋_GB2312" w:cs="仿宋_GB2312"/>
          <w:b/>
          <w:sz w:val="24"/>
        </w:rPr>
        <w:t xml:space="preserve">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kern w:val="0"/>
          <w:sz w:val="24"/>
        </w:rPr>
      </w:pPr>
    </w:p>
    <w:p>
      <w:pPr>
        <w:spacing w:line="360" w:lineRule="auto"/>
        <w:jc w:val="center"/>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pStyle w:val="34"/>
        <w:rPr>
          <w:rFonts w:ascii="仿宋_GB2312" w:hAnsi="仿宋_GB2312" w:eastAsia="仿宋_GB2312" w:cs="仿宋_GB2312"/>
          <w:b/>
          <w:bCs/>
          <w:sz w:val="32"/>
          <w:szCs w:val="32"/>
        </w:rPr>
      </w:pPr>
    </w:p>
    <w:p>
      <w:pPr>
        <w:rPr>
          <w:rFonts w:ascii="仿宋_GB2312" w:hAnsi="仿宋_GB2312" w:eastAsia="仿宋_GB2312" w:cs="仿宋_GB2312"/>
          <w:b/>
          <w:bCs/>
          <w:sz w:val="32"/>
          <w:szCs w:val="32"/>
        </w:rPr>
      </w:pPr>
    </w:p>
    <w:p>
      <w:pPr>
        <w:pStyle w:val="34"/>
      </w:pPr>
    </w:p>
    <w:p>
      <w:pPr>
        <w:spacing w:line="360" w:lineRule="auto"/>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rPr>
        <w:t>、售后服务方案</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79"/>
      </w:pP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w:t>
      </w:r>
      <w:r>
        <w:rPr>
          <w:rFonts w:hint="eastAsia" w:ascii="仿宋_GB2312" w:hAnsi="仿宋_GB2312" w:eastAsia="仿宋_GB2312" w:cs="仿宋_GB2312"/>
          <w:b/>
          <w:sz w:val="24"/>
          <w:lang w:eastAsia="zh-CN"/>
        </w:rPr>
        <w:t>：</w:t>
      </w:r>
      <w:r>
        <w:rPr>
          <w:rFonts w:hint="eastAsia" w:ascii="仿宋_GB2312" w:hAnsi="仿宋_GB2312" w:eastAsia="仿宋_GB2312" w:cs="仿宋_GB2312"/>
          <w:b/>
          <w:sz w:val="24"/>
        </w:rPr>
        <w:t>售后服务机构情况表</w:t>
      </w:r>
      <w:r>
        <w:rPr>
          <w:rFonts w:hint="eastAsia" w:ascii="仿宋_GB2312" w:hAnsi="仿宋_GB2312" w:eastAsia="仿宋_GB2312" w:cs="仿宋_GB2312"/>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hint="eastAsia" w:ascii="仿宋_GB2312" w:hAnsi="仿宋_GB2312" w:eastAsia="仿宋_GB2312" w:cs="仿宋_GB2312"/>
          <w:b/>
          <w:sz w:val="30"/>
          <w:szCs w:val="30"/>
          <w:lang w:eastAsia="zh-CN"/>
        </w:rPr>
      </w:pPr>
    </w:p>
    <w:p>
      <w:pPr>
        <w:spacing w:line="360" w:lineRule="auto"/>
        <w:rPr>
          <w:rFonts w:hint="eastAsia" w:ascii="仿宋_GB2312" w:hAnsi="仿宋_GB2312" w:eastAsia="仿宋_GB2312" w:cs="仿宋_GB2312"/>
          <w:b/>
          <w:sz w:val="30"/>
          <w:szCs w:val="30"/>
          <w:lang w:eastAsia="zh-CN"/>
        </w:rPr>
      </w:pPr>
    </w:p>
    <w:p>
      <w:pPr>
        <w:spacing w:line="360" w:lineRule="auto"/>
        <w:rPr>
          <w:rFonts w:hint="eastAsia" w:ascii="仿宋_GB2312" w:hAnsi="仿宋_GB2312" w:eastAsia="仿宋_GB2312" w:cs="仿宋_GB2312"/>
          <w:b/>
          <w:sz w:val="30"/>
          <w:szCs w:val="30"/>
          <w:lang w:eastAsia="zh-CN"/>
        </w:rPr>
      </w:pPr>
    </w:p>
    <w:p>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lang w:eastAsia="zh-CN"/>
        </w:rPr>
        <w:t>十一</w:t>
      </w:r>
      <w:r>
        <w:rPr>
          <w:rFonts w:hint="eastAsia" w:ascii="仿宋_GB2312" w:hAnsi="仿宋_GB2312" w:eastAsia="仿宋_GB2312" w:cs="仿宋_GB2312"/>
          <w:b/>
          <w:sz w:val="30"/>
          <w:szCs w:val="30"/>
        </w:rPr>
        <w:t>、</w:t>
      </w:r>
      <w:r>
        <w:rPr>
          <w:rFonts w:hint="eastAsia" w:ascii="仿宋_GB2312" w:hAnsi="仿宋_GB2312" w:eastAsia="仿宋_GB2312" w:cs="仿宋_GB2312"/>
          <w:b/>
          <w:sz w:val="30"/>
          <w:szCs w:val="30"/>
          <w:lang w:eastAsia="zh-CN"/>
        </w:rPr>
        <w:t>投标人</w:t>
      </w:r>
      <w:r>
        <w:rPr>
          <w:rFonts w:hint="eastAsia" w:ascii="仿宋_GB2312" w:hAnsi="仿宋_GB2312" w:eastAsia="仿宋_GB2312" w:cs="仿宋_GB2312"/>
          <w:b/>
          <w:sz w:val="30"/>
          <w:szCs w:val="30"/>
        </w:rPr>
        <w:t>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根据采购需求及磋商文件要求编制）</w:t>
      </w:r>
    </w:p>
    <w:p>
      <w:pPr>
        <w:spacing w:line="336" w:lineRule="auto"/>
        <w:ind w:firstLine="3600" w:firstLineChars="1500"/>
        <w:rPr>
          <w:rFonts w:hint="eastAsia" w:ascii="仿宋" w:hAnsi="仿宋" w:eastAsia="仿宋" w:cs="仿宋"/>
          <w:sz w:val="24"/>
        </w:rPr>
      </w:pPr>
    </w:p>
    <w:p>
      <w:pPr>
        <w:pStyle w:val="79"/>
        <w:rPr>
          <w:rFonts w:hint="eastAsia"/>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十二</w:t>
      </w:r>
      <w:r>
        <w:rPr>
          <w:rFonts w:hint="eastAsia" w:ascii="仿宋_GB2312" w:hAnsi="仿宋_GB2312" w:eastAsia="仿宋_GB2312" w:cs="仿宋_GB2312"/>
          <w:b/>
          <w:bCs/>
          <w:sz w:val="32"/>
          <w:szCs w:val="32"/>
        </w:rPr>
        <w:t>、项目小组人员名单</w:t>
      </w:r>
    </w:p>
    <w:p>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w:t>
      </w:r>
      <w:r>
        <w:rPr>
          <w:rFonts w:hint="eastAsia" w:ascii="仿宋_GB2312" w:hAnsi="仿宋_GB2312" w:eastAsia="仿宋_GB2312" w:cs="仿宋_GB2312"/>
          <w:b/>
          <w:sz w:val="24"/>
          <w:lang w:eastAsia="zh-CN"/>
        </w:rPr>
        <w:t>：</w:t>
      </w:r>
      <w:r>
        <w:rPr>
          <w:rFonts w:hint="eastAsia" w:ascii="仿宋_GB2312" w:hAnsi="仿宋_GB2312" w:eastAsia="仿宋_GB2312" w:cs="仿宋_GB2312"/>
          <w:b/>
          <w:sz w:val="24"/>
        </w:rPr>
        <w:t>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bl>
    <w:p>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w:t>
      </w:r>
      <w:r>
        <w:rPr>
          <w:rFonts w:hint="eastAsia" w:ascii="仿宋_GB2312" w:hAnsi="仿宋_GB2312" w:eastAsia="仿宋_GB2312" w:cs="仿宋_GB2312"/>
          <w:b/>
          <w:sz w:val="24"/>
          <w:lang w:eastAsia="zh-CN"/>
        </w:rPr>
        <w:t>：</w:t>
      </w:r>
      <w:r>
        <w:rPr>
          <w:rFonts w:hint="eastAsia" w:ascii="仿宋_GB2312" w:hAnsi="仿宋_GB2312" w:eastAsia="仿宋_GB2312" w:cs="仿宋_GB2312"/>
          <w:b/>
          <w:sz w:val="24"/>
        </w:rPr>
        <w:t>本项目的项目小组人员情况表</w:t>
      </w:r>
      <w:r>
        <w:rPr>
          <w:rFonts w:hint="eastAsia" w:ascii="仿宋_GB2312" w:hAnsi="仿宋_GB2312" w:eastAsia="仿宋_GB2312" w:cs="仿宋_GB2312"/>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页码</w:t>
            </w:r>
            <w:r>
              <w:rPr>
                <w:rFonts w:hint="eastAsia" w:ascii="仿宋_GB2312" w:hAnsi="仿宋_GB2312" w:eastAsia="仿宋_GB2312" w:cs="仿宋_GB2312"/>
                <w:sz w:val="24"/>
                <w:lang w:eastAsia="zh-CN"/>
              </w:rPr>
              <w:t>）</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页码</w:t>
            </w:r>
            <w:r>
              <w:rPr>
                <w:rFonts w:hint="eastAsia" w:ascii="仿宋_GB2312" w:hAnsi="仿宋_GB2312" w:eastAsia="仿宋_GB2312" w:cs="仿宋_GB2312"/>
                <w:sz w:val="24"/>
                <w:lang w:eastAsia="zh-CN"/>
              </w:rPr>
              <w:t>）</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页码</w:t>
            </w:r>
            <w:r>
              <w:rPr>
                <w:rFonts w:hint="eastAsia" w:ascii="仿宋_GB2312" w:hAnsi="仿宋_GB2312" w:eastAsia="仿宋_GB2312" w:cs="仿宋_GB2312"/>
                <w:sz w:val="24"/>
                <w:lang w:eastAsia="zh-CN"/>
              </w:rPr>
              <w:t>）</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pStyle w:val="79"/>
      </w:pP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w:t>
      </w:r>
      <w:r>
        <w:rPr>
          <w:rFonts w:hint="eastAsia" w:ascii="仿宋_GB2312" w:hAnsi="仿宋_GB2312" w:eastAsia="仿宋_GB2312" w:cs="仿宋_GB2312"/>
          <w:b/>
          <w:sz w:val="24"/>
          <w:lang w:eastAsia="zh-CN"/>
        </w:rPr>
        <w:t>：</w:t>
      </w:r>
      <w:r>
        <w:rPr>
          <w:rFonts w:hint="eastAsia" w:ascii="仿宋_GB2312" w:hAnsi="仿宋_GB2312" w:eastAsia="仿宋_GB2312" w:cs="仿宋_GB2312"/>
          <w:b/>
          <w:sz w:val="24"/>
        </w:rPr>
        <w:t>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36" w:lineRule="auto"/>
        <w:jc w:val="center"/>
        <w:rPr>
          <w:rFonts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投标人</w:t>
      </w:r>
      <w:r>
        <w:rPr>
          <w:rFonts w:hint="eastAsia" w:ascii="仿宋" w:hAnsi="仿宋" w:eastAsia="仿宋" w:cs="仿宋"/>
          <w:sz w:val="24"/>
        </w:rPr>
        <w:t>名称（电子签名）：</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napToGrid w:val="0"/>
        <w:spacing w:line="360" w:lineRule="auto"/>
        <w:ind w:firstLine="6907" w:firstLineChars="2150"/>
        <w:rPr>
          <w:rFonts w:ascii="仿宋_GB2312" w:hAnsi="仿宋_GB2312" w:eastAsia="仿宋_GB2312" w:cs="仿宋_GB2312"/>
          <w:b/>
          <w:bCs/>
          <w:sz w:val="32"/>
          <w:szCs w:val="32"/>
        </w:rPr>
      </w:pPr>
    </w:p>
    <w:p>
      <w:pPr>
        <w:snapToGrid w:val="0"/>
        <w:spacing w:line="360" w:lineRule="auto"/>
        <w:ind w:right="960"/>
        <w:jc w:val="both"/>
        <w:rPr>
          <w:rFonts w:hint="eastAsia" w:ascii="仿宋_GB2312" w:hAnsi="仿宋_GB2312" w:eastAsia="仿宋_GB2312" w:cs="仿宋_GB2312"/>
          <w:kern w:val="0"/>
          <w:sz w:val="24"/>
          <w:lang w:val="zh-CN"/>
        </w:rPr>
      </w:pPr>
    </w:p>
    <w:p>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十三</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优惠条件及特殊承诺</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pPr>
        <w:spacing w:line="360" w:lineRule="auto"/>
        <w:rPr>
          <w:rFonts w:ascii="仿宋_GB2312" w:hAnsi="仿宋_GB2312" w:eastAsia="仿宋_GB2312" w:cs="仿宋_GB2312"/>
          <w:sz w:val="18"/>
          <w:szCs w:val="18"/>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十四</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备品备件及供选择的配套零部件清单</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pStyle w:val="34"/>
        <w:rPr>
          <w:rFonts w:ascii="仿宋_GB2312" w:hAnsi="仿宋_GB2312" w:eastAsia="仿宋_GB2312" w:cs="仿宋_GB2312"/>
          <w:kern w:val="0"/>
          <w:sz w:val="24"/>
          <w:lang w:val="zh-CN"/>
        </w:rPr>
      </w:pPr>
    </w:p>
    <w:p>
      <w:pPr>
        <w:rPr>
          <w:lang w:val="zh-CN"/>
        </w:rPr>
      </w:pPr>
    </w:p>
    <w:p>
      <w:pPr>
        <w:snapToGrid w:val="0"/>
        <w:spacing w:line="360" w:lineRule="auto"/>
        <w:ind w:right="960"/>
        <w:jc w:val="right"/>
        <w:rPr>
          <w:rFonts w:ascii="仿宋_GB2312" w:hAnsi="仿宋_GB2312" w:eastAsia="仿宋_GB2312" w:cs="仿宋_GB2312"/>
          <w:kern w:val="0"/>
          <w:sz w:val="24"/>
          <w:lang w:val="zh-CN"/>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pStyle w:val="34"/>
        <w:rPr>
          <w:rFonts w:hint="eastAsia" w:ascii="仿宋" w:hAnsi="仿宋" w:eastAsia="仿宋" w:cs="仿宋"/>
          <w:sz w:val="24"/>
        </w:rPr>
      </w:pPr>
    </w:p>
    <w:p>
      <w:pPr>
        <w:rPr>
          <w:rFonts w:hint="eastAsia" w:ascii="仿宋" w:hAnsi="仿宋" w:eastAsia="仿宋" w:cs="仿宋"/>
          <w:sz w:val="24"/>
        </w:rPr>
      </w:pPr>
    </w:p>
    <w:p>
      <w:pPr>
        <w:pStyle w:val="34"/>
        <w:rPr>
          <w:rFonts w:hint="eastAsia" w:ascii="仿宋" w:hAnsi="仿宋" w:eastAsia="仿宋" w:cs="仿宋"/>
          <w:sz w:val="24"/>
        </w:rPr>
      </w:pPr>
    </w:p>
    <w:p>
      <w:pPr>
        <w:rPr>
          <w:rFonts w:hint="eastAsia" w:ascii="仿宋" w:hAnsi="仿宋" w:eastAsia="仿宋" w:cs="仿宋"/>
          <w:sz w:val="24"/>
        </w:rPr>
      </w:pPr>
    </w:p>
    <w:p>
      <w:pPr>
        <w:pStyle w:val="34"/>
        <w:rPr>
          <w:rFonts w:hint="eastAsia" w:ascii="仿宋" w:hAnsi="仿宋" w:eastAsia="仿宋" w:cs="仿宋"/>
          <w:sz w:val="24"/>
        </w:rPr>
      </w:pPr>
    </w:p>
    <w:p>
      <w:pPr>
        <w:rPr>
          <w:rFonts w:hint="eastAsia" w:ascii="仿宋" w:hAnsi="仿宋" w:eastAsia="仿宋" w:cs="仿宋"/>
          <w:sz w:val="24"/>
        </w:rPr>
      </w:pPr>
    </w:p>
    <w:p>
      <w:pPr>
        <w:pStyle w:val="34"/>
        <w:rPr>
          <w:rFonts w:hint="eastAsia" w:ascii="仿宋" w:hAnsi="仿宋" w:eastAsia="仿宋" w:cs="仿宋"/>
          <w:sz w:val="24"/>
        </w:rPr>
      </w:pPr>
    </w:p>
    <w:p>
      <w:pPr>
        <w:rPr>
          <w:rFonts w:hint="eastAsia" w:ascii="仿宋" w:hAnsi="仿宋" w:eastAsia="仿宋" w:cs="仿宋"/>
          <w:sz w:val="24"/>
        </w:rPr>
      </w:pPr>
    </w:p>
    <w:p>
      <w:pPr>
        <w:pStyle w:val="34"/>
        <w:rPr>
          <w:rFonts w:hint="eastAsia" w:ascii="仿宋" w:hAnsi="仿宋" w:eastAsia="仿宋" w:cs="仿宋"/>
          <w:sz w:val="24"/>
        </w:rPr>
      </w:pPr>
    </w:p>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十五</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培训计划</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w:t>
      </w:r>
      <w:r>
        <w:rPr>
          <w:rFonts w:hint="eastAsia" w:ascii="仿宋_GB2312" w:hAnsi="仿宋_GB2312" w:eastAsia="仿宋_GB2312" w:cs="仿宋_GB2312"/>
          <w:b/>
          <w:sz w:val="24"/>
          <w:lang w:eastAsia="zh-CN"/>
        </w:rPr>
        <w:t>：</w:t>
      </w:r>
      <w:r>
        <w:rPr>
          <w:rFonts w:hint="eastAsia" w:ascii="仿宋_GB2312" w:hAnsi="仿宋_GB2312" w:eastAsia="仿宋_GB2312" w:cs="仿宋_GB2312"/>
          <w:b/>
          <w:sz w:val="24"/>
        </w:rPr>
        <w:t xml:space="preserve"> 培训日程及费用</w:t>
      </w:r>
    </w:p>
    <w:tbl>
      <w:tblPr>
        <w:tblStyle w:val="62"/>
        <w:tblW w:w="8942" w:type="dxa"/>
        <w:tblInd w:w="120" w:type="dxa"/>
        <w:tblLayout w:type="fixed"/>
        <w:tblCellMar>
          <w:top w:w="0" w:type="dxa"/>
          <w:left w:w="120" w:type="dxa"/>
          <w:bottom w:w="0" w:type="dxa"/>
          <w:right w:w="120" w:type="dxa"/>
        </w:tblCellMar>
      </w:tblPr>
      <w:tblGrid>
        <w:gridCol w:w="1806"/>
        <w:gridCol w:w="1254"/>
        <w:gridCol w:w="930"/>
        <w:gridCol w:w="953"/>
        <w:gridCol w:w="1839"/>
        <w:gridCol w:w="216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1839" w:type="dxa"/>
            <w:tcBorders>
              <w:top w:val="single" w:color="auto" w:sz="6" w:space="0"/>
              <w:left w:val="single" w:color="auto" w:sz="6" w:space="0"/>
              <w:bottom w:val="nil"/>
              <w:right w:val="single" w:color="auto" w:sz="4" w:space="0"/>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2160" w:type="dxa"/>
            <w:tcBorders>
              <w:top w:val="single" w:color="auto" w:sz="4" w:space="0"/>
              <w:left w:val="single" w:color="auto" w:sz="4" w:space="0"/>
              <w:bottom w:val="nil"/>
              <w:right w:val="single" w:color="auto" w:sz="4" w:space="0"/>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1839" w:type="dxa"/>
            <w:tcBorders>
              <w:top w:val="single" w:color="auto" w:sz="6" w:space="0"/>
              <w:left w:val="single" w:color="auto" w:sz="6" w:space="0"/>
              <w:bottom w:val="nil"/>
              <w:right w:val="single" w:color="auto" w:sz="4"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2160" w:type="dxa"/>
            <w:tcBorders>
              <w:top w:val="single" w:color="auto" w:sz="6" w:space="0"/>
              <w:left w:val="single" w:color="auto" w:sz="4" w:space="0"/>
              <w:bottom w:val="nil"/>
              <w:right w:val="single" w:color="auto" w:sz="4" w:space="0"/>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1839" w:type="dxa"/>
            <w:tcBorders>
              <w:top w:val="single" w:color="auto" w:sz="6" w:space="0"/>
              <w:left w:val="single" w:color="auto" w:sz="6" w:space="0"/>
              <w:bottom w:val="single" w:color="auto" w:sz="6" w:space="0"/>
              <w:right w:val="single" w:color="auto" w:sz="4"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2160" w:type="dxa"/>
            <w:tcBorders>
              <w:top w:val="single" w:color="auto" w:sz="6" w:space="0"/>
              <w:left w:val="single" w:color="auto" w:sz="4" w:space="0"/>
              <w:bottom w:val="single" w:color="auto" w:sz="4" w:space="0"/>
              <w:right w:val="single" w:color="auto" w:sz="4"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十六</w:t>
      </w:r>
      <w:r>
        <w:rPr>
          <w:rFonts w:hint="eastAsia" w:ascii="仿宋_GB2312" w:hAnsi="仿宋_GB2312" w:eastAsia="仿宋_GB2312" w:cs="仿宋_GB2312"/>
          <w:b/>
          <w:bCs/>
          <w:sz w:val="32"/>
          <w:szCs w:val="32"/>
        </w:rPr>
        <w:t>、验收方案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pPr>
        <w:spacing w:line="360" w:lineRule="auto"/>
        <w:jc w:val="center"/>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十七</w:t>
      </w:r>
      <w:r>
        <w:rPr>
          <w:rFonts w:hint="eastAsia" w:ascii="仿宋_GB2312" w:hAnsi="仿宋_GB2312" w:eastAsia="仿宋_GB2312" w:cs="仿宋_GB2312"/>
          <w:b/>
          <w:bCs/>
          <w:sz w:val="32"/>
          <w:szCs w:val="32"/>
        </w:rPr>
        <w:t>、认为需要的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pPr>
        <w:spacing w:line="360" w:lineRule="auto"/>
        <w:rPr>
          <w:rFonts w:ascii="仿宋_GB2312" w:hAnsi="仿宋_GB2312" w:eastAsia="仿宋_GB2312" w:cs="仿宋_GB2312"/>
          <w:sz w:val="24"/>
        </w:rPr>
      </w:pPr>
    </w:p>
    <w:p>
      <w:pPr>
        <w:pStyle w:val="79"/>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80"/>
        <w:rPr>
          <w:rFonts w:hint="eastAsia"/>
        </w:rPr>
        <w:sectPr>
          <w:headerReference r:id="rId15" w:type="first"/>
          <w:footerReference r:id="rId17" w:type="first"/>
          <w:headerReference r:id="rId14" w:type="default"/>
          <w:footerReference r:id="rId16" w:type="default"/>
          <w:pgSz w:w="11906" w:h="16838"/>
          <w:pgMar w:top="1814" w:right="1474" w:bottom="1814" w:left="1474" w:header="851" w:footer="992" w:gutter="0"/>
          <w:pgNumType w:fmt="decimal"/>
          <w:cols w:space="720" w:num="1"/>
          <w:titlePg/>
          <w:docGrid w:linePitch="312" w:charSpace="0"/>
        </w:sect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hint="eastAsia" w:ascii="仿宋" w:hAnsi="仿宋" w:eastAsia="仿宋" w:cs="仿宋"/>
          <w:b/>
          <w:kern w:val="0"/>
          <w:sz w:val="36"/>
          <w:szCs w:val="36"/>
        </w:rPr>
      </w:pPr>
    </w:p>
    <w:p>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pPr>
        <w:snapToGrid w:val="0"/>
        <w:spacing w:line="360" w:lineRule="auto"/>
        <w:rPr>
          <w:rFonts w:hint="eastAsia" w:ascii="仿宋" w:hAnsi="仿宋" w:eastAsia="仿宋" w:cs="仿宋"/>
          <w:sz w:val="24"/>
          <w:lang w:eastAsia="zh-CN"/>
        </w:rPr>
      </w:pPr>
      <w:r>
        <w:rPr>
          <w:rFonts w:hint="eastAsia" w:ascii="仿宋" w:hAnsi="仿宋" w:eastAsia="仿宋" w:cs="仿宋"/>
          <w:sz w:val="24"/>
        </w:rPr>
        <w:t>（2）中小企业声明函………………………………………………………………（页码）</w:t>
      </w:r>
    </w:p>
    <w:p>
      <w:pPr>
        <w:snapToGrid w:val="0"/>
        <w:spacing w:line="360" w:lineRule="auto"/>
        <w:rPr>
          <w:rFonts w:hint="eastAsia" w:ascii="仿宋" w:hAnsi="仿宋" w:eastAsia="仿宋" w:cs="仿宋"/>
          <w:sz w:val="24"/>
        </w:rPr>
      </w:pPr>
      <w:r>
        <w:rPr>
          <w:rFonts w:hint="eastAsia" w:ascii="仿宋" w:hAnsi="仿宋" w:eastAsia="仿宋" w:cs="仿宋"/>
          <w:sz w:val="24"/>
          <w:lang w:eastAsia="zh-CN"/>
        </w:rPr>
        <w:t>（3）残疾人福利性单位声明函……………………………………………………（页码）</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both"/>
        <w:rPr>
          <w:rFonts w:hint="eastAsia" w:ascii="仿宋" w:hAnsi="仿宋" w:eastAsia="仿宋" w:cs="仿宋"/>
          <w:b/>
          <w:kern w:val="0"/>
          <w:sz w:val="32"/>
          <w:szCs w:val="32"/>
        </w:rPr>
      </w:pPr>
    </w:p>
    <w:p>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9" w:type="first"/>
          <w:footerReference r:id="rId21" w:type="first"/>
          <w:headerReference r:id="rId18" w:type="default"/>
          <w:footerReference r:id="rId20" w:type="default"/>
          <w:pgSz w:w="11906" w:h="16838"/>
          <w:pgMar w:top="1814" w:right="1474" w:bottom="1814" w:left="1474" w:header="851" w:footer="992" w:gutter="0"/>
          <w:pgNumType w:fmt="decimal"/>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pPr>
        <w:spacing w:line="360" w:lineRule="auto"/>
        <w:jc w:val="center"/>
        <w:rPr>
          <w:rFonts w:hint="eastAsia" w:ascii="仿宋" w:hAnsi="仿宋" w:eastAsia="仿宋" w:cs="仿宋"/>
          <w:b/>
          <w:kern w:val="2"/>
          <w:sz w:val="24"/>
          <w:lang w:val="zh-CN"/>
        </w:rPr>
      </w:pPr>
      <w:r>
        <w:rPr>
          <w:rFonts w:hint="eastAsia" w:ascii="仿宋" w:hAnsi="仿宋" w:eastAsia="仿宋" w:cs="仿宋"/>
          <w:b/>
          <w:kern w:val="0"/>
          <w:sz w:val="24"/>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417"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1843" w:type="dxa"/>
            <w:vAlign w:val="center"/>
          </w:tcPr>
          <w:p>
            <w:pPr>
              <w:spacing w:line="360" w:lineRule="auto"/>
              <w:jc w:val="center"/>
              <w:rPr>
                <w:rFonts w:hint="eastAsia" w:ascii="仿宋" w:hAnsi="仿宋" w:eastAsia="仿宋" w:cs="仿宋"/>
                <w:b/>
                <w:kern w:val="2"/>
                <w:sz w:val="24"/>
                <w:szCs w:val="24"/>
                <w:lang w:val="en-US" w:eastAsia="zh-CN" w:bidi="ar-SA"/>
              </w:rPr>
            </w:pPr>
            <w:r>
              <w:rPr>
                <w:rFonts w:hint="eastAsia" w:ascii="仿宋" w:hAnsi="仿宋" w:eastAsia="仿宋" w:cs="仿宋"/>
                <w:b/>
                <w:sz w:val="24"/>
              </w:rPr>
              <w:t>规格型号</w:t>
            </w:r>
          </w:p>
        </w:tc>
        <w:tc>
          <w:tcPr>
            <w:tcW w:w="3118" w:type="dxa"/>
            <w:vAlign w:val="center"/>
          </w:tcPr>
          <w:p>
            <w:pPr>
              <w:spacing w:line="360" w:lineRule="auto"/>
              <w:jc w:val="center"/>
              <w:rPr>
                <w:rFonts w:hint="eastAsia" w:ascii="仿宋" w:hAnsi="仿宋" w:eastAsia="仿宋" w:cs="仿宋"/>
                <w:b/>
                <w:kern w:val="2"/>
                <w:sz w:val="24"/>
                <w:szCs w:val="24"/>
                <w:lang w:val="en-US" w:eastAsia="zh-CN" w:bidi="ar-SA"/>
              </w:rPr>
            </w:pPr>
            <w:r>
              <w:rPr>
                <w:rFonts w:hint="eastAsia" w:ascii="仿宋" w:hAnsi="仿宋" w:eastAsia="仿宋" w:cs="仿宋"/>
                <w:b/>
                <w:sz w:val="24"/>
              </w:rPr>
              <w:t>数量</w:t>
            </w:r>
          </w:p>
        </w:tc>
        <w:tc>
          <w:tcPr>
            <w:tcW w:w="993" w:type="dxa"/>
            <w:vAlign w:val="center"/>
          </w:tcPr>
          <w:p>
            <w:pPr>
              <w:spacing w:line="360" w:lineRule="auto"/>
              <w:jc w:val="center"/>
              <w:rPr>
                <w:rFonts w:hint="eastAsia" w:ascii="仿宋" w:hAnsi="仿宋" w:eastAsia="仿宋" w:cs="仿宋"/>
                <w:b/>
                <w:kern w:val="2"/>
                <w:sz w:val="24"/>
                <w:szCs w:val="24"/>
                <w:lang w:val="en-US" w:eastAsia="zh-CN" w:bidi="ar-SA"/>
              </w:rPr>
            </w:pPr>
            <w:r>
              <w:rPr>
                <w:rFonts w:hint="eastAsia" w:ascii="仿宋" w:hAnsi="仿宋" w:eastAsia="仿宋" w:cs="仿宋"/>
                <w:b/>
                <w:sz w:val="24"/>
              </w:rPr>
              <w:t>单价</w:t>
            </w:r>
          </w:p>
        </w:tc>
        <w:tc>
          <w:tcPr>
            <w:tcW w:w="1559" w:type="dxa"/>
            <w:vAlign w:val="center"/>
          </w:tcPr>
          <w:p>
            <w:pPr>
              <w:spacing w:line="360" w:lineRule="auto"/>
              <w:jc w:val="center"/>
              <w:rPr>
                <w:rFonts w:hint="eastAsia" w:ascii="仿宋" w:hAnsi="仿宋" w:eastAsia="仿宋" w:cs="仿宋"/>
                <w:b/>
                <w:kern w:val="2"/>
                <w:sz w:val="24"/>
                <w:szCs w:val="24"/>
                <w:lang w:val="en-US" w:eastAsia="zh-CN" w:bidi="ar-SA"/>
              </w:rPr>
            </w:pPr>
            <w:r>
              <w:rPr>
                <w:rFonts w:hint="eastAsia" w:ascii="仿宋" w:hAnsi="仿宋" w:eastAsia="仿宋" w:cs="仿宋"/>
                <w:b/>
                <w:sz w:val="24"/>
              </w:rPr>
              <w:t>合计</w:t>
            </w:r>
          </w:p>
        </w:tc>
        <w:tc>
          <w:tcPr>
            <w:tcW w:w="1984" w:type="dxa"/>
            <w:vAlign w:val="center"/>
          </w:tcPr>
          <w:p>
            <w:pPr>
              <w:spacing w:line="360" w:lineRule="auto"/>
              <w:jc w:val="center"/>
              <w:rPr>
                <w:rFonts w:hint="eastAsia" w:ascii="仿宋" w:hAnsi="仿宋" w:eastAsia="仿宋" w:cs="仿宋"/>
                <w:b/>
                <w:kern w:val="2"/>
                <w:sz w:val="24"/>
                <w:szCs w:val="24"/>
                <w:lang w:val="en-US" w:eastAsia="zh-CN" w:bidi="ar-SA"/>
              </w:rPr>
            </w:pPr>
            <w:r>
              <w:rPr>
                <w:rFonts w:hint="eastAsia" w:ascii="仿宋" w:hAnsi="仿宋" w:eastAsia="仿宋" w:cs="仿宋"/>
                <w:b/>
                <w:sz w:val="24"/>
                <w:lang w:val="en-US" w:eastAsia="zh-CN"/>
              </w:rPr>
              <w:t>是否核心产品</w:t>
            </w:r>
          </w:p>
        </w:tc>
        <w:tc>
          <w:tcPr>
            <w:tcW w:w="3119"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417" w:type="dxa"/>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pPr>
              <w:snapToGrid w:val="0"/>
              <w:spacing w:line="360" w:lineRule="auto"/>
              <w:jc w:val="center"/>
              <w:rPr>
                <w:rFonts w:hint="eastAsia" w:ascii="仿宋" w:hAnsi="仿宋" w:eastAsia="仿宋" w:cs="仿宋"/>
                <w:color w:val="auto"/>
                <w:sz w:val="24"/>
              </w:rPr>
            </w:pPr>
          </w:p>
        </w:tc>
        <w:tc>
          <w:tcPr>
            <w:tcW w:w="3118" w:type="dxa"/>
            <w:vAlign w:val="center"/>
          </w:tcPr>
          <w:p>
            <w:pPr>
              <w:snapToGrid w:val="0"/>
              <w:spacing w:line="360" w:lineRule="auto"/>
              <w:jc w:val="center"/>
              <w:rPr>
                <w:rFonts w:hint="eastAsia" w:ascii="仿宋" w:hAnsi="仿宋" w:eastAsia="仿宋" w:cs="仿宋"/>
                <w:color w:val="0000FF"/>
                <w:sz w:val="24"/>
              </w:rPr>
            </w:pPr>
          </w:p>
        </w:tc>
        <w:tc>
          <w:tcPr>
            <w:tcW w:w="993" w:type="dxa"/>
            <w:vAlign w:val="center"/>
          </w:tcPr>
          <w:p>
            <w:pPr>
              <w:snapToGrid w:val="0"/>
              <w:spacing w:line="360" w:lineRule="auto"/>
              <w:jc w:val="center"/>
              <w:rPr>
                <w:rFonts w:hint="eastAsia" w:ascii="仿宋" w:hAnsi="仿宋" w:eastAsia="仿宋" w:cs="仿宋"/>
                <w:color w:val="0000FF"/>
                <w:sz w:val="24"/>
              </w:rPr>
            </w:pPr>
          </w:p>
        </w:tc>
        <w:tc>
          <w:tcPr>
            <w:tcW w:w="1559" w:type="dxa"/>
            <w:vAlign w:val="center"/>
          </w:tcPr>
          <w:p>
            <w:pPr>
              <w:spacing w:line="360" w:lineRule="auto"/>
              <w:jc w:val="center"/>
              <w:rPr>
                <w:rFonts w:hint="eastAsia" w:ascii="仿宋" w:hAnsi="仿宋" w:eastAsia="仿宋" w:cs="仿宋"/>
                <w:color w:val="0000FF"/>
                <w:sz w:val="24"/>
              </w:rPr>
            </w:pPr>
          </w:p>
        </w:tc>
        <w:tc>
          <w:tcPr>
            <w:tcW w:w="1984" w:type="dxa"/>
            <w:vAlign w:val="center"/>
          </w:tcPr>
          <w:p>
            <w:pPr>
              <w:spacing w:line="360" w:lineRule="auto"/>
              <w:jc w:val="center"/>
              <w:rPr>
                <w:rFonts w:hint="eastAsia" w:ascii="仿宋" w:hAnsi="仿宋" w:eastAsia="仿宋" w:cs="仿宋"/>
                <w:color w:val="0000FF"/>
                <w:sz w:val="24"/>
              </w:rPr>
            </w:pPr>
          </w:p>
        </w:tc>
        <w:tc>
          <w:tcPr>
            <w:tcW w:w="3119" w:type="dxa"/>
            <w:vAlign w:val="center"/>
          </w:tcPr>
          <w:p>
            <w:pPr>
              <w:spacing w:line="360" w:lineRule="auto"/>
              <w:jc w:val="center"/>
              <w:rPr>
                <w:rFonts w:hint="eastAsia" w:ascii="仿宋" w:hAnsi="仿宋" w:eastAsia="仿宋"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417" w:type="dxa"/>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pPr>
              <w:snapToGrid w:val="0"/>
              <w:spacing w:line="360" w:lineRule="auto"/>
              <w:jc w:val="center"/>
              <w:rPr>
                <w:rFonts w:hint="eastAsia" w:ascii="仿宋" w:hAnsi="仿宋" w:eastAsia="仿宋" w:cs="仿宋"/>
                <w:color w:val="auto"/>
                <w:sz w:val="24"/>
              </w:rPr>
            </w:pPr>
          </w:p>
        </w:tc>
        <w:tc>
          <w:tcPr>
            <w:tcW w:w="3118" w:type="dxa"/>
            <w:vAlign w:val="center"/>
          </w:tcPr>
          <w:p>
            <w:pPr>
              <w:snapToGrid w:val="0"/>
              <w:spacing w:line="360" w:lineRule="auto"/>
              <w:jc w:val="center"/>
              <w:rPr>
                <w:rFonts w:hint="eastAsia" w:ascii="仿宋" w:hAnsi="仿宋" w:eastAsia="仿宋" w:cs="仿宋"/>
                <w:color w:val="0000FF"/>
                <w:sz w:val="24"/>
              </w:rPr>
            </w:pPr>
          </w:p>
        </w:tc>
        <w:tc>
          <w:tcPr>
            <w:tcW w:w="993" w:type="dxa"/>
            <w:vAlign w:val="center"/>
          </w:tcPr>
          <w:p>
            <w:pPr>
              <w:snapToGrid w:val="0"/>
              <w:spacing w:line="360" w:lineRule="auto"/>
              <w:jc w:val="center"/>
              <w:rPr>
                <w:rFonts w:hint="eastAsia" w:ascii="仿宋" w:hAnsi="仿宋" w:eastAsia="仿宋" w:cs="仿宋"/>
                <w:color w:val="0000FF"/>
                <w:sz w:val="24"/>
              </w:rPr>
            </w:pPr>
          </w:p>
        </w:tc>
        <w:tc>
          <w:tcPr>
            <w:tcW w:w="1559" w:type="dxa"/>
            <w:vAlign w:val="center"/>
          </w:tcPr>
          <w:p>
            <w:pPr>
              <w:spacing w:line="360" w:lineRule="auto"/>
              <w:jc w:val="center"/>
              <w:rPr>
                <w:rFonts w:hint="eastAsia" w:ascii="仿宋" w:hAnsi="仿宋" w:eastAsia="仿宋" w:cs="仿宋"/>
                <w:color w:val="0000FF"/>
                <w:sz w:val="24"/>
              </w:rPr>
            </w:pPr>
          </w:p>
        </w:tc>
        <w:tc>
          <w:tcPr>
            <w:tcW w:w="1984" w:type="dxa"/>
            <w:vAlign w:val="center"/>
          </w:tcPr>
          <w:p>
            <w:pPr>
              <w:spacing w:line="360" w:lineRule="auto"/>
              <w:jc w:val="center"/>
              <w:rPr>
                <w:rFonts w:hint="eastAsia" w:ascii="仿宋" w:hAnsi="仿宋" w:eastAsia="仿宋" w:cs="仿宋"/>
                <w:color w:val="0000FF"/>
                <w:sz w:val="24"/>
              </w:rPr>
            </w:pPr>
          </w:p>
        </w:tc>
        <w:tc>
          <w:tcPr>
            <w:tcW w:w="3119" w:type="dxa"/>
            <w:vAlign w:val="center"/>
          </w:tcPr>
          <w:p>
            <w:pPr>
              <w:spacing w:line="360" w:lineRule="auto"/>
              <w:jc w:val="center"/>
              <w:rPr>
                <w:rFonts w:hint="eastAsia" w:ascii="仿宋" w:hAnsi="仿宋" w:eastAsia="仿宋"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1417" w:type="dxa"/>
            <w:vAlign w:val="center"/>
          </w:tcPr>
          <w:p>
            <w:pPr>
              <w:snapToGrid w:val="0"/>
              <w:spacing w:line="360" w:lineRule="auto"/>
              <w:jc w:val="center"/>
              <w:rPr>
                <w:rFonts w:hint="eastAsia" w:ascii="仿宋" w:hAnsi="仿宋" w:eastAsia="仿宋" w:cs="仿宋"/>
                <w:color w:val="auto"/>
                <w:sz w:val="24"/>
              </w:rPr>
            </w:pPr>
          </w:p>
        </w:tc>
        <w:tc>
          <w:tcPr>
            <w:tcW w:w="1843" w:type="dxa"/>
            <w:vAlign w:val="center"/>
          </w:tcPr>
          <w:p>
            <w:pPr>
              <w:snapToGrid w:val="0"/>
              <w:spacing w:line="360" w:lineRule="auto"/>
              <w:jc w:val="center"/>
              <w:rPr>
                <w:rFonts w:hint="eastAsia" w:ascii="仿宋" w:hAnsi="仿宋" w:eastAsia="仿宋" w:cs="仿宋"/>
                <w:color w:val="auto"/>
                <w:sz w:val="24"/>
              </w:rPr>
            </w:pPr>
          </w:p>
        </w:tc>
        <w:tc>
          <w:tcPr>
            <w:tcW w:w="3118" w:type="dxa"/>
            <w:vAlign w:val="center"/>
          </w:tcPr>
          <w:p>
            <w:pPr>
              <w:snapToGrid w:val="0"/>
              <w:spacing w:line="360" w:lineRule="auto"/>
              <w:jc w:val="center"/>
              <w:rPr>
                <w:rFonts w:hint="eastAsia" w:ascii="仿宋" w:hAnsi="仿宋" w:eastAsia="仿宋" w:cs="仿宋"/>
                <w:color w:val="0000FF"/>
                <w:sz w:val="24"/>
              </w:rPr>
            </w:pPr>
          </w:p>
        </w:tc>
        <w:tc>
          <w:tcPr>
            <w:tcW w:w="993" w:type="dxa"/>
            <w:vAlign w:val="center"/>
          </w:tcPr>
          <w:p>
            <w:pPr>
              <w:snapToGrid w:val="0"/>
              <w:spacing w:line="360" w:lineRule="auto"/>
              <w:jc w:val="center"/>
              <w:rPr>
                <w:rFonts w:hint="eastAsia" w:ascii="仿宋" w:hAnsi="仿宋" w:eastAsia="仿宋" w:cs="仿宋"/>
                <w:color w:val="0000FF"/>
                <w:sz w:val="24"/>
              </w:rPr>
            </w:pPr>
          </w:p>
        </w:tc>
        <w:tc>
          <w:tcPr>
            <w:tcW w:w="1559" w:type="dxa"/>
            <w:vAlign w:val="center"/>
          </w:tcPr>
          <w:p>
            <w:pPr>
              <w:spacing w:line="360" w:lineRule="auto"/>
              <w:jc w:val="center"/>
              <w:rPr>
                <w:rFonts w:hint="eastAsia" w:ascii="仿宋" w:hAnsi="仿宋" w:eastAsia="仿宋" w:cs="仿宋"/>
                <w:color w:val="0000FF"/>
                <w:sz w:val="24"/>
              </w:rPr>
            </w:pPr>
          </w:p>
        </w:tc>
        <w:tc>
          <w:tcPr>
            <w:tcW w:w="1984" w:type="dxa"/>
            <w:vAlign w:val="center"/>
          </w:tcPr>
          <w:p>
            <w:pPr>
              <w:spacing w:line="360" w:lineRule="auto"/>
              <w:jc w:val="center"/>
              <w:rPr>
                <w:rFonts w:hint="eastAsia" w:ascii="仿宋" w:hAnsi="仿宋" w:eastAsia="仿宋" w:cs="仿宋"/>
                <w:color w:val="0000FF"/>
                <w:sz w:val="24"/>
              </w:rPr>
            </w:pPr>
          </w:p>
        </w:tc>
        <w:tc>
          <w:tcPr>
            <w:tcW w:w="3119" w:type="dxa"/>
            <w:vAlign w:val="center"/>
          </w:tcPr>
          <w:p>
            <w:pPr>
              <w:spacing w:line="360" w:lineRule="auto"/>
              <w:jc w:val="center"/>
              <w:rPr>
                <w:rFonts w:hint="eastAsia" w:ascii="仿宋" w:hAnsi="仿宋" w:eastAsia="仿宋"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sz w:val="24"/>
              </w:rPr>
            </w:pPr>
          </w:p>
        </w:tc>
        <w:tc>
          <w:tcPr>
            <w:tcW w:w="1417" w:type="dxa"/>
            <w:vAlign w:val="center"/>
          </w:tcPr>
          <w:p>
            <w:pPr>
              <w:snapToGrid w:val="0"/>
              <w:spacing w:line="360"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合计</w:t>
            </w:r>
          </w:p>
        </w:tc>
        <w:tc>
          <w:tcPr>
            <w:tcW w:w="1843" w:type="dxa"/>
            <w:vAlign w:val="center"/>
          </w:tcPr>
          <w:p>
            <w:pPr>
              <w:snapToGrid w:val="0"/>
              <w:spacing w:line="360" w:lineRule="auto"/>
              <w:jc w:val="center"/>
              <w:rPr>
                <w:rFonts w:hint="eastAsia" w:ascii="仿宋" w:hAnsi="仿宋" w:eastAsia="仿宋" w:cs="仿宋"/>
                <w:sz w:val="24"/>
              </w:rPr>
            </w:pPr>
          </w:p>
        </w:tc>
        <w:tc>
          <w:tcPr>
            <w:tcW w:w="3118" w:type="dxa"/>
            <w:vAlign w:val="center"/>
          </w:tcPr>
          <w:p>
            <w:pPr>
              <w:snapToGrid w:val="0"/>
              <w:spacing w:line="360" w:lineRule="auto"/>
              <w:jc w:val="center"/>
              <w:rPr>
                <w:rFonts w:hint="eastAsia" w:ascii="仿宋" w:hAnsi="仿宋" w:eastAsia="仿宋" w:cs="仿宋"/>
                <w:sz w:val="24"/>
              </w:rPr>
            </w:pPr>
          </w:p>
        </w:tc>
        <w:tc>
          <w:tcPr>
            <w:tcW w:w="993" w:type="dxa"/>
            <w:vAlign w:val="center"/>
          </w:tcPr>
          <w:p>
            <w:pPr>
              <w:snapToGrid w:val="0"/>
              <w:spacing w:line="360" w:lineRule="auto"/>
              <w:jc w:val="center"/>
              <w:rPr>
                <w:rFonts w:hint="eastAsia" w:ascii="仿宋" w:hAnsi="仿宋" w:eastAsia="仿宋" w:cs="仿宋"/>
                <w:sz w:val="24"/>
              </w:rPr>
            </w:pPr>
          </w:p>
        </w:tc>
        <w:tc>
          <w:tcPr>
            <w:tcW w:w="1559" w:type="dxa"/>
            <w:vAlign w:val="center"/>
          </w:tcPr>
          <w:p>
            <w:pPr>
              <w:spacing w:line="360" w:lineRule="auto"/>
              <w:jc w:val="center"/>
              <w:rPr>
                <w:rFonts w:hint="eastAsia" w:ascii="仿宋" w:hAnsi="仿宋" w:eastAsia="仿宋" w:cs="仿宋"/>
                <w:sz w:val="24"/>
              </w:rPr>
            </w:pPr>
          </w:p>
        </w:tc>
        <w:tc>
          <w:tcPr>
            <w:tcW w:w="1984" w:type="dxa"/>
            <w:vAlign w:val="center"/>
          </w:tcPr>
          <w:p>
            <w:pPr>
              <w:spacing w:line="360" w:lineRule="auto"/>
              <w:jc w:val="center"/>
              <w:rPr>
                <w:rFonts w:hint="eastAsia" w:ascii="仿宋" w:hAnsi="仿宋" w:eastAsia="仿宋" w:cs="仿宋"/>
                <w:sz w:val="24"/>
              </w:rPr>
            </w:pPr>
          </w:p>
        </w:tc>
        <w:tc>
          <w:tcPr>
            <w:tcW w:w="3119"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pPr>
              <w:spacing w:line="360" w:lineRule="auto"/>
              <w:jc w:val="center"/>
              <w:rPr>
                <w:rFonts w:hint="eastAsia" w:ascii="仿宋" w:hAnsi="仿宋" w:eastAsia="仿宋" w:cs="仿宋"/>
                <w:sz w:val="24"/>
              </w:rPr>
            </w:pPr>
          </w:p>
        </w:tc>
      </w:tr>
    </w:tbl>
    <w:p>
      <w:pPr>
        <w:snapToGrid w:val="0"/>
        <w:spacing w:line="360" w:lineRule="auto"/>
        <w:ind w:left="480"/>
        <w:rPr>
          <w:rFonts w:hint="eastAsia" w:ascii="仿宋" w:hAnsi="仿宋" w:eastAsia="仿宋" w:cs="仿宋"/>
          <w:b/>
          <w:kern w:val="0"/>
          <w:sz w:val="24"/>
          <w:lang w:val="zh-CN"/>
        </w:rPr>
      </w:pPr>
    </w:p>
    <w:p>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牟取中标、成交，依照《中华人民共和国政府采购法》等国家有关规定追究相应责任。</w:t>
      </w:r>
    </w:p>
    <w:p>
      <w:pPr>
        <w:spacing w:line="360" w:lineRule="auto"/>
        <w:ind w:firstLine="482" w:firstLineChars="200"/>
        <w:rPr>
          <w:rFonts w:hint="eastAsia" w:ascii="仿宋" w:hAnsi="仿宋" w:eastAsia="仿宋" w:cs="仿宋"/>
          <w:b/>
          <w:kern w:val="0"/>
          <w:sz w:val="24"/>
        </w:rPr>
      </w:pPr>
    </w:p>
    <w:p>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814" w:right="1474" w:bottom="1814" w:left="1474" w:header="851" w:footer="992" w:gutter="0"/>
          <w:pgNumType w:fmt="decimal"/>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w:t>
      </w:r>
      <w:bookmarkStart w:id="192" w:name="_Hlk101259491"/>
      <w:r>
        <w:rPr>
          <w:rFonts w:hint="eastAsia" w:ascii="仿宋" w:hAnsi="仿宋" w:eastAsia="仿宋" w:cs="仿宋"/>
          <w:color w:val="auto"/>
          <w:sz w:val="32"/>
          <w:szCs w:val="32"/>
        </w:rPr>
        <w:t>（如果有）</w:t>
      </w:r>
      <w:bookmarkEnd w:id="192"/>
    </w:p>
    <w:p>
      <w:pPr>
        <w:widowControl/>
        <w:spacing w:line="360" w:lineRule="auto"/>
        <w:ind w:firstLine="120" w:firstLineChars="50"/>
        <w:jc w:val="left"/>
        <w:rPr>
          <w:rFonts w:hint="eastAsia" w:ascii="仿宋" w:hAnsi="仿宋" w:eastAsia="仿宋" w:cs="仿宋"/>
          <w:b/>
          <w:color w:val="auto"/>
          <w:sz w:val="24"/>
          <w:lang w:eastAsia="zh-CN"/>
        </w:rPr>
      </w:pPr>
      <w:r>
        <w:rPr>
          <w:rFonts w:hint="eastAsia" w:ascii="仿宋" w:hAnsi="仿宋" w:eastAsia="仿宋" w:cs="仿宋"/>
          <w:b/>
          <w:color w:val="auto"/>
          <w:sz w:val="24"/>
          <w:lang w:eastAsia="zh-CN"/>
        </w:rPr>
        <w:t>〔</w:t>
      </w: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r>
        <w:rPr>
          <w:rFonts w:hint="eastAsia" w:ascii="仿宋" w:hAnsi="仿宋" w:eastAsia="仿宋" w:cs="仿宋"/>
          <w:b/>
          <w:color w:val="auto"/>
          <w:sz w:val="24"/>
          <w:lang w:eastAsia="zh-CN"/>
        </w:rPr>
        <w:t>〕</w:t>
      </w:r>
    </w:p>
    <w:p>
      <w:pPr>
        <w:pStyle w:val="79"/>
        <w:rPr>
          <w:rFonts w:hint="eastAsia" w:ascii="仿宋" w:hAnsi="仿宋" w:eastAsia="仿宋" w:cs="仿宋"/>
          <w:b/>
          <w:color w:val="auto"/>
          <w:sz w:val="24"/>
        </w:rPr>
      </w:pPr>
    </w:p>
    <w:p>
      <w:pPr>
        <w:pStyle w:val="80"/>
        <w:rPr>
          <w:rFonts w:hint="eastAsia" w:ascii="仿宋" w:hAnsi="仿宋" w:eastAsia="仿宋" w:cs="仿宋"/>
          <w:b/>
          <w:color w:val="auto"/>
          <w:sz w:val="24"/>
        </w:rPr>
      </w:pPr>
    </w:p>
    <w:p>
      <w:pPr>
        <w:rPr>
          <w:rFonts w:hint="eastAsia" w:ascii="仿宋" w:hAnsi="仿宋" w:eastAsia="仿宋" w:cs="仿宋"/>
          <w:b/>
          <w:color w:val="auto"/>
          <w:sz w:val="24"/>
        </w:rPr>
      </w:pPr>
    </w:p>
    <w:p>
      <w:pPr>
        <w:pStyle w:val="79"/>
        <w:rPr>
          <w:rFonts w:hint="eastAsia" w:ascii="仿宋" w:hAnsi="仿宋" w:eastAsia="仿宋" w:cs="仿宋"/>
          <w:b/>
          <w:color w:val="auto"/>
          <w:sz w:val="24"/>
        </w:rPr>
      </w:pPr>
    </w:p>
    <w:p>
      <w:pPr>
        <w:pStyle w:val="80"/>
        <w:rPr>
          <w:rFonts w:hint="eastAsia"/>
        </w:rPr>
      </w:pPr>
    </w:p>
    <w:p>
      <w:pPr>
        <w:pStyle w:val="80"/>
        <w:rPr>
          <w:rFonts w:hint="eastAsia"/>
        </w:rPr>
      </w:pPr>
    </w:p>
    <w:p>
      <w:pPr>
        <w:widowControl/>
        <w:adjustRightInd w:val="0"/>
        <w:spacing w:line="360" w:lineRule="auto"/>
        <w:ind w:firstLine="161" w:firstLineChars="50"/>
        <w:jc w:val="center"/>
        <w:rPr>
          <w:rFonts w:hint="eastAsia" w:ascii="仿宋" w:hAnsi="仿宋" w:eastAsia="仿宋" w:cs="仿宋"/>
          <w:b/>
          <w:color w:val="auto"/>
          <w:sz w:val="24"/>
        </w:rPr>
      </w:pPr>
      <w:r>
        <w:rPr>
          <w:rFonts w:hint="default" w:ascii="仿宋" w:hAnsi="仿宋" w:eastAsia="仿宋" w:cs="仿宋"/>
          <w:b/>
          <w:bCs/>
          <w:i w:val="0"/>
          <w:iCs w:val="0"/>
          <w:color w:val="auto"/>
          <w:kern w:val="2"/>
          <w:sz w:val="32"/>
          <w:szCs w:val="32"/>
          <w:highlight w:val="none"/>
          <w:vertAlign w:val="baseline"/>
          <w:lang w:val="en-US" w:eastAsia="zh-CN" w:bidi="ar-SA"/>
        </w:rPr>
        <w:t>三、残疾人福利性单位声明函（如果有）</w:t>
      </w:r>
    </w:p>
    <w:p>
      <w:pPr>
        <w:widowControl/>
        <w:autoSpaceDE w:val="0"/>
        <w:autoSpaceDN w:val="0"/>
        <w:adjustRightInd w:val="0"/>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bCs/>
          <w:i w:val="0"/>
          <w:iCs w:val="0"/>
          <w:snapToGrid w:val="0"/>
          <w:color w:val="auto"/>
          <w:kern w:val="2"/>
          <w:sz w:val="24"/>
          <w:szCs w:val="21"/>
          <w:highlight w:val="none"/>
          <w:vertAlign w:val="baseline"/>
          <w:lang w:val="zh-CN" w:eastAsia="zh-CN" w:bidi="ar-SA"/>
        </w:rPr>
        <w:t>〔</w:t>
      </w:r>
      <w:r>
        <w:rPr>
          <w:rFonts w:hint="default" w:ascii="仿宋" w:hAnsi="仿宋" w:eastAsia="仿宋" w:cs="仿宋"/>
          <w:b/>
          <w:bCs/>
          <w:i w:val="0"/>
          <w:iCs w:val="0"/>
          <w:snapToGrid w:val="0"/>
          <w:color w:val="auto"/>
          <w:kern w:val="2"/>
          <w:sz w:val="24"/>
          <w:szCs w:val="21"/>
          <w:highlight w:val="none"/>
          <w:vertAlign w:val="baseline"/>
          <w:lang w:val="zh-CN" w:eastAsia="zh-CN" w:bidi="ar-SA"/>
        </w:rPr>
        <w:t>符合条件的残疾人福利性单位，提供残疾人福利性单位声明函</w:t>
      </w:r>
      <w:r>
        <w:rPr>
          <w:rFonts w:hint="eastAsia" w:ascii="仿宋" w:hAnsi="仿宋" w:eastAsia="仿宋" w:cs="仿宋"/>
          <w:b/>
          <w:bCs/>
          <w:i w:val="0"/>
          <w:iCs w:val="0"/>
          <w:snapToGrid w:val="0"/>
          <w:color w:val="auto"/>
          <w:kern w:val="2"/>
          <w:sz w:val="24"/>
          <w:szCs w:val="21"/>
          <w:highlight w:val="none"/>
          <w:vertAlign w:val="baseline"/>
          <w:lang w:val="zh-CN" w:eastAsia="zh-CN" w:bidi="ar-SA"/>
        </w:rPr>
        <w:t>（</w:t>
      </w:r>
      <w:r>
        <w:rPr>
          <w:rFonts w:hint="default" w:ascii="仿宋" w:hAnsi="仿宋" w:eastAsia="仿宋" w:cs="仿宋"/>
          <w:b/>
          <w:bCs/>
          <w:i w:val="0"/>
          <w:iCs w:val="0"/>
          <w:snapToGrid w:val="0"/>
          <w:color w:val="auto"/>
          <w:kern w:val="2"/>
          <w:sz w:val="24"/>
          <w:szCs w:val="21"/>
          <w:highlight w:val="none"/>
          <w:vertAlign w:val="baseline"/>
          <w:lang w:val="zh-CN" w:eastAsia="zh-CN" w:bidi="ar-SA"/>
        </w:rPr>
        <w:t>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6</w:t>
      </w:r>
      <w:r>
        <w:rPr>
          <w:rFonts w:hint="eastAsia" w:ascii="仿宋" w:hAnsi="仿宋" w:eastAsia="仿宋" w:cs="仿宋"/>
          <w:b/>
          <w:bCs/>
          <w:i w:val="0"/>
          <w:iCs w:val="0"/>
          <w:snapToGrid w:val="0"/>
          <w:color w:val="auto"/>
          <w:kern w:val="2"/>
          <w:sz w:val="24"/>
          <w:szCs w:val="21"/>
          <w:highlight w:val="none"/>
          <w:vertAlign w:val="baseline"/>
          <w:lang w:val="zh-CN" w:eastAsia="zh-CN" w:bidi="ar-SA"/>
        </w:rPr>
        <w:t>）</w:t>
      </w:r>
      <w:r>
        <w:rPr>
          <w:rFonts w:hint="default" w:ascii="仿宋" w:hAnsi="仿宋" w:eastAsia="仿宋" w:cs="仿宋"/>
          <w:b/>
          <w:bCs/>
          <w:i w:val="0"/>
          <w:iCs w:val="0"/>
          <w:snapToGrid w:val="0"/>
          <w:color w:val="auto"/>
          <w:kern w:val="2"/>
          <w:sz w:val="24"/>
          <w:szCs w:val="21"/>
          <w:highlight w:val="none"/>
          <w:vertAlign w:val="baseline"/>
          <w:lang w:val="zh-CN" w:eastAsia="zh-CN" w:bidi="ar-SA"/>
        </w:rPr>
        <w:t>，否则不需要提供。</w:t>
      </w:r>
      <w:r>
        <w:rPr>
          <w:rFonts w:hint="eastAsia" w:ascii="仿宋" w:hAnsi="仿宋" w:eastAsia="仿宋" w:cs="仿宋"/>
          <w:b/>
          <w:bCs/>
          <w:i w:val="0"/>
          <w:iCs w:val="0"/>
          <w:snapToGrid w:val="0"/>
          <w:color w:val="auto"/>
          <w:kern w:val="2"/>
          <w:sz w:val="24"/>
          <w:szCs w:val="21"/>
          <w:highlight w:val="none"/>
          <w:vertAlign w:val="baseline"/>
          <w:lang w:val="zh-CN" w:eastAsia="zh-CN" w:bidi="ar-SA"/>
        </w:rPr>
        <w:t>〕</w:t>
      </w:r>
    </w:p>
    <w:p>
      <w:pPr>
        <w:pStyle w:val="79"/>
        <w:widowControl/>
        <w:numPr>
          <w:ilvl w:val="0"/>
          <w:numId w:val="0"/>
        </w:numPr>
        <w:spacing w:line="360" w:lineRule="auto"/>
        <w:ind w:firstLine="120" w:firstLineChars="50"/>
        <w:jc w:val="left"/>
        <w:rPr>
          <w:rFonts w:hint="eastAsia" w:ascii="仿宋" w:hAnsi="仿宋" w:eastAsia="仿宋" w:cs="仿宋"/>
          <w:b/>
          <w:color w:val="FF0000"/>
          <w:sz w:val="24"/>
        </w:rPr>
      </w:pPr>
    </w:p>
    <w:p>
      <w:pPr>
        <w:pStyle w:val="80"/>
        <w:widowControl/>
        <w:numPr>
          <w:ilvl w:val="0"/>
          <w:numId w:val="0"/>
        </w:numPr>
        <w:spacing w:line="360" w:lineRule="auto"/>
        <w:ind w:firstLine="120" w:firstLineChars="50"/>
        <w:jc w:val="left"/>
        <w:rPr>
          <w:rFonts w:hint="eastAsia" w:ascii="仿宋" w:hAnsi="仿宋" w:eastAsia="仿宋" w:cs="仿宋"/>
          <w:b/>
          <w:color w:val="FF0000"/>
          <w:sz w:val="24"/>
        </w:rPr>
      </w:pPr>
    </w:p>
    <w:p>
      <w:pPr>
        <w:pStyle w:val="691"/>
        <w:keepNext w:val="0"/>
        <w:pageBreakBefore w:val="0"/>
        <w:tabs>
          <w:tab w:val="clear" w:pos="720"/>
        </w:tabs>
        <w:snapToGrid w:val="0"/>
        <w:spacing w:before="120" w:after="120"/>
        <w:ind w:firstLine="643"/>
        <w:outlineLvl w:val="9"/>
        <w:rPr>
          <w:rFonts w:hint="eastAsia" w:ascii="仿宋" w:hAnsi="仿宋" w:eastAsia="仿宋" w:cs="仿宋"/>
          <w:b w:val="0"/>
          <w:color w:val="FF0000"/>
          <w:sz w:val="32"/>
          <w:szCs w:val="32"/>
        </w:rPr>
      </w:pPr>
    </w:p>
    <w:p>
      <w:pPr>
        <w:pStyle w:val="3"/>
        <w:keepNext w:val="0"/>
        <w:keepLines w:val="0"/>
        <w:pageBreakBefore/>
        <w:widowControl/>
        <w:kinsoku/>
        <w:wordWrap/>
        <w:overflowPunct/>
        <w:topLinePunct w:val="0"/>
        <w:bidi w:val="0"/>
        <w:adjustRightInd w:val="0"/>
        <w:spacing w:before="100" w:beforeAutospacing="1" w:after="100" w:afterAutospacing="1" w:line="340" w:lineRule="exact"/>
        <w:jc w:val="center"/>
        <w:textAlignment w:val="auto"/>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1</w:t>
      </w:r>
      <w:r>
        <w:rPr>
          <w:rFonts w:hint="eastAsia" w:ascii="仿宋" w:hAnsi="仿宋" w:eastAsia="仿宋" w:cs="仿宋"/>
          <w:b/>
          <w:spacing w:val="6"/>
          <w:sz w:val="32"/>
          <w:szCs w:val="32"/>
        </w:rPr>
        <w:t>：质疑函范本及制作说明</w:t>
      </w:r>
    </w:p>
    <w:p>
      <w:pPr>
        <w:keepNext w:val="0"/>
        <w:keepLines w:val="0"/>
        <w:kinsoku/>
        <w:wordWrap/>
        <w:overflowPunct/>
        <w:topLinePunct w:val="0"/>
        <w:bidi w:val="0"/>
        <w:adjustRightInd w:val="0"/>
        <w:spacing w:line="340" w:lineRule="exact"/>
        <w:jc w:val="center"/>
        <w:textAlignment w:val="auto"/>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pPr>
        <w:keepNext w:val="0"/>
        <w:keepLines w:val="0"/>
        <w:kinsoku/>
        <w:wordWrap/>
        <w:overflowPunct/>
        <w:topLinePunct w:val="0"/>
        <w:bidi w:val="0"/>
        <w:adjustRightInd w:val="0"/>
        <w:snapToGrid w:val="0"/>
        <w:spacing w:before="240" w:beforeLines="100" w:line="340" w:lineRule="exact"/>
        <w:textAlignment w:val="auto"/>
        <w:rPr>
          <w:rFonts w:hint="eastAsia" w:ascii="仿宋" w:hAnsi="仿宋" w:eastAsia="仿宋" w:cs="仿宋"/>
          <w:bCs/>
          <w:sz w:val="24"/>
        </w:rPr>
      </w:pPr>
      <w:r>
        <w:rPr>
          <w:rFonts w:hint="eastAsia" w:ascii="仿宋" w:hAnsi="仿宋" w:eastAsia="仿宋" w:cs="仿宋"/>
          <w:bCs/>
          <w:sz w:val="24"/>
        </w:rPr>
        <w:t>一、质疑供应商基本信息</w:t>
      </w:r>
    </w:p>
    <w:p>
      <w:pPr>
        <w:keepNext w:val="0"/>
        <w:keepLines w:val="0"/>
        <w:kinsoku/>
        <w:wordWrap/>
        <w:overflowPunct/>
        <w:topLinePunct w:val="0"/>
        <w:bidi w:val="0"/>
        <w:adjustRightInd w:val="0"/>
        <w:snapToGrid w:val="0"/>
        <w:spacing w:line="340" w:lineRule="exact"/>
        <w:textAlignment w:val="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pPr>
        <w:keepNext w:val="0"/>
        <w:keepLines w:val="0"/>
        <w:kinsoku/>
        <w:wordWrap/>
        <w:overflowPunct/>
        <w:topLinePunct w:val="0"/>
        <w:bidi w:val="0"/>
        <w:adjustRightInd w:val="0"/>
        <w:snapToGrid w:val="0"/>
        <w:spacing w:line="340" w:lineRule="exact"/>
        <w:textAlignment w:val="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keepNext w:val="0"/>
        <w:keepLines w:val="0"/>
        <w:kinsoku/>
        <w:wordWrap/>
        <w:overflowPunct/>
        <w:topLinePunct w:val="0"/>
        <w:bidi w:val="0"/>
        <w:adjustRightInd w:val="0"/>
        <w:snapToGrid w:val="0"/>
        <w:spacing w:line="340" w:lineRule="exact"/>
        <w:textAlignment w:val="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keepNext w:val="0"/>
        <w:keepLines w:val="0"/>
        <w:kinsoku/>
        <w:wordWrap/>
        <w:overflowPunct/>
        <w:topLinePunct w:val="0"/>
        <w:bidi w:val="0"/>
        <w:adjustRightInd w:val="0"/>
        <w:snapToGrid w:val="0"/>
        <w:spacing w:line="340" w:lineRule="exact"/>
        <w:textAlignment w:val="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pPr>
        <w:keepNext w:val="0"/>
        <w:keepLines w:val="0"/>
        <w:kinsoku/>
        <w:wordWrap/>
        <w:overflowPunct/>
        <w:topLinePunct w:val="0"/>
        <w:bidi w:val="0"/>
        <w:adjustRightInd w:val="0"/>
        <w:snapToGrid w:val="0"/>
        <w:spacing w:line="340" w:lineRule="exact"/>
        <w:textAlignment w:val="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keepNext w:val="0"/>
        <w:keepLines w:val="0"/>
        <w:kinsoku/>
        <w:wordWrap/>
        <w:overflowPunct/>
        <w:topLinePunct w:val="0"/>
        <w:bidi w:val="0"/>
        <w:adjustRightInd w:val="0"/>
        <w:snapToGrid w:val="0"/>
        <w:spacing w:line="340" w:lineRule="exact"/>
        <w:textAlignment w:val="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keepNext w:val="0"/>
        <w:keepLines w:val="0"/>
        <w:kinsoku/>
        <w:wordWrap/>
        <w:overflowPunct/>
        <w:topLinePunct w:val="0"/>
        <w:bidi w:val="0"/>
        <w:adjustRightInd w:val="0"/>
        <w:snapToGrid w:val="0"/>
        <w:spacing w:line="340" w:lineRule="exact"/>
        <w:textAlignment w:val="auto"/>
        <w:rPr>
          <w:rFonts w:hint="eastAsia" w:ascii="仿宋" w:hAnsi="仿宋" w:eastAsia="仿宋" w:cs="仿宋"/>
          <w:bCs/>
          <w:sz w:val="24"/>
        </w:rPr>
      </w:pPr>
      <w:r>
        <w:rPr>
          <w:rFonts w:hint="eastAsia" w:ascii="仿宋" w:hAnsi="仿宋" w:eastAsia="仿宋" w:cs="仿宋"/>
          <w:bCs/>
          <w:sz w:val="24"/>
        </w:rPr>
        <w:t>二、质疑项目基本情况</w:t>
      </w:r>
    </w:p>
    <w:p>
      <w:pPr>
        <w:keepNext w:val="0"/>
        <w:keepLines w:val="0"/>
        <w:kinsoku/>
        <w:wordWrap/>
        <w:overflowPunct/>
        <w:topLinePunct w:val="0"/>
        <w:bidi w:val="0"/>
        <w:adjustRightInd w:val="0"/>
        <w:snapToGrid w:val="0"/>
        <w:spacing w:line="340" w:lineRule="exact"/>
        <w:textAlignment w:val="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pPr>
        <w:keepNext w:val="0"/>
        <w:keepLines w:val="0"/>
        <w:kinsoku/>
        <w:wordWrap/>
        <w:overflowPunct/>
        <w:topLinePunct w:val="0"/>
        <w:bidi w:val="0"/>
        <w:adjustRightInd w:val="0"/>
        <w:snapToGrid w:val="0"/>
        <w:spacing w:line="340" w:lineRule="exact"/>
        <w:textAlignment w:val="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keepNext w:val="0"/>
        <w:keepLines w:val="0"/>
        <w:kinsoku/>
        <w:wordWrap/>
        <w:overflowPunct/>
        <w:topLinePunct w:val="0"/>
        <w:bidi w:val="0"/>
        <w:adjustRightInd w:val="0"/>
        <w:snapToGrid w:val="0"/>
        <w:spacing w:line="340" w:lineRule="exact"/>
        <w:textAlignment w:val="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pPr>
        <w:keepNext w:val="0"/>
        <w:keepLines w:val="0"/>
        <w:kinsoku/>
        <w:wordWrap/>
        <w:overflowPunct/>
        <w:topLinePunct w:val="0"/>
        <w:bidi w:val="0"/>
        <w:adjustRightInd w:val="0"/>
        <w:snapToGrid w:val="0"/>
        <w:spacing w:line="340" w:lineRule="exact"/>
        <w:textAlignment w:val="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pPr>
        <w:keepNext w:val="0"/>
        <w:keepLines w:val="0"/>
        <w:kinsoku/>
        <w:wordWrap/>
        <w:overflowPunct/>
        <w:topLinePunct w:val="0"/>
        <w:bidi w:val="0"/>
        <w:adjustRightInd w:val="0"/>
        <w:snapToGrid w:val="0"/>
        <w:spacing w:line="340" w:lineRule="exact"/>
        <w:textAlignment w:val="auto"/>
        <w:rPr>
          <w:rFonts w:hint="eastAsia" w:ascii="仿宋" w:hAnsi="仿宋" w:eastAsia="仿宋" w:cs="仿宋"/>
          <w:bCs/>
          <w:sz w:val="24"/>
        </w:rPr>
      </w:pPr>
      <w:r>
        <w:rPr>
          <w:rFonts w:hint="eastAsia" w:ascii="仿宋" w:hAnsi="仿宋" w:eastAsia="仿宋" w:cs="仿宋"/>
          <w:bCs/>
          <w:sz w:val="24"/>
        </w:rPr>
        <w:t>三、质疑事项具体内容</w:t>
      </w:r>
    </w:p>
    <w:p>
      <w:pPr>
        <w:keepNext w:val="0"/>
        <w:keepLines w:val="0"/>
        <w:kinsoku/>
        <w:wordWrap/>
        <w:overflowPunct/>
        <w:topLinePunct w:val="0"/>
        <w:bidi w:val="0"/>
        <w:adjustRightInd w:val="0"/>
        <w:snapToGrid w:val="0"/>
        <w:spacing w:line="340" w:lineRule="exact"/>
        <w:textAlignment w:val="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pPr>
        <w:keepNext w:val="0"/>
        <w:keepLines w:val="0"/>
        <w:kinsoku/>
        <w:wordWrap/>
        <w:overflowPunct/>
        <w:topLinePunct w:val="0"/>
        <w:bidi w:val="0"/>
        <w:adjustRightInd w:val="0"/>
        <w:snapToGrid w:val="0"/>
        <w:spacing w:line="340" w:lineRule="exact"/>
        <w:textAlignment w:val="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pPr>
        <w:keepNext w:val="0"/>
        <w:keepLines w:val="0"/>
        <w:kinsoku/>
        <w:wordWrap/>
        <w:overflowPunct/>
        <w:topLinePunct w:val="0"/>
        <w:bidi w:val="0"/>
        <w:adjustRightInd w:val="0"/>
        <w:snapToGrid w:val="0"/>
        <w:spacing w:line="340" w:lineRule="exact"/>
        <w:textAlignment w:val="auto"/>
        <w:rPr>
          <w:rFonts w:hint="eastAsia" w:ascii="仿宋" w:hAnsi="仿宋" w:eastAsia="仿宋" w:cs="仿宋"/>
          <w:sz w:val="24"/>
        </w:rPr>
      </w:pPr>
      <w:r>
        <w:rPr>
          <w:rFonts w:hint="eastAsia" w:ascii="仿宋" w:hAnsi="仿宋" w:eastAsia="仿宋" w:cs="仿宋"/>
          <w:sz w:val="24"/>
          <w:u w:val="dotted"/>
        </w:rPr>
        <w:t xml:space="preserve">                                                       </w:t>
      </w:r>
    </w:p>
    <w:p>
      <w:pPr>
        <w:keepNext w:val="0"/>
        <w:keepLines w:val="0"/>
        <w:kinsoku/>
        <w:wordWrap/>
        <w:overflowPunct/>
        <w:topLinePunct w:val="0"/>
        <w:bidi w:val="0"/>
        <w:adjustRightInd w:val="0"/>
        <w:snapToGrid w:val="0"/>
        <w:spacing w:line="340" w:lineRule="exact"/>
        <w:textAlignment w:val="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pPr>
        <w:keepNext w:val="0"/>
        <w:keepLines w:val="0"/>
        <w:kinsoku/>
        <w:wordWrap/>
        <w:overflowPunct/>
        <w:topLinePunct w:val="0"/>
        <w:bidi w:val="0"/>
        <w:adjustRightInd w:val="0"/>
        <w:snapToGrid w:val="0"/>
        <w:spacing w:line="340" w:lineRule="exact"/>
        <w:textAlignment w:val="auto"/>
        <w:rPr>
          <w:rFonts w:hint="eastAsia" w:ascii="仿宋" w:hAnsi="仿宋" w:eastAsia="仿宋" w:cs="仿宋"/>
          <w:sz w:val="24"/>
          <w:u w:val="dotted"/>
        </w:rPr>
      </w:pPr>
      <w:r>
        <w:rPr>
          <w:rFonts w:hint="eastAsia" w:ascii="仿宋" w:hAnsi="仿宋" w:eastAsia="仿宋" w:cs="仿宋"/>
          <w:sz w:val="24"/>
          <w:u w:val="dotted"/>
        </w:rPr>
        <w:t xml:space="preserve">                                                     </w:t>
      </w:r>
    </w:p>
    <w:p>
      <w:pPr>
        <w:keepNext w:val="0"/>
        <w:keepLines w:val="0"/>
        <w:kinsoku/>
        <w:wordWrap/>
        <w:overflowPunct/>
        <w:topLinePunct w:val="0"/>
        <w:bidi w:val="0"/>
        <w:adjustRightInd w:val="0"/>
        <w:snapToGrid w:val="0"/>
        <w:spacing w:line="340" w:lineRule="exact"/>
        <w:textAlignment w:val="auto"/>
        <w:rPr>
          <w:rFonts w:hint="eastAsia" w:ascii="仿宋" w:hAnsi="仿宋" w:eastAsia="仿宋" w:cs="仿宋"/>
          <w:sz w:val="24"/>
          <w:u w:val="dotted"/>
        </w:rPr>
      </w:pPr>
      <w:r>
        <w:rPr>
          <w:rFonts w:hint="eastAsia" w:ascii="仿宋" w:hAnsi="仿宋" w:eastAsia="仿宋" w:cs="仿宋"/>
          <w:sz w:val="24"/>
        </w:rPr>
        <w:t>质疑事项2</w:t>
      </w:r>
    </w:p>
    <w:p>
      <w:pPr>
        <w:keepNext w:val="0"/>
        <w:keepLines w:val="0"/>
        <w:kinsoku/>
        <w:wordWrap/>
        <w:overflowPunct/>
        <w:topLinePunct w:val="0"/>
        <w:bidi w:val="0"/>
        <w:adjustRightInd w:val="0"/>
        <w:snapToGrid w:val="0"/>
        <w:spacing w:line="340" w:lineRule="exact"/>
        <w:textAlignment w:val="auto"/>
        <w:rPr>
          <w:rFonts w:hint="eastAsia" w:ascii="仿宋" w:hAnsi="仿宋" w:eastAsia="仿宋" w:cs="仿宋"/>
          <w:sz w:val="24"/>
        </w:rPr>
      </w:pPr>
      <w:r>
        <w:rPr>
          <w:rFonts w:hint="eastAsia" w:ascii="仿宋" w:hAnsi="仿宋" w:eastAsia="仿宋" w:cs="仿宋"/>
          <w:sz w:val="24"/>
        </w:rPr>
        <w:t>……</w:t>
      </w:r>
    </w:p>
    <w:p>
      <w:pPr>
        <w:keepNext w:val="0"/>
        <w:keepLines w:val="0"/>
        <w:kinsoku/>
        <w:wordWrap/>
        <w:overflowPunct/>
        <w:topLinePunct w:val="0"/>
        <w:bidi w:val="0"/>
        <w:adjustRightInd w:val="0"/>
        <w:snapToGrid w:val="0"/>
        <w:spacing w:line="340" w:lineRule="exact"/>
        <w:textAlignment w:val="auto"/>
        <w:rPr>
          <w:rFonts w:hint="eastAsia" w:ascii="仿宋" w:hAnsi="仿宋" w:eastAsia="仿宋" w:cs="仿宋"/>
          <w:bCs/>
          <w:sz w:val="24"/>
        </w:rPr>
      </w:pPr>
      <w:r>
        <w:rPr>
          <w:rFonts w:hint="eastAsia" w:ascii="仿宋" w:hAnsi="仿宋" w:eastAsia="仿宋" w:cs="仿宋"/>
          <w:bCs/>
          <w:sz w:val="24"/>
        </w:rPr>
        <w:t>四、与质疑事项相关的质疑请求</w:t>
      </w:r>
    </w:p>
    <w:p>
      <w:pPr>
        <w:keepNext w:val="0"/>
        <w:keepLines w:val="0"/>
        <w:kinsoku/>
        <w:wordWrap/>
        <w:overflowPunct/>
        <w:topLinePunct w:val="0"/>
        <w:bidi w:val="0"/>
        <w:adjustRightInd w:val="0"/>
        <w:snapToGrid w:val="0"/>
        <w:spacing w:line="340" w:lineRule="exact"/>
        <w:textAlignment w:val="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pPr>
        <w:keepNext w:val="0"/>
        <w:keepLines w:val="0"/>
        <w:kinsoku/>
        <w:wordWrap/>
        <w:overflowPunct/>
        <w:topLinePunct w:val="0"/>
        <w:bidi w:val="0"/>
        <w:adjustRightInd w:val="0"/>
        <w:spacing w:line="340" w:lineRule="exact"/>
        <w:textAlignment w:val="auto"/>
        <w:rPr>
          <w:rFonts w:hint="eastAsia" w:ascii="仿宋" w:hAnsi="仿宋" w:eastAsia="仿宋" w:cs="仿宋"/>
          <w:sz w:val="24"/>
        </w:rPr>
      </w:pPr>
      <w:r>
        <w:rPr>
          <w:rFonts w:hint="eastAsia" w:ascii="仿宋" w:hAnsi="仿宋" w:eastAsia="仿宋" w:cs="仿宋"/>
          <w:sz w:val="24"/>
        </w:rPr>
        <w:t>签字</w:t>
      </w:r>
      <w:r>
        <w:rPr>
          <w:rFonts w:hint="eastAsia" w:ascii="仿宋" w:hAnsi="仿宋" w:eastAsia="仿宋" w:cs="仿宋"/>
          <w:sz w:val="24"/>
          <w:lang w:eastAsia="zh-CN"/>
        </w:rPr>
        <w:t>（</w:t>
      </w:r>
      <w:r>
        <w:rPr>
          <w:rFonts w:hint="eastAsia" w:ascii="仿宋" w:hAnsi="仿宋" w:eastAsia="仿宋" w:cs="仿宋"/>
          <w:sz w:val="24"/>
        </w:rPr>
        <w:t>签章</w:t>
      </w:r>
      <w:r>
        <w:rPr>
          <w:rFonts w:hint="eastAsia" w:ascii="仿宋" w:hAnsi="仿宋" w:eastAsia="仿宋" w:cs="仿宋"/>
          <w:sz w:val="24"/>
          <w:lang w:eastAsia="zh-CN"/>
        </w:rPr>
        <w:t>）</w:t>
      </w:r>
      <w:r>
        <w:rPr>
          <w:rFonts w:hint="eastAsia" w:ascii="仿宋" w:hAnsi="仿宋" w:eastAsia="仿宋" w:cs="仿宋"/>
          <w:sz w:val="24"/>
        </w:rPr>
        <w:t xml:space="preserve">：                   公章：                      </w:t>
      </w:r>
    </w:p>
    <w:p>
      <w:pPr>
        <w:keepNext w:val="0"/>
        <w:keepLines w:val="0"/>
        <w:kinsoku/>
        <w:wordWrap/>
        <w:overflowPunct/>
        <w:topLinePunct w:val="0"/>
        <w:bidi w:val="0"/>
        <w:adjustRightInd w:val="0"/>
        <w:spacing w:line="340" w:lineRule="exact"/>
        <w:textAlignment w:val="auto"/>
        <w:rPr>
          <w:rFonts w:hint="eastAsia" w:ascii="仿宋" w:hAnsi="仿宋" w:eastAsia="仿宋" w:cs="仿宋"/>
          <w:sz w:val="24"/>
        </w:rPr>
      </w:pPr>
      <w:r>
        <w:rPr>
          <w:rFonts w:hint="eastAsia" w:ascii="仿宋" w:hAnsi="仿宋" w:eastAsia="仿宋" w:cs="仿宋"/>
          <w:sz w:val="24"/>
        </w:rPr>
        <w:t xml:space="preserve">日期：    </w:t>
      </w:r>
    </w:p>
    <w:p>
      <w:pPr>
        <w:keepNext w:val="0"/>
        <w:keepLines w:val="0"/>
        <w:kinsoku/>
        <w:wordWrap/>
        <w:overflowPunct/>
        <w:topLinePunct w:val="0"/>
        <w:bidi w:val="0"/>
        <w:adjustRightInd w:val="0"/>
        <w:spacing w:line="340" w:lineRule="exact"/>
        <w:textAlignment w:val="auto"/>
        <w:rPr>
          <w:rFonts w:hint="eastAsia" w:ascii="仿宋" w:hAnsi="仿宋" w:eastAsia="仿宋" w:cs="仿宋"/>
          <w:b/>
          <w:sz w:val="24"/>
        </w:rPr>
      </w:pPr>
    </w:p>
    <w:p>
      <w:pPr>
        <w:keepNext w:val="0"/>
        <w:keepLines w:val="0"/>
        <w:kinsoku/>
        <w:wordWrap/>
        <w:overflowPunct/>
        <w:topLinePunct w:val="0"/>
        <w:bidi w:val="0"/>
        <w:adjustRightInd w:val="0"/>
        <w:spacing w:line="340" w:lineRule="exact"/>
        <w:textAlignment w:val="auto"/>
        <w:rPr>
          <w:rFonts w:hint="eastAsia" w:ascii="仿宋" w:hAnsi="仿宋" w:eastAsia="仿宋" w:cs="仿宋"/>
          <w:b/>
          <w:sz w:val="24"/>
        </w:rPr>
      </w:pPr>
      <w:r>
        <w:rPr>
          <w:rFonts w:hint="eastAsia" w:ascii="仿宋" w:hAnsi="仿宋" w:eastAsia="仿宋" w:cs="仿宋"/>
          <w:b/>
          <w:sz w:val="24"/>
        </w:rPr>
        <w:t>质疑函制作说明：</w:t>
      </w:r>
    </w:p>
    <w:p>
      <w:pPr>
        <w:keepNext w:val="0"/>
        <w:keepLines w:val="0"/>
        <w:widowControl/>
        <w:kinsoku/>
        <w:wordWrap/>
        <w:overflowPunct/>
        <w:topLinePunct w:val="0"/>
        <w:bidi w:val="0"/>
        <w:adjustRightInd w:val="0"/>
        <w:spacing w:line="3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pPr>
        <w:keepNext w:val="0"/>
        <w:keepLines w:val="0"/>
        <w:widowControl/>
        <w:kinsoku/>
        <w:wordWrap/>
        <w:overflowPunct/>
        <w:topLinePunct w:val="0"/>
        <w:bidi w:val="0"/>
        <w:adjustRightInd w:val="0"/>
        <w:spacing w:line="3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keepNext w:val="0"/>
        <w:keepLines w:val="0"/>
        <w:widowControl/>
        <w:kinsoku/>
        <w:wordWrap/>
        <w:overflowPunct/>
        <w:topLinePunct w:val="0"/>
        <w:bidi w:val="0"/>
        <w:adjustRightInd w:val="0"/>
        <w:spacing w:line="3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keepNext w:val="0"/>
        <w:keepLines w:val="0"/>
        <w:widowControl/>
        <w:kinsoku/>
        <w:wordWrap/>
        <w:overflowPunct/>
        <w:topLinePunct w:val="0"/>
        <w:bidi w:val="0"/>
        <w:adjustRightInd w:val="0"/>
        <w:spacing w:line="3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pPr>
        <w:keepNext w:val="0"/>
        <w:keepLines w:val="0"/>
        <w:widowControl/>
        <w:kinsoku/>
        <w:wordWrap/>
        <w:overflowPunct/>
        <w:topLinePunct w:val="0"/>
        <w:bidi w:val="0"/>
        <w:adjustRightInd w:val="0"/>
        <w:spacing w:line="3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5.质疑函的质疑请求应与质疑事项相关。</w:t>
      </w:r>
    </w:p>
    <w:p>
      <w:pPr>
        <w:keepNext w:val="0"/>
        <w:keepLines w:val="0"/>
        <w:widowControl/>
        <w:kinsoku/>
        <w:wordWrap/>
        <w:overflowPunct/>
        <w:topLinePunct w:val="0"/>
        <w:bidi w:val="0"/>
        <w:adjustRightInd w:val="0"/>
        <w:spacing w:line="3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keepNext w:val="0"/>
        <w:keepLines w:val="0"/>
        <w:kinsoku/>
        <w:wordWrap/>
        <w:overflowPunct/>
        <w:topLinePunct w:val="0"/>
        <w:bidi w:val="0"/>
        <w:adjustRightInd w:val="0"/>
        <w:spacing w:line="340" w:lineRule="exact"/>
        <w:jc w:val="center"/>
        <w:textAlignment w:val="auto"/>
        <w:rPr>
          <w:rFonts w:hint="eastAsia" w:ascii="仿宋" w:hAnsi="仿宋" w:eastAsia="仿宋" w:cs="仿宋"/>
          <w:b/>
          <w:spacing w:val="6"/>
          <w:sz w:val="32"/>
          <w:szCs w:val="32"/>
        </w:rPr>
      </w:pPr>
    </w:p>
    <w:p>
      <w:pPr>
        <w:keepNext w:val="0"/>
        <w:keepLines w:val="0"/>
        <w:kinsoku/>
        <w:wordWrap/>
        <w:overflowPunct/>
        <w:topLinePunct w:val="0"/>
        <w:bidi w:val="0"/>
        <w:adjustRightInd w:val="0"/>
        <w:spacing w:line="340" w:lineRule="exact"/>
        <w:jc w:val="left"/>
        <w:textAlignment w:val="auto"/>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2</w:t>
      </w:r>
      <w:r>
        <w:rPr>
          <w:rFonts w:hint="eastAsia" w:ascii="仿宋" w:hAnsi="仿宋" w:eastAsia="仿宋" w:cs="仿宋"/>
          <w:b/>
          <w:spacing w:val="6"/>
          <w:sz w:val="32"/>
          <w:szCs w:val="32"/>
        </w:rPr>
        <w:t>：投诉书范本及制作说明</w:t>
      </w:r>
    </w:p>
    <w:p>
      <w:pPr>
        <w:keepNext w:val="0"/>
        <w:keepLines w:val="0"/>
        <w:kinsoku/>
        <w:wordWrap/>
        <w:overflowPunct/>
        <w:topLinePunct w:val="0"/>
        <w:bidi w:val="0"/>
        <w:adjustRightInd w:val="0"/>
        <w:spacing w:line="340" w:lineRule="exact"/>
        <w:jc w:val="center"/>
        <w:textAlignment w:val="auto"/>
        <w:rPr>
          <w:rFonts w:hint="eastAsia" w:ascii="仿宋" w:hAnsi="仿宋" w:eastAsia="仿宋" w:cs="仿宋"/>
          <w:b/>
          <w:sz w:val="24"/>
        </w:rPr>
      </w:pPr>
    </w:p>
    <w:p>
      <w:pPr>
        <w:keepNext w:val="0"/>
        <w:keepLines w:val="0"/>
        <w:kinsoku/>
        <w:wordWrap/>
        <w:overflowPunct/>
        <w:topLinePunct w:val="0"/>
        <w:bidi w:val="0"/>
        <w:adjustRightInd w:val="0"/>
        <w:spacing w:line="340" w:lineRule="exact"/>
        <w:jc w:val="center"/>
        <w:textAlignment w:val="auto"/>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pPr>
        <w:keepNext w:val="0"/>
        <w:keepLines w:val="0"/>
        <w:kinsoku/>
        <w:wordWrap/>
        <w:overflowPunct/>
        <w:topLinePunct w:val="0"/>
        <w:bidi w:val="0"/>
        <w:adjustRightInd w:val="0"/>
        <w:spacing w:line="340" w:lineRule="exact"/>
        <w:textAlignment w:val="auto"/>
        <w:rPr>
          <w:rFonts w:hint="eastAsia" w:ascii="仿宋" w:hAnsi="仿宋" w:eastAsia="仿宋" w:cs="仿宋"/>
          <w:sz w:val="24"/>
        </w:rPr>
      </w:pPr>
      <w:r>
        <w:rPr>
          <w:rFonts w:hint="eastAsia" w:ascii="仿宋" w:hAnsi="仿宋" w:eastAsia="仿宋" w:cs="仿宋"/>
          <w:sz w:val="24"/>
        </w:rPr>
        <w:t>一、投诉相关主体基本情况</w:t>
      </w:r>
    </w:p>
    <w:p>
      <w:pPr>
        <w:keepNext w:val="0"/>
        <w:keepLines w:val="0"/>
        <w:kinsoku/>
        <w:wordWrap/>
        <w:overflowPunct/>
        <w:topLinePunct w:val="0"/>
        <w:bidi w:val="0"/>
        <w:adjustRightInd w:val="0"/>
        <w:spacing w:line="340" w:lineRule="exact"/>
        <w:textAlignment w:val="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pPr>
        <w:keepNext w:val="0"/>
        <w:keepLines w:val="0"/>
        <w:kinsoku/>
        <w:wordWrap/>
        <w:overflowPunct/>
        <w:topLinePunct w:val="0"/>
        <w:bidi w:val="0"/>
        <w:adjustRightInd w:val="0"/>
        <w:spacing w:line="340" w:lineRule="exact"/>
        <w:textAlignment w:val="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keepNext w:val="0"/>
        <w:keepLines w:val="0"/>
        <w:tabs>
          <w:tab w:val="left" w:pos="6510"/>
        </w:tabs>
        <w:kinsoku/>
        <w:wordWrap/>
        <w:overflowPunct/>
        <w:topLinePunct w:val="0"/>
        <w:bidi w:val="0"/>
        <w:adjustRightInd w:val="0"/>
        <w:spacing w:line="340" w:lineRule="exact"/>
        <w:jc w:val="left"/>
        <w:textAlignment w:val="auto"/>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keepNext w:val="0"/>
        <w:keepLines w:val="0"/>
        <w:tabs>
          <w:tab w:val="left" w:pos="6510"/>
        </w:tabs>
        <w:kinsoku/>
        <w:wordWrap/>
        <w:overflowPunct/>
        <w:topLinePunct w:val="0"/>
        <w:bidi w:val="0"/>
        <w:adjustRightInd w:val="0"/>
        <w:spacing w:line="340" w:lineRule="exact"/>
        <w:textAlignment w:val="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pPr>
        <w:keepNext w:val="0"/>
        <w:keepLines w:val="0"/>
        <w:kinsoku/>
        <w:wordWrap/>
        <w:overflowPunct/>
        <w:topLinePunct w:val="0"/>
        <w:bidi w:val="0"/>
        <w:adjustRightInd w:val="0"/>
        <w:spacing w:line="340" w:lineRule="exact"/>
        <w:textAlignment w:val="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keepNext w:val="0"/>
        <w:keepLines w:val="0"/>
        <w:kinsoku/>
        <w:wordWrap/>
        <w:overflowPunct/>
        <w:topLinePunct w:val="0"/>
        <w:bidi w:val="0"/>
        <w:adjustRightInd w:val="0"/>
        <w:spacing w:line="340" w:lineRule="exact"/>
        <w:textAlignment w:val="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pPr>
        <w:keepNext w:val="0"/>
        <w:keepLines w:val="0"/>
        <w:kinsoku/>
        <w:wordWrap/>
        <w:overflowPunct/>
        <w:topLinePunct w:val="0"/>
        <w:bidi w:val="0"/>
        <w:adjustRightInd w:val="0"/>
        <w:spacing w:line="340" w:lineRule="exact"/>
        <w:textAlignment w:val="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keepNext w:val="0"/>
        <w:keepLines w:val="0"/>
        <w:kinsoku/>
        <w:wordWrap/>
        <w:overflowPunct/>
        <w:topLinePunct w:val="0"/>
        <w:bidi w:val="0"/>
        <w:adjustRightInd w:val="0"/>
        <w:spacing w:line="340" w:lineRule="exact"/>
        <w:textAlignment w:val="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keepNext w:val="0"/>
        <w:keepLines w:val="0"/>
        <w:kinsoku/>
        <w:wordWrap/>
        <w:overflowPunct/>
        <w:topLinePunct w:val="0"/>
        <w:bidi w:val="0"/>
        <w:adjustRightInd w:val="0"/>
        <w:spacing w:line="340" w:lineRule="exact"/>
        <w:textAlignment w:val="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keepNext w:val="0"/>
        <w:keepLines w:val="0"/>
        <w:kinsoku/>
        <w:wordWrap/>
        <w:overflowPunct/>
        <w:topLinePunct w:val="0"/>
        <w:bidi w:val="0"/>
        <w:adjustRightInd w:val="0"/>
        <w:spacing w:line="340" w:lineRule="exact"/>
        <w:textAlignment w:val="auto"/>
        <w:rPr>
          <w:rFonts w:hint="eastAsia" w:ascii="仿宋" w:hAnsi="仿宋" w:eastAsia="仿宋" w:cs="仿宋"/>
          <w:sz w:val="24"/>
        </w:rPr>
      </w:pPr>
      <w:r>
        <w:rPr>
          <w:rFonts w:hint="eastAsia" w:ascii="仿宋" w:hAnsi="仿宋" w:eastAsia="仿宋" w:cs="仿宋"/>
          <w:sz w:val="24"/>
        </w:rPr>
        <w:t>被投诉人2</w:t>
      </w:r>
    </w:p>
    <w:p>
      <w:pPr>
        <w:keepNext w:val="0"/>
        <w:keepLines w:val="0"/>
        <w:kinsoku/>
        <w:wordWrap/>
        <w:overflowPunct/>
        <w:topLinePunct w:val="0"/>
        <w:bidi w:val="0"/>
        <w:adjustRightInd w:val="0"/>
        <w:spacing w:line="340" w:lineRule="exact"/>
        <w:textAlignment w:val="auto"/>
        <w:rPr>
          <w:rFonts w:hint="eastAsia" w:ascii="仿宋" w:hAnsi="仿宋" w:eastAsia="仿宋" w:cs="仿宋"/>
          <w:sz w:val="24"/>
          <w:u w:val="dotted"/>
        </w:rPr>
      </w:pPr>
      <w:r>
        <w:rPr>
          <w:rFonts w:hint="eastAsia" w:ascii="仿宋" w:hAnsi="仿宋" w:eastAsia="仿宋" w:cs="仿宋"/>
          <w:sz w:val="24"/>
        </w:rPr>
        <w:t>……</w:t>
      </w:r>
    </w:p>
    <w:p>
      <w:pPr>
        <w:keepNext w:val="0"/>
        <w:keepLines w:val="0"/>
        <w:kinsoku/>
        <w:wordWrap/>
        <w:overflowPunct/>
        <w:topLinePunct w:val="0"/>
        <w:bidi w:val="0"/>
        <w:adjustRightInd w:val="0"/>
        <w:spacing w:line="340" w:lineRule="exact"/>
        <w:textAlignment w:val="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keepNext w:val="0"/>
        <w:keepLines w:val="0"/>
        <w:kinsoku/>
        <w:wordWrap/>
        <w:overflowPunct/>
        <w:topLinePunct w:val="0"/>
        <w:bidi w:val="0"/>
        <w:adjustRightInd w:val="0"/>
        <w:spacing w:line="340" w:lineRule="exact"/>
        <w:textAlignment w:val="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keepNext w:val="0"/>
        <w:keepLines w:val="0"/>
        <w:kinsoku/>
        <w:wordWrap/>
        <w:overflowPunct/>
        <w:topLinePunct w:val="0"/>
        <w:bidi w:val="0"/>
        <w:adjustRightInd w:val="0"/>
        <w:spacing w:line="340" w:lineRule="exact"/>
        <w:textAlignment w:val="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keepNext w:val="0"/>
        <w:keepLines w:val="0"/>
        <w:kinsoku/>
        <w:wordWrap/>
        <w:overflowPunct/>
        <w:topLinePunct w:val="0"/>
        <w:bidi w:val="0"/>
        <w:adjustRightInd w:val="0"/>
        <w:spacing w:line="340" w:lineRule="exact"/>
        <w:textAlignment w:val="auto"/>
        <w:rPr>
          <w:rFonts w:hint="eastAsia" w:ascii="仿宋" w:hAnsi="仿宋" w:eastAsia="仿宋" w:cs="仿宋"/>
          <w:sz w:val="24"/>
        </w:rPr>
      </w:pPr>
      <w:r>
        <w:rPr>
          <w:rFonts w:hint="eastAsia" w:ascii="仿宋" w:hAnsi="仿宋" w:eastAsia="仿宋" w:cs="仿宋"/>
          <w:sz w:val="24"/>
        </w:rPr>
        <w:t>二、投诉项目基本情况</w:t>
      </w:r>
    </w:p>
    <w:p>
      <w:pPr>
        <w:keepNext w:val="0"/>
        <w:keepLines w:val="0"/>
        <w:kinsoku/>
        <w:wordWrap/>
        <w:overflowPunct/>
        <w:topLinePunct w:val="0"/>
        <w:bidi w:val="0"/>
        <w:adjustRightInd w:val="0"/>
        <w:spacing w:line="340" w:lineRule="exact"/>
        <w:textAlignment w:val="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pPr>
        <w:keepNext w:val="0"/>
        <w:keepLines w:val="0"/>
        <w:kinsoku/>
        <w:wordWrap/>
        <w:overflowPunct/>
        <w:topLinePunct w:val="0"/>
        <w:bidi w:val="0"/>
        <w:adjustRightInd w:val="0"/>
        <w:spacing w:line="340" w:lineRule="exact"/>
        <w:textAlignment w:val="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keepNext w:val="0"/>
        <w:keepLines w:val="0"/>
        <w:kinsoku/>
        <w:wordWrap/>
        <w:overflowPunct/>
        <w:topLinePunct w:val="0"/>
        <w:bidi w:val="0"/>
        <w:adjustRightInd w:val="0"/>
        <w:spacing w:line="340" w:lineRule="exact"/>
        <w:textAlignment w:val="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keepNext w:val="0"/>
        <w:keepLines w:val="0"/>
        <w:kinsoku/>
        <w:wordWrap/>
        <w:overflowPunct/>
        <w:topLinePunct w:val="0"/>
        <w:bidi w:val="0"/>
        <w:adjustRightInd w:val="0"/>
        <w:spacing w:line="340" w:lineRule="exact"/>
        <w:textAlignment w:val="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pPr>
        <w:keepNext w:val="0"/>
        <w:keepLines w:val="0"/>
        <w:kinsoku/>
        <w:wordWrap/>
        <w:overflowPunct/>
        <w:topLinePunct w:val="0"/>
        <w:bidi w:val="0"/>
        <w:adjustRightInd w:val="0"/>
        <w:spacing w:line="340" w:lineRule="exact"/>
        <w:textAlignment w:val="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lang w:eastAsia="zh-CN"/>
        </w:rPr>
        <w:t>：</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keepNext w:val="0"/>
        <w:keepLines w:val="0"/>
        <w:kinsoku/>
        <w:wordWrap/>
        <w:overflowPunct/>
        <w:topLinePunct w:val="0"/>
        <w:bidi w:val="0"/>
        <w:adjustRightInd w:val="0"/>
        <w:spacing w:line="340" w:lineRule="exact"/>
        <w:textAlignment w:val="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lang w:eastAsia="zh-CN"/>
        </w:rPr>
        <w:t>：</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keepNext w:val="0"/>
        <w:keepLines w:val="0"/>
        <w:kinsoku/>
        <w:wordWrap/>
        <w:overflowPunct/>
        <w:topLinePunct w:val="0"/>
        <w:bidi w:val="0"/>
        <w:adjustRightInd w:val="0"/>
        <w:spacing w:line="340" w:lineRule="exact"/>
        <w:textAlignment w:val="auto"/>
        <w:rPr>
          <w:rFonts w:hint="eastAsia" w:ascii="仿宋" w:hAnsi="仿宋" w:eastAsia="仿宋" w:cs="仿宋"/>
          <w:sz w:val="24"/>
        </w:rPr>
      </w:pPr>
      <w:r>
        <w:rPr>
          <w:rFonts w:hint="eastAsia" w:ascii="仿宋" w:hAnsi="仿宋" w:eastAsia="仿宋" w:cs="仿宋"/>
          <w:sz w:val="24"/>
        </w:rPr>
        <w:t>三、质疑基本情况</w:t>
      </w:r>
    </w:p>
    <w:p>
      <w:pPr>
        <w:keepNext w:val="0"/>
        <w:keepLines w:val="0"/>
        <w:kinsoku/>
        <w:wordWrap/>
        <w:overflowPunct/>
        <w:topLinePunct w:val="0"/>
        <w:bidi w:val="0"/>
        <w:adjustRightInd w:val="0"/>
        <w:spacing w:line="340" w:lineRule="exact"/>
        <w:ind w:firstLine="480" w:firstLineChars="200"/>
        <w:textAlignment w:val="auto"/>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w:t>
      </w:r>
      <w:r>
        <w:rPr>
          <w:rFonts w:hint="eastAsia" w:ascii="仿宋" w:hAnsi="仿宋" w:eastAsia="仿宋" w:cs="仿宋"/>
          <w:sz w:val="24"/>
          <w:lang w:eastAsia="zh-CN"/>
        </w:rPr>
        <w:t>，</w:t>
      </w:r>
      <w:r>
        <w:rPr>
          <w:rFonts w:hint="eastAsia" w:ascii="仿宋" w:hAnsi="仿宋" w:eastAsia="仿宋" w:cs="仿宋"/>
          <w:sz w:val="24"/>
        </w:rPr>
        <w:t>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pPr>
        <w:keepNext w:val="0"/>
        <w:keepLines w:val="0"/>
        <w:kinsoku/>
        <w:wordWrap/>
        <w:overflowPunct/>
        <w:topLinePunct w:val="0"/>
        <w:bidi w:val="0"/>
        <w:adjustRightInd w:val="0"/>
        <w:spacing w:line="340" w:lineRule="exact"/>
        <w:textAlignment w:val="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pPr>
        <w:keepNext w:val="0"/>
        <w:keepLines w:val="0"/>
        <w:kinsoku/>
        <w:wordWrap/>
        <w:overflowPunct/>
        <w:topLinePunct w:val="0"/>
        <w:bidi w:val="0"/>
        <w:adjustRightInd w:val="0"/>
        <w:spacing w:line="340" w:lineRule="exact"/>
        <w:ind w:firstLine="360" w:firstLineChars="150"/>
        <w:textAlignment w:val="auto"/>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w:t>
      </w:r>
      <w:r>
        <w:rPr>
          <w:rFonts w:hint="eastAsia" w:ascii="仿宋" w:hAnsi="仿宋" w:eastAsia="仿宋" w:cs="仿宋"/>
          <w:sz w:val="24"/>
          <w:lang w:eastAsia="zh-CN"/>
        </w:rPr>
        <w:t>，</w:t>
      </w:r>
      <w:r>
        <w:rPr>
          <w:rFonts w:hint="eastAsia" w:ascii="仿宋" w:hAnsi="仿宋" w:eastAsia="仿宋" w:cs="仿宋"/>
          <w:sz w:val="24"/>
        </w:rPr>
        <w:t>就质疑事项作出了答复/没有在法定期限内作出答复。</w:t>
      </w:r>
    </w:p>
    <w:p>
      <w:pPr>
        <w:keepNext w:val="0"/>
        <w:keepLines w:val="0"/>
        <w:kinsoku/>
        <w:wordWrap/>
        <w:overflowPunct/>
        <w:topLinePunct w:val="0"/>
        <w:bidi w:val="0"/>
        <w:adjustRightInd w:val="0"/>
        <w:spacing w:line="340" w:lineRule="exact"/>
        <w:textAlignment w:val="auto"/>
        <w:rPr>
          <w:rFonts w:hint="eastAsia" w:ascii="仿宋" w:hAnsi="仿宋" w:eastAsia="仿宋" w:cs="仿宋"/>
          <w:sz w:val="24"/>
        </w:rPr>
      </w:pPr>
      <w:r>
        <w:rPr>
          <w:rFonts w:hint="eastAsia" w:ascii="仿宋" w:hAnsi="仿宋" w:eastAsia="仿宋" w:cs="仿宋"/>
          <w:sz w:val="24"/>
        </w:rPr>
        <w:t>四、投诉事项具体内容</w:t>
      </w:r>
    </w:p>
    <w:p>
      <w:pPr>
        <w:keepNext w:val="0"/>
        <w:keepLines w:val="0"/>
        <w:kinsoku/>
        <w:wordWrap/>
        <w:overflowPunct/>
        <w:topLinePunct w:val="0"/>
        <w:bidi w:val="0"/>
        <w:adjustRightInd w:val="0"/>
        <w:spacing w:line="340" w:lineRule="exact"/>
        <w:textAlignment w:val="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pPr>
        <w:keepNext w:val="0"/>
        <w:keepLines w:val="0"/>
        <w:kinsoku/>
        <w:wordWrap/>
        <w:overflowPunct/>
        <w:topLinePunct w:val="0"/>
        <w:bidi w:val="0"/>
        <w:adjustRightInd w:val="0"/>
        <w:spacing w:line="340" w:lineRule="exact"/>
        <w:textAlignment w:val="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pPr>
        <w:keepNext w:val="0"/>
        <w:keepLines w:val="0"/>
        <w:kinsoku/>
        <w:wordWrap/>
        <w:overflowPunct/>
        <w:topLinePunct w:val="0"/>
        <w:bidi w:val="0"/>
        <w:adjustRightInd w:val="0"/>
        <w:spacing w:line="340" w:lineRule="exact"/>
        <w:textAlignment w:val="auto"/>
        <w:rPr>
          <w:rFonts w:hint="eastAsia" w:ascii="仿宋" w:hAnsi="仿宋" w:eastAsia="仿宋" w:cs="仿宋"/>
          <w:sz w:val="24"/>
          <w:u w:val="dotted"/>
        </w:rPr>
      </w:pPr>
      <w:r>
        <w:rPr>
          <w:rFonts w:hint="eastAsia" w:ascii="仿宋" w:hAnsi="仿宋" w:eastAsia="仿宋" w:cs="仿宋"/>
          <w:sz w:val="24"/>
          <w:u w:val="dotted"/>
        </w:rPr>
        <w:t xml:space="preserve">                                                      </w:t>
      </w:r>
    </w:p>
    <w:p>
      <w:pPr>
        <w:keepNext w:val="0"/>
        <w:keepLines w:val="0"/>
        <w:kinsoku/>
        <w:wordWrap/>
        <w:overflowPunct/>
        <w:topLinePunct w:val="0"/>
        <w:bidi w:val="0"/>
        <w:adjustRightInd w:val="0"/>
        <w:spacing w:line="340" w:lineRule="exact"/>
        <w:textAlignment w:val="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pPr>
        <w:keepNext w:val="0"/>
        <w:keepLines w:val="0"/>
        <w:kinsoku/>
        <w:wordWrap/>
        <w:overflowPunct/>
        <w:topLinePunct w:val="0"/>
        <w:bidi w:val="0"/>
        <w:adjustRightInd w:val="0"/>
        <w:spacing w:line="340" w:lineRule="exact"/>
        <w:textAlignment w:val="auto"/>
        <w:rPr>
          <w:rFonts w:hint="eastAsia" w:ascii="仿宋" w:hAnsi="仿宋" w:eastAsia="仿宋" w:cs="仿宋"/>
          <w:sz w:val="24"/>
          <w:u w:val="dotted"/>
        </w:rPr>
      </w:pPr>
      <w:r>
        <w:rPr>
          <w:rFonts w:hint="eastAsia" w:ascii="仿宋" w:hAnsi="仿宋" w:eastAsia="仿宋" w:cs="仿宋"/>
          <w:sz w:val="24"/>
          <w:u w:val="dotted"/>
        </w:rPr>
        <w:t xml:space="preserve">                                                      </w:t>
      </w:r>
    </w:p>
    <w:p>
      <w:pPr>
        <w:keepNext w:val="0"/>
        <w:keepLines w:val="0"/>
        <w:kinsoku/>
        <w:wordWrap/>
        <w:overflowPunct/>
        <w:topLinePunct w:val="0"/>
        <w:bidi w:val="0"/>
        <w:adjustRightInd w:val="0"/>
        <w:spacing w:line="340" w:lineRule="exact"/>
        <w:textAlignment w:val="auto"/>
        <w:rPr>
          <w:rFonts w:hint="eastAsia" w:ascii="仿宋" w:hAnsi="仿宋" w:eastAsia="仿宋" w:cs="仿宋"/>
          <w:sz w:val="24"/>
        </w:rPr>
      </w:pPr>
      <w:r>
        <w:rPr>
          <w:rFonts w:hint="eastAsia" w:ascii="仿宋" w:hAnsi="仿宋" w:eastAsia="仿宋" w:cs="仿宋"/>
          <w:sz w:val="24"/>
        </w:rPr>
        <w:t>投诉事项2</w:t>
      </w:r>
    </w:p>
    <w:p>
      <w:pPr>
        <w:keepNext w:val="0"/>
        <w:keepLines w:val="0"/>
        <w:kinsoku/>
        <w:wordWrap/>
        <w:overflowPunct/>
        <w:topLinePunct w:val="0"/>
        <w:bidi w:val="0"/>
        <w:adjustRightInd w:val="0"/>
        <w:spacing w:line="340" w:lineRule="exact"/>
        <w:textAlignment w:val="auto"/>
        <w:rPr>
          <w:rFonts w:hint="eastAsia" w:ascii="仿宋" w:hAnsi="仿宋" w:eastAsia="仿宋" w:cs="仿宋"/>
          <w:sz w:val="24"/>
          <w:u w:val="dotted"/>
        </w:rPr>
      </w:pPr>
      <w:r>
        <w:rPr>
          <w:rFonts w:hint="eastAsia" w:ascii="仿宋" w:hAnsi="仿宋" w:eastAsia="仿宋" w:cs="仿宋"/>
          <w:sz w:val="24"/>
        </w:rPr>
        <w:t>……</w:t>
      </w:r>
    </w:p>
    <w:p>
      <w:pPr>
        <w:keepNext w:val="0"/>
        <w:keepLines w:val="0"/>
        <w:kinsoku/>
        <w:wordWrap/>
        <w:overflowPunct/>
        <w:topLinePunct w:val="0"/>
        <w:bidi w:val="0"/>
        <w:adjustRightInd w:val="0"/>
        <w:spacing w:line="340" w:lineRule="exact"/>
        <w:textAlignment w:val="auto"/>
        <w:rPr>
          <w:rFonts w:hint="eastAsia" w:ascii="仿宋" w:hAnsi="仿宋" w:eastAsia="仿宋" w:cs="仿宋"/>
          <w:sz w:val="24"/>
        </w:rPr>
      </w:pPr>
      <w:r>
        <w:rPr>
          <w:rFonts w:hint="eastAsia" w:ascii="仿宋" w:hAnsi="仿宋" w:eastAsia="仿宋" w:cs="仿宋"/>
          <w:sz w:val="24"/>
        </w:rPr>
        <w:t>五、与投诉事项相关的投诉请求</w:t>
      </w:r>
    </w:p>
    <w:p>
      <w:pPr>
        <w:keepNext w:val="0"/>
        <w:keepLines w:val="0"/>
        <w:kinsoku/>
        <w:wordWrap/>
        <w:overflowPunct/>
        <w:topLinePunct w:val="0"/>
        <w:bidi w:val="0"/>
        <w:adjustRightInd w:val="0"/>
        <w:spacing w:line="340" w:lineRule="exact"/>
        <w:textAlignment w:val="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keepNext w:val="0"/>
        <w:keepLines w:val="0"/>
        <w:kinsoku/>
        <w:wordWrap/>
        <w:overflowPunct/>
        <w:topLinePunct w:val="0"/>
        <w:bidi w:val="0"/>
        <w:adjustRightInd w:val="0"/>
        <w:spacing w:line="340" w:lineRule="exact"/>
        <w:textAlignment w:val="auto"/>
        <w:rPr>
          <w:rFonts w:hint="eastAsia" w:ascii="仿宋" w:hAnsi="仿宋" w:eastAsia="仿宋" w:cs="仿宋"/>
          <w:sz w:val="24"/>
          <w:u w:val="single"/>
        </w:rPr>
      </w:pPr>
      <w:r>
        <w:rPr>
          <w:rFonts w:hint="eastAsia" w:ascii="仿宋" w:hAnsi="仿宋" w:eastAsia="仿宋" w:cs="仿宋"/>
          <w:sz w:val="24"/>
        </w:rPr>
        <w:t xml:space="preserve">                                                                                                    </w:t>
      </w:r>
    </w:p>
    <w:p>
      <w:pPr>
        <w:keepNext w:val="0"/>
        <w:keepLines w:val="0"/>
        <w:kinsoku/>
        <w:wordWrap/>
        <w:overflowPunct/>
        <w:topLinePunct w:val="0"/>
        <w:bidi w:val="0"/>
        <w:adjustRightInd w:val="0"/>
        <w:spacing w:line="340" w:lineRule="exact"/>
        <w:textAlignment w:val="auto"/>
        <w:rPr>
          <w:rFonts w:hint="eastAsia" w:ascii="仿宋" w:hAnsi="仿宋" w:eastAsia="仿宋" w:cs="仿宋"/>
          <w:sz w:val="24"/>
        </w:rPr>
      </w:pPr>
      <w:r>
        <w:rPr>
          <w:rFonts w:hint="eastAsia" w:ascii="仿宋" w:hAnsi="仿宋" w:eastAsia="仿宋" w:cs="仿宋"/>
          <w:sz w:val="24"/>
        </w:rPr>
        <w:t>签字</w:t>
      </w:r>
      <w:r>
        <w:rPr>
          <w:rFonts w:hint="eastAsia" w:ascii="仿宋" w:hAnsi="仿宋" w:eastAsia="仿宋" w:cs="仿宋"/>
          <w:sz w:val="24"/>
          <w:lang w:eastAsia="zh-CN"/>
        </w:rPr>
        <w:t>（</w:t>
      </w:r>
      <w:r>
        <w:rPr>
          <w:rFonts w:hint="eastAsia" w:ascii="仿宋" w:hAnsi="仿宋" w:eastAsia="仿宋" w:cs="仿宋"/>
          <w:sz w:val="24"/>
        </w:rPr>
        <w:t>签章</w:t>
      </w:r>
      <w:r>
        <w:rPr>
          <w:rFonts w:hint="eastAsia" w:ascii="仿宋" w:hAnsi="仿宋" w:eastAsia="仿宋" w:cs="仿宋"/>
          <w:sz w:val="24"/>
          <w:lang w:eastAsia="zh-CN"/>
        </w:rPr>
        <w:t>）</w:t>
      </w:r>
      <w:r>
        <w:rPr>
          <w:rFonts w:hint="eastAsia" w:ascii="仿宋" w:hAnsi="仿宋" w:eastAsia="仿宋" w:cs="仿宋"/>
          <w:sz w:val="24"/>
        </w:rPr>
        <w:t xml:space="preserve">：                   公章：                      </w:t>
      </w:r>
    </w:p>
    <w:p>
      <w:pPr>
        <w:keepNext w:val="0"/>
        <w:keepLines w:val="0"/>
        <w:kinsoku/>
        <w:wordWrap/>
        <w:overflowPunct/>
        <w:topLinePunct w:val="0"/>
        <w:bidi w:val="0"/>
        <w:adjustRightInd w:val="0"/>
        <w:spacing w:line="340" w:lineRule="exact"/>
        <w:textAlignment w:val="auto"/>
        <w:rPr>
          <w:rFonts w:hint="eastAsia" w:ascii="仿宋" w:hAnsi="仿宋" w:eastAsia="仿宋" w:cs="仿宋"/>
          <w:sz w:val="24"/>
        </w:rPr>
      </w:pPr>
      <w:r>
        <w:rPr>
          <w:rFonts w:hint="eastAsia" w:ascii="仿宋" w:hAnsi="仿宋" w:eastAsia="仿宋" w:cs="仿宋"/>
          <w:sz w:val="24"/>
        </w:rPr>
        <w:t xml:space="preserve">日期：    </w:t>
      </w:r>
    </w:p>
    <w:p>
      <w:pPr>
        <w:keepNext w:val="0"/>
        <w:keepLines w:val="0"/>
        <w:kinsoku/>
        <w:wordWrap/>
        <w:overflowPunct/>
        <w:topLinePunct w:val="0"/>
        <w:bidi w:val="0"/>
        <w:adjustRightInd w:val="0"/>
        <w:spacing w:line="340" w:lineRule="exact"/>
        <w:textAlignment w:val="auto"/>
        <w:rPr>
          <w:rFonts w:hint="eastAsia" w:ascii="仿宋" w:hAnsi="仿宋" w:eastAsia="仿宋" w:cs="仿宋"/>
          <w:b/>
          <w:sz w:val="24"/>
        </w:rPr>
      </w:pPr>
    </w:p>
    <w:p>
      <w:pPr>
        <w:keepNext w:val="0"/>
        <w:keepLines w:val="0"/>
        <w:kinsoku/>
        <w:wordWrap/>
        <w:overflowPunct/>
        <w:topLinePunct w:val="0"/>
        <w:bidi w:val="0"/>
        <w:adjustRightInd w:val="0"/>
        <w:spacing w:line="340" w:lineRule="exact"/>
        <w:textAlignment w:val="auto"/>
        <w:rPr>
          <w:rFonts w:hint="eastAsia" w:ascii="仿宋" w:hAnsi="仿宋" w:eastAsia="仿宋" w:cs="仿宋"/>
          <w:b/>
          <w:sz w:val="24"/>
        </w:rPr>
      </w:pPr>
      <w:r>
        <w:rPr>
          <w:rFonts w:hint="eastAsia" w:ascii="仿宋" w:hAnsi="仿宋" w:eastAsia="仿宋" w:cs="仿宋"/>
          <w:b/>
          <w:sz w:val="24"/>
        </w:rPr>
        <w:t>投诉书制作说明：</w:t>
      </w:r>
    </w:p>
    <w:p>
      <w:pPr>
        <w:keepNext w:val="0"/>
        <w:keepLines w:val="0"/>
        <w:widowControl/>
        <w:kinsoku/>
        <w:wordWrap/>
        <w:overflowPunct/>
        <w:topLinePunct w:val="0"/>
        <w:bidi w:val="0"/>
        <w:adjustRightInd w:val="0"/>
        <w:spacing w:line="340" w:lineRule="exact"/>
        <w:ind w:firstLine="480" w:firstLineChars="200"/>
        <w:textAlignment w:val="auto"/>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keepNext w:val="0"/>
        <w:keepLines w:val="0"/>
        <w:widowControl/>
        <w:kinsoku/>
        <w:wordWrap/>
        <w:overflowPunct/>
        <w:topLinePunct w:val="0"/>
        <w:bidi w:val="0"/>
        <w:adjustRightInd w:val="0"/>
        <w:spacing w:line="340" w:lineRule="exact"/>
        <w:ind w:firstLine="480" w:firstLineChars="200"/>
        <w:jc w:val="left"/>
        <w:textAlignment w:val="auto"/>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keepNext w:val="0"/>
        <w:keepLines w:val="0"/>
        <w:widowControl/>
        <w:kinsoku/>
        <w:wordWrap/>
        <w:overflowPunct/>
        <w:topLinePunct w:val="0"/>
        <w:bidi w:val="0"/>
        <w:adjustRightInd w:val="0"/>
        <w:spacing w:line="3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pPr>
        <w:keepNext w:val="0"/>
        <w:keepLines w:val="0"/>
        <w:widowControl/>
        <w:kinsoku/>
        <w:wordWrap/>
        <w:overflowPunct/>
        <w:topLinePunct w:val="0"/>
        <w:bidi w:val="0"/>
        <w:adjustRightInd w:val="0"/>
        <w:spacing w:line="3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pPr>
        <w:keepNext w:val="0"/>
        <w:keepLines w:val="0"/>
        <w:widowControl/>
        <w:kinsoku/>
        <w:wordWrap/>
        <w:overflowPunct/>
        <w:topLinePunct w:val="0"/>
        <w:bidi w:val="0"/>
        <w:adjustRightInd w:val="0"/>
        <w:spacing w:line="3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pPr>
        <w:keepNext w:val="0"/>
        <w:keepLines w:val="0"/>
        <w:widowControl/>
        <w:kinsoku/>
        <w:wordWrap/>
        <w:overflowPunct/>
        <w:topLinePunct w:val="0"/>
        <w:bidi w:val="0"/>
        <w:adjustRightInd w:val="0"/>
        <w:spacing w:line="3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6.投诉书的投诉请求应与投诉事项相关。</w:t>
      </w:r>
    </w:p>
    <w:p>
      <w:pPr>
        <w:keepNext w:val="0"/>
        <w:keepLines w:val="0"/>
        <w:widowControl/>
        <w:kinsoku/>
        <w:wordWrap/>
        <w:overflowPunct/>
        <w:topLinePunct w:val="0"/>
        <w:bidi w:val="0"/>
        <w:adjustRightInd w:val="0"/>
        <w:spacing w:line="340" w:lineRule="exact"/>
        <w:ind w:firstLine="480" w:firstLineChars="200"/>
        <w:jc w:val="left"/>
        <w:textAlignment w:val="auto"/>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keepNext w:val="0"/>
        <w:keepLines w:val="0"/>
        <w:kinsoku/>
        <w:wordWrap/>
        <w:overflowPunct/>
        <w:topLinePunct w:val="0"/>
        <w:autoSpaceDE w:val="0"/>
        <w:autoSpaceDN w:val="0"/>
        <w:bidi w:val="0"/>
        <w:adjustRightInd w:val="0"/>
        <w:spacing w:line="340" w:lineRule="exact"/>
        <w:jc w:val="center"/>
        <w:textAlignment w:val="auto"/>
        <w:rPr>
          <w:rFonts w:hint="eastAsia" w:ascii="仿宋" w:hAnsi="仿宋" w:eastAsia="仿宋" w:cs="仿宋"/>
          <w:b/>
          <w:spacing w:val="6"/>
          <w:sz w:val="32"/>
          <w:szCs w:val="32"/>
        </w:rPr>
      </w:pPr>
    </w:p>
    <w:p>
      <w:pPr>
        <w:keepNext w:val="0"/>
        <w:keepLines w:val="0"/>
        <w:kinsoku/>
        <w:wordWrap/>
        <w:overflowPunct/>
        <w:topLinePunct w:val="0"/>
        <w:autoSpaceDE w:val="0"/>
        <w:autoSpaceDN w:val="0"/>
        <w:bidi w:val="0"/>
        <w:adjustRightInd w:val="0"/>
        <w:spacing w:line="340" w:lineRule="exact"/>
        <w:jc w:val="center"/>
        <w:textAlignment w:val="auto"/>
        <w:rPr>
          <w:rFonts w:hint="eastAsia" w:ascii="仿宋" w:hAnsi="仿宋" w:eastAsia="仿宋" w:cs="仿宋"/>
          <w:b/>
          <w:spacing w:val="6"/>
          <w:sz w:val="32"/>
          <w:szCs w:val="32"/>
        </w:rPr>
      </w:pPr>
    </w:p>
    <w:p>
      <w:pPr>
        <w:keepNext w:val="0"/>
        <w:keepLines w:val="0"/>
        <w:kinsoku/>
        <w:wordWrap/>
        <w:overflowPunct/>
        <w:topLinePunct w:val="0"/>
        <w:autoSpaceDE w:val="0"/>
        <w:autoSpaceDN w:val="0"/>
        <w:bidi w:val="0"/>
        <w:adjustRightInd w:val="0"/>
        <w:spacing w:line="340" w:lineRule="exact"/>
        <w:jc w:val="center"/>
        <w:textAlignment w:val="auto"/>
        <w:rPr>
          <w:rFonts w:hint="eastAsia" w:ascii="仿宋" w:hAnsi="仿宋" w:eastAsia="仿宋" w:cs="仿宋"/>
          <w:b/>
          <w:bCs/>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3</w:t>
      </w:r>
      <w:r>
        <w:rPr>
          <w:rFonts w:hint="eastAsia" w:ascii="仿宋" w:hAnsi="仿宋" w:eastAsia="仿宋" w:cs="仿宋"/>
          <w:b/>
          <w:spacing w:val="6"/>
          <w:sz w:val="32"/>
          <w:szCs w:val="32"/>
        </w:rPr>
        <w:t>：</w:t>
      </w:r>
      <w:r>
        <w:rPr>
          <w:rFonts w:hint="eastAsia" w:ascii="仿宋" w:hAnsi="仿宋" w:eastAsia="仿宋" w:cs="仿宋"/>
          <w:b/>
          <w:bCs/>
          <w:sz w:val="32"/>
          <w:szCs w:val="32"/>
        </w:rPr>
        <w:t>业务专用章使用说明函</w:t>
      </w:r>
    </w:p>
    <w:p>
      <w:pPr>
        <w:keepNext w:val="0"/>
        <w:keepLines w:val="0"/>
        <w:kinsoku/>
        <w:wordWrap/>
        <w:overflowPunct/>
        <w:topLinePunct w:val="0"/>
        <w:bidi w:val="0"/>
        <w:adjustRightInd w:val="0"/>
        <w:spacing w:line="340" w:lineRule="exact"/>
        <w:textAlignment w:val="auto"/>
        <w:rPr>
          <w:rFonts w:hint="eastAsia" w:ascii="仿宋" w:hAnsi="仿宋" w:eastAsia="仿宋" w:cs="仿宋"/>
          <w:color w:val="auto"/>
          <w:sz w:val="24"/>
          <w:u w:val="single"/>
        </w:rPr>
      </w:pPr>
    </w:p>
    <w:p>
      <w:pPr>
        <w:keepNext w:val="0"/>
        <w:keepLines w:val="0"/>
        <w:kinsoku/>
        <w:wordWrap/>
        <w:overflowPunct/>
        <w:topLinePunct w:val="0"/>
        <w:bidi w:val="0"/>
        <w:adjustRightInd w:val="0"/>
        <w:spacing w:line="3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pPr>
        <w:keepNext w:val="0"/>
        <w:keepLines w:val="0"/>
        <w:kinsoku/>
        <w:wordWrap/>
        <w:overflowPunct/>
        <w:topLinePunct w:val="0"/>
        <w:bidi w:val="0"/>
        <w:adjustRightInd w:val="0"/>
        <w:spacing w:line="340" w:lineRule="exact"/>
        <w:ind w:firstLine="480" w:firstLineChars="200"/>
        <w:textAlignment w:val="auto"/>
        <w:rPr>
          <w:rFonts w:hint="eastAsia" w:ascii="仿宋" w:hAnsi="仿宋" w:eastAsia="仿宋" w:cs="仿宋"/>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lang w:eastAsia="zh-CN"/>
        </w:rPr>
        <w:t>（</w:t>
      </w:r>
      <w:r>
        <w:rPr>
          <w:rFonts w:hint="eastAsia" w:ascii="仿宋" w:hAnsi="仿宋" w:eastAsia="仿宋" w:cs="仿宋"/>
          <w:color w:val="auto"/>
          <w:sz w:val="24"/>
        </w:rPr>
        <w:t>投标人全称</w:t>
      </w:r>
      <w:r>
        <w:rPr>
          <w:rFonts w:hint="eastAsia" w:ascii="仿宋" w:hAnsi="仿宋" w:eastAsia="仿宋" w:cs="仿宋"/>
          <w:color w:val="auto"/>
          <w:sz w:val="24"/>
          <w:lang w:eastAsia="zh-CN"/>
        </w:rPr>
        <w:t>）</w:t>
      </w:r>
      <w:r>
        <w:rPr>
          <w:rFonts w:hint="eastAsia" w:ascii="仿宋" w:hAnsi="仿宋" w:eastAsia="仿宋" w:cs="仿宋"/>
          <w:color w:val="auto"/>
          <w:sz w:val="24"/>
        </w:rPr>
        <w:t>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你方组织的（项目名称）【招标编号：（采购编号）】</w:t>
      </w:r>
      <w:r>
        <w:rPr>
          <w:rFonts w:hint="eastAsia" w:ascii="仿宋" w:hAnsi="仿宋" w:eastAsia="仿宋" w:cs="仿宋"/>
          <w:bCs/>
          <w:color w:val="auto"/>
          <w:sz w:val="24"/>
        </w:rPr>
        <w:t>投标活</w:t>
      </w:r>
      <w:r>
        <w:rPr>
          <w:rFonts w:hint="eastAsia" w:ascii="仿宋" w:hAnsi="仿宋" w:eastAsia="仿宋" w:cs="仿宋"/>
          <w:bCs/>
          <w:sz w:val="24"/>
        </w:rPr>
        <w:t>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pPr>
        <w:keepNext w:val="0"/>
        <w:keepLines w:val="0"/>
        <w:kinsoku/>
        <w:wordWrap/>
        <w:overflowPunct/>
        <w:topLinePunct w:val="0"/>
        <w:bidi w:val="0"/>
        <w:adjustRightInd w:val="0"/>
        <w:spacing w:line="3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特此说明。</w:t>
      </w:r>
    </w:p>
    <w:p>
      <w:pPr>
        <w:keepNext w:val="0"/>
        <w:keepLines w:val="0"/>
        <w:kinsoku/>
        <w:wordWrap/>
        <w:overflowPunct/>
        <w:topLinePunct w:val="0"/>
        <w:bidi w:val="0"/>
        <w:adjustRightInd w:val="0"/>
        <w:spacing w:line="340" w:lineRule="exact"/>
        <w:ind w:firstLine="494"/>
        <w:textAlignment w:val="auto"/>
        <w:rPr>
          <w:rFonts w:hint="eastAsia" w:ascii="仿宋" w:hAnsi="仿宋" w:eastAsia="仿宋" w:cs="仿宋"/>
          <w:sz w:val="24"/>
        </w:rPr>
      </w:pPr>
    </w:p>
    <w:p>
      <w:pPr>
        <w:keepNext w:val="0"/>
        <w:keepLines w:val="0"/>
        <w:kinsoku/>
        <w:wordWrap/>
        <w:overflowPunct/>
        <w:topLinePunct w:val="0"/>
        <w:bidi w:val="0"/>
        <w:adjustRightInd w:val="0"/>
        <w:spacing w:line="340" w:lineRule="exact"/>
        <w:ind w:firstLine="494"/>
        <w:textAlignment w:val="auto"/>
        <w:rPr>
          <w:rFonts w:hint="eastAsia" w:ascii="仿宋" w:hAnsi="仿宋" w:eastAsia="仿宋" w:cs="仿宋"/>
          <w:sz w:val="24"/>
        </w:rPr>
      </w:pPr>
    </w:p>
    <w:p>
      <w:pPr>
        <w:keepNext w:val="0"/>
        <w:keepLines w:val="0"/>
        <w:kinsoku/>
        <w:wordWrap/>
        <w:overflowPunct/>
        <w:topLinePunct w:val="0"/>
        <w:bidi w:val="0"/>
        <w:adjustRightInd w:val="0"/>
        <w:spacing w:line="340" w:lineRule="exact"/>
        <w:ind w:firstLine="494"/>
        <w:textAlignment w:val="auto"/>
        <w:rPr>
          <w:rFonts w:hint="eastAsia" w:ascii="仿宋" w:hAnsi="仿宋" w:eastAsia="仿宋" w:cs="仿宋"/>
          <w:sz w:val="24"/>
        </w:rPr>
      </w:pPr>
    </w:p>
    <w:p>
      <w:pPr>
        <w:keepNext w:val="0"/>
        <w:keepLines w:val="0"/>
        <w:kinsoku/>
        <w:wordWrap/>
        <w:overflowPunct/>
        <w:topLinePunct w:val="0"/>
        <w:bidi w:val="0"/>
        <w:adjustRightInd w:val="0"/>
        <w:spacing w:line="340" w:lineRule="exact"/>
        <w:ind w:right="480" w:firstLine="4080" w:firstLineChars="1700"/>
        <w:textAlignment w:val="auto"/>
        <w:rPr>
          <w:rFonts w:hint="eastAsia" w:ascii="仿宋" w:hAnsi="仿宋" w:eastAsia="仿宋" w:cs="仿宋"/>
          <w:sz w:val="24"/>
        </w:rPr>
      </w:pPr>
      <w:r>
        <w:rPr>
          <w:rFonts w:hint="eastAsia" w:ascii="仿宋" w:hAnsi="仿宋" w:eastAsia="仿宋" w:cs="仿宋"/>
          <w:sz w:val="24"/>
        </w:rPr>
        <w:t>投标单位（法定名称章）：</w:t>
      </w:r>
    </w:p>
    <w:p>
      <w:pPr>
        <w:keepNext w:val="0"/>
        <w:keepLines w:val="0"/>
        <w:kinsoku/>
        <w:wordWrap/>
        <w:overflowPunct/>
        <w:topLinePunct w:val="0"/>
        <w:bidi w:val="0"/>
        <w:adjustRightInd w:val="0"/>
        <w:spacing w:line="340" w:lineRule="exact"/>
        <w:ind w:right="1440" w:firstLine="494"/>
        <w:jc w:val="center"/>
        <w:textAlignment w:val="auto"/>
        <w:rPr>
          <w:rFonts w:hint="eastAsia" w:ascii="仿宋" w:hAnsi="仿宋" w:eastAsia="仿宋" w:cs="仿宋"/>
          <w:sz w:val="24"/>
        </w:rPr>
      </w:pPr>
      <w:r>
        <w:rPr>
          <w:rFonts w:hint="eastAsia" w:ascii="仿宋" w:hAnsi="仿宋" w:eastAsia="仿宋" w:cs="仿宋"/>
          <w:sz w:val="24"/>
        </w:rPr>
        <w:t xml:space="preserve">                              日期：       年     月     日</w:t>
      </w:r>
    </w:p>
    <w:p>
      <w:pPr>
        <w:pStyle w:val="79"/>
        <w:keepNext w:val="0"/>
        <w:keepLines w:val="0"/>
        <w:kinsoku/>
        <w:wordWrap/>
        <w:overflowPunct/>
        <w:topLinePunct w:val="0"/>
        <w:bidi w:val="0"/>
        <w:adjustRightInd w:val="0"/>
        <w:spacing w:line="340" w:lineRule="exact"/>
        <w:textAlignment w:val="auto"/>
        <w:rPr>
          <w:rFonts w:hint="eastAsia"/>
        </w:rPr>
      </w:pPr>
    </w:p>
    <w:p>
      <w:pPr>
        <w:keepNext w:val="0"/>
        <w:keepLines w:val="0"/>
        <w:kinsoku/>
        <w:wordWrap/>
        <w:overflowPunct/>
        <w:topLinePunct w:val="0"/>
        <w:bidi w:val="0"/>
        <w:adjustRightInd w:val="0"/>
        <w:spacing w:line="340" w:lineRule="exact"/>
        <w:textAlignment w:val="auto"/>
        <w:rPr>
          <w:rFonts w:hint="eastAsia" w:ascii="仿宋" w:hAnsi="仿宋" w:eastAsia="仿宋" w:cs="仿宋"/>
          <w:sz w:val="24"/>
        </w:rPr>
      </w:pPr>
      <w:r>
        <w:rPr>
          <w:rFonts w:hint="eastAsia" w:ascii="仿宋" w:hAnsi="仿宋" w:eastAsia="仿宋" w:cs="仿宋"/>
          <w:b/>
          <w:bCs/>
          <w:sz w:val="24"/>
        </w:rPr>
        <w:t>附：</w:t>
      </w:r>
    </w:p>
    <w:p>
      <w:pPr>
        <w:keepNext w:val="0"/>
        <w:keepLines w:val="0"/>
        <w:kinsoku/>
        <w:wordWrap/>
        <w:overflowPunct/>
        <w:topLinePunct w:val="0"/>
        <w:bidi w:val="0"/>
        <w:adjustRightInd w:val="0"/>
        <w:spacing w:line="340" w:lineRule="exact"/>
        <w:textAlignment w:val="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keepNext w:val="0"/>
        <w:keepLines w:val="0"/>
        <w:kinsoku/>
        <w:wordWrap/>
        <w:overflowPunct/>
        <w:topLinePunct w:val="0"/>
        <w:autoSpaceDE w:val="0"/>
        <w:autoSpaceDN w:val="0"/>
        <w:bidi w:val="0"/>
        <w:adjustRightInd w:val="0"/>
        <w:spacing w:line="340" w:lineRule="exact"/>
        <w:jc w:val="center"/>
        <w:textAlignment w:val="auto"/>
        <w:rPr>
          <w:rFonts w:hint="eastAsia" w:ascii="仿宋" w:hAnsi="仿宋" w:eastAsia="仿宋" w:cs="仿宋"/>
          <w:b/>
          <w:spacing w:val="6"/>
          <w:sz w:val="32"/>
          <w:szCs w:val="32"/>
        </w:rPr>
      </w:pPr>
    </w:p>
    <w:p>
      <w:pPr>
        <w:keepNext w:val="0"/>
        <w:keepLines w:val="0"/>
        <w:kinsoku/>
        <w:wordWrap/>
        <w:overflowPunct/>
        <w:topLinePunct w:val="0"/>
        <w:autoSpaceDE w:val="0"/>
        <w:autoSpaceDN w:val="0"/>
        <w:bidi w:val="0"/>
        <w:adjustRightInd w:val="0"/>
        <w:spacing w:line="340" w:lineRule="exact"/>
        <w:jc w:val="center"/>
        <w:textAlignment w:val="auto"/>
        <w:rPr>
          <w:rFonts w:hint="eastAsia" w:ascii="仿宋" w:hAnsi="仿宋" w:eastAsia="仿宋" w:cs="仿宋"/>
          <w:b/>
          <w:spacing w:val="6"/>
          <w:sz w:val="32"/>
          <w:szCs w:val="32"/>
        </w:rPr>
      </w:pPr>
    </w:p>
    <w:p>
      <w:pPr>
        <w:keepNext w:val="0"/>
        <w:keepLines w:val="0"/>
        <w:kinsoku/>
        <w:wordWrap/>
        <w:overflowPunct/>
        <w:topLinePunct w:val="0"/>
        <w:autoSpaceDE w:val="0"/>
        <w:autoSpaceDN w:val="0"/>
        <w:bidi w:val="0"/>
        <w:adjustRightInd w:val="0"/>
        <w:spacing w:line="340" w:lineRule="exact"/>
        <w:jc w:val="center"/>
        <w:textAlignment w:val="auto"/>
        <w:rPr>
          <w:rFonts w:hint="eastAsia" w:ascii="仿宋" w:hAnsi="仿宋" w:eastAsia="仿宋" w:cs="仿宋"/>
          <w:b/>
          <w:spacing w:val="6"/>
          <w:sz w:val="32"/>
          <w:szCs w:val="32"/>
        </w:rPr>
      </w:pPr>
    </w:p>
    <w:p>
      <w:pPr>
        <w:keepNext w:val="0"/>
        <w:keepLines w:val="0"/>
        <w:kinsoku/>
        <w:wordWrap/>
        <w:overflowPunct/>
        <w:topLinePunct w:val="0"/>
        <w:autoSpaceDE w:val="0"/>
        <w:autoSpaceDN w:val="0"/>
        <w:bidi w:val="0"/>
        <w:adjustRightInd w:val="0"/>
        <w:spacing w:line="340" w:lineRule="exact"/>
        <w:jc w:val="center"/>
        <w:textAlignment w:val="auto"/>
        <w:rPr>
          <w:rFonts w:hint="eastAsia" w:ascii="仿宋" w:hAnsi="仿宋" w:eastAsia="仿宋" w:cs="仿宋"/>
          <w:b/>
          <w:spacing w:val="6"/>
          <w:sz w:val="32"/>
          <w:szCs w:val="32"/>
        </w:rPr>
      </w:pPr>
    </w:p>
    <w:p>
      <w:pPr>
        <w:keepNext w:val="0"/>
        <w:keepLines w:val="0"/>
        <w:kinsoku/>
        <w:wordWrap/>
        <w:overflowPunct/>
        <w:topLinePunct w:val="0"/>
        <w:autoSpaceDE w:val="0"/>
        <w:autoSpaceDN w:val="0"/>
        <w:bidi w:val="0"/>
        <w:adjustRightInd w:val="0"/>
        <w:spacing w:line="340" w:lineRule="exact"/>
        <w:jc w:val="center"/>
        <w:textAlignment w:val="auto"/>
        <w:rPr>
          <w:rFonts w:hint="eastAsia" w:ascii="仿宋" w:hAnsi="仿宋" w:eastAsia="仿宋" w:cs="仿宋"/>
          <w:b/>
          <w:spacing w:val="6"/>
          <w:sz w:val="32"/>
          <w:szCs w:val="32"/>
        </w:rPr>
      </w:pPr>
    </w:p>
    <w:p>
      <w:pPr>
        <w:keepNext w:val="0"/>
        <w:keepLines w:val="0"/>
        <w:kinsoku/>
        <w:wordWrap/>
        <w:overflowPunct/>
        <w:topLinePunct w:val="0"/>
        <w:autoSpaceDE w:val="0"/>
        <w:autoSpaceDN w:val="0"/>
        <w:bidi w:val="0"/>
        <w:adjustRightInd w:val="0"/>
        <w:spacing w:line="340" w:lineRule="exact"/>
        <w:jc w:val="center"/>
        <w:textAlignment w:val="auto"/>
        <w:rPr>
          <w:rFonts w:hint="eastAsia" w:ascii="仿宋" w:hAnsi="仿宋" w:eastAsia="仿宋" w:cs="仿宋"/>
          <w:b/>
          <w:spacing w:val="6"/>
          <w:sz w:val="32"/>
          <w:szCs w:val="32"/>
        </w:rPr>
      </w:pPr>
    </w:p>
    <w:p>
      <w:pPr>
        <w:keepNext w:val="0"/>
        <w:keepLines w:val="0"/>
        <w:kinsoku/>
        <w:wordWrap/>
        <w:overflowPunct/>
        <w:topLinePunct w:val="0"/>
        <w:autoSpaceDE w:val="0"/>
        <w:autoSpaceDN w:val="0"/>
        <w:bidi w:val="0"/>
        <w:adjustRightInd w:val="0"/>
        <w:spacing w:line="340" w:lineRule="exact"/>
        <w:jc w:val="center"/>
        <w:textAlignment w:val="auto"/>
        <w:rPr>
          <w:rFonts w:hint="eastAsia" w:ascii="仿宋" w:hAnsi="仿宋" w:eastAsia="仿宋" w:cs="仿宋"/>
          <w:b/>
          <w:spacing w:val="6"/>
          <w:sz w:val="32"/>
          <w:szCs w:val="32"/>
        </w:rPr>
      </w:pPr>
    </w:p>
    <w:p>
      <w:pPr>
        <w:keepNext w:val="0"/>
        <w:keepLines w:val="0"/>
        <w:kinsoku/>
        <w:wordWrap/>
        <w:overflowPunct/>
        <w:topLinePunct w:val="0"/>
        <w:autoSpaceDE w:val="0"/>
        <w:autoSpaceDN w:val="0"/>
        <w:bidi w:val="0"/>
        <w:adjustRightInd w:val="0"/>
        <w:spacing w:line="340" w:lineRule="exact"/>
        <w:jc w:val="center"/>
        <w:textAlignment w:val="auto"/>
        <w:rPr>
          <w:rFonts w:hint="eastAsia" w:ascii="仿宋" w:hAnsi="仿宋" w:eastAsia="仿宋" w:cs="仿宋"/>
          <w:b/>
          <w:spacing w:val="6"/>
          <w:sz w:val="32"/>
          <w:szCs w:val="32"/>
        </w:rPr>
      </w:pPr>
    </w:p>
    <w:p>
      <w:pPr>
        <w:keepNext w:val="0"/>
        <w:keepLines w:val="0"/>
        <w:kinsoku/>
        <w:wordWrap/>
        <w:overflowPunct/>
        <w:topLinePunct w:val="0"/>
        <w:autoSpaceDE w:val="0"/>
        <w:autoSpaceDN w:val="0"/>
        <w:bidi w:val="0"/>
        <w:adjustRightInd w:val="0"/>
        <w:spacing w:line="340" w:lineRule="exact"/>
        <w:jc w:val="center"/>
        <w:textAlignment w:val="auto"/>
        <w:rPr>
          <w:rFonts w:hint="eastAsia" w:ascii="仿宋" w:hAnsi="仿宋" w:eastAsia="仿宋" w:cs="仿宋"/>
          <w:b/>
          <w:spacing w:val="6"/>
          <w:sz w:val="32"/>
          <w:szCs w:val="32"/>
        </w:rPr>
      </w:pPr>
    </w:p>
    <w:p>
      <w:pPr>
        <w:keepNext w:val="0"/>
        <w:keepLines w:val="0"/>
        <w:kinsoku/>
        <w:wordWrap/>
        <w:overflowPunct/>
        <w:topLinePunct w:val="0"/>
        <w:autoSpaceDE w:val="0"/>
        <w:autoSpaceDN w:val="0"/>
        <w:bidi w:val="0"/>
        <w:adjustRightInd w:val="0"/>
        <w:spacing w:line="340" w:lineRule="exact"/>
        <w:jc w:val="center"/>
        <w:textAlignment w:val="auto"/>
        <w:rPr>
          <w:rFonts w:hint="eastAsia" w:ascii="仿宋" w:hAnsi="仿宋" w:eastAsia="仿宋" w:cs="仿宋"/>
          <w:b/>
          <w:spacing w:val="6"/>
          <w:sz w:val="32"/>
          <w:szCs w:val="32"/>
        </w:rPr>
      </w:pPr>
    </w:p>
    <w:p>
      <w:pPr>
        <w:keepNext w:val="0"/>
        <w:keepLines w:val="0"/>
        <w:kinsoku/>
        <w:wordWrap/>
        <w:overflowPunct/>
        <w:topLinePunct w:val="0"/>
        <w:bidi w:val="0"/>
        <w:adjustRightInd w:val="0"/>
        <w:spacing w:line="340" w:lineRule="exact"/>
        <w:textAlignment w:val="auto"/>
        <w:rPr>
          <w:rFonts w:hint="eastAsia" w:ascii="仿宋" w:hAnsi="仿宋" w:eastAsia="仿宋" w:cs="仿宋"/>
          <w:b/>
          <w:spacing w:val="6"/>
          <w:sz w:val="32"/>
          <w:szCs w:val="32"/>
        </w:rPr>
      </w:pPr>
      <w:bookmarkStart w:id="193" w:name="OLE_LINK13"/>
      <w:bookmarkStart w:id="194" w:name="OLE_LINK14"/>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4</w:t>
      </w:r>
      <w:r>
        <w:rPr>
          <w:rFonts w:hint="eastAsia" w:ascii="仿宋" w:hAnsi="仿宋" w:eastAsia="仿宋" w:cs="仿宋"/>
          <w:b/>
          <w:spacing w:val="6"/>
          <w:sz w:val="32"/>
          <w:szCs w:val="32"/>
        </w:rPr>
        <w:t>：</w:t>
      </w:r>
    </w:p>
    <w:p>
      <w:pPr>
        <w:keepNext w:val="0"/>
        <w:keepLines w:val="0"/>
        <w:kinsoku/>
        <w:wordWrap/>
        <w:overflowPunct/>
        <w:topLinePunct w:val="0"/>
        <w:bidi w:val="0"/>
        <w:adjustRightInd w:val="0"/>
        <w:spacing w:line="340" w:lineRule="exact"/>
        <w:jc w:val="center"/>
        <w:textAlignment w:val="auto"/>
        <w:rPr>
          <w:rFonts w:hint="eastAsia"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193"/>
    <w:bookmarkEnd w:id="194"/>
    <w:p>
      <w:pPr>
        <w:keepNext w:val="0"/>
        <w:keepLines w:val="0"/>
        <w:kinsoku/>
        <w:wordWrap/>
        <w:overflowPunct/>
        <w:topLinePunct w:val="0"/>
        <w:bidi w:val="0"/>
        <w:adjustRightInd w:val="0"/>
        <w:spacing w:line="340" w:lineRule="exact"/>
        <w:textAlignment w:val="auto"/>
        <w:rPr>
          <w:rFonts w:hint="eastAsia" w:ascii="仿宋" w:hAnsi="仿宋" w:eastAsia="仿宋" w:cs="仿宋"/>
          <w:b/>
          <w:spacing w:val="6"/>
          <w:sz w:val="30"/>
          <w:szCs w:val="30"/>
        </w:rPr>
      </w:pPr>
    </w:p>
    <w:p>
      <w:pPr>
        <w:keepNext w:val="0"/>
        <w:keepLines w:val="0"/>
        <w:kinsoku/>
        <w:wordWrap/>
        <w:overflowPunct/>
        <w:topLinePunct w:val="0"/>
        <w:bidi w:val="0"/>
        <w:adjustRightInd w:val="0"/>
        <w:spacing w:line="3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w:t>
      </w:r>
      <w:r>
        <w:rPr>
          <w:rFonts w:hint="eastAsia" w:ascii="仿宋" w:hAnsi="仿宋" w:eastAsia="仿宋" w:cs="仿宋"/>
          <w:color w:val="auto"/>
          <w:sz w:val="24"/>
        </w:rPr>
        <w:t>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rPr>
        <w:t>（项目名称）</w:t>
      </w:r>
      <w:r>
        <w:rPr>
          <w:rFonts w:hint="eastAsia" w:ascii="仿宋" w:hAnsi="仿宋" w:eastAsia="仿宋" w:cs="仿宋"/>
          <w:color w:val="auto"/>
          <w:sz w:val="24"/>
        </w:rPr>
        <w:t>__项目</w:t>
      </w:r>
      <w:r>
        <w:rPr>
          <w:rFonts w:hint="eastAsia" w:ascii="仿宋" w:hAnsi="仿宋" w:eastAsia="仿宋" w:cs="仿宋"/>
          <w:sz w:val="24"/>
        </w:rPr>
        <w:t>采购活动提供本单位制造的货物（由本单位承担工程/提供服务），或者提供其他残疾人福利性单位制造的货物（不包括使用非残疾人福利性单位注册商标的货物）。</w:t>
      </w:r>
    </w:p>
    <w:p>
      <w:pPr>
        <w:keepNext w:val="0"/>
        <w:keepLines w:val="0"/>
        <w:kinsoku/>
        <w:wordWrap/>
        <w:overflowPunct/>
        <w:topLinePunct w:val="0"/>
        <w:bidi w:val="0"/>
        <w:adjustRightInd w:val="0"/>
        <w:spacing w:line="3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pPr>
        <w:keepNext w:val="0"/>
        <w:keepLines w:val="0"/>
        <w:kinsoku/>
        <w:wordWrap/>
        <w:overflowPunct/>
        <w:topLinePunct w:val="0"/>
        <w:bidi w:val="0"/>
        <w:adjustRightInd w:val="0"/>
        <w:spacing w:line="340" w:lineRule="exact"/>
        <w:ind w:firstLine="480" w:firstLineChars="200"/>
        <w:textAlignment w:val="auto"/>
        <w:rPr>
          <w:rFonts w:hint="eastAsia" w:ascii="仿宋" w:hAnsi="仿宋" w:eastAsia="仿宋" w:cs="仿宋"/>
          <w:sz w:val="24"/>
        </w:rPr>
      </w:pPr>
    </w:p>
    <w:p>
      <w:pPr>
        <w:keepNext w:val="0"/>
        <w:keepLines w:val="0"/>
        <w:kinsoku/>
        <w:wordWrap/>
        <w:overflowPunct/>
        <w:topLinePunct w:val="0"/>
        <w:bidi w:val="0"/>
        <w:adjustRightInd w:val="0"/>
        <w:spacing w:line="340" w:lineRule="exact"/>
        <w:ind w:firstLine="480" w:firstLineChars="200"/>
        <w:textAlignment w:val="auto"/>
        <w:rPr>
          <w:rFonts w:hint="eastAsia" w:ascii="仿宋" w:hAnsi="仿宋" w:eastAsia="仿宋" w:cs="仿宋"/>
          <w:sz w:val="24"/>
        </w:rPr>
      </w:pPr>
    </w:p>
    <w:p>
      <w:pPr>
        <w:keepNext w:val="0"/>
        <w:keepLines w:val="0"/>
        <w:tabs>
          <w:tab w:val="left" w:pos="4860"/>
        </w:tabs>
        <w:kinsoku/>
        <w:wordWrap/>
        <w:overflowPunct/>
        <w:topLinePunct w:val="0"/>
        <w:bidi w:val="0"/>
        <w:adjustRightInd w:val="0"/>
        <w:spacing w:line="340" w:lineRule="exact"/>
        <w:ind w:right="1560" w:firstLine="480" w:firstLineChars="200"/>
        <w:jc w:val="center"/>
        <w:textAlignment w:val="auto"/>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keepNext w:val="0"/>
        <w:keepLines w:val="0"/>
        <w:tabs>
          <w:tab w:val="left" w:pos="4860"/>
        </w:tabs>
        <w:kinsoku/>
        <w:wordWrap/>
        <w:overflowPunct/>
        <w:topLinePunct w:val="0"/>
        <w:bidi w:val="0"/>
        <w:adjustRightInd w:val="0"/>
        <w:spacing w:line="340" w:lineRule="exact"/>
        <w:ind w:right="1560" w:firstLine="480" w:firstLineChars="200"/>
        <w:jc w:val="center"/>
        <w:textAlignment w:val="auto"/>
        <w:rPr>
          <w:rFonts w:hint="eastAsia" w:ascii="仿宋" w:hAnsi="仿宋" w:eastAsia="仿宋" w:cs="仿宋"/>
          <w:sz w:val="24"/>
        </w:rPr>
      </w:pPr>
      <w:r>
        <w:rPr>
          <w:rFonts w:hint="eastAsia" w:ascii="仿宋" w:hAnsi="仿宋" w:eastAsia="仿宋" w:cs="仿宋"/>
          <w:sz w:val="24"/>
        </w:rPr>
        <w:t xml:space="preserve">       日  期：</w:t>
      </w:r>
    </w:p>
    <w:p>
      <w:pPr>
        <w:keepNext w:val="0"/>
        <w:keepLines w:val="0"/>
        <w:kinsoku/>
        <w:wordWrap/>
        <w:overflowPunct/>
        <w:topLinePunct w:val="0"/>
        <w:autoSpaceDE w:val="0"/>
        <w:autoSpaceDN w:val="0"/>
        <w:bidi w:val="0"/>
        <w:adjustRightInd w:val="0"/>
        <w:spacing w:line="340" w:lineRule="exact"/>
        <w:jc w:val="center"/>
        <w:textAlignment w:val="auto"/>
        <w:rPr>
          <w:rFonts w:hint="eastAsia" w:ascii="仿宋" w:hAnsi="仿宋" w:eastAsia="仿宋" w:cs="仿宋"/>
          <w:b/>
          <w:spacing w:val="6"/>
          <w:sz w:val="32"/>
          <w:szCs w:val="32"/>
        </w:rPr>
      </w:pPr>
    </w:p>
    <w:p>
      <w:pPr>
        <w:keepNext w:val="0"/>
        <w:keepLines w:val="0"/>
        <w:kinsoku/>
        <w:wordWrap/>
        <w:overflowPunct/>
        <w:topLinePunct w:val="0"/>
        <w:autoSpaceDE w:val="0"/>
        <w:autoSpaceDN w:val="0"/>
        <w:bidi w:val="0"/>
        <w:adjustRightInd w:val="0"/>
        <w:spacing w:line="340" w:lineRule="exact"/>
        <w:jc w:val="center"/>
        <w:textAlignment w:val="auto"/>
        <w:rPr>
          <w:rFonts w:hint="eastAsia" w:ascii="仿宋" w:hAnsi="仿宋" w:eastAsia="仿宋" w:cs="仿宋"/>
          <w:b/>
          <w:spacing w:val="6"/>
          <w:sz w:val="32"/>
          <w:szCs w:val="32"/>
        </w:rPr>
      </w:pPr>
    </w:p>
    <w:p>
      <w:pPr>
        <w:keepNext w:val="0"/>
        <w:keepLines w:val="0"/>
        <w:kinsoku/>
        <w:wordWrap/>
        <w:overflowPunct/>
        <w:topLinePunct w:val="0"/>
        <w:bidi w:val="0"/>
        <w:adjustRightInd w:val="0"/>
        <w:spacing w:line="340" w:lineRule="exact"/>
        <w:textAlignment w:val="auto"/>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5</w:t>
      </w:r>
      <w:r>
        <w:rPr>
          <w:rFonts w:hint="eastAsia" w:ascii="仿宋" w:hAnsi="仿宋" w:eastAsia="仿宋" w:cs="仿宋"/>
          <w:b/>
          <w:spacing w:val="6"/>
          <w:sz w:val="32"/>
          <w:szCs w:val="32"/>
        </w:rPr>
        <w:t>：</w:t>
      </w:r>
    </w:p>
    <w:p>
      <w:pPr>
        <w:keepNext w:val="0"/>
        <w:keepLines w:val="0"/>
        <w:kinsoku/>
        <w:wordWrap/>
        <w:overflowPunct/>
        <w:topLinePunct w:val="0"/>
        <w:bidi w:val="0"/>
        <w:adjustRightInd w:val="0"/>
        <w:spacing w:line="340" w:lineRule="exact"/>
        <w:jc w:val="center"/>
        <w:textAlignment w:val="auto"/>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中小企业声明函（货物）</w:t>
      </w:r>
    </w:p>
    <w:p>
      <w:pPr>
        <w:keepNext w:val="0"/>
        <w:keepLines w:val="0"/>
        <w:kinsoku/>
        <w:wordWrap/>
        <w:overflowPunct/>
        <w:topLinePunct w:val="0"/>
        <w:bidi w:val="0"/>
        <w:adjustRightInd w:val="0"/>
        <w:spacing w:line="3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 xml:space="preserve">的 </w:t>
      </w:r>
      <w:r>
        <w:rPr>
          <w:rFonts w:hint="eastAsia" w:ascii="仿宋" w:hAnsi="仿宋" w:eastAsia="仿宋" w:cs="仿宋"/>
          <w:color w:val="auto"/>
          <w:sz w:val="24"/>
          <w:u w:val="single"/>
        </w:rPr>
        <w:t>（项目名称）</w:t>
      </w:r>
      <w:r>
        <w:rPr>
          <w:rFonts w:hint="eastAsia" w:ascii="仿宋" w:hAnsi="仿宋" w:eastAsia="仿宋" w:cs="仿宋"/>
          <w:color w:val="auto"/>
          <w:sz w:val="24"/>
        </w:rPr>
        <w:t xml:space="preserve"> 采购活动，提供的货物全部由符合政策要求的中小企业制造。相关企业（含联合体中的中小企业、签订分包意向协议的中小企业）的具体情况如下：</w:t>
      </w:r>
    </w:p>
    <w:p>
      <w:pPr>
        <w:keepNext w:val="0"/>
        <w:keepLines w:val="0"/>
        <w:kinsoku/>
        <w:wordWrap/>
        <w:overflowPunct/>
        <w:topLinePunct w:val="0"/>
        <w:bidi w:val="0"/>
        <w:adjustRightInd w:val="0"/>
        <w:spacing w:line="3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keepNext w:val="0"/>
        <w:keepLines w:val="0"/>
        <w:kinsoku/>
        <w:wordWrap/>
        <w:overflowPunct/>
        <w:topLinePunct w:val="0"/>
        <w:bidi w:val="0"/>
        <w:adjustRightInd w:val="0"/>
        <w:spacing w:line="3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keepNext w:val="0"/>
        <w:keepLines w:val="0"/>
        <w:kinsoku/>
        <w:wordWrap/>
        <w:overflowPunct/>
        <w:topLinePunct w:val="0"/>
        <w:bidi w:val="0"/>
        <w:adjustRightInd w:val="0"/>
        <w:spacing w:line="3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w:t>
      </w:r>
    </w:p>
    <w:p>
      <w:pPr>
        <w:keepNext w:val="0"/>
        <w:keepLines w:val="0"/>
        <w:kinsoku/>
        <w:wordWrap/>
        <w:overflowPunct/>
        <w:topLinePunct w:val="0"/>
        <w:bidi w:val="0"/>
        <w:adjustRightInd w:val="0"/>
        <w:spacing w:line="3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keepNext w:val="0"/>
        <w:keepLines w:val="0"/>
        <w:kinsoku/>
        <w:wordWrap/>
        <w:overflowPunct/>
        <w:topLinePunct w:val="0"/>
        <w:bidi w:val="0"/>
        <w:adjustRightInd w:val="0"/>
        <w:spacing w:line="3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pPr>
        <w:keepNext w:val="0"/>
        <w:keepLines w:val="0"/>
        <w:kinsoku/>
        <w:wordWrap/>
        <w:overflowPunct/>
        <w:topLinePunct w:val="0"/>
        <w:bidi w:val="0"/>
        <w:adjustRightInd w:val="0"/>
        <w:snapToGrid w:val="0"/>
        <w:spacing w:line="340" w:lineRule="exact"/>
        <w:ind w:firstLine="5160" w:firstLineChars="2150"/>
        <w:textAlignment w:val="auto"/>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pPr>
        <w:keepNext w:val="0"/>
        <w:keepLines w:val="0"/>
        <w:kinsoku/>
        <w:wordWrap/>
        <w:overflowPunct/>
        <w:topLinePunct w:val="0"/>
        <w:bidi w:val="0"/>
        <w:adjustRightInd w:val="0"/>
        <w:snapToGrid w:val="0"/>
        <w:spacing w:line="340" w:lineRule="exac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keepNext w:val="0"/>
        <w:keepLines w:val="0"/>
        <w:kinsoku/>
        <w:wordWrap/>
        <w:overflowPunct/>
        <w:topLinePunct w:val="0"/>
        <w:bidi w:val="0"/>
        <w:adjustRightInd w:val="0"/>
        <w:spacing w:line="340" w:lineRule="exact"/>
        <w:jc w:val="left"/>
        <w:textAlignment w:val="auto"/>
        <w:rPr>
          <w:rFonts w:hint="eastAsia"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pPr>
        <w:keepNext w:val="0"/>
        <w:keepLines w:val="0"/>
        <w:kinsoku/>
        <w:wordWrap/>
        <w:overflowPunct/>
        <w:topLinePunct w:val="0"/>
        <w:bidi w:val="0"/>
        <w:adjustRightInd w:val="0"/>
        <w:spacing w:line="340" w:lineRule="exact"/>
        <w:ind w:right="420" w:firstLine="480" w:firstLineChars="200"/>
        <w:textAlignment w:val="auto"/>
        <w:rPr>
          <w:rFonts w:hint="eastAsia" w:ascii="仿宋" w:hAnsi="仿宋" w:eastAsia="仿宋" w:cs="仿宋"/>
          <w:sz w:val="24"/>
        </w:rPr>
      </w:pPr>
      <w:r>
        <w:rPr>
          <w:rFonts w:hint="eastAsia" w:ascii="仿宋" w:hAnsi="仿宋" w:eastAsia="仿宋" w:cs="仿宋"/>
          <w:sz w:val="24"/>
        </w:rPr>
        <w:t>注：</w:t>
      </w:r>
    </w:p>
    <w:p>
      <w:pPr>
        <w:keepNext w:val="0"/>
        <w:keepLines w:val="0"/>
        <w:kinsoku/>
        <w:wordWrap/>
        <w:overflowPunct/>
        <w:topLinePunct w:val="0"/>
        <w:bidi w:val="0"/>
        <w:adjustRightInd w:val="0"/>
        <w:spacing w:line="340" w:lineRule="exact"/>
        <w:ind w:right="420" w:firstLine="480" w:firstLineChars="200"/>
        <w:textAlignment w:val="auto"/>
        <w:rPr>
          <w:rFonts w:hint="eastAsia" w:ascii="仿宋" w:hAnsi="仿宋" w:eastAsia="仿宋" w:cs="仿宋"/>
          <w:sz w:val="24"/>
        </w:rPr>
      </w:pPr>
      <w:r>
        <w:rPr>
          <w:rFonts w:hint="eastAsia" w:ascii="仿宋" w:hAnsi="仿宋" w:eastAsia="仿宋" w:cs="仿宋"/>
          <w:sz w:val="24"/>
        </w:rPr>
        <w:t>1、填写要求：①“标的名称</w:t>
      </w:r>
      <w:r>
        <w:rPr>
          <w:rFonts w:hint="eastAsia" w:ascii="仿宋" w:hAnsi="仿宋" w:eastAsia="仿宋" w:cs="仿宋"/>
          <w:sz w:val="24"/>
          <w:lang w:eastAsia="zh-CN"/>
        </w:rPr>
        <w:t>”“</w:t>
      </w:r>
      <w:r>
        <w:rPr>
          <w:rFonts w:hint="eastAsia" w:ascii="仿宋" w:hAnsi="仿宋" w:eastAsia="仿宋" w:cs="仿宋"/>
          <w:sz w:val="24"/>
        </w:rPr>
        <w:t>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w:t>
      </w:r>
      <w:r>
        <w:rPr>
          <w:rFonts w:hint="eastAsia" w:ascii="仿宋" w:hAnsi="仿宋" w:eastAsia="仿宋" w:cs="仿宋"/>
          <w:sz w:val="24"/>
          <w:lang w:eastAsia="zh-CN"/>
        </w:rPr>
        <w:t>牟取</w:t>
      </w:r>
      <w:r>
        <w:rPr>
          <w:rFonts w:hint="eastAsia" w:ascii="仿宋" w:hAnsi="仿宋" w:eastAsia="仿宋" w:cs="仿宋"/>
          <w:sz w:val="24"/>
        </w:rPr>
        <w:t>中标、成交的，依法承担法律责任。</w:t>
      </w:r>
    </w:p>
    <w:p>
      <w:pPr>
        <w:spacing w:line="360" w:lineRule="auto"/>
        <w:ind w:right="420" w:firstLine="480" w:firstLineChars="200"/>
        <w:rPr>
          <w:rFonts w:hint="eastAsia" w:ascii="仿宋" w:hAnsi="仿宋" w:eastAsia="仿宋" w:cs="仿宋"/>
          <w:sz w:val="24"/>
          <w:lang w:val="en-US" w:eastAsia="zh-CN"/>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w:t>
      </w:r>
      <w:r>
        <w:rPr>
          <w:rFonts w:hint="eastAsia" w:ascii="仿宋" w:hAnsi="仿宋" w:eastAsia="仿宋" w:cs="仿宋"/>
          <w:sz w:val="24"/>
          <w:lang w:eastAsia="zh-CN"/>
        </w:rPr>
        <w:t>〔</w:t>
      </w:r>
      <w:r>
        <w:rPr>
          <w:rFonts w:hint="eastAsia" w:ascii="仿宋" w:hAnsi="仿宋" w:eastAsia="仿宋" w:cs="仿宋"/>
          <w:sz w:val="24"/>
        </w:rPr>
        <w:t>2014</w:t>
      </w:r>
      <w:r>
        <w:rPr>
          <w:rFonts w:hint="eastAsia" w:ascii="仿宋" w:hAnsi="仿宋" w:eastAsia="仿宋" w:cs="仿宋"/>
          <w:sz w:val="24"/>
          <w:lang w:eastAsia="zh-CN"/>
        </w:rPr>
        <w:t>〕</w:t>
      </w:r>
      <w:r>
        <w:rPr>
          <w:rFonts w:hint="eastAsia" w:ascii="仿宋" w:hAnsi="仿宋" w:eastAsia="仿宋" w:cs="仿宋"/>
          <w:sz w:val="24"/>
        </w:rPr>
        <w:t>68号）的规定，投标人提供由省级以上监狱管理局、戒毒管理局（含新疆生产建设兵团）出具的属于监狱企业证明文件的，视同为小型和微型企业。</w:t>
      </w:r>
    </w:p>
    <w:sectPr>
      <w:headerReference r:id="rId23" w:type="first"/>
      <w:footerReference r:id="rId25" w:type="first"/>
      <w:headerReference r:id="rId22" w:type="default"/>
      <w:footerReference r:id="rId24" w:type="default"/>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moder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panose1 w:val="020B0604020202020204"/>
    <w:charset w:val="00"/>
    <w:family w:val="swiss"/>
    <w:pitch w:val="default"/>
    <w:sig w:usb0="00000000" w:usb1="00000000" w:usb2="00000000" w:usb3="00000000" w:csb0="00000000"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0"/>
    <w:family w:val="auto"/>
    <w:pitch w:val="default"/>
    <w:sig w:usb0="00000000" w:usb1="00000000" w:usb2="00000000" w:usb3="00000000" w:csb0="80000000" w:csb1="00000000"/>
  </w:font>
  <w:font w:name="MS Gothic">
    <w:panose1 w:val="020B0609070205080204"/>
    <w:charset w:val="80"/>
    <w:family w:val="auto"/>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Sitka Text">
    <w:panose1 w:val="00000000000000000000"/>
    <w:charset w:val="00"/>
    <w:family w:val="auto"/>
    <w:pitch w:val="default"/>
    <w:sig w:usb0="A00002EF" w:usb1="400020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szCs w:val="24"/>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31665059"/>
                          </w:sdtPr>
                          <w:sdtContent>
                            <w:p>
                              <w:pPr>
                                <w:pStyle w:val="41"/>
                                <w:jc w:val="center"/>
                              </w:pPr>
                              <w:r>
                                <w:fldChar w:fldCharType="begin"/>
                              </w:r>
                              <w:r>
                                <w:instrText xml:space="preserve">PAGE   \* MERGEFORMAT</w:instrText>
                              </w:r>
                              <w:r>
                                <w:fldChar w:fldCharType="separate"/>
                              </w:r>
                              <w:r>
                                <w:rPr>
                                  <w:lang w:val="zh-CN"/>
                                </w:rPr>
                                <w:t>19</w:t>
                              </w:r>
                              <w:r>
                                <w:rPr>
                                  <w:lang w:val="zh-CN"/>
                                </w:rPr>
                                <w:fldChar w:fldCharType="end"/>
                              </w:r>
                            </w:p>
                          </w:sdtContent>
                        </w:sdt>
                        <w:p>
                          <w:pPr>
                            <w:pStyle w:val="3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sdt>
                    <w:sdtPr>
                      <w:id w:val="231665059"/>
                    </w:sdtPr>
                    <w:sdtContent>
                      <w:p>
                        <w:pPr>
                          <w:pStyle w:val="41"/>
                          <w:jc w:val="center"/>
                        </w:pPr>
                        <w:r>
                          <w:fldChar w:fldCharType="begin"/>
                        </w:r>
                        <w:r>
                          <w:instrText xml:space="preserve">PAGE   \* MERGEFORMAT</w:instrText>
                        </w:r>
                        <w:r>
                          <w:fldChar w:fldCharType="separate"/>
                        </w:r>
                        <w:r>
                          <w:rPr>
                            <w:lang w:val="zh-CN"/>
                          </w:rPr>
                          <w:t>19</w:t>
                        </w:r>
                        <w:r>
                          <w:rPr>
                            <w:lang w:val="zh-CN"/>
                          </w:rPr>
                          <w:fldChar w:fldCharType="end"/>
                        </w:r>
                      </w:p>
                    </w:sdtContent>
                  </w:sdt>
                  <w:p>
                    <w:pPr>
                      <w:pStyle w:val="34"/>
                    </w:pPr>
                  </w:p>
                </w:txbxContent>
              </v:textbox>
            </v:shape>
          </w:pict>
        </mc:Fallback>
      </mc:AlternateContent>
    </w:r>
  </w:p>
  <w:p>
    <w:pPr>
      <w:pStyle w:val="41"/>
      <w:rPr>
        <w:rFonts w:eastAsiaTheme="minorEastAsi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pPr>
    <w:r>
      <w:rPr>
        <w:rFonts w:hint="eastAsia" w:eastAsia="仿宋"/>
        <w:lang w:val="en-US" w:eastAsia="zh-CN"/>
      </w:rPr>
      <w:t>浙江金穗工程项目管理有限公司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文</w:t>
    </w:r>
    <w:r>
      <w:rPr>
        <w:rFonts w:hint="eastAsia" w:ascii="仿宋" w:hAnsi="仿宋" w:eastAsia="仿宋" w:cs="仿宋"/>
      </w:rPr>
      <w:t>件编号</w:t>
    </w:r>
    <w:r>
      <w:rPr>
        <w:rFonts w:hint="eastAsia" w:ascii="仿宋" w:hAnsi="仿宋" w:eastAsia="仿宋" w:cs="仿宋"/>
        <w:lang w:eastAsia="zh-CN"/>
      </w:rPr>
      <w:t>：</w:t>
    </w:r>
    <w:r>
      <w:rPr>
        <w:rFonts w:hint="eastAsia" w:ascii="仿宋" w:hAnsi="仿宋" w:eastAsia="仿宋" w:cs="仿宋"/>
        <w:lang w:val="en-US" w:eastAsia="zh-CN"/>
      </w:rPr>
      <w:t xml:space="preserve">ZJJS2023-09-01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b w:val="0"/>
        <w:i/>
        <w:sz w:val="18"/>
        <w:u w:val="single"/>
        <w:lang w:val="en-US"/>
      </w:rPr>
    </w:pPr>
    <w:r>
      <w:rPr>
        <w:rFonts w:hint="eastAsia" w:eastAsia="仿宋"/>
        <w:lang w:val="en-US" w:eastAsia="zh-CN"/>
      </w:rPr>
      <w:t>浙江金穗工程项目管理有限公司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p>
  <w:p>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b w:val="0"/>
        <w:i/>
        <w:sz w:val="18"/>
        <w:u w:val="single"/>
        <w:lang w:val="en-US"/>
      </w:rPr>
    </w:pPr>
    <w:r>
      <w:rPr>
        <w:rFonts w:hint="eastAsia" w:eastAsia="仿宋"/>
        <w:lang w:val="en-US" w:eastAsia="zh-CN"/>
      </w:rPr>
      <w:t>浙江金穗工程项目管理有限公司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0"/>
      </w:pBdr>
      <w:tabs>
        <w:tab w:val="clear" w:pos="4153"/>
        <w:tab w:val="clear" w:pos="8306"/>
      </w:tabs>
      <w:jc w:val="left"/>
    </w:pPr>
    <w:r>
      <w:rPr>
        <w:rFonts w:hint="eastAsia" w:eastAsia="仿宋"/>
        <w:u w:val="single"/>
        <w:lang w:val="en-US" w:eastAsia="zh-CN"/>
      </w:rPr>
      <w:t>浙江金穗工程项目管理有限公司</w:t>
    </w:r>
    <w:r>
      <w:rPr>
        <w:rFonts w:hint="eastAsia" w:ascii="仿宋" w:hAnsi="仿宋" w:eastAsia="仿宋" w:cs="仿宋"/>
        <w:u w:val="single"/>
        <w:lang w:val="en-US" w:eastAsia="zh-CN"/>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b w:val="0"/>
        <w:i/>
        <w:sz w:val="18"/>
        <w:u w:val="single"/>
        <w:lang w:val="en-US"/>
      </w:rPr>
    </w:pPr>
    <w:r>
      <w:rPr>
        <w:rFonts w:hint="eastAsia" w:eastAsia="仿宋"/>
        <w:lang w:val="en-US" w:eastAsia="zh-CN"/>
      </w:rPr>
      <w:t>浙江金穗工程项目管理有限公司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p>
  <w:p>
    <w:pPr>
      <w:pBdr>
        <w:bottom w:val="none" w:color="auto" w:sz="0" w:space="0"/>
      </w:pBd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jc w:val="both"/>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b w:val="0"/>
        <w:i/>
        <w:sz w:val="18"/>
        <w:u w:val="single"/>
        <w:lang w:val="en-US"/>
      </w:rPr>
    </w:pPr>
    <w:r>
      <w:rPr>
        <w:rFonts w:hint="eastAsia" w:eastAsia="仿宋"/>
        <w:lang w:val="en-US" w:eastAsia="zh-CN"/>
      </w:rPr>
      <w:t>浙江金穗工程项目管理有限公司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文</w:t>
    </w:r>
    <w:r>
      <w:rPr>
        <w:rFonts w:hint="eastAsia" w:ascii="仿宋" w:hAnsi="仿宋" w:eastAsia="仿宋" w:cs="仿宋"/>
      </w:rPr>
      <w:t>件编号</w:t>
    </w:r>
    <w:r>
      <w:rPr>
        <w:rFonts w:hint="eastAsia" w:ascii="仿宋" w:hAnsi="仿宋" w:eastAsia="仿宋" w:cs="仿宋"/>
        <w:lang w:eastAsia="zh-CN"/>
      </w:rPr>
      <w:t>：</w:t>
    </w:r>
    <w:r>
      <w:rPr>
        <w:rFonts w:hint="eastAsia" w:ascii="仿宋" w:hAnsi="仿宋" w:eastAsia="仿宋" w:cs="仿宋"/>
        <w:lang w:val="en-US" w:eastAsia="zh-CN"/>
      </w:rPr>
      <w:t xml:space="preserve">ZJJS2023-09-01 </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b w:val="0"/>
        <w:i/>
        <w:sz w:val="18"/>
        <w:u w:val="single"/>
        <w:lang w:val="en-US"/>
      </w:rPr>
    </w:pPr>
    <w:r>
      <w:rPr>
        <w:rFonts w:hint="eastAsia" w:eastAsia="仿宋"/>
        <w:lang w:val="en-US" w:eastAsia="zh-CN"/>
      </w:rPr>
      <w:t>浙江金穗工程项目管理有限公司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p>
  <w:p>
    <w:pPr>
      <w:pStyle w:val="42"/>
      <w:pBdr>
        <w:bottom w:val="none" w:color="auto" w:sz="0" w:space="1"/>
      </w:pBdr>
      <w:jc w:val="right"/>
    </w:pPr>
    <w:r>
      <w:rPr>
        <w:rFonts w:hint="eastAsia"/>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b/>
        <w:i/>
        <w:iCs/>
        <w:u w:val="single"/>
      </w:rPr>
    </w:pPr>
    <w:r>
      <w:rPr>
        <w:rFonts w:hint="eastAsia" w:eastAsia="仿宋"/>
        <w:lang w:val="en-US" w:eastAsia="zh-CN"/>
      </w:rPr>
      <w:t>浙江金穗工程项目管理有限公司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0C8F4D19"/>
    <w:multiLevelType w:val="singleLevel"/>
    <w:tmpl w:val="0C8F4D19"/>
    <w:lvl w:ilvl="0" w:tentative="0">
      <w:start w:val="5"/>
      <w:numFmt w:val="chineseCounting"/>
      <w:suff w:val="nothing"/>
      <w:lvlText w:val="%1、"/>
      <w:lvlJc w:val="left"/>
      <w:rPr>
        <w:rFonts w:hint="eastAsia"/>
      </w:rPr>
    </w:lvl>
  </w:abstractNum>
  <w:abstractNum w:abstractNumId="3">
    <w:nsid w:val="2C7A2770"/>
    <w:multiLevelType w:val="singleLevel"/>
    <w:tmpl w:val="2C7A2770"/>
    <w:lvl w:ilvl="0" w:tentative="0">
      <w:start w:val="1"/>
      <w:numFmt w:val="decimal"/>
      <w:lvlText w:val="%1."/>
      <w:lvlJc w:val="left"/>
      <w:pPr>
        <w:tabs>
          <w:tab w:val="left" w:pos="312"/>
        </w:tabs>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UyZTYwMWVkY2QwYjlkZTViYTVjZmFhODlhMWIwZjcifQ=="/>
  </w:docVars>
  <w:rsids>
    <w:rsidRoot w:val="00000000"/>
    <w:rsid w:val="002A607B"/>
    <w:rsid w:val="00CF3752"/>
    <w:rsid w:val="010B6C35"/>
    <w:rsid w:val="01DC20F9"/>
    <w:rsid w:val="02D068C5"/>
    <w:rsid w:val="030805FA"/>
    <w:rsid w:val="033C2BF5"/>
    <w:rsid w:val="033C49A3"/>
    <w:rsid w:val="033E089E"/>
    <w:rsid w:val="03914CEF"/>
    <w:rsid w:val="03EA2651"/>
    <w:rsid w:val="05460F22"/>
    <w:rsid w:val="05685680"/>
    <w:rsid w:val="05796ED2"/>
    <w:rsid w:val="06BA092D"/>
    <w:rsid w:val="06D74677"/>
    <w:rsid w:val="07302401"/>
    <w:rsid w:val="074D3623"/>
    <w:rsid w:val="0766694E"/>
    <w:rsid w:val="07DB49A4"/>
    <w:rsid w:val="080B2B96"/>
    <w:rsid w:val="08502EAB"/>
    <w:rsid w:val="08671A9F"/>
    <w:rsid w:val="089B03BE"/>
    <w:rsid w:val="08AD1FEA"/>
    <w:rsid w:val="08D00D60"/>
    <w:rsid w:val="090A7C9E"/>
    <w:rsid w:val="09656A4C"/>
    <w:rsid w:val="0983157E"/>
    <w:rsid w:val="09AA5CA5"/>
    <w:rsid w:val="09D842F9"/>
    <w:rsid w:val="09E0706B"/>
    <w:rsid w:val="0A0976D6"/>
    <w:rsid w:val="0A1A3570"/>
    <w:rsid w:val="0B827636"/>
    <w:rsid w:val="0C0F64D5"/>
    <w:rsid w:val="0D084072"/>
    <w:rsid w:val="0D5D2C42"/>
    <w:rsid w:val="0D7C21C4"/>
    <w:rsid w:val="0E1B77DE"/>
    <w:rsid w:val="0FA0239A"/>
    <w:rsid w:val="10690ECE"/>
    <w:rsid w:val="123C06E3"/>
    <w:rsid w:val="12E817B6"/>
    <w:rsid w:val="13166FBF"/>
    <w:rsid w:val="136F4921"/>
    <w:rsid w:val="138228A6"/>
    <w:rsid w:val="138E6579"/>
    <w:rsid w:val="13E744B7"/>
    <w:rsid w:val="14127BE9"/>
    <w:rsid w:val="14785EF3"/>
    <w:rsid w:val="15156502"/>
    <w:rsid w:val="15597637"/>
    <w:rsid w:val="15B25335"/>
    <w:rsid w:val="16483745"/>
    <w:rsid w:val="169E17AF"/>
    <w:rsid w:val="16D4025C"/>
    <w:rsid w:val="17115123"/>
    <w:rsid w:val="17630885"/>
    <w:rsid w:val="17FF4ACB"/>
    <w:rsid w:val="183103F7"/>
    <w:rsid w:val="18477A39"/>
    <w:rsid w:val="187111EB"/>
    <w:rsid w:val="18D81640"/>
    <w:rsid w:val="198F1879"/>
    <w:rsid w:val="19941F43"/>
    <w:rsid w:val="1A494C80"/>
    <w:rsid w:val="1A613DA5"/>
    <w:rsid w:val="1A693E78"/>
    <w:rsid w:val="1AA9328C"/>
    <w:rsid w:val="1B015F6F"/>
    <w:rsid w:val="1B1E1342"/>
    <w:rsid w:val="1B1F4E7E"/>
    <w:rsid w:val="1BAD248A"/>
    <w:rsid w:val="1CFF0AC4"/>
    <w:rsid w:val="1D903E12"/>
    <w:rsid w:val="1DAE3119"/>
    <w:rsid w:val="1E2E46BF"/>
    <w:rsid w:val="1EBC0E1A"/>
    <w:rsid w:val="1EDD393D"/>
    <w:rsid w:val="1F2667DB"/>
    <w:rsid w:val="1F354C71"/>
    <w:rsid w:val="1F89387B"/>
    <w:rsid w:val="209D487B"/>
    <w:rsid w:val="21ED538F"/>
    <w:rsid w:val="22B45EAC"/>
    <w:rsid w:val="22D95913"/>
    <w:rsid w:val="2302130E"/>
    <w:rsid w:val="237A70F6"/>
    <w:rsid w:val="242A4C1E"/>
    <w:rsid w:val="24C71A53"/>
    <w:rsid w:val="25420BA5"/>
    <w:rsid w:val="25781413"/>
    <w:rsid w:val="26302716"/>
    <w:rsid w:val="271C63F0"/>
    <w:rsid w:val="271D7011"/>
    <w:rsid w:val="286839C1"/>
    <w:rsid w:val="290B1C44"/>
    <w:rsid w:val="2922402C"/>
    <w:rsid w:val="299C403D"/>
    <w:rsid w:val="2A077A1A"/>
    <w:rsid w:val="2B4A5600"/>
    <w:rsid w:val="2BBB4543"/>
    <w:rsid w:val="2CDA6E57"/>
    <w:rsid w:val="2CF3064F"/>
    <w:rsid w:val="2D2E56AA"/>
    <w:rsid w:val="2DA57465"/>
    <w:rsid w:val="2DBD030B"/>
    <w:rsid w:val="2E5A68D5"/>
    <w:rsid w:val="2E7D3D65"/>
    <w:rsid w:val="2EFE21A3"/>
    <w:rsid w:val="2F260132"/>
    <w:rsid w:val="308B5737"/>
    <w:rsid w:val="30B359F5"/>
    <w:rsid w:val="30DB72AB"/>
    <w:rsid w:val="31C37EBA"/>
    <w:rsid w:val="323B2146"/>
    <w:rsid w:val="32743B05"/>
    <w:rsid w:val="33292123"/>
    <w:rsid w:val="33A25D13"/>
    <w:rsid w:val="33D20FAD"/>
    <w:rsid w:val="342F4E2C"/>
    <w:rsid w:val="34530709"/>
    <w:rsid w:val="34B3674E"/>
    <w:rsid w:val="34B8182C"/>
    <w:rsid w:val="34CD008D"/>
    <w:rsid w:val="35751998"/>
    <w:rsid w:val="35D54660"/>
    <w:rsid w:val="363E0457"/>
    <w:rsid w:val="36423E37"/>
    <w:rsid w:val="367E3087"/>
    <w:rsid w:val="36B67FED"/>
    <w:rsid w:val="373A29CC"/>
    <w:rsid w:val="37FC7BAD"/>
    <w:rsid w:val="380F2A73"/>
    <w:rsid w:val="38517A5C"/>
    <w:rsid w:val="38906D10"/>
    <w:rsid w:val="38BF7557"/>
    <w:rsid w:val="38FA68B7"/>
    <w:rsid w:val="395104A1"/>
    <w:rsid w:val="3A2C58C8"/>
    <w:rsid w:val="3A716474"/>
    <w:rsid w:val="3AAA14AF"/>
    <w:rsid w:val="3AFE3D4F"/>
    <w:rsid w:val="3B212E46"/>
    <w:rsid w:val="3BDD7DCA"/>
    <w:rsid w:val="3CFB4EED"/>
    <w:rsid w:val="3D5F6FEC"/>
    <w:rsid w:val="3D6F1615"/>
    <w:rsid w:val="3DBE142F"/>
    <w:rsid w:val="3E405694"/>
    <w:rsid w:val="3E4C373C"/>
    <w:rsid w:val="3F326AC0"/>
    <w:rsid w:val="3F6902F3"/>
    <w:rsid w:val="3F6938B5"/>
    <w:rsid w:val="3F9E5AC2"/>
    <w:rsid w:val="4024421A"/>
    <w:rsid w:val="40420B44"/>
    <w:rsid w:val="40B049B4"/>
    <w:rsid w:val="40BE17FA"/>
    <w:rsid w:val="40C91DF4"/>
    <w:rsid w:val="41313092"/>
    <w:rsid w:val="41766C30"/>
    <w:rsid w:val="41B81A56"/>
    <w:rsid w:val="41C9728E"/>
    <w:rsid w:val="42F76166"/>
    <w:rsid w:val="433D6302"/>
    <w:rsid w:val="43972EB8"/>
    <w:rsid w:val="4409419E"/>
    <w:rsid w:val="44A660D0"/>
    <w:rsid w:val="44D13AA6"/>
    <w:rsid w:val="44D457A7"/>
    <w:rsid w:val="45350C77"/>
    <w:rsid w:val="453C3DB3"/>
    <w:rsid w:val="4541586E"/>
    <w:rsid w:val="459A7B85"/>
    <w:rsid w:val="45C23F85"/>
    <w:rsid w:val="46024BA0"/>
    <w:rsid w:val="468F1CCC"/>
    <w:rsid w:val="46F10BCE"/>
    <w:rsid w:val="47E36768"/>
    <w:rsid w:val="490F0E27"/>
    <w:rsid w:val="495F552A"/>
    <w:rsid w:val="49935F6C"/>
    <w:rsid w:val="4A0A4480"/>
    <w:rsid w:val="4A325785"/>
    <w:rsid w:val="4A3A17DC"/>
    <w:rsid w:val="4B02564D"/>
    <w:rsid w:val="4BB366AE"/>
    <w:rsid w:val="4C09520B"/>
    <w:rsid w:val="4C64532E"/>
    <w:rsid w:val="4C7402D7"/>
    <w:rsid w:val="4C8207A3"/>
    <w:rsid w:val="4C9737A1"/>
    <w:rsid w:val="4CA33627"/>
    <w:rsid w:val="4CE23492"/>
    <w:rsid w:val="4D043409"/>
    <w:rsid w:val="4D9F1272"/>
    <w:rsid w:val="4DE4148C"/>
    <w:rsid w:val="4E01203E"/>
    <w:rsid w:val="4E0D598F"/>
    <w:rsid w:val="4E157897"/>
    <w:rsid w:val="4E7F25DC"/>
    <w:rsid w:val="4F4246BC"/>
    <w:rsid w:val="4FAB2261"/>
    <w:rsid w:val="4FAE554B"/>
    <w:rsid w:val="4FD70ACC"/>
    <w:rsid w:val="50157A73"/>
    <w:rsid w:val="50951D59"/>
    <w:rsid w:val="50C301CB"/>
    <w:rsid w:val="51087240"/>
    <w:rsid w:val="511807D7"/>
    <w:rsid w:val="51533462"/>
    <w:rsid w:val="52553783"/>
    <w:rsid w:val="54B14E14"/>
    <w:rsid w:val="54B73456"/>
    <w:rsid w:val="558C13A4"/>
    <w:rsid w:val="55E14015"/>
    <w:rsid w:val="57580F21"/>
    <w:rsid w:val="57646128"/>
    <w:rsid w:val="57812D56"/>
    <w:rsid w:val="57B17B71"/>
    <w:rsid w:val="57DAE6E1"/>
    <w:rsid w:val="5839072E"/>
    <w:rsid w:val="58404AEE"/>
    <w:rsid w:val="589C2FF7"/>
    <w:rsid w:val="595D166E"/>
    <w:rsid w:val="5A19426B"/>
    <w:rsid w:val="5A575276"/>
    <w:rsid w:val="5A6E45B7"/>
    <w:rsid w:val="5A927DC9"/>
    <w:rsid w:val="5AAE0E58"/>
    <w:rsid w:val="5BCB77E7"/>
    <w:rsid w:val="5C2435B4"/>
    <w:rsid w:val="5C7A2251"/>
    <w:rsid w:val="5CD759BC"/>
    <w:rsid w:val="5D8772F7"/>
    <w:rsid w:val="5D956228"/>
    <w:rsid w:val="5DD15589"/>
    <w:rsid w:val="5DE60909"/>
    <w:rsid w:val="5F665FB3"/>
    <w:rsid w:val="5F96510A"/>
    <w:rsid w:val="619D5859"/>
    <w:rsid w:val="61D513C0"/>
    <w:rsid w:val="62011A3F"/>
    <w:rsid w:val="62667986"/>
    <w:rsid w:val="631D3129"/>
    <w:rsid w:val="63640C4D"/>
    <w:rsid w:val="642152E2"/>
    <w:rsid w:val="64661399"/>
    <w:rsid w:val="64B41760"/>
    <w:rsid w:val="65077AE2"/>
    <w:rsid w:val="67294F3E"/>
    <w:rsid w:val="683B74A5"/>
    <w:rsid w:val="694B01E2"/>
    <w:rsid w:val="695E1002"/>
    <w:rsid w:val="696D1EDE"/>
    <w:rsid w:val="6AEF1016"/>
    <w:rsid w:val="6B882FFF"/>
    <w:rsid w:val="6B9876E6"/>
    <w:rsid w:val="6CC36EF0"/>
    <w:rsid w:val="6DC01176"/>
    <w:rsid w:val="6DC43769"/>
    <w:rsid w:val="6E2039C3"/>
    <w:rsid w:val="6E233DE9"/>
    <w:rsid w:val="6F991C7F"/>
    <w:rsid w:val="6FAF1248"/>
    <w:rsid w:val="70CA396B"/>
    <w:rsid w:val="70DF291D"/>
    <w:rsid w:val="71117662"/>
    <w:rsid w:val="71120427"/>
    <w:rsid w:val="711F61B4"/>
    <w:rsid w:val="713003C1"/>
    <w:rsid w:val="7172780B"/>
    <w:rsid w:val="717E2EDA"/>
    <w:rsid w:val="72343EE1"/>
    <w:rsid w:val="726B380E"/>
    <w:rsid w:val="72726BDA"/>
    <w:rsid w:val="729E74BD"/>
    <w:rsid w:val="729F75AC"/>
    <w:rsid w:val="72E201C5"/>
    <w:rsid w:val="72EB459F"/>
    <w:rsid w:val="73017EB5"/>
    <w:rsid w:val="73AE2687"/>
    <w:rsid w:val="73B36D82"/>
    <w:rsid w:val="741E5603"/>
    <w:rsid w:val="74A0293C"/>
    <w:rsid w:val="75864A53"/>
    <w:rsid w:val="75AD1FE0"/>
    <w:rsid w:val="75DF4D88"/>
    <w:rsid w:val="76085468"/>
    <w:rsid w:val="76196483"/>
    <w:rsid w:val="76AF1659"/>
    <w:rsid w:val="779571D0"/>
    <w:rsid w:val="77C875A5"/>
    <w:rsid w:val="787E5EB6"/>
    <w:rsid w:val="788F6B40"/>
    <w:rsid w:val="7A0C1375"/>
    <w:rsid w:val="7A501B64"/>
    <w:rsid w:val="7AE71AF0"/>
    <w:rsid w:val="7B2F045C"/>
    <w:rsid w:val="7BAE3DB8"/>
    <w:rsid w:val="7D3B4375"/>
    <w:rsid w:val="7D3B6123"/>
    <w:rsid w:val="7E6E46F4"/>
    <w:rsid w:val="7E8D6E52"/>
    <w:rsid w:val="7EB7B118"/>
    <w:rsid w:val="7ECF1219"/>
    <w:rsid w:val="7EDE145C"/>
    <w:rsid w:val="7EE1502D"/>
    <w:rsid w:val="7F3532A8"/>
    <w:rsid w:val="7F4DBC21"/>
    <w:rsid w:val="DD7BA43F"/>
    <w:rsid w:val="ECDF14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2">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autoRedefine/>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autoRedefine/>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6">
    <w:name w:val="Normal Indent"/>
    <w:basedOn w:val="1"/>
    <w:next w:val="1"/>
    <w:link w:val="192"/>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autoRedefine/>
    <w:qFormat/>
    <w:uiPriority w:val="0"/>
    <w:pPr>
      <w:shd w:val="clear" w:color="auto" w:fill="000080"/>
    </w:pPr>
  </w:style>
  <w:style w:type="paragraph" w:styleId="19">
    <w:name w:val="annotation text"/>
    <w:basedOn w:val="1"/>
    <w:link w:val="342"/>
    <w:autoRedefine/>
    <w:qFormat/>
    <w:uiPriority w:val="99"/>
    <w:pPr>
      <w:jc w:val="left"/>
    </w:pPr>
  </w:style>
  <w:style w:type="paragraph" w:styleId="20">
    <w:name w:val="Salutation"/>
    <w:basedOn w:val="1"/>
    <w:next w:val="1"/>
    <w:link w:val="296"/>
    <w:autoRedefine/>
    <w:qFormat/>
    <w:uiPriority w:val="0"/>
    <w:rPr>
      <w:rFonts w:ascii="仿宋_GB2312" w:eastAsia="仿宋_GB2312"/>
      <w:sz w:val="28"/>
      <w:szCs w:val="20"/>
    </w:rPr>
  </w:style>
  <w:style w:type="paragraph" w:styleId="21">
    <w:name w:val="Body Text 3"/>
    <w:basedOn w:val="1"/>
    <w:link w:val="328"/>
    <w:autoRedefine/>
    <w:qFormat/>
    <w:uiPriority w:val="0"/>
    <w:pPr>
      <w:jc w:val="center"/>
    </w:pPr>
    <w:rPr>
      <w:szCs w:val="20"/>
    </w:rPr>
  </w:style>
  <w:style w:type="paragraph" w:styleId="22">
    <w:name w:val="List Bullet 3"/>
    <w:basedOn w:val="1"/>
    <w:autoRedefine/>
    <w:qFormat/>
    <w:uiPriority w:val="0"/>
    <w:pPr>
      <w:snapToGrid w:val="0"/>
      <w:spacing w:line="360" w:lineRule="auto"/>
      <w:ind w:left="360" w:right="238" w:hanging="360"/>
      <w:contextualSpacing/>
    </w:pPr>
    <w:rPr>
      <w:sz w:val="24"/>
    </w:rPr>
  </w:style>
  <w:style w:type="paragraph" w:styleId="23">
    <w:name w:val="Body Text"/>
    <w:basedOn w:val="1"/>
    <w:next w:val="24"/>
    <w:link w:val="428"/>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25"/>
    <w:link w:val="319"/>
    <w:autoRedefine/>
    <w:qFormat/>
    <w:uiPriority w:val="0"/>
    <w:pPr>
      <w:ind w:firstLine="420"/>
    </w:pPr>
    <w:rPr>
      <w:rFonts w:hAnsi="Calibri" w:cs="Times New Roman"/>
      <w:snapToGrid/>
      <w:szCs w:val="20"/>
    </w:rPr>
  </w:style>
  <w:style w:type="paragraph" w:styleId="25">
    <w:name w:val="toc 6"/>
    <w:basedOn w:val="1"/>
    <w:next w:val="1"/>
    <w:autoRedefine/>
    <w:qFormat/>
    <w:uiPriority w:val="0"/>
    <w:pPr>
      <w:ind w:left="2100" w:leftChars="1000"/>
    </w:pPr>
  </w:style>
  <w:style w:type="paragraph" w:styleId="26">
    <w:name w:val="Body Text Indent"/>
    <w:basedOn w:val="1"/>
    <w:next w:val="1"/>
    <w:link w:val="263"/>
    <w:autoRedefine/>
    <w:qFormat/>
    <w:uiPriority w:val="0"/>
    <w:pPr>
      <w:spacing w:line="480" w:lineRule="exact"/>
      <w:ind w:firstLine="480" w:firstLineChars="200"/>
    </w:pPr>
    <w:rPr>
      <w:rFonts w:ascii="宋体" w:hAnsi="宋体"/>
      <w:sz w:val="24"/>
    </w:rPr>
  </w:style>
  <w:style w:type="paragraph" w:styleId="27">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autoRedefine/>
    <w:qFormat/>
    <w:uiPriority w:val="0"/>
    <w:pPr>
      <w:adjustRightInd/>
      <w:spacing w:line="360" w:lineRule="auto"/>
      <w:ind w:left="100" w:leftChars="200" w:hanging="200" w:hangingChars="200"/>
    </w:pPr>
    <w:rPr>
      <w:rFonts w:eastAsia="微软雅黑"/>
    </w:rPr>
  </w:style>
  <w:style w:type="paragraph" w:styleId="29">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8"/>
    <w:autoRedefine/>
    <w:qFormat/>
    <w:uiPriority w:val="0"/>
    <w:pPr>
      <w:widowControl/>
      <w:adjustRightInd/>
      <w:ind w:firstLine="200" w:firstLineChars="200"/>
      <w:jc w:val="left"/>
    </w:pPr>
    <w:rPr>
      <w:rFonts w:ascii="宋体" w:hAnsi="宋体"/>
      <w:i/>
      <w:iCs/>
      <w:kern w:val="0"/>
      <w:sz w:val="24"/>
    </w:rPr>
  </w:style>
  <w:style w:type="paragraph" w:styleId="32">
    <w:name w:val="toc 5"/>
    <w:basedOn w:val="1"/>
    <w:next w:val="1"/>
    <w:autoRedefine/>
    <w:qFormat/>
    <w:uiPriority w:val="0"/>
    <w:pPr>
      <w:ind w:left="1680" w:leftChars="800"/>
    </w:pPr>
  </w:style>
  <w:style w:type="paragraph" w:styleId="33">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1"/>
    <w:link w:val="124"/>
    <w:autoRedefine/>
    <w:qFormat/>
    <w:uiPriority w:val="0"/>
    <w:rPr>
      <w:rFonts w:ascii="宋体" w:hAnsi="Courier New" w:cs="Arial"/>
      <w:snapToGrid w:val="0"/>
      <w:szCs w:val="21"/>
    </w:rPr>
  </w:style>
  <w:style w:type="paragraph" w:styleId="35">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0"/>
    <w:autoRedefine/>
    <w:qFormat/>
    <w:uiPriority w:val="0"/>
    <w:pPr>
      <w:ind w:left="100" w:leftChars="2500"/>
    </w:pPr>
    <w:rPr>
      <w:rFonts w:ascii="宋体"/>
      <w:sz w:val="24"/>
      <w:szCs w:val="21"/>
      <w:lang w:val="zh-CN"/>
    </w:rPr>
  </w:style>
  <w:style w:type="paragraph" w:styleId="38">
    <w:name w:val="Body Text Indent 2"/>
    <w:basedOn w:val="1"/>
    <w:link w:val="306"/>
    <w:autoRedefine/>
    <w:qFormat/>
    <w:uiPriority w:val="0"/>
    <w:pPr>
      <w:spacing w:line="360" w:lineRule="auto"/>
      <w:ind w:firstLine="601"/>
      <w:textAlignment w:val="baseline"/>
    </w:pPr>
    <w:rPr>
      <w:rFonts w:ascii="宋体"/>
      <w:kern w:val="0"/>
      <w:sz w:val="28"/>
      <w:szCs w:val="20"/>
    </w:rPr>
  </w:style>
  <w:style w:type="paragraph" w:styleId="39">
    <w:name w:val="endnote text"/>
    <w:basedOn w:val="1"/>
    <w:link w:val="930"/>
    <w:autoRedefine/>
    <w:qFormat/>
    <w:uiPriority w:val="0"/>
    <w:rPr>
      <w:lang w:val="zh-CN"/>
    </w:rPr>
  </w:style>
  <w:style w:type="paragraph" w:styleId="40">
    <w:name w:val="Balloon Text"/>
    <w:basedOn w:val="1"/>
    <w:link w:val="187"/>
    <w:autoRedefine/>
    <w:qFormat/>
    <w:uiPriority w:val="0"/>
    <w:rPr>
      <w:sz w:val="18"/>
      <w:szCs w:val="18"/>
    </w:rPr>
  </w:style>
  <w:style w:type="paragraph" w:styleId="41">
    <w:name w:val="footer"/>
    <w:basedOn w:val="1"/>
    <w:link w:val="381"/>
    <w:autoRedefine/>
    <w:qFormat/>
    <w:uiPriority w:val="99"/>
    <w:pPr>
      <w:tabs>
        <w:tab w:val="center" w:pos="4153"/>
        <w:tab w:val="right" w:pos="8306"/>
      </w:tabs>
      <w:snapToGrid w:val="0"/>
      <w:jc w:val="left"/>
    </w:pPr>
    <w:rPr>
      <w:sz w:val="18"/>
      <w:szCs w:val="18"/>
    </w:rPr>
  </w:style>
  <w:style w:type="paragraph" w:styleId="42">
    <w:name w:val="header"/>
    <w:basedOn w:val="1"/>
    <w:link w:val="390"/>
    <w:autoRedefine/>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3"/>
    <w:autoRedefine/>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autoRedefine/>
    <w:qFormat/>
    <w:uiPriority w:val="0"/>
  </w:style>
  <w:style w:type="paragraph" w:styleId="45">
    <w:name w:val="toc 4"/>
    <w:basedOn w:val="1"/>
    <w:next w:val="1"/>
    <w:autoRedefine/>
    <w:qFormat/>
    <w:uiPriority w:val="0"/>
    <w:pPr>
      <w:ind w:left="1260" w:leftChars="600"/>
    </w:pPr>
  </w:style>
  <w:style w:type="paragraph" w:styleId="46">
    <w:name w:val="index heading"/>
    <w:basedOn w:val="1"/>
    <w:next w:val="47"/>
    <w:autoRedefine/>
    <w:qFormat/>
    <w:uiPriority w:val="0"/>
    <w:pPr>
      <w:adjustRightInd/>
      <w:ind w:firstLine="200" w:firstLineChars="200"/>
    </w:pPr>
  </w:style>
  <w:style w:type="paragraph" w:styleId="47">
    <w:name w:val="index 1"/>
    <w:basedOn w:val="1"/>
    <w:next w:val="1"/>
    <w:autoRedefine/>
    <w:qFormat/>
    <w:uiPriority w:val="0"/>
    <w:pPr>
      <w:adjustRightInd/>
      <w:spacing w:line="360" w:lineRule="auto"/>
      <w:ind w:firstLine="200" w:firstLineChars="200"/>
      <w:jc w:val="center"/>
    </w:pPr>
    <w:rPr>
      <w:sz w:val="24"/>
      <w:szCs w:val="20"/>
    </w:rPr>
  </w:style>
  <w:style w:type="paragraph" w:styleId="48">
    <w:name w:val="Subtitle"/>
    <w:link w:val="132"/>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autoRedefine/>
    <w:qFormat/>
    <w:uiPriority w:val="0"/>
    <w:pPr>
      <w:tabs>
        <w:tab w:val="left" w:pos="902"/>
      </w:tabs>
      <w:adjustRightInd/>
      <w:spacing w:line="400" w:lineRule="exact"/>
      <w:ind w:left="902" w:hanging="420"/>
    </w:pPr>
    <w:rPr>
      <w:sz w:val="24"/>
      <w:szCs w:val="20"/>
    </w:rPr>
  </w:style>
  <w:style w:type="paragraph" w:styleId="50">
    <w:name w:val="List"/>
    <w:basedOn w:val="1"/>
    <w:autoRedefine/>
    <w:qFormat/>
    <w:uiPriority w:val="0"/>
    <w:pPr>
      <w:ind w:left="200" w:hanging="200" w:hangingChars="200"/>
    </w:pPr>
  </w:style>
  <w:style w:type="paragraph" w:styleId="51">
    <w:name w:val="footnote text"/>
    <w:basedOn w:val="6"/>
    <w:link w:val="308"/>
    <w:autoRedefine/>
    <w:qFormat/>
    <w:uiPriority w:val="0"/>
    <w:pPr>
      <w:adjustRightInd/>
      <w:snapToGrid/>
      <w:spacing w:before="60" w:after="60" w:line="300" w:lineRule="exact"/>
      <w:ind w:firstLine="0"/>
    </w:pPr>
    <w:rPr>
      <w:rFonts w:ascii="Calibri"/>
      <w:snapToGrid/>
      <w:color w:val="0000FF"/>
      <w:kern w:val="0"/>
      <w:sz w:val="21"/>
    </w:r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373"/>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0"/>
    <w:autoRedefine/>
    <w:qFormat/>
    <w:uiPriority w:val="0"/>
    <w:pPr>
      <w:spacing w:after="120" w:line="480" w:lineRule="auto"/>
    </w:pPr>
  </w:style>
  <w:style w:type="paragraph" w:styleId="57">
    <w:name w:val="HTML Preformatted"/>
    <w:basedOn w:val="1"/>
    <w:link w:val="299"/>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next w:val="1"/>
    <w:link w:val="284"/>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autoRedefine/>
    <w:qFormat/>
    <w:uiPriority w:val="0"/>
    <w:rPr>
      <w:b/>
      <w:bCs/>
    </w:rPr>
  </w:style>
  <w:style w:type="paragraph" w:styleId="61">
    <w:name w:val="Body Text First Indent 2"/>
    <w:basedOn w:val="26"/>
    <w:link w:val="120"/>
    <w:autoRedefine/>
    <w:qFormat/>
    <w:uiPriority w:val="0"/>
    <w:pPr>
      <w:adjustRightInd/>
      <w:spacing w:after="120" w:line="240" w:lineRule="auto"/>
      <w:ind w:left="420" w:leftChars="200" w:firstLine="210"/>
    </w:pPr>
    <w:rPr>
      <w:sz w:val="21"/>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7bee19d-6ee1-4f59-9a95-63e8ae457081"/>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349d8ccd-87a8-4174-b318-483ee852d82b"/>
    <w:autoRedefine/>
    <w:qFormat/>
    <w:uiPriority w:val="0"/>
    <w:rPr>
      <w:rFonts w:eastAsia="宋体"/>
      <w:kern w:val="2"/>
      <w:sz w:val="18"/>
      <w:lang w:val="en-US" w:eastAsia="zh-CN" w:bidi="ar-SA"/>
    </w:rPr>
  </w:style>
  <w:style w:type="character" w:customStyle="1" w:styleId="109">
    <w:name w:val="普通文字 Char Char1"/>
    <w:autoRedefine/>
    <w:qFormat/>
    <w:uiPriority w:val="0"/>
    <w:rPr>
      <w:rFonts w:ascii="宋体" w:hAnsi="Courier New"/>
      <w:kern w:val="2"/>
      <w:sz w:val="21"/>
    </w:rPr>
  </w:style>
  <w:style w:type="character" w:customStyle="1" w:styleId="110">
    <w:name w:val="Char Char101"/>
    <w:autoRedefine/>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autoRedefine/>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8"/>
    <w:qFormat/>
    <w:uiPriority w:val="0"/>
    <w:rPr>
      <w:rFonts w:ascii="Arial" w:hAnsi="Arial" w:eastAsia="隶书"/>
      <w:b/>
      <w:bCs/>
      <w:kern w:val="28"/>
      <w:sz w:val="44"/>
      <w:szCs w:val="32"/>
      <w:lang w:val="en-US" w:eastAsia="zh-CN" w:bidi="ar-SA"/>
    </w:rPr>
  </w:style>
  <w:style w:type="character" w:customStyle="1" w:styleId="133">
    <w:name w:val="普通文字 Char1 Char"/>
    <w:autoRedefine/>
    <w:qFormat/>
    <w:uiPriority w:val="0"/>
    <w:rPr>
      <w:rFonts w:ascii="宋体" w:hAnsi="Courier New" w:eastAsia="宋体"/>
      <w:kern w:val="2"/>
      <w:sz w:val="21"/>
      <w:szCs w:val="24"/>
      <w:lang w:val="en-US" w:eastAsia="zh-CN" w:bidi="ar-SA"/>
    </w:rPr>
  </w:style>
  <w:style w:type="character" w:customStyle="1" w:styleId="134">
    <w:name w:val="h3 Char1"/>
    <w:autoRedefine/>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autoRedefine/>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4"/>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autoRedefine/>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7"/>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0"/>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40"/>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6"/>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1"/>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2"/>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72f22585-e026-41c0-b855-8ac788c27b1e"/>
    <w:autoRedefine/>
    <w:qFormat/>
    <w:uiPriority w:val="0"/>
    <w:rPr>
      <w:rFonts w:eastAsia="宋体"/>
      <w:kern w:val="2"/>
      <w:sz w:val="18"/>
      <w:szCs w:val="18"/>
      <w:lang w:val="en-US" w:eastAsia="zh-CN" w:bidi="ar-SA"/>
    </w:rPr>
  </w:style>
  <w:style w:type="character" w:customStyle="1" w:styleId="227">
    <w:name w:val="Char Char12"/>
    <w:autoRedefine/>
    <w:qFormat/>
    <w:uiPriority w:val="0"/>
    <w:rPr>
      <w:rFonts w:ascii="仿宋_GB2312" w:eastAsia="仿宋_GB2312"/>
      <w:b/>
      <w:bCs/>
      <w:kern w:val="2"/>
      <w:sz w:val="24"/>
      <w:szCs w:val="24"/>
      <w:lang w:val="zh-CN" w:eastAsia="zh-CN" w:bidi="ar-SA"/>
    </w:rPr>
  </w:style>
  <w:style w:type="character" w:customStyle="1" w:styleId="228">
    <w:name w:val="题注 Char"/>
    <w:link w:val="16"/>
    <w:autoRedefine/>
    <w:qFormat/>
    <w:uiPriority w:val="0"/>
    <w:rPr>
      <w:b/>
      <w:kern w:val="2"/>
      <w:sz w:val="28"/>
    </w:rPr>
  </w:style>
  <w:style w:type="character" w:customStyle="1" w:styleId="229">
    <w:name w:val="普通文字 Char3"/>
    <w:autoRedefine/>
    <w:qFormat/>
    <w:uiPriority w:val="0"/>
    <w:rPr>
      <w:rFonts w:ascii="宋体" w:hAnsi="Courier New" w:eastAsia="宋体"/>
      <w:kern w:val="2"/>
      <w:sz w:val="21"/>
      <w:lang w:val="en-US" w:eastAsia="zh-CN" w:bidi="ar-SA"/>
    </w:rPr>
  </w:style>
  <w:style w:type="character" w:customStyle="1" w:styleId="230">
    <w:name w:val="公文正文 Char"/>
    <w:autoRedefine/>
    <w:qFormat/>
    <w:uiPriority w:val="0"/>
    <w:rPr>
      <w:rFonts w:ascii="仿宋_GB2312" w:eastAsia="仿宋_GB2312"/>
      <w:kern w:val="2"/>
      <w:sz w:val="24"/>
      <w:szCs w:val="24"/>
      <w:lang w:val="en-US" w:eastAsia="zh-CN" w:bidi="ar-SA"/>
    </w:rPr>
  </w:style>
  <w:style w:type="character" w:customStyle="1" w:styleId="231">
    <w:name w:val="正文首行缩进 Char Char Char Char Char"/>
    <w:autoRedefine/>
    <w:qFormat/>
    <w:uiPriority w:val="0"/>
    <w:rPr>
      <w:rFonts w:ascii="宋体"/>
      <w:kern w:val="2"/>
      <w:sz w:val="24"/>
      <w:lang w:val="zh-CN"/>
    </w:rPr>
  </w:style>
  <w:style w:type="character" w:customStyle="1" w:styleId="232">
    <w:name w:val="PI Char"/>
    <w:autoRedefine/>
    <w:qFormat/>
    <w:uiPriority w:val="0"/>
    <w:rPr>
      <w:rFonts w:ascii="宋体" w:hAnsi="宋体" w:eastAsia="宋体"/>
      <w:kern w:val="2"/>
      <w:sz w:val="24"/>
      <w:szCs w:val="24"/>
      <w:lang w:val="en-US" w:eastAsia="zh-CN" w:bidi="ar-SA"/>
    </w:rPr>
  </w:style>
  <w:style w:type="character" w:customStyle="1" w:styleId="233">
    <w:name w:val="Default Char"/>
    <w:link w:val="79"/>
    <w:autoRedefine/>
    <w:qFormat/>
    <w:uiPriority w:val="0"/>
    <w:rPr>
      <w:rFonts w:ascii="仿宋_GB2312" w:eastAsia="仿宋_GB2312" w:cs="仿宋_GB2312"/>
      <w:color w:val="000000"/>
      <w:sz w:val="24"/>
      <w:szCs w:val="24"/>
      <w:lang w:val="en-US" w:eastAsia="zh-CN" w:bidi="ar-SA"/>
    </w:rPr>
  </w:style>
  <w:style w:type="character" w:customStyle="1" w:styleId="234">
    <w:name w:val="style91"/>
    <w:autoRedefine/>
    <w:qFormat/>
    <w:uiPriority w:val="0"/>
    <w:rPr>
      <w:color w:val="333333"/>
    </w:rPr>
  </w:style>
  <w:style w:type="character" w:customStyle="1" w:styleId="235">
    <w:name w:val="列出段落 Char2"/>
    <w:autoRedefine/>
    <w:qFormat/>
    <w:uiPriority w:val="34"/>
    <w:rPr>
      <w:rFonts w:ascii="Calibri" w:hAnsi="Calibri"/>
      <w:kern w:val="2"/>
      <w:sz w:val="28"/>
    </w:rPr>
  </w:style>
  <w:style w:type="character" w:customStyle="1" w:styleId="236">
    <w:name w:val="mdeck"/>
    <w:autoRedefine/>
    <w:qFormat/>
    <w:uiPriority w:val="0"/>
    <w:rPr>
      <w:rFonts w:ascii="仿宋_GB2312" w:eastAsia="微软雅黑"/>
      <w:b/>
      <w:kern w:val="2"/>
      <w:sz w:val="32"/>
      <w:szCs w:val="32"/>
      <w:lang w:val="en-US" w:eastAsia="zh-CN" w:bidi="ar-SA"/>
    </w:rPr>
  </w:style>
  <w:style w:type="character" w:customStyle="1" w:styleId="237">
    <w:name w:val="unnamed11"/>
    <w:autoRedefine/>
    <w:qFormat/>
    <w:uiPriority w:val="0"/>
    <w:rPr>
      <w:sz w:val="20"/>
      <w:szCs w:val="20"/>
    </w:rPr>
  </w:style>
  <w:style w:type="character" w:customStyle="1" w:styleId="238">
    <w:name w:val="正文文本 Char2"/>
    <w:autoRedefine/>
    <w:qFormat/>
    <w:uiPriority w:val="99"/>
    <w:rPr>
      <w:rFonts w:ascii="Times New Roman" w:hAnsi="Times New Roman" w:eastAsia="宋体" w:cs="Times New Roman"/>
      <w:snapToGrid w:val="0"/>
      <w:kern w:val="0"/>
      <w:szCs w:val="24"/>
    </w:rPr>
  </w:style>
  <w:style w:type="character" w:customStyle="1" w:styleId="239">
    <w:name w:val="标书正文格式 Char"/>
    <w:autoRedefine/>
    <w:qFormat/>
    <w:uiPriority w:val="0"/>
    <w:rPr>
      <w:rFonts w:eastAsia="楷体_GB2312"/>
      <w:kern w:val="2"/>
      <w:sz w:val="24"/>
      <w:szCs w:val="24"/>
      <w:lang w:bidi="ar-SA"/>
    </w:rPr>
  </w:style>
  <w:style w:type="character" w:customStyle="1" w:styleId="240">
    <w:name w:val="Char Char11"/>
    <w:autoRedefine/>
    <w:qFormat/>
    <w:uiPriority w:val="0"/>
    <w:rPr>
      <w:rFonts w:ascii="宋体" w:hAnsi="宋体" w:eastAsia="宋体"/>
      <w:b/>
      <w:kern w:val="2"/>
      <w:sz w:val="24"/>
      <w:szCs w:val="24"/>
      <w:lang w:val="en-US" w:eastAsia="zh-CN" w:bidi="ar-SA"/>
    </w:rPr>
  </w:style>
  <w:style w:type="character" w:customStyle="1" w:styleId="241">
    <w:name w:val="ca-131"/>
    <w:autoRedefine/>
    <w:qFormat/>
    <w:uiPriority w:val="0"/>
    <w:rPr>
      <w:rFonts w:hint="eastAsia" w:ascii="仿宋_GB2312" w:eastAsia="仿宋_GB2312"/>
      <w:b/>
      <w:bCs/>
      <w:color w:val="000000"/>
      <w:spacing w:val="-20"/>
      <w:sz w:val="24"/>
      <w:szCs w:val="24"/>
    </w:rPr>
  </w:style>
  <w:style w:type="character" w:customStyle="1" w:styleId="242">
    <w:name w:val="tw4winMark"/>
    <w:autoRedefine/>
    <w:qFormat/>
    <w:uiPriority w:val="0"/>
    <w:rPr>
      <w:rFonts w:ascii="Courier New" w:hAnsi="Courier New" w:cs="Courier New"/>
      <w:vanish/>
      <w:color w:val="800080"/>
      <w:sz w:val="24"/>
      <w:szCs w:val="24"/>
      <w:vertAlign w:val="subscript"/>
    </w:rPr>
  </w:style>
  <w:style w:type="character" w:customStyle="1" w:styleId="243">
    <w:name w:val="正文样式 Char"/>
    <w:link w:val="244"/>
    <w:autoRedefine/>
    <w:qFormat/>
    <w:uiPriority w:val="0"/>
    <w:rPr>
      <w:rFonts w:ascii="Calibri" w:hAnsi="Calibri"/>
      <w:sz w:val="24"/>
      <w:szCs w:val="24"/>
    </w:rPr>
  </w:style>
  <w:style w:type="paragraph" w:customStyle="1" w:styleId="244">
    <w:name w:val="正文样式"/>
    <w:basedOn w:val="1"/>
    <w:link w:val="243"/>
    <w:autoRedefine/>
    <w:qFormat/>
    <w:uiPriority w:val="0"/>
    <w:pPr>
      <w:adjustRightInd/>
      <w:spacing w:line="360" w:lineRule="auto"/>
      <w:ind w:firstLine="480" w:firstLineChars="200"/>
    </w:pPr>
    <w:rPr>
      <w:kern w:val="0"/>
      <w:sz w:val="24"/>
    </w:rPr>
  </w:style>
  <w:style w:type="character" w:customStyle="1" w:styleId="245">
    <w:name w:val="表正文 Char3"/>
    <w:autoRedefine/>
    <w:qFormat/>
    <w:uiPriority w:val="0"/>
    <w:rPr>
      <w:rFonts w:eastAsia="宋体"/>
    </w:rPr>
  </w:style>
  <w:style w:type="character" w:customStyle="1" w:styleId="246">
    <w:name w:val="H5 Char"/>
    <w:autoRedefine/>
    <w:qFormat/>
    <w:uiPriority w:val="0"/>
    <w:rPr>
      <w:b/>
      <w:bCs/>
      <w:kern w:val="2"/>
      <w:sz w:val="28"/>
      <w:szCs w:val="28"/>
    </w:rPr>
  </w:style>
  <w:style w:type="character" w:customStyle="1" w:styleId="247">
    <w:name w:val="Char Char3"/>
    <w:autoRedefine/>
    <w:qFormat/>
    <w:uiPriority w:val="0"/>
    <w:rPr>
      <w:rFonts w:eastAsia="宋体"/>
      <w:kern w:val="2"/>
      <w:sz w:val="21"/>
      <w:szCs w:val="24"/>
      <w:lang w:val="en-US" w:eastAsia="zh-CN" w:bidi="ar-SA"/>
    </w:rPr>
  </w:style>
  <w:style w:type="character" w:customStyle="1" w:styleId="248">
    <w:name w:val="正文 编号 Char"/>
    <w:autoRedefine/>
    <w:qFormat/>
    <w:uiPriority w:val="0"/>
    <w:rPr>
      <w:rFonts w:ascii="仿宋_GB2312" w:hAnsi="仿宋_GB2312" w:eastAsia="仿宋_GB2312"/>
      <w:kern w:val="2"/>
      <w:sz w:val="24"/>
      <w:lang w:bidi="ar-SA"/>
    </w:rPr>
  </w:style>
  <w:style w:type="character" w:customStyle="1" w:styleId="249">
    <w:name w:val="question-title2"/>
    <w:autoRedefine/>
    <w:qFormat/>
    <w:uiPriority w:val="6"/>
    <w:rPr>
      <w:rFonts w:ascii="Arial" w:hAnsi="Arial" w:eastAsia="黑体" w:cs="Arial"/>
      <w:snapToGrid w:val="0"/>
      <w:kern w:val="0"/>
      <w:szCs w:val="21"/>
    </w:rPr>
  </w:style>
  <w:style w:type="character" w:customStyle="1" w:styleId="250">
    <w:name w:val="gf正文1 Char Char"/>
    <w:link w:val="251"/>
    <w:autoRedefine/>
    <w:qFormat/>
    <w:uiPriority w:val="0"/>
    <w:rPr>
      <w:rFonts w:ascii="宋体" w:hAnsi="宋体" w:cs="宋体"/>
      <w:kern w:val="2"/>
      <w:sz w:val="24"/>
      <w:szCs w:val="24"/>
    </w:rPr>
  </w:style>
  <w:style w:type="paragraph" w:customStyle="1" w:styleId="251">
    <w:name w:val="gf正文1"/>
    <w:basedOn w:val="1"/>
    <w:link w:val="250"/>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autoRedefine/>
    <w:qFormat/>
    <w:uiPriority w:val="6"/>
    <w:rPr>
      <w:rFonts w:ascii="宋体" w:hAnsi="宋体"/>
      <w:kern w:val="1"/>
      <w:sz w:val="21"/>
    </w:rPr>
  </w:style>
  <w:style w:type="character" w:customStyle="1" w:styleId="253">
    <w:name w:val="正文缩进 Char3"/>
    <w:autoRedefine/>
    <w:qFormat/>
    <w:uiPriority w:val="0"/>
    <w:rPr>
      <w:rFonts w:ascii="宋体" w:eastAsia="宋体"/>
      <w:snapToGrid w:val="0"/>
      <w:color w:val="000000"/>
      <w:kern w:val="28"/>
      <w:sz w:val="28"/>
      <w:lang w:val="en-US" w:eastAsia="zh-CN" w:bidi="ar-SA"/>
    </w:rPr>
  </w:style>
  <w:style w:type="character" w:customStyle="1" w:styleId="254">
    <w:name w:val="列出段落 Char1"/>
    <w:link w:val="255"/>
    <w:autoRedefine/>
    <w:qFormat/>
    <w:uiPriority w:val="0"/>
    <w:rPr>
      <w:rFonts w:ascii="Calibri" w:hAnsi="Calibri"/>
      <w:sz w:val="24"/>
      <w:lang w:eastAsia="en-US"/>
    </w:rPr>
  </w:style>
  <w:style w:type="paragraph" w:customStyle="1" w:styleId="255">
    <w:name w:val="列表1"/>
    <w:basedOn w:val="1"/>
    <w:next w:val="256"/>
    <w:link w:val="254"/>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57">
    <w:name w:val="Char Char8"/>
    <w:autoRedefine/>
    <w:qFormat/>
    <w:uiPriority w:val="0"/>
    <w:rPr>
      <w:rFonts w:eastAsia="宋体"/>
      <w:b/>
      <w:sz w:val="24"/>
      <w:lang w:val="en-GB" w:eastAsia="zh-CN"/>
    </w:rPr>
  </w:style>
  <w:style w:type="character" w:customStyle="1" w:styleId="258">
    <w:name w:val="Normal Indent Char Char"/>
    <w:autoRedefine/>
    <w:qFormat/>
    <w:uiPriority w:val="0"/>
    <w:rPr>
      <w:rFonts w:eastAsia="宋体"/>
      <w:kern w:val="2"/>
      <w:sz w:val="21"/>
      <w:lang w:val="en-US" w:eastAsia="zh-CN" w:bidi="ar-SA"/>
    </w:rPr>
  </w:style>
  <w:style w:type="character" w:customStyle="1" w:styleId="259">
    <w:name w:val="列表段落 字符"/>
    <w:autoRedefine/>
    <w:qFormat/>
    <w:uiPriority w:val="99"/>
  </w:style>
  <w:style w:type="character" w:customStyle="1" w:styleId="260">
    <w:name w:val="Ò³Ã¼ Char Char1"/>
    <w:autoRedefine/>
    <w:qFormat/>
    <w:uiPriority w:val="0"/>
    <w:rPr>
      <w:rFonts w:eastAsia="宋体"/>
      <w:kern w:val="2"/>
      <w:sz w:val="18"/>
      <w:szCs w:val="18"/>
      <w:lang w:val="en-US" w:eastAsia="zh-CN" w:bidi="ar-SA"/>
    </w:rPr>
  </w:style>
  <w:style w:type="character" w:customStyle="1" w:styleId="261">
    <w:name w:val="方案正文 Char"/>
    <w:autoRedefine/>
    <w:qFormat/>
    <w:uiPriority w:val="0"/>
    <w:rPr>
      <w:rFonts w:ascii="仿宋_GB2312" w:eastAsia="仿宋_GB2312"/>
      <w:b/>
      <w:color w:val="000000"/>
      <w:kern w:val="2"/>
      <w:sz w:val="24"/>
      <w:lang w:val="en-US" w:eastAsia="zh-CN" w:bidi="ar-SA"/>
    </w:rPr>
  </w:style>
  <w:style w:type="character" w:customStyle="1" w:styleId="262">
    <w:name w:val="Char Char30"/>
    <w:autoRedefine/>
    <w:qFormat/>
    <w:uiPriority w:val="6"/>
    <w:rPr>
      <w:rFonts w:ascii="Arial" w:hAnsi="Arial" w:eastAsia="黑体"/>
      <w:kern w:val="1"/>
      <w:sz w:val="21"/>
      <w:szCs w:val="21"/>
    </w:rPr>
  </w:style>
  <w:style w:type="character" w:customStyle="1" w:styleId="263">
    <w:name w:val="正文文本缩进 Char3"/>
    <w:link w:val="26"/>
    <w:autoRedefine/>
    <w:qFormat/>
    <w:uiPriority w:val="0"/>
    <w:rPr>
      <w:rFonts w:ascii="宋体" w:hAnsi="宋体"/>
      <w:kern w:val="2"/>
      <w:sz w:val="24"/>
      <w:szCs w:val="24"/>
    </w:rPr>
  </w:style>
  <w:style w:type="character" w:customStyle="1" w:styleId="264">
    <w:name w:val="font01"/>
    <w:autoRedefine/>
    <w:qFormat/>
    <w:uiPriority w:val="0"/>
    <w:rPr>
      <w:rFonts w:hint="eastAsia" w:ascii="微软雅黑" w:hAnsi="微软雅黑" w:eastAsia="微软雅黑" w:cs="微软雅黑"/>
      <w:color w:val="000000"/>
      <w:sz w:val="20"/>
      <w:szCs w:val="20"/>
      <w:u w:val="none"/>
    </w:rPr>
  </w:style>
  <w:style w:type="character" w:customStyle="1" w:styleId="265">
    <w:name w:val="Char Char20"/>
    <w:autoRedefine/>
    <w:qFormat/>
    <w:uiPriority w:val="6"/>
    <w:rPr>
      <w:kern w:val="1"/>
      <w:sz w:val="24"/>
    </w:rPr>
  </w:style>
  <w:style w:type="character" w:customStyle="1" w:styleId="266">
    <w:name w:val="tw4winExternal"/>
    <w:autoRedefine/>
    <w:qFormat/>
    <w:uiPriority w:val="0"/>
    <w:rPr>
      <w:rFonts w:ascii="Courier New" w:hAnsi="Courier New" w:cs="Courier New"/>
      <w:color w:val="808080"/>
      <w:lang w:val="en-US" w:eastAsia="zh-CN"/>
    </w:rPr>
  </w:style>
  <w:style w:type="character" w:customStyle="1" w:styleId="267">
    <w:name w:val="标题 4 Char1"/>
    <w:autoRedefine/>
    <w:qFormat/>
    <w:uiPriority w:val="9"/>
    <w:rPr>
      <w:rFonts w:ascii="Cambria" w:hAnsi="Cambria" w:eastAsia="宋体" w:cs="Times New Roman"/>
      <w:b/>
      <w:bCs/>
      <w:kern w:val="2"/>
      <w:sz w:val="28"/>
      <w:szCs w:val="28"/>
    </w:rPr>
  </w:style>
  <w:style w:type="character" w:customStyle="1" w:styleId="268">
    <w:name w:val="批注文字 Char2"/>
    <w:autoRedefine/>
    <w:qFormat/>
    <w:uiPriority w:val="99"/>
    <w:rPr>
      <w:rFonts w:ascii="Times New Roman" w:hAnsi="Times New Roman" w:eastAsia="宋体" w:cs="Times New Roman"/>
      <w:snapToGrid w:val="0"/>
      <w:kern w:val="0"/>
      <w:szCs w:val="24"/>
    </w:rPr>
  </w:style>
  <w:style w:type="character" w:customStyle="1" w:styleId="269">
    <w:name w:val="正文文本 2 Char"/>
    <w:autoRedefine/>
    <w:qFormat/>
    <w:uiPriority w:val="0"/>
    <w:rPr>
      <w:rFonts w:eastAsia="宋体"/>
      <w:kern w:val="2"/>
      <w:sz w:val="21"/>
      <w:szCs w:val="24"/>
      <w:lang w:val="en-US" w:eastAsia="zh-CN" w:bidi="ar-SA"/>
    </w:rPr>
  </w:style>
  <w:style w:type="character" w:customStyle="1" w:styleId="270">
    <w:name w:val="Ò³Ã¼ Char Char"/>
    <w:autoRedefine/>
    <w:qFormat/>
    <w:uiPriority w:val="0"/>
    <w:rPr>
      <w:rFonts w:eastAsia="宋体"/>
      <w:kern w:val="2"/>
      <w:sz w:val="18"/>
      <w:lang w:val="en-US" w:eastAsia="zh-CN" w:bidi="ar-SA"/>
    </w:rPr>
  </w:style>
  <w:style w:type="character" w:customStyle="1" w:styleId="271">
    <w:name w:val="message1"/>
    <w:autoRedefine/>
    <w:qFormat/>
    <w:uiPriority w:val="0"/>
    <w:rPr>
      <w:rFonts w:hint="default" w:ascii="Tahoma" w:hAnsi="Tahoma" w:cs="Tahoma"/>
      <w:sz w:val="18"/>
      <w:szCs w:val="18"/>
    </w:rPr>
  </w:style>
  <w:style w:type="character" w:customStyle="1" w:styleId="272">
    <w:name w:val="Char Char23"/>
    <w:autoRedefine/>
    <w:qFormat/>
    <w:uiPriority w:val="6"/>
    <w:rPr>
      <w:color w:val="0000FF"/>
      <w:sz w:val="21"/>
    </w:rPr>
  </w:style>
  <w:style w:type="character" w:customStyle="1" w:styleId="273">
    <w:name w:val="批注框文本 字符"/>
    <w:autoRedefine/>
    <w:qFormat/>
    <w:uiPriority w:val="0"/>
    <w:rPr>
      <w:rFonts w:ascii="Arial" w:hAnsi="Arial" w:eastAsia="黑体" w:cs="Arial"/>
      <w:snapToGrid w:val="0"/>
      <w:kern w:val="0"/>
      <w:sz w:val="18"/>
      <w:szCs w:val="18"/>
    </w:rPr>
  </w:style>
  <w:style w:type="character" w:customStyle="1" w:styleId="274">
    <w:name w:val="纯文本 Char2"/>
    <w:autoRedefine/>
    <w:qFormat/>
    <w:uiPriority w:val="99"/>
    <w:rPr>
      <w:rFonts w:ascii="宋体" w:hAnsi="Courier New" w:eastAsia="宋体" w:cs="Courier New"/>
    </w:rPr>
  </w:style>
  <w:style w:type="character" w:customStyle="1" w:styleId="275">
    <w:name w:val="Char Char25"/>
    <w:autoRedefine/>
    <w:qFormat/>
    <w:uiPriority w:val="6"/>
    <w:rPr>
      <w:rFonts w:ascii="宋体" w:hAnsi="宋体"/>
      <w:kern w:val="1"/>
      <w:sz w:val="24"/>
      <w:lang w:val="zh-CN"/>
    </w:rPr>
  </w:style>
  <w:style w:type="character" w:customStyle="1" w:styleId="276">
    <w:name w:val="Char Char411"/>
    <w:autoRedefine/>
    <w:qFormat/>
    <w:uiPriority w:val="0"/>
    <w:rPr>
      <w:rFonts w:eastAsia="宋体"/>
      <w:b/>
      <w:sz w:val="24"/>
      <w:lang w:val="en-GB" w:eastAsia="zh-CN" w:bidi="ar-SA"/>
    </w:rPr>
  </w:style>
  <w:style w:type="character" w:customStyle="1" w:styleId="277">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278">
    <w:name w:val="此正文 Char"/>
    <w:link w:val="279"/>
    <w:autoRedefine/>
    <w:qFormat/>
    <w:uiPriority w:val="0"/>
    <w:rPr>
      <w:kern w:val="2"/>
      <w:sz w:val="24"/>
      <w:szCs w:val="24"/>
    </w:rPr>
  </w:style>
  <w:style w:type="paragraph" w:customStyle="1" w:styleId="279">
    <w:name w:val="此正文"/>
    <w:basedOn w:val="1"/>
    <w:link w:val="278"/>
    <w:autoRedefine/>
    <w:qFormat/>
    <w:uiPriority w:val="0"/>
    <w:pPr>
      <w:adjustRightInd/>
      <w:spacing w:line="360" w:lineRule="auto"/>
      <w:ind w:firstLine="200" w:firstLineChars="200"/>
    </w:pPr>
    <w:rPr>
      <w:sz w:val="24"/>
    </w:rPr>
  </w:style>
  <w:style w:type="character" w:customStyle="1" w:styleId="280">
    <w:name w:val="Char Char2"/>
    <w:autoRedefine/>
    <w:qFormat/>
    <w:uiPriority w:val="0"/>
    <w:rPr>
      <w:rFonts w:eastAsia="宋体"/>
      <w:b/>
      <w:bCs/>
      <w:kern w:val="2"/>
      <w:sz w:val="21"/>
      <w:szCs w:val="24"/>
      <w:lang w:val="en-US" w:eastAsia="zh-CN" w:bidi="ar-SA"/>
    </w:rPr>
  </w:style>
  <w:style w:type="character" w:customStyle="1" w:styleId="281">
    <w:name w:val="标题 1 Char"/>
    <w:link w:val="3"/>
    <w:autoRedefine/>
    <w:qFormat/>
    <w:uiPriority w:val="9"/>
    <w:rPr>
      <w:b/>
      <w:bCs/>
      <w:kern w:val="44"/>
      <w:sz w:val="44"/>
      <w:szCs w:val="44"/>
    </w:rPr>
  </w:style>
  <w:style w:type="character" w:customStyle="1" w:styleId="282">
    <w:name w:val="Footer-Even Char1"/>
    <w:autoRedefine/>
    <w:qFormat/>
    <w:uiPriority w:val="0"/>
    <w:rPr>
      <w:rFonts w:eastAsia="宋体"/>
      <w:kern w:val="2"/>
      <w:sz w:val="18"/>
      <w:szCs w:val="18"/>
      <w:lang w:val="en-US" w:eastAsia="zh-CN" w:bidi="ar-SA"/>
    </w:rPr>
  </w:style>
  <w:style w:type="character" w:customStyle="1" w:styleId="283">
    <w:name w:val="Char Char29"/>
    <w:autoRedefine/>
    <w:qFormat/>
    <w:uiPriority w:val="6"/>
    <w:rPr>
      <w:rFonts w:ascii="Arial" w:hAnsi="Arial" w:eastAsia="微软雅黑"/>
      <w:b/>
      <w:kern w:val="1"/>
      <w:sz w:val="44"/>
      <w:szCs w:val="32"/>
      <w:lang w:val="en-US" w:eastAsia="zh-CN" w:bidi="ar-SA"/>
    </w:rPr>
  </w:style>
  <w:style w:type="character" w:customStyle="1" w:styleId="284">
    <w:name w:val="标题 Char2"/>
    <w:link w:val="59"/>
    <w:autoRedefine/>
    <w:qFormat/>
    <w:uiPriority w:val="10"/>
    <w:rPr>
      <w:b/>
      <w:sz w:val="24"/>
      <w:lang w:val="en-GB"/>
    </w:rPr>
  </w:style>
  <w:style w:type="character" w:customStyle="1" w:styleId="285">
    <w:name w:val="font81"/>
    <w:autoRedefine/>
    <w:qFormat/>
    <w:uiPriority w:val="0"/>
    <w:rPr>
      <w:rFonts w:ascii="微软雅黑" w:hAnsi="微软雅黑" w:eastAsia="微软雅黑" w:cs="微软雅黑"/>
      <w:color w:val="000000"/>
      <w:sz w:val="20"/>
      <w:szCs w:val="20"/>
      <w:u w:val="none"/>
    </w:rPr>
  </w:style>
  <w:style w:type="character" w:customStyle="1" w:styleId="286">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7">
    <w:name w:val="t21"/>
    <w:autoRedefine/>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autoRedefine/>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autoRedefine/>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autoRedefine/>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2"/>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8"/>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1"/>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autoRedefine/>
    <w:qFormat/>
    <w:uiPriority w:val="0"/>
    <w:rPr>
      <w:rFonts w:ascii="Arial"/>
      <w:bCs/>
      <w:sz w:val="21"/>
      <w:szCs w:val="21"/>
      <w:lang w:val="en-US" w:eastAsia="zh-CN" w:bidi="ar-SA"/>
    </w:rPr>
  </w:style>
  <w:style w:type="paragraph" w:customStyle="1" w:styleId="315">
    <w:name w:val="Item List"/>
    <w:link w:val="314"/>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autoRedefine/>
    <w:qFormat/>
    <w:uiPriority w:val="0"/>
    <w:pPr>
      <w:adjustRightInd/>
    </w:pPr>
    <w:rPr>
      <w:rFonts w:ascii="宋体" w:hAnsi="Courier New"/>
      <w:kern w:val="0"/>
      <w:sz w:val="20"/>
      <w:szCs w:val="20"/>
    </w:rPr>
  </w:style>
  <w:style w:type="character" w:customStyle="1" w:styleId="319">
    <w:name w:val="正文首行缩进 Char"/>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2"/>
    <w:qFormat/>
    <w:uiPriority w:val="9"/>
    <w:rPr>
      <w:rFonts w:ascii="Arial" w:hAnsi="Arial" w:eastAsia="黑体"/>
      <w:b/>
      <w:bCs/>
      <w:kern w:val="2"/>
      <w:sz w:val="28"/>
      <w:szCs w:val="28"/>
      <w:lang w:val="zh-CN"/>
    </w:rPr>
  </w:style>
  <w:style w:type="character" w:customStyle="1" w:styleId="326">
    <w:name w:val="首行缩进 Char"/>
    <w:autoRedefine/>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autoRedefine/>
    <w:qFormat/>
    <w:uiPriority w:val="0"/>
    <w:rPr>
      <w:rFonts w:ascii="Times New Roman" w:hAnsi="Times New Roman" w:eastAsia="宋体" w:cs="Times New Roman"/>
      <w:sz w:val="18"/>
      <w:szCs w:val="18"/>
    </w:rPr>
  </w:style>
  <w:style w:type="character" w:customStyle="1" w:styleId="333">
    <w:name w:val="Char Char1211"/>
    <w:autoRedefine/>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autoRedefine/>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autoRedefine/>
    <w:qFormat/>
    <w:uiPriority w:val="0"/>
    <w:rPr>
      <w:rFonts w:ascii="仿宋_GB2312" w:hAnsi="Courier New" w:eastAsia="仿宋_GB2312"/>
      <w:kern w:val="28"/>
      <w:sz w:val="24"/>
      <w:szCs w:val="24"/>
      <w:lang w:val="en-US" w:eastAsia="zh-CN"/>
    </w:rPr>
  </w:style>
  <w:style w:type="character" w:customStyle="1" w:styleId="340">
    <w:name w:val="页脚 Char1"/>
    <w:autoRedefine/>
    <w:qFormat/>
    <w:uiPriority w:val="0"/>
    <w:rPr>
      <w:rFonts w:eastAsia="宋体"/>
      <w:kern w:val="2"/>
      <w:sz w:val="18"/>
      <w:szCs w:val="18"/>
      <w:lang w:val="en-US" w:eastAsia="zh-CN" w:bidi="ar-SA"/>
    </w:rPr>
  </w:style>
  <w:style w:type="character" w:customStyle="1" w:styleId="341">
    <w:name w:val="Bold"/>
    <w:autoRedefine/>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autoRedefine/>
    <w:qFormat/>
    <w:uiPriority w:val="0"/>
    <w:rPr>
      <w:kern w:val="2"/>
      <w:sz w:val="21"/>
      <w:szCs w:val="24"/>
    </w:rPr>
  </w:style>
  <w:style w:type="character" w:customStyle="1" w:styleId="343">
    <w:name w:val="签名 Char"/>
    <w:link w:val="43"/>
    <w:autoRedefine/>
    <w:qFormat/>
    <w:uiPriority w:val="0"/>
    <w:rPr>
      <w:rFonts w:eastAsia="仿宋_GB2312"/>
      <w:sz w:val="24"/>
    </w:rPr>
  </w:style>
  <w:style w:type="character" w:customStyle="1" w:styleId="344">
    <w:name w:val="hui3"/>
    <w:autoRedefine/>
    <w:qFormat/>
    <w:uiPriority w:val="0"/>
    <w:rPr>
      <w:color w:val="333333"/>
    </w:rPr>
  </w:style>
  <w:style w:type="character" w:customStyle="1" w:styleId="345">
    <w:name w:val="Char Char17"/>
    <w:autoRedefine/>
    <w:qFormat/>
    <w:uiPriority w:val="6"/>
    <w:rPr>
      <w:rFonts w:eastAsia="仿宋_GB2312"/>
      <w:sz w:val="24"/>
    </w:rPr>
  </w:style>
  <w:style w:type="character" w:customStyle="1" w:styleId="346">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7">
    <w:name w:val="Char Char37"/>
    <w:autoRedefine/>
    <w:qFormat/>
    <w:uiPriority w:val="6"/>
    <w:rPr>
      <w:b/>
      <w:kern w:val="1"/>
      <w:sz w:val="44"/>
      <w:szCs w:val="44"/>
    </w:rPr>
  </w:style>
  <w:style w:type="character" w:customStyle="1" w:styleId="348">
    <w:name w:val="列出段落 Char"/>
    <w:autoRedefine/>
    <w:qFormat/>
    <w:uiPriority w:val="0"/>
    <w:rPr>
      <w:rFonts w:eastAsia="楷体_GB2312" w:cs="Lucida Sans"/>
      <w:kern w:val="2"/>
      <w:sz w:val="24"/>
      <w:szCs w:val="24"/>
      <w:lang w:val="en-US" w:eastAsia="zh-CN" w:bidi="ar-SA"/>
    </w:rPr>
  </w:style>
  <w:style w:type="character" w:customStyle="1" w:styleId="349">
    <w:name w:val="正文文本缩进 3 Char1"/>
    <w:autoRedefine/>
    <w:qFormat/>
    <w:uiPriority w:val="99"/>
    <w:rPr>
      <w:rFonts w:ascii="Times New Roman" w:hAnsi="Times New Roman" w:eastAsia="宋体" w:cs="Times New Roman"/>
      <w:sz w:val="16"/>
      <w:szCs w:val="16"/>
    </w:rPr>
  </w:style>
  <w:style w:type="character" w:customStyle="1" w:styleId="350">
    <w:name w:val="公文正文 Char Char"/>
    <w:link w:val="351"/>
    <w:autoRedefine/>
    <w:qFormat/>
    <w:uiPriority w:val="0"/>
    <w:rPr>
      <w:rFonts w:ascii="仿宋_GB2312" w:eastAsia="仿宋_GB2312"/>
      <w:kern w:val="2"/>
      <w:sz w:val="24"/>
      <w:szCs w:val="24"/>
    </w:rPr>
  </w:style>
  <w:style w:type="paragraph" w:customStyle="1" w:styleId="351">
    <w:name w:val="公文正文"/>
    <w:basedOn w:val="1"/>
    <w:link w:val="350"/>
    <w:autoRedefine/>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autoRedefine/>
    <w:qFormat/>
    <w:uiPriority w:val="0"/>
    <w:rPr>
      <w:rFonts w:eastAsia="宋体"/>
      <w:sz w:val="24"/>
      <w:szCs w:val="24"/>
      <w:lang w:val="en-US" w:eastAsia="zh-CN" w:bidi="ar-SA"/>
    </w:rPr>
  </w:style>
  <w:style w:type="character" w:customStyle="1" w:styleId="353">
    <w:name w:val="标题 1 Char Char"/>
    <w:autoRedefine/>
    <w:qFormat/>
    <w:uiPriority w:val="0"/>
    <w:rPr>
      <w:rFonts w:hint="eastAsia" w:ascii="宋体" w:hAnsi="宋体" w:eastAsia="宋体"/>
      <w:b/>
      <w:spacing w:val="-2"/>
      <w:sz w:val="24"/>
      <w:lang w:val="en-US" w:eastAsia="zh-CN" w:bidi="ar-SA"/>
    </w:rPr>
  </w:style>
  <w:style w:type="character" w:customStyle="1" w:styleId="354">
    <w:name w:val="正文（缩进2汉字） Char"/>
    <w:link w:val="355"/>
    <w:autoRedefine/>
    <w:qFormat/>
    <w:uiPriority w:val="0"/>
    <w:rPr>
      <w:rFonts w:ascii="宋体"/>
    </w:rPr>
  </w:style>
  <w:style w:type="paragraph" w:customStyle="1" w:styleId="355">
    <w:name w:val="正文（缩进2汉字）"/>
    <w:basedOn w:val="1"/>
    <w:link w:val="354"/>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autoRedefine/>
    <w:qFormat/>
    <w:uiPriority w:val="0"/>
    <w:rPr>
      <w:rFonts w:ascii="Arial" w:hAnsi="Arial" w:eastAsia="黑体"/>
      <w:kern w:val="2"/>
      <w:sz w:val="24"/>
      <w:szCs w:val="24"/>
    </w:rPr>
  </w:style>
  <w:style w:type="character" w:customStyle="1" w:styleId="357">
    <w:name w:val="标书表格字体格式 Char"/>
    <w:autoRedefine/>
    <w:qFormat/>
    <w:uiPriority w:val="0"/>
    <w:rPr>
      <w:kern w:val="2"/>
      <w:sz w:val="21"/>
      <w:szCs w:val="24"/>
      <w:lang w:bidi="ar-SA"/>
    </w:rPr>
  </w:style>
  <w:style w:type="character" w:customStyle="1" w:styleId="358">
    <w:name w:val="tw4winError"/>
    <w:autoRedefine/>
    <w:qFormat/>
    <w:uiPriority w:val="0"/>
    <w:rPr>
      <w:rFonts w:ascii="Courier New" w:hAnsi="Courier New" w:cs="Courier New"/>
      <w:color w:val="00FF00"/>
      <w:sz w:val="40"/>
      <w:szCs w:val="40"/>
    </w:rPr>
  </w:style>
  <w:style w:type="character" w:customStyle="1" w:styleId="359">
    <w:name w:val="Body Text(ch) Char Char"/>
    <w:autoRedefine/>
    <w:qFormat/>
    <w:uiPriority w:val="0"/>
    <w:rPr>
      <w:rFonts w:ascii="宋体"/>
      <w:kern w:val="2"/>
      <w:sz w:val="24"/>
      <w:szCs w:val="21"/>
      <w:lang w:val="zh-CN"/>
    </w:rPr>
  </w:style>
  <w:style w:type="character" w:customStyle="1" w:styleId="360">
    <w:name w:val="正文首行缩进两字 Char"/>
    <w:autoRedefine/>
    <w:qFormat/>
    <w:uiPriority w:val="0"/>
    <w:rPr>
      <w:sz w:val="24"/>
      <w:szCs w:val="24"/>
      <w:lang w:val="en-US" w:eastAsia="zh-CN" w:bidi="ar-SA"/>
    </w:rPr>
  </w:style>
  <w:style w:type="character" w:customStyle="1" w:styleId="361">
    <w:name w:val="正文文本 Char"/>
    <w:autoRedefine/>
    <w:qFormat/>
    <w:uiPriority w:val="0"/>
    <w:rPr>
      <w:rFonts w:eastAsia="宋体"/>
      <w:kern w:val="2"/>
      <w:sz w:val="24"/>
      <w:szCs w:val="24"/>
      <w:lang w:val="en-US" w:eastAsia="zh-CN" w:bidi="ar-SA"/>
    </w:rPr>
  </w:style>
  <w:style w:type="character" w:customStyle="1" w:styleId="362">
    <w:name w:val="文档结构图 字符1"/>
    <w:autoRedefine/>
    <w:qFormat/>
    <w:uiPriority w:val="0"/>
    <w:rPr>
      <w:rFonts w:ascii="宋体" w:hAnsi="Calibri" w:eastAsia="黑体" w:cs="Arial"/>
      <w:snapToGrid w:val="0"/>
      <w:kern w:val="2"/>
      <w:sz w:val="18"/>
      <w:szCs w:val="18"/>
    </w:rPr>
  </w:style>
  <w:style w:type="character" w:customStyle="1" w:styleId="363">
    <w:name w:val="content"/>
    <w:autoRedefine/>
    <w:qFormat/>
    <w:uiPriority w:val="0"/>
  </w:style>
  <w:style w:type="character" w:customStyle="1" w:styleId="364">
    <w:name w:val="tw4winPopup"/>
    <w:autoRedefine/>
    <w:qFormat/>
    <w:uiPriority w:val="0"/>
    <w:rPr>
      <w:rFonts w:ascii="Courier New" w:hAnsi="Courier New" w:cs="Courier New"/>
      <w:color w:val="008000"/>
      <w:lang w:val="en-US" w:eastAsia="zh-CN"/>
    </w:rPr>
  </w:style>
  <w:style w:type="character" w:customStyle="1" w:styleId="365">
    <w:name w:val="param-name"/>
    <w:autoRedefine/>
    <w:qFormat/>
    <w:uiPriority w:val="99"/>
    <w:rPr>
      <w:rFonts w:ascii="Arial" w:hAnsi="Arial" w:eastAsia="黑体" w:cs="Arial"/>
      <w:snapToGrid w:val="0"/>
      <w:kern w:val="0"/>
      <w:szCs w:val="21"/>
    </w:rPr>
  </w:style>
  <w:style w:type="character" w:customStyle="1" w:styleId="366">
    <w:name w:val="标准正文格式 Char"/>
    <w:autoRedefine/>
    <w:qFormat/>
    <w:uiPriority w:val="0"/>
    <w:rPr>
      <w:rFonts w:ascii="宋体" w:eastAsia="仿宋_GB2312" w:cs="宋体"/>
      <w:color w:val="000000"/>
      <w:sz w:val="24"/>
      <w:lang w:val="en-US" w:eastAsia="zh-CN" w:bidi="ar-SA"/>
    </w:rPr>
  </w:style>
  <w:style w:type="character" w:customStyle="1" w:styleId="367">
    <w:name w:val="Char Char212"/>
    <w:autoRedefine/>
    <w:qFormat/>
    <w:uiPriority w:val="0"/>
    <w:rPr>
      <w:rFonts w:eastAsia="宋体"/>
      <w:b/>
      <w:bCs/>
      <w:kern w:val="2"/>
      <w:sz w:val="21"/>
      <w:szCs w:val="24"/>
      <w:lang w:val="en-US" w:eastAsia="zh-CN" w:bidi="ar-SA"/>
    </w:rPr>
  </w:style>
  <w:style w:type="character" w:customStyle="1" w:styleId="368">
    <w:name w:val="文档结构图 Char"/>
    <w:autoRedefine/>
    <w:qFormat/>
    <w:uiPriority w:val="0"/>
    <w:rPr>
      <w:rFonts w:eastAsia="宋体"/>
      <w:kern w:val="2"/>
      <w:sz w:val="21"/>
      <w:szCs w:val="24"/>
      <w:lang w:val="en-US" w:eastAsia="zh-CN" w:bidi="ar-SA"/>
    </w:rPr>
  </w:style>
  <w:style w:type="character" w:customStyle="1" w:styleId="369">
    <w:name w:val="zbggmain style9"/>
    <w:autoRedefine/>
    <w:qFormat/>
    <w:uiPriority w:val="0"/>
  </w:style>
  <w:style w:type="character" w:customStyle="1" w:styleId="370">
    <w:name w:val="Char Char16"/>
    <w:autoRedefine/>
    <w:qFormat/>
    <w:uiPriority w:val="6"/>
    <w:rPr>
      <w:kern w:val="1"/>
      <w:sz w:val="18"/>
      <w:szCs w:val="18"/>
    </w:rPr>
  </w:style>
  <w:style w:type="character" w:customStyle="1" w:styleId="371">
    <w:name w:val="font51"/>
    <w:autoRedefine/>
    <w:qFormat/>
    <w:uiPriority w:val="0"/>
    <w:rPr>
      <w:rFonts w:hint="eastAsia" w:ascii="仿宋" w:hAnsi="仿宋" w:eastAsia="仿宋" w:cs="仿宋"/>
      <w:color w:val="000000"/>
      <w:sz w:val="20"/>
      <w:szCs w:val="20"/>
      <w:u w:val="none"/>
    </w:rPr>
  </w:style>
  <w:style w:type="character" w:customStyle="1" w:styleId="372">
    <w:name w:val="Char Char82"/>
    <w:autoRedefine/>
    <w:qFormat/>
    <w:uiPriority w:val="0"/>
    <w:rPr>
      <w:rFonts w:eastAsia="宋体"/>
      <w:b/>
      <w:sz w:val="24"/>
      <w:lang w:val="en-GB" w:eastAsia="zh-CN"/>
    </w:rPr>
  </w:style>
  <w:style w:type="character" w:customStyle="1" w:styleId="373">
    <w:name w:val="正文文本缩进 3 Char"/>
    <w:link w:val="53"/>
    <w:autoRedefine/>
    <w:qFormat/>
    <w:uiPriority w:val="0"/>
    <w:rPr>
      <w:kern w:val="2"/>
      <w:sz w:val="24"/>
    </w:rPr>
  </w:style>
  <w:style w:type="character" w:customStyle="1" w:styleId="374">
    <w:name w:val="日期 Char1"/>
    <w:autoRedefine/>
    <w:qFormat/>
    <w:uiPriority w:val="99"/>
    <w:rPr>
      <w:rFonts w:ascii="Times New Roman" w:hAnsi="Times New Roman" w:eastAsia="宋体" w:cs="Times New Roman"/>
      <w:szCs w:val="24"/>
    </w:rPr>
  </w:style>
  <w:style w:type="character" w:customStyle="1" w:styleId="375">
    <w:name w:val="页眉 字符"/>
    <w:autoRedefine/>
    <w:qFormat/>
    <w:uiPriority w:val="99"/>
    <w:rPr>
      <w:kern w:val="2"/>
      <w:sz w:val="18"/>
      <w:szCs w:val="18"/>
    </w:rPr>
  </w:style>
  <w:style w:type="character" w:customStyle="1" w:styleId="376">
    <w:name w:val="Char Char33"/>
    <w:autoRedefine/>
    <w:qFormat/>
    <w:uiPriority w:val="6"/>
    <w:rPr>
      <w:rFonts w:ascii="Arial" w:hAnsi="Arial" w:eastAsia="黑体"/>
      <w:b/>
      <w:kern w:val="1"/>
      <w:sz w:val="24"/>
      <w:szCs w:val="24"/>
    </w:rPr>
  </w:style>
  <w:style w:type="character" w:customStyle="1" w:styleId="377">
    <w:name w:val="b11_01b Char"/>
    <w:link w:val="378"/>
    <w:autoRedefine/>
    <w:qFormat/>
    <w:uiPriority w:val="0"/>
    <w:rPr>
      <w:rFonts w:ascii="Verdana" w:hAnsi="Verdana"/>
      <w:b/>
      <w:bCs/>
      <w:color w:val="4A82CA"/>
      <w:sz w:val="17"/>
      <w:szCs w:val="17"/>
    </w:rPr>
  </w:style>
  <w:style w:type="paragraph" w:customStyle="1" w:styleId="378">
    <w:name w:val="b11_01b"/>
    <w:basedOn w:val="1"/>
    <w:next w:val="1"/>
    <w:link w:val="377"/>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autoRedefine/>
    <w:qFormat/>
    <w:uiPriority w:val="6"/>
    <w:rPr>
      <w:rFonts w:ascii="仿宋_GB2312" w:eastAsia="仿宋_GB2312"/>
      <w:b/>
      <w:bCs/>
      <w:kern w:val="2"/>
      <w:sz w:val="24"/>
      <w:szCs w:val="24"/>
      <w:lang w:val="zh-CN" w:eastAsia="zh-CN" w:bidi="ar-SA"/>
    </w:rPr>
  </w:style>
  <w:style w:type="character" w:customStyle="1" w:styleId="380">
    <w:name w:val="Footer-Even Char"/>
    <w:autoRedefine/>
    <w:qFormat/>
    <w:uiPriority w:val="0"/>
    <w:rPr>
      <w:rFonts w:eastAsia="宋体"/>
      <w:kern w:val="2"/>
      <w:sz w:val="18"/>
      <w:lang w:val="en-US" w:eastAsia="zh-CN" w:bidi="ar-SA"/>
    </w:rPr>
  </w:style>
  <w:style w:type="character" w:customStyle="1" w:styleId="381">
    <w:name w:val="页脚 Char2"/>
    <w:link w:val="41"/>
    <w:autoRedefine/>
    <w:qFormat/>
    <w:uiPriority w:val="99"/>
    <w:rPr>
      <w:kern w:val="2"/>
      <w:sz w:val="18"/>
      <w:szCs w:val="18"/>
    </w:rPr>
  </w:style>
  <w:style w:type="character" w:customStyle="1" w:styleId="382">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3">
    <w:name w:val="Char Char61"/>
    <w:autoRedefine/>
    <w:qFormat/>
    <w:uiPriority w:val="6"/>
    <w:rPr>
      <w:rFonts w:eastAsia="宋体"/>
      <w:kern w:val="2"/>
      <w:sz w:val="21"/>
      <w:szCs w:val="24"/>
      <w:lang w:val="en-US" w:eastAsia="zh-CN" w:bidi="ar-SA"/>
    </w:rPr>
  </w:style>
  <w:style w:type="character" w:customStyle="1" w:styleId="384">
    <w:name w:val="正文文字缩进 2 Char Char"/>
    <w:autoRedefine/>
    <w:qFormat/>
    <w:uiPriority w:val="0"/>
    <w:rPr>
      <w:rFonts w:ascii="宋体"/>
      <w:sz w:val="28"/>
    </w:rPr>
  </w:style>
  <w:style w:type="character" w:customStyle="1" w:styleId="385">
    <w:name w:val="f141"/>
    <w:autoRedefine/>
    <w:qFormat/>
    <w:uiPriority w:val="0"/>
    <w:rPr>
      <w:rFonts w:ascii="Tahoma" w:hAnsi="Tahoma" w:eastAsia="宋体"/>
      <w:b/>
      <w:kern w:val="2"/>
      <w:sz w:val="21"/>
      <w:szCs w:val="21"/>
      <w:lang w:val="en-US" w:eastAsia="zh-CN" w:bidi="ar-SA"/>
    </w:rPr>
  </w:style>
  <w:style w:type="character" w:customStyle="1" w:styleId="386">
    <w:name w:val="段落 Char Char"/>
    <w:link w:val="387"/>
    <w:autoRedefine/>
    <w:qFormat/>
    <w:uiPriority w:val="0"/>
    <w:rPr>
      <w:rFonts w:ascii="宋体" w:hAnsi="宋体"/>
      <w:sz w:val="24"/>
    </w:rPr>
  </w:style>
  <w:style w:type="paragraph" w:customStyle="1" w:styleId="387">
    <w:name w:val="段落"/>
    <w:basedOn w:val="1"/>
    <w:link w:val="386"/>
    <w:autoRedefine/>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autoRedefine/>
    <w:qFormat/>
    <w:uiPriority w:val="0"/>
    <w:rPr>
      <w:rFonts w:eastAsia="宋体"/>
      <w:b/>
      <w:bCs/>
      <w:kern w:val="2"/>
      <w:sz w:val="32"/>
      <w:szCs w:val="32"/>
      <w:lang w:val="en-US" w:eastAsia="zh-CN" w:bidi="ar-SA"/>
    </w:rPr>
  </w:style>
  <w:style w:type="character" w:customStyle="1" w:styleId="389">
    <w:name w:val="apple-converted-space"/>
    <w:autoRedefine/>
    <w:qFormat/>
    <w:uiPriority w:val="0"/>
  </w:style>
  <w:style w:type="character" w:customStyle="1" w:styleId="390">
    <w:name w:val="页眉 Char2"/>
    <w:link w:val="42"/>
    <w:autoRedefine/>
    <w:qFormat/>
    <w:uiPriority w:val="99"/>
    <w:rPr>
      <w:kern w:val="2"/>
      <w:sz w:val="18"/>
      <w:szCs w:val="18"/>
    </w:rPr>
  </w:style>
  <w:style w:type="character" w:customStyle="1" w:styleId="391">
    <w:name w:val="Char Char9"/>
    <w:autoRedefine/>
    <w:qFormat/>
    <w:uiPriority w:val="0"/>
    <w:rPr>
      <w:rFonts w:eastAsia="宋体"/>
      <w:kern w:val="2"/>
      <w:sz w:val="18"/>
      <w:szCs w:val="18"/>
      <w:lang w:val="en-US" w:eastAsia="zh-CN" w:bidi="ar-SA"/>
    </w:rPr>
  </w:style>
  <w:style w:type="character" w:customStyle="1" w:styleId="392">
    <w:name w:val="Char Char41"/>
    <w:autoRedefine/>
    <w:qFormat/>
    <w:uiPriority w:val="0"/>
    <w:rPr>
      <w:rFonts w:eastAsia="宋体"/>
      <w:b/>
      <w:sz w:val="24"/>
      <w:lang w:val="en-GB" w:eastAsia="zh-CN" w:bidi="ar-SA"/>
    </w:rPr>
  </w:style>
  <w:style w:type="character" w:customStyle="1" w:styleId="393">
    <w:name w:val="large1"/>
    <w:autoRedefine/>
    <w:qFormat/>
    <w:uiPriority w:val="0"/>
    <w:rPr>
      <w:rFonts w:hint="eastAsia" w:ascii="宋体" w:hAnsi="宋体" w:eastAsia="宋体"/>
      <w:sz w:val="21"/>
      <w:szCs w:val="21"/>
    </w:rPr>
  </w:style>
  <w:style w:type="character" w:customStyle="1" w:styleId="394">
    <w:name w:val="正文段 Char"/>
    <w:link w:val="395"/>
    <w:autoRedefine/>
    <w:qFormat/>
    <w:uiPriority w:val="0"/>
    <w:rPr>
      <w:sz w:val="24"/>
    </w:rPr>
  </w:style>
  <w:style w:type="paragraph" w:customStyle="1" w:styleId="395">
    <w:name w:val="正文段"/>
    <w:basedOn w:val="1"/>
    <w:link w:val="394"/>
    <w:autoRedefine/>
    <w:qFormat/>
    <w:uiPriority w:val="0"/>
    <w:pPr>
      <w:widowControl/>
      <w:snapToGrid w:val="0"/>
      <w:spacing w:after="156" w:afterLines="50"/>
      <w:ind w:firstLine="200" w:firstLineChars="200"/>
    </w:pPr>
    <w:rPr>
      <w:kern w:val="0"/>
      <w:sz w:val="24"/>
      <w:szCs w:val="20"/>
    </w:rPr>
  </w:style>
  <w:style w:type="character" w:customStyle="1" w:styleId="396">
    <w:name w:val="Char Char13"/>
    <w:autoRedefine/>
    <w:qFormat/>
    <w:uiPriority w:val="6"/>
    <w:rPr>
      <w:rFonts w:ascii="宋体" w:hAnsi="宋体"/>
      <w:kern w:val="1"/>
      <w:sz w:val="21"/>
      <w:szCs w:val="24"/>
    </w:rPr>
  </w:style>
  <w:style w:type="character" w:customStyle="1" w:styleId="397">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autoRedefine/>
    <w:qFormat/>
    <w:uiPriority w:val="0"/>
    <w:rPr>
      <w:rFonts w:ascii="宋体" w:hAnsi="宋体"/>
      <w:kern w:val="2"/>
      <w:sz w:val="24"/>
      <w:szCs w:val="22"/>
    </w:rPr>
  </w:style>
  <w:style w:type="paragraph" w:customStyle="1" w:styleId="399">
    <w:name w:val="冯广丽"/>
    <w:basedOn w:val="1"/>
    <w:link w:val="398"/>
    <w:autoRedefine/>
    <w:qFormat/>
    <w:uiPriority w:val="0"/>
    <w:pPr>
      <w:adjustRightInd/>
      <w:spacing w:line="360" w:lineRule="auto"/>
      <w:ind w:firstLine="480" w:firstLineChars="200"/>
    </w:pPr>
    <w:rPr>
      <w:rFonts w:ascii="宋体" w:hAnsi="宋体"/>
      <w:sz w:val="24"/>
      <w:szCs w:val="22"/>
    </w:rPr>
  </w:style>
  <w:style w:type="character" w:customStyle="1" w:styleId="400">
    <w:name w:val="批注文字 字符"/>
    <w:autoRedefine/>
    <w:qFormat/>
    <w:uiPriority w:val="0"/>
    <w:rPr>
      <w:rFonts w:ascii="Arial" w:hAnsi="Arial" w:eastAsia="黑体" w:cs="Arial"/>
      <w:snapToGrid w:val="0"/>
      <w:kern w:val="0"/>
      <w:szCs w:val="21"/>
    </w:rPr>
  </w:style>
  <w:style w:type="character" w:customStyle="1" w:styleId="401">
    <w:name w:val="Char Char161"/>
    <w:autoRedefine/>
    <w:qFormat/>
    <w:uiPriority w:val="0"/>
    <w:rPr>
      <w:rFonts w:eastAsia="宋体"/>
      <w:b/>
      <w:kern w:val="2"/>
      <w:sz w:val="32"/>
      <w:lang w:val="en-US" w:eastAsia="zh-CN"/>
    </w:rPr>
  </w:style>
  <w:style w:type="character" w:customStyle="1" w:styleId="402">
    <w:name w:val="javascript"/>
    <w:autoRedefine/>
    <w:qFormat/>
    <w:uiPriority w:val="0"/>
  </w:style>
  <w:style w:type="character" w:customStyle="1" w:styleId="403">
    <w:name w:val="图名 Char"/>
    <w:autoRedefine/>
    <w:qFormat/>
    <w:uiPriority w:val="0"/>
    <w:rPr>
      <w:rFonts w:ascii="Arial" w:hAnsi="Arial" w:eastAsia="黑体"/>
      <w:kern w:val="2"/>
      <w:sz w:val="24"/>
      <w:szCs w:val="24"/>
      <w:lang w:val="en-US" w:eastAsia="zh-CN" w:bidi="ar-SA"/>
    </w:rPr>
  </w:style>
  <w:style w:type="character" w:customStyle="1" w:styleId="404">
    <w:name w:val="Used by Word for text of Help footnotes Char Char"/>
    <w:autoRedefine/>
    <w:qFormat/>
    <w:uiPriority w:val="0"/>
    <w:rPr>
      <w:rFonts w:ascii="Times New Roman" w:hAnsi="Times New Roman" w:eastAsia="宋体" w:cs="Times New Roman"/>
      <w:sz w:val="20"/>
      <w:szCs w:val="20"/>
    </w:rPr>
  </w:style>
  <w:style w:type="character" w:customStyle="1" w:styleId="405">
    <w:name w:val="编号，小四 Char"/>
    <w:link w:val="406"/>
    <w:autoRedefine/>
    <w:qFormat/>
    <w:uiPriority w:val="0"/>
    <w:rPr>
      <w:rFonts w:ascii="Arial" w:hAnsi="Arial"/>
      <w:sz w:val="24"/>
    </w:rPr>
  </w:style>
  <w:style w:type="paragraph" w:customStyle="1" w:styleId="406">
    <w:name w:val="编号，小四"/>
    <w:basedOn w:val="1"/>
    <w:link w:val="405"/>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autoRedefine/>
    <w:qFormat/>
    <w:uiPriority w:val="99"/>
    <w:rPr>
      <w:rFonts w:ascii="宋体" w:eastAsia="宋体" w:cs="宋体"/>
      <w:color w:val="000000"/>
      <w:sz w:val="14"/>
      <w:szCs w:val="14"/>
    </w:rPr>
  </w:style>
  <w:style w:type="character" w:customStyle="1" w:styleId="408">
    <w:name w:val="标题 2 Char Char"/>
    <w:autoRedefine/>
    <w:qFormat/>
    <w:uiPriority w:val="0"/>
    <w:rPr>
      <w:rFonts w:ascii="楷体_GB2312" w:hAnsi="Arial" w:eastAsia="楷体_GB2312"/>
      <w:b/>
      <w:bCs/>
      <w:kern w:val="2"/>
      <w:sz w:val="24"/>
      <w:szCs w:val="32"/>
      <w:lang w:val="en-US" w:eastAsia="zh-CN" w:bidi="ar-SA"/>
    </w:rPr>
  </w:style>
  <w:style w:type="character" w:customStyle="1" w:styleId="409">
    <w:name w:val="未用 Char"/>
    <w:autoRedefine/>
    <w:qFormat/>
    <w:uiPriority w:val="0"/>
    <w:rPr>
      <w:rFonts w:ascii="Arial" w:hAnsi="Arial" w:eastAsia="黑体"/>
      <w:kern w:val="2"/>
      <w:sz w:val="21"/>
      <w:szCs w:val="21"/>
      <w:lang w:val="en-US" w:eastAsia="zh-CN" w:bidi="ar-SA"/>
    </w:rPr>
  </w:style>
  <w:style w:type="character" w:customStyle="1" w:styleId="410">
    <w:name w:val="myp1111"/>
    <w:autoRedefine/>
    <w:qFormat/>
    <w:uiPriority w:val="0"/>
    <w:rPr>
      <w:rFonts w:hint="default" w:ascii="ˎ̥" w:hAnsi="ˎ̥"/>
      <w:color w:val="000000"/>
      <w:sz w:val="20"/>
      <w:szCs w:val="20"/>
      <w:u w:val="none"/>
    </w:rPr>
  </w:style>
  <w:style w:type="character" w:customStyle="1" w:styleId="411">
    <w:name w:val="样式 标题 4h4H4Fab-4T5Ref Heading 1rh1Heading sqlsect 1.2.3.... Char"/>
    <w:link w:val="303"/>
    <w:autoRedefine/>
    <w:qFormat/>
    <w:uiPriority w:val="0"/>
    <w:rPr>
      <w:rFonts w:ascii="微软雅黑" w:hAnsi="微软雅黑" w:eastAsia="微软雅黑"/>
      <w:b/>
      <w:bCs/>
      <w:kern w:val="2"/>
      <w:sz w:val="24"/>
      <w:szCs w:val="28"/>
    </w:rPr>
  </w:style>
  <w:style w:type="character" w:customStyle="1" w:styleId="412">
    <w:name w:val="h Char Char"/>
    <w:autoRedefine/>
    <w:qFormat/>
    <w:uiPriority w:val="0"/>
    <w:rPr>
      <w:rFonts w:eastAsia="宋体"/>
      <w:kern w:val="2"/>
      <w:sz w:val="18"/>
      <w:lang w:val="en-US" w:eastAsia="zh-CN" w:bidi="ar-SA"/>
    </w:rPr>
  </w:style>
  <w:style w:type="character" w:customStyle="1" w:styleId="413">
    <w:name w:val="仿宋正文 Char"/>
    <w:link w:val="414"/>
    <w:autoRedefine/>
    <w:qFormat/>
    <w:uiPriority w:val="0"/>
    <w:rPr>
      <w:rFonts w:ascii="仿宋_GB2312" w:eastAsia="仿宋_GB2312"/>
      <w:kern w:val="2"/>
      <w:sz w:val="24"/>
      <w:lang w:val="en-US" w:eastAsia="zh-CN" w:bidi="ar-SA"/>
    </w:rPr>
  </w:style>
  <w:style w:type="paragraph" w:customStyle="1" w:styleId="414">
    <w:name w:val="仿宋正文"/>
    <w:basedOn w:val="1"/>
    <w:link w:val="413"/>
    <w:autoRedefine/>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autoRedefine/>
    <w:qFormat/>
    <w:uiPriority w:val="0"/>
    <w:rPr>
      <w:rFonts w:ascii="宋体" w:eastAsia="宋体"/>
      <w:kern w:val="2"/>
      <w:sz w:val="24"/>
      <w:lang w:val="zh-CN" w:bidi="ar-SA"/>
    </w:rPr>
  </w:style>
  <w:style w:type="character" w:customStyle="1" w:styleId="416">
    <w:name w:val="样式 宋体"/>
    <w:autoRedefine/>
    <w:qFormat/>
    <w:uiPriority w:val="0"/>
    <w:rPr>
      <w:rFonts w:ascii="宋体" w:hAnsi="宋体"/>
      <w:sz w:val="24"/>
    </w:rPr>
  </w:style>
  <w:style w:type="character" w:customStyle="1" w:styleId="417">
    <w:name w:val="tw4winJump"/>
    <w:autoRedefine/>
    <w:qFormat/>
    <w:uiPriority w:val="0"/>
    <w:rPr>
      <w:rFonts w:ascii="Courier New" w:hAnsi="Courier New" w:cs="Courier New"/>
      <w:color w:val="008080"/>
      <w:lang w:val="en-US" w:eastAsia="zh-CN"/>
    </w:rPr>
  </w:style>
  <w:style w:type="character" w:customStyle="1" w:styleId="418">
    <w:name w:val="标题 1 字符"/>
    <w:autoRedefine/>
    <w:qFormat/>
    <w:uiPriority w:val="9"/>
    <w:rPr>
      <w:rFonts w:ascii="Arial" w:hAnsi="Arial" w:eastAsia="黑体" w:cs="Arial"/>
      <w:b/>
      <w:bCs/>
      <w:snapToGrid w:val="0"/>
      <w:kern w:val="44"/>
      <w:sz w:val="44"/>
      <w:szCs w:val="44"/>
    </w:rPr>
  </w:style>
  <w:style w:type="character" w:customStyle="1" w:styleId="419">
    <w:name w:val="style36"/>
    <w:basedOn w:val="69"/>
    <w:autoRedefine/>
    <w:qFormat/>
    <w:uiPriority w:val="0"/>
    <w:rPr>
      <w:rFonts w:ascii="Arial" w:hAnsi="Arial" w:eastAsia="黑体" w:cs="Arial"/>
      <w:snapToGrid w:val="0"/>
      <w:kern w:val="0"/>
      <w:szCs w:val="21"/>
    </w:rPr>
  </w:style>
  <w:style w:type="character" w:customStyle="1" w:styleId="420">
    <w:name w:val="pt9"/>
    <w:autoRedefine/>
    <w:qFormat/>
    <w:uiPriority w:val="0"/>
    <w:rPr>
      <w:rFonts w:ascii="仿宋_GB2312" w:eastAsia="微软雅黑"/>
      <w:b/>
      <w:kern w:val="2"/>
      <w:sz w:val="32"/>
      <w:szCs w:val="32"/>
      <w:lang w:val="en-US" w:eastAsia="zh-CN" w:bidi="ar-SA"/>
    </w:rPr>
  </w:style>
  <w:style w:type="character" w:customStyle="1" w:styleId="421">
    <w:name w:val="DO_NOT_TRANSLATE"/>
    <w:autoRedefine/>
    <w:qFormat/>
    <w:uiPriority w:val="0"/>
    <w:rPr>
      <w:rFonts w:ascii="Courier New" w:hAnsi="Courier New" w:cs="Courier New"/>
      <w:color w:val="800000"/>
      <w:lang w:val="en-US" w:eastAsia="zh-CN"/>
    </w:rPr>
  </w:style>
  <w:style w:type="character" w:customStyle="1" w:styleId="422">
    <w:name w:val="标书1 Char1"/>
    <w:autoRedefine/>
    <w:qFormat/>
    <w:uiPriority w:val="0"/>
    <w:rPr>
      <w:rFonts w:eastAsia="宋体"/>
      <w:b/>
      <w:bCs/>
      <w:kern w:val="44"/>
      <w:sz w:val="44"/>
      <w:szCs w:val="44"/>
      <w:lang w:val="en-US" w:eastAsia="zh-CN" w:bidi="ar-SA"/>
    </w:rPr>
  </w:style>
  <w:style w:type="character" w:customStyle="1" w:styleId="423">
    <w:name w:val="页脚 字符"/>
    <w:autoRedefine/>
    <w:qFormat/>
    <w:uiPriority w:val="99"/>
    <w:rPr>
      <w:kern w:val="2"/>
      <w:sz w:val="18"/>
      <w:szCs w:val="18"/>
    </w:rPr>
  </w:style>
  <w:style w:type="character" w:customStyle="1" w:styleId="424">
    <w:name w:val="正文2 Char"/>
    <w:autoRedefine/>
    <w:qFormat/>
    <w:uiPriority w:val="0"/>
    <w:rPr>
      <w:rFonts w:eastAsia="宋体"/>
      <w:kern w:val="2"/>
      <w:sz w:val="24"/>
      <w:lang w:val="en-US" w:eastAsia="zh-CN" w:bidi="ar-SA"/>
    </w:rPr>
  </w:style>
  <w:style w:type="character" w:customStyle="1" w:styleId="425">
    <w:name w:val="Char Char21"/>
    <w:autoRedefine/>
    <w:qFormat/>
    <w:uiPriority w:val="6"/>
    <w:rPr>
      <w:rFonts w:ascii="宋体" w:hAnsi="宋体"/>
      <w:kern w:val="1"/>
      <w:sz w:val="24"/>
      <w:szCs w:val="21"/>
      <w:lang w:val="zh-CN"/>
    </w:rPr>
  </w:style>
  <w:style w:type="character" w:customStyle="1" w:styleId="426">
    <w:name w:val="样式 正文缩进 + 首行缩进:  2 字符 Char Char"/>
    <w:link w:val="427"/>
    <w:autoRedefine/>
    <w:qFormat/>
    <w:uiPriority w:val="0"/>
    <w:rPr>
      <w:rFonts w:cs="宋体"/>
      <w:kern w:val="2"/>
      <w:sz w:val="24"/>
    </w:rPr>
  </w:style>
  <w:style w:type="paragraph" w:customStyle="1" w:styleId="427">
    <w:name w:val="样式 正文缩进 + 首行缩进:  2 字符"/>
    <w:basedOn w:val="6"/>
    <w:link w:val="426"/>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autoRedefine/>
    <w:qFormat/>
    <w:uiPriority w:val="0"/>
    <w:rPr>
      <w:rFonts w:ascii="宋体" w:hAnsi="Arial" w:eastAsia="宋体" w:cs="Arial"/>
      <w:snapToGrid w:val="0"/>
      <w:kern w:val="2"/>
      <w:sz w:val="24"/>
      <w:szCs w:val="21"/>
      <w:lang w:val="zh-CN" w:eastAsia="zh-CN" w:bidi="ar-SA"/>
    </w:rPr>
  </w:style>
  <w:style w:type="character" w:customStyle="1" w:styleId="429">
    <w:name w:val="gray6"/>
    <w:basedOn w:val="69"/>
    <w:autoRedefine/>
    <w:qFormat/>
    <w:uiPriority w:val="0"/>
    <w:rPr>
      <w:rFonts w:ascii="Arial" w:hAnsi="Arial" w:eastAsia="黑体" w:cs="Arial"/>
      <w:snapToGrid w:val="0"/>
      <w:kern w:val="0"/>
      <w:szCs w:val="21"/>
    </w:rPr>
  </w:style>
  <w:style w:type="character" w:customStyle="1" w:styleId="430">
    <w:name w:val="hui"/>
    <w:basedOn w:val="69"/>
    <w:autoRedefine/>
    <w:qFormat/>
    <w:uiPriority w:val="0"/>
    <w:rPr>
      <w:rFonts w:ascii="Arial" w:hAnsi="Arial" w:eastAsia="黑体" w:cs="Arial"/>
      <w:snapToGrid w:val="0"/>
      <w:kern w:val="0"/>
      <w:szCs w:val="21"/>
    </w:rPr>
  </w:style>
  <w:style w:type="character" w:customStyle="1" w:styleId="431">
    <w:name w:val="哈哈正文 Char Char"/>
    <w:autoRedefine/>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6"/>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2"/>
    <w:autoRedefine/>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autoRedefine/>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autoRedefine/>
    <w:qFormat/>
    <w:uiPriority w:val="0"/>
    <w:pPr>
      <w:spacing w:before="120" w:line="360" w:lineRule="auto"/>
      <w:ind w:firstLine="567"/>
    </w:pPr>
    <w:rPr>
      <w:rFonts w:ascii="Arial" w:hAnsi="Arial"/>
      <w:sz w:val="20"/>
      <w:szCs w:val="20"/>
    </w:rPr>
  </w:style>
  <w:style w:type="paragraph" w:customStyle="1" w:styleId="442">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autoRedefine/>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autoRedefine/>
    <w:qFormat/>
    <w:uiPriority w:val="0"/>
    <w:pPr>
      <w:adjustRightInd/>
      <w:ind w:firstLine="200" w:firstLineChars="200"/>
    </w:pPr>
    <w:rPr>
      <w:rFonts w:ascii="Tahoma" w:hAnsi="Tahoma"/>
      <w:sz w:val="24"/>
      <w:szCs w:val="20"/>
    </w:rPr>
  </w:style>
  <w:style w:type="paragraph" w:customStyle="1" w:styleId="451">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autoRedefine/>
    <w:qFormat/>
    <w:uiPriority w:val="0"/>
    <w:pPr>
      <w:tabs>
        <w:tab w:val="left" w:pos="360"/>
      </w:tabs>
    </w:pPr>
    <w:rPr>
      <w:sz w:val="24"/>
      <w:szCs w:val="20"/>
    </w:rPr>
  </w:style>
  <w:style w:type="paragraph" w:customStyle="1" w:styleId="454">
    <w:name w:val="Char Char11 Char Char Char"/>
    <w:basedOn w:val="1"/>
    <w:autoRedefine/>
    <w:qFormat/>
    <w:uiPriority w:val="0"/>
    <w:pPr>
      <w:spacing w:line="360" w:lineRule="auto"/>
    </w:pPr>
    <w:rPr>
      <w:szCs w:val="20"/>
    </w:rPr>
  </w:style>
  <w:style w:type="paragraph" w:customStyle="1" w:styleId="455">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autoRedefine/>
    <w:qFormat/>
    <w:uiPriority w:val="0"/>
    <w:pPr>
      <w:tabs>
        <w:tab w:val="left" w:pos="2790"/>
        <w:tab w:val="left" w:pos="4230"/>
      </w:tabs>
      <w:spacing w:before="312" w:beforeLines="100"/>
      <w:jc w:val="left"/>
    </w:pPr>
  </w:style>
  <w:style w:type="paragraph" w:customStyle="1" w:styleId="458">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autoRedefine/>
    <w:qFormat/>
    <w:uiPriority w:val="0"/>
    <w:pPr>
      <w:tabs>
        <w:tab w:val="left" w:pos="840"/>
      </w:tabs>
      <w:ind w:left="840" w:hanging="420"/>
    </w:pPr>
    <w:rPr>
      <w:rFonts w:ascii="Tahoma" w:hAnsi="Tahoma"/>
      <w:sz w:val="24"/>
    </w:rPr>
  </w:style>
  <w:style w:type="paragraph" w:customStyle="1" w:styleId="460">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4"/>
    <w:autoRedefine/>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autoRedefine/>
    <w:qFormat/>
    <w:uiPriority w:val="0"/>
    <w:pPr>
      <w:adjustRightInd/>
      <w:spacing w:before="156" w:line="360" w:lineRule="auto"/>
      <w:ind w:firstLine="510" w:firstLineChars="200"/>
    </w:pPr>
    <w:rPr>
      <w:sz w:val="24"/>
      <w:szCs w:val="20"/>
    </w:rPr>
  </w:style>
  <w:style w:type="paragraph" w:customStyle="1" w:styleId="464">
    <w:name w:val="Test2"/>
    <w:basedOn w:val="4"/>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autoRedefine/>
    <w:qFormat/>
    <w:uiPriority w:val="0"/>
    <w:rPr>
      <w:rFonts w:ascii="仿宋_GB2312" w:eastAsia="仿宋_GB2312"/>
      <w:b/>
      <w:sz w:val="32"/>
      <w:szCs w:val="32"/>
    </w:rPr>
  </w:style>
  <w:style w:type="paragraph" w:customStyle="1" w:styleId="467">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autoRedefine/>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4"/>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5"/>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5"/>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4"/>
    <w:autoRedefine/>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4">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autoRedefine/>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2"/>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autoRedefine/>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5"/>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autoRedefine/>
    <w:qFormat/>
    <w:uiPriority w:val="7"/>
    <w:pPr>
      <w:adjustRightInd/>
    </w:pPr>
    <w:rPr>
      <w:rFonts w:ascii="宋体" w:hAnsi="Courier New"/>
    </w:rPr>
  </w:style>
  <w:style w:type="paragraph" w:customStyle="1" w:styleId="606">
    <w:name w:val="Char3"/>
    <w:basedOn w:val="1"/>
    <w:autoRedefine/>
    <w:qFormat/>
    <w:uiPriority w:val="0"/>
    <w:pPr>
      <w:adjustRightInd/>
    </w:pPr>
    <w:rPr>
      <w:rFonts w:ascii="仿宋_GB2312" w:eastAsia="仿宋_GB2312"/>
      <w:b/>
      <w:sz w:val="32"/>
      <w:szCs w:val="32"/>
    </w:rPr>
  </w:style>
  <w:style w:type="paragraph" w:customStyle="1" w:styleId="607">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4"/>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5"/>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autoRedefine/>
    <w:qFormat/>
    <w:uiPriority w:val="0"/>
    <w:pPr>
      <w:widowControl/>
      <w:adjustRightInd/>
      <w:spacing w:after="160" w:line="240" w:lineRule="exact"/>
      <w:jc w:val="left"/>
    </w:pPr>
    <w:rPr>
      <w:szCs w:val="20"/>
    </w:rPr>
  </w:style>
  <w:style w:type="paragraph" w:customStyle="1" w:styleId="615">
    <w:name w:val="表格标题2"/>
    <w:basedOn w:val="616"/>
    <w:autoRedefine/>
    <w:qFormat/>
    <w:uiPriority w:val="0"/>
    <w:rPr>
      <w:b/>
    </w:rPr>
  </w:style>
  <w:style w:type="paragraph" w:customStyle="1" w:styleId="616">
    <w:name w:val="表格内文"/>
    <w:basedOn w:val="1"/>
    <w:autoRedefine/>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autoRedefine/>
    <w:qFormat/>
    <w:uiPriority w:val="0"/>
    <w:rPr>
      <w:rFonts w:ascii="仿宋_GB2312" w:eastAsia="仿宋_GB2312"/>
      <w:b/>
      <w:sz w:val="32"/>
      <w:szCs w:val="32"/>
    </w:rPr>
  </w:style>
  <w:style w:type="paragraph" w:customStyle="1" w:styleId="618">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autoRedefine/>
    <w:qFormat/>
    <w:uiPriority w:val="0"/>
    <w:pPr>
      <w:spacing w:line="360" w:lineRule="auto"/>
    </w:pPr>
    <w:rPr>
      <w:szCs w:val="20"/>
    </w:rPr>
  </w:style>
  <w:style w:type="paragraph" w:customStyle="1" w:styleId="621">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3">
    <w:name w:val="MM Topic 1"/>
    <w:basedOn w:val="3"/>
    <w:autoRedefine/>
    <w:qFormat/>
    <w:uiPriority w:val="0"/>
    <w:pPr>
      <w:tabs>
        <w:tab w:val="left" w:pos="840"/>
      </w:tabs>
      <w:adjustRightInd/>
      <w:ind w:left="840" w:hanging="420"/>
    </w:pPr>
  </w:style>
  <w:style w:type="paragraph" w:customStyle="1" w:styleId="624">
    <w:name w:val="样式 标题 2标题2H2Heading 2 HiddenHeading 2 CCBSheading 22nd lev..."/>
    <w:basedOn w:val="4"/>
    <w:autoRedefine/>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autoRedefine/>
    <w:qFormat/>
    <w:uiPriority w:val="0"/>
    <w:pPr>
      <w:spacing w:line="360" w:lineRule="auto"/>
      <w:ind w:firstLine="200" w:firstLineChars="200"/>
    </w:pPr>
    <w:rPr>
      <w:kern w:val="0"/>
      <w:sz w:val="24"/>
      <w:szCs w:val="20"/>
    </w:rPr>
  </w:style>
  <w:style w:type="paragraph" w:customStyle="1" w:styleId="626">
    <w:name w:val="表格"/>
    <w:basedOn w:val="1"/>
    <w:autoRedefine/>
    <w:qFormat/>
    <w:uiPriority w:val="0"/>
    <w:pPr>
      <w:snapToGrid w:val="0"/>
      <w:ind w:firstLine="42" w:firstLineChars="21"/>
    </w:pPr>
    <w:rPr>
      <w:rFonts w:ascii="宋体" w:hAnsi="宋体"/>
      <w:kern w:val="0"/>
      <w:sz w:val="20"/>
      <w:szCs w:val="20"/>
    </w:rPr>
  </w:style>
  <w:style w:type="paragraph" w:customStyle="1" w:styleId="627">
    <w:name w:val="标书标题4"/>
    <w:basedOn w:val="2"/>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0"/>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autoRedefine/>
    <w:qFormat/>
    <w:uiPriority w:val="0"/>
    <w:pPr>
      <w:adjustRightInd/>
      <w:spacing w:line="300" w:lineRule="auto"/>
      <w:jc w:val="center"/>
    </w:pPr>
  </w:style>
  <w:style w:type="paragraph" w:customStyle="1" w:styleId="632">
    <w:name w:val="_Style 6"/>
    <w:basedOn w:val="1"/>
    <w:autoRedefine/>
    <w:qFormat/>
    <w:uiPriority w:val="34"/>
    <w:pPr>
      <w:adjustRightInd/>
      <w:ind w:firstLine="420" w:firstLineChars="200"/>
    </w:pPr>
    <w:rPr>
      <w:rFonts w:eastAsia="仿宋_GB2312"/>
      <w:sz w:val="28"/>
    </w:rPr>
  </w:style>
  <w:style w:type="paragraph" w:customStyle="1" w:styleId="633">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4"/>
    <w:autoRedefine/>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autoRedefine/>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autoRedefine/>
    <w:qFormat/>
    <w:uiPriority w:val="0"/>
    <w:rPr>
      <w:rFonts w:ascii="仿宋_GB2312" w:eastAsia="仿宋_GB2312"/>
      <w:b/>
      <w:sz w:val="32"/>
      <w:szCs w:val="20"/>
    </w:rPr>
  </w:style>
  <w:style w:type="paragraph" w:customStyle="1" w:styleId="643">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autoRedefine/>
    <w:qFormat/>
    <w:uiPriority w:val="0"/>
    <w:pPr>
      <w:adjustRightInd/>
      <w:ind w:firstLine="200" w:firstLineChars="200"/>
    </w:pPr>
    <w:rPr>
      <w:rFonts w:ascii="Tahoma" w:hAnsi="Tahoma"/>
      <w:sz w:val="24"/>
      <w:szCs w:val="20"/>
    </w:rPr>
  </w:style>
  <w:style w:type="paragraph" w:customStyle="1" w:styleId="645">
    <w:name w:val="a1"/>
    <w:basedOn w:val="1"/>
    <w:autoRedefine/>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autoRedefine/>
    <w:qFormat/>
    <w:uiPriority w:val="0"/>
    <w:pPr>
      <w:spacing w:after="156" w:afterLines="50"/>
      <w:jc w:val="left"/>
      <w:outlineLvl w:val="3"/>
    </w:pPr>
    <w:rPr>
      <w:sz w:val="24"/>
      <w:szCs w:val="24"/>
    </w:rPr>
  </w:style>
  <w:style w:type="paragraph" w:customStyle="1" w:styleId="647">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autoRedefine/>
    <w:qFormat/>
    <w:uiPriority w:val="0"/>
    <w:pPr>
      <w:adjustRightInd/>
    </w:pPr>
    <w:rPr>
      <w:rFonts w:ascii="Tahoma" w:hAnsi="Tahoma"/>
      <w:sz w:val="24"/>
      <w:szCs w:val="20"/>
    </w:rPr>
  </w:style>
  <w:style w:type="paragraph" w:customStyle="1" w:styleId="652">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autoRedefine/>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autoRedefine/>
    <w:qFormat/>
    <w:uiPriority w:val="0"/>
    <w:pPr>
      <w:tabs>
        <w:tab w:val="left" w:pos="1260"/>
        <w:tab w:val="left" w:pos="1680"/>
        <w:tab w:val="left" w:pos="2100"/>
      </w:tabs>
      <w:ind w:left="0"/>
      <w:outlineLvl w:val="3"/>
    </w:pPr>
  </w:style>
  <w:style w:type="paragraph" w:customStyle="1" w:styleId="655">
    <w:name w:val="一级条标题"/>
    <w:basedOn w:val="656"/>
    <w:next w:val="638"/>
    <w:autoRedefine/>
    <w:qFormat/>
    <w:uiPriority w:val="0"/>
    <w:pPr>
      <w:tabs>
        <w:tab w:val="left" w:pos="1260"/>
        <w:tab w:val="left" w:pos="1680"/>
      </w:tabs>
      <w:spacing w:before="0" w:after="0"/>
      <w:ind w:left="1680"/>
      <w:outlineLvl w:val="2"/>
    </w:pPr>
  </w:style>
  <w:style w:type="paragraph" w:customStyle="1" w:styleId="656">
    <w:name w:val="章标题"/>
    <w:next w:val="638"/>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4"/>
    <w:next w:val="1"/>
    <w:autoRedefine/>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3"/>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3"/>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autoRedefine/>
    <w:qFormat/>
    <w:uiPriority w:val="0"/>
    <w:pPr>
      <w:tabs>
        <w:tab w:val="left" w:pos="840"/>
      </w:tabs>
      <w:spacing w:after="0"/>
      <w:ind w:left="900"/>
    </w:pPr>
  </w:style>
  <w:style w:type="paragraph" w:customStyle="1" w:styleId="664">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autoRedefine/>
    <w:qFormat/>
    <w:uiPriority w:val="6"/>
    <w:pPr>
      <w:widowControl/>
      <w:adjustRightInd/>
      <w:ind w:left="720" w:hanging="720"/>
    </w:pPr>
    <w:rPr>
      <w:color w:val="000000"/>
      <w:kern w:val="0"/>
      <w:sz w:val="24"/>
      <w:szCs w:val="20"/>
      <w:lang w:val="en-GB"/>
    </w:rPr>
  </w:style>
  <w:style w:type="paragraph" w:customStyle="1" w:styleId="666">
    <w:name w:val="表1"/>
    <w:basedOn w:val="1"/>
    <w:autoRedefine/>
    <w:qFormat/>
    <w:uiPriority w:val="0"/>
    <w:pPr>
      <w:tabs>
        <w:tab w:val="left" w:pos="703"/>
      </w:tabs>
      <w:adjustRightInd/>
      <w:spacing w:line="360" w:lineRule="auto"/>
      <w:ind w:left="703"/>
      <w:jc w:val="center"/>
    </w:pPr>
  </w:style>
  <w:style w:type="paragraph" w:customStyle="1" w:styleId="667">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autoRedefine/>
    <w:qFormat/>
    <w:uiPriority w:val="0"/>
    <w:pPr>
      <w:jc w:val="left"/>
      <w:outlineLvl w:val="1"/>
    </w:pPr>
    <w:rPr>
      <w:rFonts w:ascii="Times New Roman" w:hAnsi="Times New Roman" w:eastAsia="仿宋"/>
      <w:sz w:val="30"/>
    </w:rPr>
  </w:style>
  <w:style w:type="paragraph" w:customStyle="1" w:styleId="671">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autoRedefine/>
    <w:qFormat/>
    <w:uiPriority w:val="0"/>
    <w:pPr>
      <w:tabs>
        <w:tab w:val="left" w:pos="840"/>
      </w:tabs>
      <w:adjustRightInd/>
      <w:ind w:left="840" w:hanging="420"/>
    </w:pPr>
  </w:style>
  <w:style w:type="paragraph" w:customStyle="1" w:styleId="677">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2"/>
    <w:autoRedefine/>
    <w:qFormat/>
    <w:uiPriority w:val="0"/>
    <w:pPr>
      <w:tabs>
        <w:tab w:val="left" w:pos="2100"/>
      </w:tabs>
      <w:adjustRightInd/>
      <w:ind w:left="2100" w:hanging="420"/>
    </w:pPr>
    <w:rPr>
      <w:lang w:val="en-US"/>
    </w:rPr>
  </w:style>
  <w:style w:type="paragraph" w:customStyle="1" w:styleId="685">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autoRedefine/>
    <w:qFormat/>
    <w:uiPriority w:val="6"/>
    <w:pPr>
      <w:spacing w:line="360" w:lineRule="auto"/>
    </w:pPr>
    <w:rPr>
      <w:szCs w:val="20"/>
    </w:rPr>
  </w:style>
  <w:style w:type="paragraph" w:customStyle="1" w:styleId="688">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autoRedefine/>
    <w:qFormat/>
    <w:uiPriority w:val="0"/>
    <w:pPr>
      <w:adjustRightInd/>
      <w:spacing w:line="360" w:lineRule="auto"/>
      <w:jc w:val="center"/>
    </w:pPr>
    <w:rPr>
      <w:sz w:val="24"/>
    </w:rPr>
  </w:style>
  <w:style w:type="paragraph" w:customStyle="1" w:styleId="698">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autoRedefine/>
    <w:qFormat/>
    <w:uiPriority w:val="6"/>
    <w:rPr>
      <w:rFonts w:ascii="仿宋_GB2312" w:eastAsia="仿宋_GB2312"/>
      <w:b/>
      <w:sz w:val="32"/>
      <w:szCs w:val="32"/>
    </w:rPr>
  </w:style>
  <w:style w:type="paragraph" w:customStyle="1" w:styleId="700">
    <w:name w:val="正文缩进1"/>
    <w:basedOn w:val="1"/>
    <w:next w:val="26"/>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autoRedefine/>
    <w:qFormat/>
    <w:uiPriority w:val="0"/>
    <w:pPr>
      <w:widowControl/>
      <w:adjustRightInd/>
      <w:spacing w:after="160" w:line="240" w:lineRule="exact"/>
      <w:jc w:val="left"/>
    </w:pPr>
    <w:rPr>
      <w:szCs w:val="20"/>
    </w:rPr>
  </w:style>
  <w:style w:type="paragraph" w:customStyle="1" w:styleId="703">
    <w:name w:val="Char Char1121"/>
    <w:basedOn w:val="1"/>
    <w:autoRedefine/>
    <w:qFormat/>
    <w:uiPriority w:val="0"/>
    <w:pPr>
      <w:spacing w:line="360" w:lineRule="auto"/>
    </w:pPr>
    <w:rPr>
      <w:szCs w:val="20"/>
    </w:rPr>
  </w:style>
  <w:style w:type="paragraph" w:customStyle="1" w:styleId="704">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autoRedefine/>
    <w:qFormat/>
    <w:uiPriority w:val="0"/>
    <w:rPr>
      <w:rFonts w:ascii="Times New Roman" w:hAnsi="Times New Roman" w:eastAsia="宋体" w:cs="Times New Roman"/>
      <w:lang w:val="en-US" w:eastAsia="en-US" w:bidi="ar-SA"/>
    </w:rPr>
  </w:style>
  <w:style w:type="paragraph" w:customStyle="1" w:styleId="707">
    <w:name w:val="带编号样式"/>
    <w:basedOn w:val="625"/>
    <w:autoRedefine/>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1">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autoRedefine/>
    <w:qFormat/>
    <w:uiPriority w:val="0"/>
    <w:pPr>
      <w:spacing w:line="240" w:lineRule="atLeast"/>
      <w:ind w:left="420" w:firstLine="420"/>
    </w:pPr>
    <w:rPr>
      <w:sz w:val="24"/>
    </w:rPr>
  </w:style>
  <w:style w:type="paragraph" w:customStyle="1" w:styleId="714">
    <w:name w:val="WW-正文文字缩进 2"/>
    <w:basedOn w:val="1"/>
    <w:autoRedefine/>
    <w:qFormat/>
    <w:uiPriority w:val="0"/>
    <w:pPr>
      <w:suppressAutoHyphens/>
      <w:adjustRightInd/>
      <w:ind w:firstLine="420"/>
    </w:pPr>
    <w:rPr>
      <w:kern w:val="1"/>
      <w:szCs w:val="20"/>
    </w:rPr>
  </w:style>
  <w:style w:type="paragraph" w:customStyle="1" w:styleId="715">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4"/>
    <w:autoRedefine/>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autoRedefine/>
    <w:qFormat/>
    <w:uiPriority w:val="0"/>
    <w:pPr>
      <w:adjustRightInd/>
      <w:spacing w:line="400" w:lineRule="exact"/>
      <w:ind w:firstLine="200" w:firstLineChars="200"/>
    </w:pPr>
    <w:rPr>
      <w:rFonts w:ascii="Arial" w:hAnsi="Arial"/>
    </w:rPr>
  </w:style>
  <w:style w:type="paragraph" w:customStyle="1" w:styleId="718">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8"/>
    <w:autoRedefine/>
    <w:qFormat/>
    <w:uiPriority w:val="0"/>
    <w:pPr>
      <w:spacing w:after="120" w:line="480" w:lineRule="auto"/>
      <w:ind w:left="420" w:leftChars="200"/>
    </w:pPr>
    <w:rPr>
      <w:sz w:val="24"/>
      <w:szCs w:val="20"/>
    </w:rPr>
  </w:style>
  <w:style w:type="paragraph" w:customStyle="1" w:styleId="721">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5"/>
    <w:autoRedefine/>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5">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autoRedefine/>
    <w:qFormat/>
    <w:uiPriority w:val="0"/>
    <w:rPr>
      <w:rFonts w:ascii="仿宋_GB2312" w:eastAsia="仿宋_GB2312"/>
      <w:b/>
      <w:sz w:val="32"/>
      <w:szCs w:val="20"/>
    </w:rPr>
  </w:style>
  <w:style w:type="paragraph" w:customStyle="1" w:styleId="730">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autoRedefine/>
    <w:qFormat/>
    <w:uiPriority w:val="0"/>
    <w:rPr>
      <w:rFonts w:ascii="仿宋_GB2312" w:eastAsia="仿宋_GB2312"/>
      <w:b/>
      <w:sz w:val="32"/>
      <w:szCs w:val="32"/>
    </w:rPr>
  </w:style>
  <w:style w:type="paragraph" w:customStyle="1" w:styleId="734">
    <w:name w:val="Char3 Char Char Char1"/>
    <w:basedOn w:val="1"/>
    <w:autoRedefine/>
    <w:qFormat/>
    <w:uiPriority w:val="6"/>
    <w:pPr>
      <w:widowControl/>
      <w:adjustRightInd/>
      <w:spacing w:after="160" w:line="240" w:lineRule="exact"/>
      <w:jc w:val="left"/>
    </w:pPr>
    <w:rPr>
      <w:szCs w:val="20"/>
    </w:rPr>
  </w:style>
  <w:style w:type="paragraph" w:customStyle="1" w:styleId="735">
    <w:name w:val="Char1 Char Char Char21"/>
    <w:basedOn w:val="1"/>
    <w:autoRedefine/>
    <w:qFormat/>
    <w:uiPriority w:val="0"/>
    <w:rPr>
      <w:rFonts w:ascii="Tahoma" w:hAnsi="Tahoma"/>
      <w:sz w:val="24"/>
      <w:szCs w:val="20"/>
    </w:rPr>
  </w:style>
  <w:style w:type="paragraph" w:customStyle="1" w:styleId="736">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autoRedefine/>
    <w:qFormat/>
    <w:uiPriority w:val="0"/>
    <w:pPr>
      <w:spacing w:line="360" w:lineRule="auto"/>
      <w:ind w:firstLine="200" w:firstLineChars="200"/>
    </w:pPr>
    <w:rPr>
      <w:sz w:val="24"/>
    </w:rPr>
  </w:style>
  <w:style w:type="paragraph" w:customStyle="1" w:styleId="738">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autoRedefine/>
    <w:qFormat/>
    <w:uiPriority w:val="0"/>
    <w:pPr>
      <w:adjustRightInd/>
      <w:ind w:firstLine="200" w:firstLineChars="200"/>
    </w:pPr>
    <w:rPr>
      <w:rFonts w:ascii="Tahoma" w:hAnsi="Tahoma"/>
      <w:sz w:val="24"/>
      <w:szCs w:val="20"/>
    </w:rPr>
  </w:style>
  <w:style w:type="paragraph" w:customStyle="1" w:styleId="744">
    <w:name w:val="_标题2"/>
    <w:basedOn w:val="711"/>
    <w:next w:val="711"/>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autoRedefine/>
    <w:qFormat/>
    <w:uiPriority w:val="0"/>
    <w:pPr>
      <w:adjustRightInd/>
      <w:spacing w:line="360" w:lineRule="auto"/>
    </w:pPr>
    <w:rPr>
      <w:rFonts w:ascii="宋体" w:hAnsi="宋体"/>
      <w:szCs w:val="20"/>
    </w:rPr>
  </w:style>
  <w:style w:type="paragraph" w:customStyle="1" w:styleId="750">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autoRedefine/>
    <w:qFormat/>
    <w:uiPriority w:val="0"/>
    <w:pPr>
      <w:adjustRightInd/>
    </w:pPr>
    <w:rPr>
      <w:rFonts w:ascii="Tahoma" w:hAnsi="Tahoma"/>
      <w:sz w:val="24"/>
    </w:rPr>
  </w:style>
  <w:style w:type="paragraph" w:customStyle="1" w:styleId="752">
    <w:name w:val="Char Char Char Char11"/>
    <w:basedOn w:val="1"/>
    <w:autoRedefine/>
    <w:qFormat/>
    <w:uiPriority w:val="0"/>
    <w:rPr>
      <w:rFonts w:ascii="Tahoma" w:hAnsi="Tahoma"/>
      <w:sz w:val="24"/>
      <w:szCs w:val="20"/>
    </w:rPr>
  </w:style>
  <w:style w:type="paragraph" w:customStyle="1" w:styleId="753">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autoRedefine/>
    <w:qFormat/>
    <w:uiPriority w:val="0"/>
    <w:rPr>
      <w:rFonts w:ascii="Tahoma" w:hAnsi="Tahoma"/>
      <w:sz w:val="24"/>
      <w:szCs w:val="20"/>
    </w:rPr>
  </w:style>
  <w:style w:type="paragraph" w:customStyle="1" w:styleId="755">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autoRedefine/>
    <w:qFormat/>
    <w:uiPriority w:val="0"/>
    <w:pPr>
      <w:adjustRightInd/>
    </w:pPr>
    <w:rPr>
      <w:szCs w:val="20"/>
    </w:rPr>
  </w:style>
  <w:style w:type="paragraph" w:customStyle="1" w:styleId="757">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autoRedefine/>
    <w:qFormat/>
    <w:uiPriority w:val="34"/>
    <w:pPr>
      <w:adjustRightInd/>
      <w:ind w:firstLine="420" w:firstLineChars="200"/>
    </w:pPr>
    <w:rPr>
      <w:rFonts w:eastAsia="仿宋_GB2312"/>
      <w:sz w:val="28"/>
    </w:rPr>
  </w:style>
  <w:style w:type="paragraph" w:customStyle="1" w:styleId="760">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autoRedefine/>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autoRedefine/>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autoRedefine/>
    <w:qFormat/>
    <w:uiPriority w:val="0"/>
    <w:pPr>
      <w:autoSpaceDE/>
      <w:autoSpaceDN/>
      <w:snapToGrid w:val="0"/>
      <w:ind w:firstLine="480" w:firstLineChars="200"/>
    </w:pPr>
    <w:rPr>
      <w:rFonts w:ascii="Times New Roman"/>
      <w:szCs w:val="24"/>
      <w:lang w:val="en-US"/>
    </w:rPr>
  </w:style>
  <w:style w:type="paragraph" w:customStyle="1" w:styleId="768">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autoRedefine/>
    <w:qFormat/>
    <w:uiPriority w:val="0"/>
    <w:rPr>
      <w:rFonts w:ascii="宋体" w:hAnsi="Times New Roman" w:eastAsia="宋体" w:cs="Times New Roman"/>
      <w:kern w:val="2"/>
      <w:lang w:val="en-US" w:eastAsia="zh-CN" w:bidi="ar-SA"/>
    </w:rPr>
  </w:style>
  <w:style w:type="paragraph" w:customStyle="1" w:styleId="770">
    <w:name w:val="MM Title"/>
    <w:basedOn w:val="59"/>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autoRedefine/>
    <w:qFormat/>
    <w:uiPriority w:val="0"/>
    <w:pPr>
      <w:tabs>
        <w:tab w:val="left" w:pos="360"/>
      </w:tabs>
    </w:pPr>
    <w:rPr>
      <w:sz w:val="24"/>
      <w:szCs w:val="20"/>
    </w:rPr>
  </w:style>
  <w:style w:type="paragraph" w:customStyle="1" w:styleId="774">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6"/>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6"/>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autoRedefine/>
    <w:qFormat/>
    <w:uiPriority w:val="0"/>
    <w:pPr>
      <w:widowControl/>
      <w:adjustRightInd/>
    </w:pPr>
    <w:rPr>
      <w:kern w:val="0"/>
      <w:szCs w:val="21"/>
    </w:rPr>
  </w:style>
  <w:style w:type="paragraph" w:customStyle="1" w:styleId="783">
    <w:name w:val="Char6"/>
    <w:basedOn w:val="1"/>
    <w:autoRedefine/>
    <w:qFormat/>
    <w:uiPriority w:val="0"/>
    <w:rPr>
      <w:rFonts w:ascii="仿宋_GB2312" w:eastAsia="仿宋_GB2312"/>
      <w:b/>
      <w:sz w:val="32"/>
      <w:szCs w:val="32"/>
    </w:rPr>
  </w:style>
  <w:style w:type="paragraph" w:customStyle="1" w:styleId="784">
    <w:name w:val="Char111"/>
    <w:basedOn w:val="1"/>
    <w:autoRedefine/>
    <w:qFormat/>
    <w:uiPriority w:val="0"/>
    <w:rPr>
      <w:rFonts w:ascii="仿宋_GB2312" w:eastAsia="仿宋_GB2312"/>
      <w:b/>
      <w:sz w:val="32"/>
      <w:szCs w:val="32"/>
    </w:rPr>
  </w:style>
  <w:style w:type="paragraph" w:customStyle="1" w:styleId="785">
    <w:name w:val="标题3"/>
    <w:basedOn w:val="5"/>
    <w:next w:val="53"/>
    <w:autoRedefine/>
    <w:qFormat/>
    <w:uiPriority w:val="0"/>
    <w:pPr>
      <w:tabs>
        <w:tab w:val="clear" w:pos="900"/>
      </w:tabs>
      <w:spacing w:after="0" w:line="360" w:lineRule="auto"/>
    </w:pPr>
    <w:rPr>
      <w:rFonts w:ascii="仿宋" w:hAnsi="仿宋" w:eastAsia="仿宋" w:cs="仿宋"/>
    </w:rPr>
  </w:style>
  <w:style w:type="paragraph" w:customStyle="1" w:styleId="786">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autoRedefine/>
    <w:qFormat/>
    <w:uiPriority w:val="0"/>
    <w:pPr>
      <w:adjustRightInd/>
      <w:ind w:firstLine="200" w:firstLineChars="200"/>
    </w:pPr>
    <w:rPr>
      <w:rFonts w:ascii="Tahoma" w:hAnsi="Tahoma"/>
      <w:sz w:val="24"/>
      <w:szCs w:val="20"/>
    </w:rPr>
  </w:style>
  <w:style w:type="paragraph" w:customStyle="1" w:styleId="789">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autoRedefine/>
    <w:qFormat/>
    <w:uiPriority w:val="0"/>
    <w:rPr>
      <w:rFonts w:ascii="仿宋_GB2312" w:eastAsia="仿宋_GB2312"/>
      <w:b/>
      <w:sz w:val="32"/>
      <w:szCs w:val="32"/>
    </w:rPr>
  </w:style>
  <w:style w:type="paragraph" w:customStyle="1" w:styleId="792">
    <w:name w:val="五级条标题"/>
    <w:basedOn w:val="793"/>
    <w:next w:val="638"/>
    <w:autoRedefine/>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autoRedefine/>
    <w:qFormat/>
    <w:uiPriority w:val="0"/>
    <w:pPr>
      <w:tabs>
        <w:tab w:val="clear" w:pos="2520"/>
      </w:tabs>
      <w:ind w:left="2940"/>
      <w:outlineLvl w:val="5"/>
    </w:pPr>
  </w:style>
  <w:style w:type="paragraph" w:customStyle="1" w:styleId="794">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autoRedefine/>
    <w:qFormat/>
    <w:uiPriority w:val="0"/>
    <w:rPr>
      <w:rFonts w:ascii="仿宋_GB2312" w:eastAsia="仿宋_GB2312"/>
      <w:b/>
      <w:sz w:val="32"/>
      <w:szCs w:val="32"/>
    </w:rPr>
  </w:style>
  <w:style w:type="paragraph" w:customStyle="1" w:styleId="796">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autoRedefine/>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0">
    <w:name w:val="单元格左对齐"/>
    <w:basedOn w:val="1"/>
    <w:autoRedefine/>
    <w:qFormat/>
    <w:uiPriority w:val="0"/>
    <w:pPr>
      <w:adjustRightInd/>
      <w:spacing w:line="360" w:lineRule="auto"/>
    </w:pPr>
    <w:rPr>
      <w:sz w:val="24"/>
    </w:rPr>
  </w:style>
  <w:style w:type="paragraph" w:customStyle="1" w:styleId="801">
    <w:name w:val="正文主体"/>
    <w:basedOn w:val="622"/>
    <w:autoRedefine/>
    <w:qFormat/>
    <w:uiPriority w:val="0"/>
  </w:style>
  <w:style w:type="paragraph" w:customStyle="1" w:styleId="802">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autoRedefine/>
    <w:qFormat/>
    <w:uiPriority w:val="0"/>
    <w:pPr>
      <w:adjustRightInd/>
      <w:spacing w:line="360" w:lineRule="auto"/>
      <w:ind w:firstLine="480" w:firstLineChars="200"/>
    </w:pPr>
    <w:rPr>
      <w:sz w:val="24"/>
      <w:szCs w:val="20"/>
    </w:rPr>
  </w:style>
  <w:style w:type="paragraph" w:customStyle="1" w:styleId="806">
    <w:name w:val="P1"/>
    <w:basedOn w:val="1"/>
    <w:autoRedefine/>
    <w:qFormat/>
    <w:uiPriority w:val="0"/>
    <w:pPr>
      <w:adjustRightInd/>
      <w:spacing w:line="288" w:lineRule="auto"/>
      <w:ind w:firstLine="425" w:firstLineChars="200"/>
    </w:pPr>
  </w:style>
  <w:style w:type="paragraph" w:customStyle="1" w:styleId="807">
    <w:name w:val="列表内容"/>
    <w:basedOn w:val="1"/>
    <w:next w:val="1"/>
    <w:autoRedefine/>
    <w:qFormat/>
    <w:uiPriority w:val="0"/>
    <w:pPr>
      <w:widowControl/>
      <w:tabs>
        <w:tab w:val="left" w:pos="840"/>
      </w:tabs>
      <w:ind w:left="840" w:hanging="420"/>
      <w:jc w:val="left"/>
    </w:pPr>
    <w:rPr>
      <w:kern w:val="0"/>
      <w:sz w:val="18"/>
    </w:rPr>
  </w:style>
  <w:style w:type="paragraph" w:customStyle="1" w:styleId="808">
    <w:name w:val="Char Char11 Char Char Char1"/>
    <w:basedOn w:val="1"/>
    <w:autoRedefine/>
    <w:qFormat/>
    <w:uiPriority w:val="6"/>
    <w:pPr>
      <w:spacing w:line="360" w:lineRule="auto"/>
    </w:pPr>
    <w:rPr>
      <w:szCs w:val="20"/>
    </w:rPr>
  </w:style>
  <w:style w:type="paragraph" w:customStyle="1" w:styleId="809">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0">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autoRedefine/>
    <w:qFormat/>
    <w:uiPriority w:val="0"/>
    <w:pPr>
      <w:spacing w:line="360" w:lineRule="auto"/>
    </w:pPr>
    <w:rPr>
      <w:szCs w:val="20"/>
    </w:rPr>
  </w:style>
  <w:style w:type="paragraph" w:customStyle="1" w:styleId="815">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autoRedefine/>
    <w:qFormat/>
    <w:uiPriority w:val="0"/>
    <w:rPr>
      <w:rFonts w:ascii="仿宋_GB2312" w:eastAsia="仿宋_GB2312"/>
      <w:b/>
      <w:sz w:val="32"/>
      <w:szCs w:val="32"/>
    </w:rPr>
  </w:style>
  <w:style w:type="paragraph" w:customStyle="1" w:styleId="818">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1">
    <w:name w:val="Char Char4 Char Char"/>
    <w:basedOn w:val="1"/>
    <w:autoRedefine/>
    <w:qFormat/>
    <w:uiPriority w:val="0"/>
    <w:pPr>
      <w:widowControl/>
      <w:adjustRightInd/>
      <w:spacing w:after="160" w:line="240" w:lineRule="exact"/>
      <w:jc w:val="left"/>
    </w:pPr>
  </w:style>
  <w:style w:type="paragraph" w:customStyle="1" w:styleId="822">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autoRedefine/>
    <w:qFormat/>
    <w:uiPriority w:val="0"/>
    <w:pPr>
      <w:spacing w:line="360" w:lineRule="auto"/>
    </w:pPr>
    <w:rPr>
      <w:szCs w:val="20"/>
    </w:rPr>
  </w:style>
  <w:style w:type="paragraph" w:customStyle="1" w:styleId="824">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2"/>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autoRedefine/>
    <w:qFormat/>
    <w:uiPriority w:val="0"/>
    <w:pPr>
      <w:adjustRightInd/>
      <w:ind w:firstLine="200" w:firstLineChars="200"/>
    </w:pPr>
    <w:rPr>
      <w:rFonts w:ascii="Tahoma" w:hAnsi="Tahoma"/>
      <w:sz w:val="24"/>
      <w:szCs w:val="20"/>
    </w:rPr>
  </w:style>
  <w:style w:type="paragraph" w:customStyle="1" w:styleId="831">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autoRedefine/>
    <w:qFormat/>
    <w:uiPriority w:val="0"/>
    <w:pPr>
      <w:tabs>
        <w:tab w:val="left" w:pos="0"/>
      </w:tabs>
      <w:ind w:left="900" w:firstLine="0" w:firstLineChars="0"/>
    </w:pPr>
  </w:style>
  <w:style w:type="paragraph" w:customStyle="1" w:styleId="834">
    <w:name w:val="Bulleted List"/>
    <w:basedOn w:val="1"/>
    <w:autoRedefine/>
    <w:qFormat/>
    <w:uiPriority w:val="0"/>
    <w:pPr>
      <w:tabs>
        <w:tab w:val="left" w:pos="1260"/>
      </w:tabs>
      <w:adjustRightInd/>
      <w:ind w:left="1260" w:hanging="420"/>
    </w:pPr>
  </w:style>
  <w:style w:type="paragraph" w:customStyle="1" w:styleId="835">
    <w:name w:val="样式 正文文本缩进 2 + 仿宋_GB2312 黑色 行距: 1.5 倍行距"/>
    <w:basedOn w:val="38"/>
    <w:autoRedefine/>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autoRedefine/>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autoRedefine/>
    <w:qFormat/>
    <w:uiPriority w:val="0"/>
    <w:rPr>
      <w:rFonts w:ascii="Tahoma" w:hAnsi="Tahoma" w:cs="仿宋_GB2312"/>
      <w:sz w:val="24"/>
      <w:szCs w:val="20"/>
    </w:rPr>
  </w:style>
  <w:style w:type="paragraph" w:customStyle="1" w:styleId="838">
    <w:name w:val="正文1"/>
    <w:basedOn w:val="33"/>
    <w:autoRedefine/>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6"/>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autoRedefine/>
    <w:qFormat/>
    <w:uiPriority w:val="0"/>
    <w:rPr>
      <w:rFonts w:ascii="仿宋_GB2312" w:eastAsia="仿宋_GB2312"/>
      <w:b/>
      <w:sz w:val="32"/>
      <w:szCs w:val="20"/>
    </w:rPr>
  </w:style>
  <w:style w:type="paragraph" w:customStyle="1" w:styleId="843">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autoRedefine/>
    <w:qFormat/>
    <w:uiPriority w:val="0"/>
    <w:rPr>
      <w:rFonts w:ascii="仿宋_GB2312" w:eastAsia="仿宋_GB2312"/>
      <w:b/>
      <w:sz w:val="32"/>
      <w:szCs w:val="20"/>
    </w:rPr>
  </w:style>
  <w:style w:type="paragraph" w:customStyle="1" w:styleId="845">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7">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2">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autoRedefine/>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autoRedefine/>
    <w:qFormat/>
    <w:uiPriority w:val="0"/>
    <w:pPr>
      <w:snapToGrid w:val="0"/>
      <w:ind w:left="0" w:firstLine="0"/>
      <w:jc w:val="left"/>
    </w:pPr>
    <w:rPr>
      <w:rFonts w:eastAsia="黑体" w:cs="宋体"/>
      <w:sz w:val="28"/>
      <w:szCs w:val="20"/>
    </w:rPr>
  </w:style>
  <w:style w:type="paragraph" w:customStyle="1" w:styleId="856">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autoRedefine/>
    <w:qFormat/>
    <w:uiPriority w:val="0"/>
    <w:pPr>
      <w:widowControl/>
      <w:spacing w:after="160" w:line="240" w:lineRule="exact"/>
      <w:jc w:val="left"/>
    </w:pPr>
    <w:rPr>
      <w:rFonts w:eastAsia="仿宋_GB2312"/>
      <w:sz w:val="28"/>
    </w:rPr>
  </w:style>
  <w:style w:type="paragraph" w:customStyle="1" w:styleId="859">
    <w:name w:val="Char21"/>
    <w:basedOn w:val="1"/>
    <w:autoRedefine/>
    <w:qFormat/>
    <w:uiPriority w:val="0"/>
    <w:pPr>
      <w:adjustRightInd/>
      <w:ind w:firstLine="200" w:firstLineChars="200"/>
    </w:pPr>
    <w:rPr>
      <w:rFonts w:ascii="仿宋_GB2312" w:eastAsia="仿宋_GB2312"/>
      <w:b/>
      <w:sz w:val="32"/>
      <w:szCs w:val="32"/>
    </w:rPr>
  </w:style>
  <w:style w:type="paragraph" w:customStyle="1" w:styleId="860">
    <w:name w:val="列表段落1"/>
    <w:basedOn w:val="1"/>
    <w:autoRedefine/>
    <w:qFormat/>
    <w:uiPriority w:val="34"/>
    <w:pPr>
      <w:adjustRightInd/>
      <w:ind w:right="238" w:firstLine="420"/>
    </w:pPr>
    <w:rPr>
      <w:rFonts w:ascii="Calibri" w:hAnsi="Calibri"/>
      <w:sz w:val="24"/>
    </w:rPr>
  </w:style>
  <w:style w:type="paragraph" w:customStyle="1" w:styleId="861">
    <w:name w:val="Char Char110"/>
    <w:basedOn w:val="1"/>
    <w:autoRedefine/>
    <w:qFormat/>
    <w:uiPriority w:val="6"/>
    <w:pPr>
      <w:spacing w:line="360" w:lineRule="auto"/>
    </w:pPr>
    <w:rPr>
      <w:rFonts w:ascii="Tahoma" w:hAnsi="Tahoma"/>
      <w:sz w:val="24"/>
      <w:szCs w:val="20"/>
    </w:rPr>
  </w:style>
  <w:style w:type="paragraph" w:customStyle="1" w:styleId="862">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4">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autoRedefine/>
    <w:qFormat/>
    <w:uiPriority w:val="0"/>
    <w:rPr>
      <w:rFonts w:ascii="Tahoma" w:hAnsi="Tahoma" w:cs="仿宋_GB2312"/>
      <w:sz w:val="24"/>
      <w:szCs w:val="20"/>
    </w:rPr>
  </w:style>
  <w:style w:type="paragraph" w:customStyle="1" w:styleId="867">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autoRedefine/>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1">
    <w:name w:val="_Style 12"/>
    <w:basedOn w:val="18"/>
    <w:autoRedefine/>
    <w:qFormat/>
    <w:uiPriority w:val="0"/>
    <w:pPr>
      <w:snapToGrid w:val="0"/>
      <w:spacing w:line="360" w:lineRule="auto"/>
    </w:pPr>
  </w:style>
  <w:style w:type="paragraph" w:customStyle="1" w:styleId="872">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autoRedefine/>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autoRedefine/>
    <w:qFormat/>
    <w:uiPriority w:val="0"/>
    <w:pPr>
      <w:outlineLvl w:val="2"/>
    </w:pPr>
  </w:style>
  <w:style w:type="paragraph" w:customStyle="1" w:styleId="879">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autoRedefine/>
    <w:qFormat/>
    <w:uiPriority w:val="0"/>
    <w:pPr>
      <w:adjustRightInd/>
      <w:ind w:firstLine="200" w:firstLineChars="200"/>
    </w:pPr>
    <w:rPr>
      <w:rFonts w:ascii="Tahoma" w:hAnsi="Tahoma"/>
      <w:sz w:val="24"/>
      <w:szCs w:val="20"/>
    </w:rPr>
  </w:style>
  <w:style w:type="paragraph" w:customStyle="1" w:styleId="881">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2">
    <w:name w:val="MM Empty"/>
    <w:basedOn w:val="1"/>
    <w:autoRedefine/>
    <w:qFormat/>
    <w:uiPriority w:val="0"/>
    <w:pPr>
      <w:adjustRightInd/>
    </w:pPr>
  </w:style>
  <w:style w:type="paragraph" w:customStyle="1" w:styleId="883">
    <w:name w:val="Char24"/>
    <w:basedOn w:val="1"/>
    <w:autoRedefine/>
    <w:qFormat/>
    <w:uiPriority w:val="0"/>
    <w:rPr>
      <w:rFonts w:ascii="仿宋_GB2312" w:eastAsia="仿宋_GB2312"/>
      <w:b/>
      <w:sz w:val="32"/>
      <w:szCs w:val="32"/>
    </w:rPr>
  </w:style>
  <w:style w:type="paragraph" w:customStyle="1" w:styleId="884">
    <w:name w:val="正文箭头"/>
    <w:basedOn w:val="536"/>
    <w:autoRedefine/>
    <w:qFormat/>
    <w:uiPriority w:val="0"/>
  </w:style>
  <w:style w:type="paragraph" w:customStyle="1" w:styleId="885">
    <w:name w:val="U_编号2"/>
    <w:basedOn w:val="1"/>
    <w:autoRedefine/>
    <w:qFormat/>
    <w:uiPriority w:val="0"/>
    <w:pPr>
      <w:tabs>
        <w:tab w:val="left" w:pos="785"/>
      </w:tabs>
      <w:adjustRightInd/>
      <w:spacing w:beforeLines="10" w:afterLines="10" w:line="300" w:lineRule="auto"/>
    </w:pPr>
    <w:rPr>
      <w:sz w:val="24"/>
    </w:rPr>
  </w:style>
  <w:style w:type="paragraph" w:customStyle="1" w:styleId="886">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autoRedefine/>
    <w:qFormat/>
    <w:uiPriority w:val="34"/>
    <w:pPr>
      <w:adjustRightInd/>
      <w:ind w:firstLine="420" w:firstLineChars="200"/>
    </w:pPr>
    <w:rPr>
      <w:rFonts w:eastAsia="仿宋_GB2312"/>
      <w:sz w:val="28"/>
    </w:rPr>
  </w:style>
  <w:style w:type="paragraph" w:customStyle="1" w:styleId="891">
    <w:name w:val="表格 内容"/>
    <w:basedOn w:val="727"/>
    <w:autoRedefine/>
    <w:qFormat/>
    <w:uiPriority w:val="0"/>
    <w:rPr>
      <w:b w:val="0"/>
      <w:sz w:val="20"/>
    </w:rPr>
  </w:style>
  <w:style w:type="paragraph" w:customStyle="1" w:styleId="892">
    <w:name w:val="正文首行缩进1"/>
    <w:basedOn w:val="2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autoRedefine/>
    <w:qFormat/>
    <w:uiPriority w:val="0"/>
    <w:pPr>
      <w:tabs>
        <w:tab w:val="left" w:pos="1080"/>
      </w:tabs>
      <w:ind w:left="1080" w:hanging="1080"/>
    </w:pPr>
  </w:style>
  <w:style w:type="paragraph" w:customStyle="1" w:styleId="895">
    <w:name w:val="数字标题1"/>
    <w:basedOn w:val="3"/>
    <w:next w:val="1"/>
    <w:autoRedefine/>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7">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autoRedefine/>
    <w:qFormat/>
    <w:uiPriority w:val="0"/>
    <w:pPr>
      <w:widowControl/>
    </w:pPr>
    <w:rPr>
      <w:kern w:val="0"/>
      <w:sz w:val="24"/>
      <w:szCs w:val="20"/>
    </w:rPr>
  </w:style>
  <w:style w:type="paragraph" w:customStyle="1" w:styleId="903">
    <w:name w:val="Char Char113"/>
    <w:basedOn w:val="1"/>
    <w:autoRedefine/>
    <w:qFormat/>
    <w:uiPriority w:val="0"/>
    <w:pPr>
      <w:widowControl/>
      <w:spacing w:after="160" w:line="240" w:lineRule="exact"/>
      <w:jc w:val="left"/>
    </w:pPr>
    <w:rPr>
      <w:rFonts w:eastAsia="仿宋_GB2312"/>
      <w:sz w:val="28"/>
    </w:rPr>
  </w:style>
  <w:style w:type="paragraph" w:customStyle="1" w:styleId="904">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autoRedefine/>
    <w:qFormat/>
    <w:uiPriority w:val="34"/>
    <w:pPr>
      <w:adjustRightInd/>
      <w:ind w:firstLine="420" w:firstLineChars="200"/>
    </w:pPr>
    <w:rPr>
      <w:rFonts w:eastAsia="仿宋_GB2312"/>
      <w:sz w:val="28"/>
    </w:rPr>
  </w:style>
  <w:style w:type="paragraph" w:customStyle="1" w:styleId="906">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08">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autoRedefine/>
    <w:qFormat/>
    <w:uiPriority w:val="6"/>
    <w:pPr>
      <w:widowControl/>
      <w:spacing w:after="160" w:line="240" w:lineRule="exact"/>
      <w:jc w:val="left"/>
    </w:pPr>
    <w:rPr>
      <w:rFonts w:eastAsia="仿宋_GB2312"/>
      <w:sz w:val="28"/>
    </w:rPr>
  </w:style>
  <w:style w:type="paragraph" w:customStyle="1" w:styleId="912">
    <w:name w:val="正文 图"/>
    <w:basedOn w:val="441"/>
    <w:autoRedefine/>
    <w:qFormat/>
    <w:uiPriority w:val="0"/>
    <w:pPr>
      <w:adjustRightInd/>
      <w:spacing w:before="0"/>
      <w:ind w:firstLine="0"/>
      <w:jc w:val="center"/>
    </w:pPr>
    <w:rPr>
      <w:rFonts w:ascii="微软雅黑" w:hAnsi="微软雅黑"/>
    </w:rPr>
  </w:style>
  <w:style w:type="paragraph" w:customStyle="1" w:styleId="913">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autoRedefine/>
    <w:qFormat/>
    <w:uiPriority w:val="0"/>
    <w:pPr>
      <w:ind w:left="0"/>
    </w:pPr>
  </w:style>
  <w:style w:type="paragraph" w:customStyle="1" w:styleId="916">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autoRedefine/>
    <w:qFormat/>
    <w:uiPriority w:val="0"/>
    <w:pPr>
      <w:adjustRightInd/>
      <w:spacing w:line="360" w:lineRule="auto"/>
      <w:ind w:firstLine="480"/>
    </w:pPr>
    <w:rPr>
      <w:sz w:val="24"/>
    </w:rPr>
  </w:style>
  <w:style w:type="table" w:customStyle="1" w:styleId="919">
    <w:name w:val="网格型2"/>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autoRedefine/>
    <w:qFormat/>
    <w:uiPriority w:val="34"/>
    <w:pPr>
      <w:ind w:firstLine="420" w:firstLineChars="200"/>
    </w:pPr>
  </w:style>
  <w:style w:type="character" w:customStyle="1" w:styleId="926">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autoRedefine/>
    <w:qFormat/>
    <w:uiPriority w:val="0"/>
    <w:rPr>
      <w:rFonts w:ascii="宋体" w:eastAsia="宋体"/>
      <w:snapToGrid w:val="0"/>
      <w:color w:val="000000"/>
      <w:kern w:val="28"/>
      <w:sz w:val="28"/>
      <w:lang w:val="en-US" w:eastAsia="zh-CN" w:bidi="ar-SA"/>
    </w:rPr>
  </w:style>
  <w:style w:type="character" w:customStyle="1" w:styleId="928">
    <w:name w:val="页脚 字符1"/>
    <w:autoRedefine/>
    <w:qFormat/>
    <w:uiPriority w:val="99"/>
    <w:rPr>
      <w:kern w:val="2"/>
      <w:sz w:val="18"/>
      <w:szCs w:val="18"/>
    </w:rPr>
  </w:style>
  <w:style w:type="character" w:customStyle="1" w:styleId="929">
    <w:name w:val="页眉 字符1"/>
    <w:autoRedefine/>
    <w:qFormat/>
    <w:uiPriority w:val="99"/>
    <w:rPr>
      <w:kern w:val="2"/>
      <w:sz w:val="18"/>
      <w:szCs w:val="18"/>
    </w:rPr>
  </w:style>
  <w:style w:type="character" w:customStyle="1" w:styleId="930">
    <w:name w:val="尾注文本 Char"/>
    <w:link w:val="39"/>
    <w:autoRedefine/>
    <w:qFormat/>
    <w:uiPriority w:val="0"/>
    <w:rPr>
      <w:kern w:val="2"/>
      <w:sz w:val="21"/>
      <w:szCs w:val="24"/>
      <w:lang w:val="zh-CN"/>
    </w:rPr>
  </w:style>
  <w:style w:type="character" w:customStyle="1" w:styleId="931">
    <w:name w:val="无间隔 Char"/>
    <w:link w:val="481"/>
    <w:autoRedefine/>
    <w:qFormat/>
    <w:uiPriority w:val="99"/>
    <w:rPr>
      <w:kern w:val="2"/>
      <w:sz w:val="21"/>
      <w:szCs w:val="22"/>
    </w:rPr>
  </w:style>
  <w:style w:type="character" w:customStyle="1" w:styleId="932">
    <w:name w:val="标准文本 Char Char"/>
    <w:link w:val="933"/>
    <w:autoRedefine/>
    <w:qFormat/>
    <w:uiPriority w:val="0"/>
    <w:rPr>
      <w:rFonts w:cs="宋体"/>
      <w:kern w:val="2"/>
      <w:sz w:val="24"/>
    </w:rPr>
  </w:style>
  <w:style w:type="paragraph" w:customStyle="1" w:styleId="933">
    <w:name w:val="标准文本"/>
    <w:basedOn w:val="1"/>
    <w:link w:val="932"/>
    <w:autoRedefine/>
    <w:qFormat/>
    <w:uiPriority w:val="0"/>
    <w:pPr>
      <w:adjustRightInd/>
      <w:spacing w:line="360" w:lineRule="auto"/>
      <w:ind w:firstLine="480" w:firstLineChars="200"/>
    </w:pPr>
    <w:rPr>
      <w:rFonts w:cs="宋体"/>
      <w:sz w:val="24"/>
      <w:szCs w:val="20"/>
    </w:rPr>
  </w:style>
  <w:style w:type="character" w:customStyle="1" w:styleId="934">
    <w:name w:val="Char Char213"/>
    <w:autoRedefine/>
    <w:qFormat/>
    <w:uiPriority w:val="0"/>
    <w:rPr>
      <w:rFonts w:eastAsia="Century Gothic"/>
      <w:b/>
      <w:bCs/>
      <w:kern w:val="44"/>
      <w:sz w:val="32"/>
      <w:szCs w:val="44"/>
      <w:lang w:val="en-US" w:eastAsia="zh-CN" w:bidi="ar-SA"/>
    </w:rPr>
  </w:style>
  <w:style w:type="character" w:customStyle="1" w:styleId="935">
    <w:name w:val="apple-style-span"/>
    <w:autoRedefine/>
    <w:qFormat/>
    <w:uiPriority w:val="0"/>
    <w:rPr>
      <w:rFonts w:ascii="Arial" w:hAnsi="Arial" w:eastAsia="黑体" w:cs="Arial"/>
      <w:snapToGrid w:val="0"/>
      <w:kern w:val="0"/>
      <w:szCs w:val="21"/>
    </w:rPr>
  </w:style>
  <w:style w:type="character" w:customStyle="1" w:styleId="936">
    <w:name w:val="15"/>
    <w:autoRedefine/>
    <w:qFormat/>
    <w:uiPriority w:val="0"/>
    <w:rPr>
      <w:rFonts w:hint="default" w:ascii="Calibri" w:hAnsi="Calibri"/>
      <w:color w:val="0000FF"/>
      <w:u w:val="single"/>
    </w:rPr>
  </w:style>
  <w:style w:type="character" w:customStyle="1" w:styleId="937">
    <w:name w:val="16"/>
    <w:autoRedefine/>
    <w:qFormat/>
    <w:uiPriority w:val="0"/>
    <w:rPr>
      <w:rFonts w:hint="eastAsia" w:ascii="宋体" w:hAnsi="宋体" w:eastAsia="宋体"/>
      <w:color w:val="000000"/>
      <w:sz w:val="20"/>
      <w:szCs w:val="20"/>
    </w:rPr>
  </w:style>
  <w:style w:type="character" w:customStyle="1" w:styleId="938">
    <w:name w:val="edui-unclickable"/>
    <w:autoRedefine/>
    <w:qFormat/>
    <w:uiPriority w:val="0"/>
    <w:rPr>
      <w:color w:val="808080"/>
    </w:rPr>
  </w:style>
  <w:style w:type="character" w:customStyle="1" w:styleId="939">
    <w:name w:val="tpc_content1"/>
    <w:autoRedefine/>
    <w:qFormat/>
    <w:uiPriority w:val="0"/>
    <w:rPr>
      <w:sz w:val="20"/>
      <w:szCs w:val="20"/>
    </w:rPr>
  </w:style>
  <w:style w:type="character" w:customStyle="1" w:styleId="940">
    <w:name w:val="正文文本缩进 字符"/>
    <w:autoRedefine/>
    <w:qFormat/>
    <w:uiPriority w:val="0"/>
    <w:rPr>
      <w:rFonts w:ascii="Century Gothic" w:hAnsi="Century Gothic" w:eastAsia="Century Gothic"/>
      <w:kern w:val="2"/>
      <w:sz w:val="24"/>
      <w:lang w:val="en-US" w:eastAsia="zh-CN" w:bidi="ar-SA"/>
    </w:rPr>
  </w:style>
  <w:style w:type="character" w:customStyle="1" w:styleId="941">
    <w:name w:val="正文文本 2 字符"/>
    <w:autoRedefine/>
    <w:qFormat/>
    <w:uiPriority w:val="0"/>
    <w:rPr>
      <w:rFonts w:ascii="Arial" w:hAnsi="Arial" w:eastAsia="宋体"/>
      <w:kern w:val="2"/>
      <w:sz w:val="24"/>
      <w:szCs w:val="24"/>
      <w:lang w:val="en-US" w:eastAsia="zh-CN" w:bidi="ar-SA"/>
    </w:rPr>
  </w:style>
  <w:style w:type="character" w:customStyle="1" w:styleId="942">
    <w:name w:val="edui-clickable2"/>
    <w:autoRedefine/>
    <w:qFormat/>
    <w:uiPriority w:val="0"/>
    <w:rPr>
      <w:color w:val="0000FF"/>
      <w:u w:val="single"/>
    </w:rPr>
  </w:style>
  <w:style w:type="character" w:customStyle="1" w:styleId="943">
    <w:name w:val="style1"/>
    <w:autoRedefine/>
    <w:qFormat/>
    <w:uiPriority w:val="0"/>
    <w:rPr>
      <w:rFonts w:ascii="Arial" w:hAnsi="Arial" w:eastAsia="黑体" w:cs="Arial"/>
      <w:snapToGrid w:val="0"/>
      <w:kern w:val="0"/>
      <w:szCs w:val="21"/>
    </w:rPr>
  </w:style>
  <w:style w:type="character" w:customStyle="1" w:styleId="944">
    <w:name w:val="zbggtop11 style5"/>
    <w:autoRedefine/>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6">
    <w:name w:val="bulletintext1"/>
    <w:autoRedefine/>
    <w:qFormat/>
    <w:uiPriority w:val="0"/>
    <w:rPr>
      <w:color w:val="000000"/>
      <w:sz w:val="18"/>
    </w:rPr>
  </w:style>
  <w:style w:type="paragraph" w:customStyle="1" w:styleId="947">
    <w:name w:val="_Style 947"/>
    <w:basedOn w:val="1"/>
    <w:next w:val="256"/>
    <w:autoRedefine/>
    <w:qFormat/>
    <w:uiPriority w:val="34"/>
    <w:pPr>
      <w:adjustRightInd/>
      <w:ind w:firstLine="420" w:firstLineChars="200"/>
    </w:pPr>
  </w:style>
  <w:style w:type="paragraph" w:customStyle="1" w:styleId="948">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0">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4">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autoRedefine/>
    <w:qFormat/>
    <w:uiPriority w:val="0"/>
    <w:pPr>
      <w:adjustRightInd/>
      <w:jc w:val="left"/>
    </w:pPr>
    <w:rPr>
      <w:rFonts w:ascii="Calibri" w:hAnsi="Calibri"/>
      <w:kern w:val="0"/>
      <w:sz w:val="22"/>
      <w:szCs w:val="22"/>
      <w:lang w:eastAsia="en-US"/>
    </w:rPr>
  </w:style>
  <w:style w:type="paragraph" w:customStyle="1" w:styleId="956">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autoRedefine/>
    <w:qFormat/>
    <w:uiPriority w:val="0"/>
    <w:rPr>
      <w:color w:val="000000"/>
      <w:shd w:val="clear" w:color="auto" w:fill="EFD200"/>
    </w:rPr>
  </w:style>
  <w:style w:type="character" w:customStyle="1" w:styleId="960">
    <w:name w:val="font71"/>
    <w:autoRedefine/>
    <w:qFormat/>
    <w:uiPriority w:val="0"/>
    <w:rPr>
      <w:rFonts w:hint="eastAsia" w:ascii="宋体" w:hAnsi="宋体" w:eastAsia="宋体" w:cs="宋体"/>
      <w:color w:val="000000"/>
      <w:sz w:val="22"/>
      <w:szCs w:val="22"/>
      <w:u w:val="none"/>
    </w:rPr>
  </w:style>
  <w:style w:type="character" w:customStyle="1" w:styleId="961">
    <w:name w:val="font91"/>
    <w:autoRedefine/>
    <w:qFormat/>
    <w:uiPriority w:val="0"/>
    <w:rPr>
      <w:rFonts w:hint="eastAsia" w:ascii="仿宋" w:hAnsi="仿宋" w:eastAsia="仿宋" w:cs="仿宋"/>
      <w:color w:val="000000"/>
      <w:sz w:val="22"/>
      <w:szCs w:val="22"/>
      <w:u w:val="none"/>
    </w:rPr>
  </w:style>
  <w:style w:type="paragraph" w:customStyle="1" w:styleId="962">
    <w:name w:val="修订4"/>
    <w:autoRedefine/>
    <w:qFormat/>
    <w:uiPriority w:val="99"/>
    <w:rPr>
      <w:rFonts w:ascii="Times New Roman" w:hAnsi="Times New Roman" w:eastAsia="宋体" w:cs="Times New Roman"/>
      <w:kern w:val="2"/>
      <w:sz w:val="21"/>
      <w:szCs w:val="24"/>
      <w:lang w:val="en-US" w:eastAsia="zh-CN" w:bidi="ar-SA"/>
    </w:rPr>
  </w:style>
  <w:style w:type="character" w:customStyle="1" w:styleId="963">
    <w:name w:val="keyword"/>
    <w:basedOn w:val="69"/>
    <w:autoRedefine/>
    <w:qFormat/>
    <w:uiPriority w:val="0"/>
  </w:style>
  <w:style w:type="paragraph" w:customStyle="1" w:styleId="964">
    <w:name w:val="Body Text 31"/>
    <w:basedOn w:val="1"/>
    <w:autoRedefine/>
    <w:qFormat/>
    <w:uiPriority w:val="0"/>
    <w:pPr>
      <w:spacing w:after="120" w:afterLines="0"/>
    </w:pPr>
    <w:rPr>
      <w:sz w:val="16"/>
      <w:szCs w:val="16"/>
    </w:rPr>
  </w:style>
  <w:style w:type="paragraph" w:customStyle="1" w:styleId="965">
    <w:name w:val="Body Text First Indent 21"/>
    <w:basedOn w:val="966"/>
    <w:autoRedefine/>
    <w:qFormat/>
    <w:uiPriority w:val="0"/>
    <w:pPr>
      <w:spacing w:after="120" w:afterLines="0" w:line="240" w:lineRule="auto"/>
      <w:ind w:left="420" w:leftChars="200" w:firstLine="420"/>
    </w:pPr>
    <w:rPr>
      <w:rFonts w:ascii="Times New Roman" w:hAnsi="Times New Roman" w:eastAsia="宋体" w:cs="宋体"/>
      <w:sz w:val="21"/>
      <w:szCs w:val="21"/>
    </w:rPr>
  </w:style>
  <w:style w:type="paragraph" w:customStyle="1" w:styleId="966">
    <w:name w:val="Body Text Indent1"/>
    <w:basedOn w:val="1"/>
    <w:next w:val="1"/>
    <w:autoRedefine/>
    <w:qFormat/>
    <w:uiPriority w:val="0"/>
    <w:pPr>
      <w:spacing w:after="120" w:afterLines="0"/>
      <w:ind w:left="420" w:leftChars="200"/>
    </w:pPr>
    <w:rPr>
      <w:color w:val="000000"/>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emf"/><Relationship Id="rId3" Type="http://schemas.openxmlformats.org/officeDocument/2006/relationships/header" Target="header1.xml"/><Relationship Id="rId29" Type="http://schemas.openxmlformats.org/officeDocument/2006/relationships/oleObject" Target="embeddings/oleObject2.bin"/><Relationship Id="rId28" Type="http://schemas.openxmlformats.org/officeDocument/2006/relationships/image" Target="media/image1.emf"/><Relationship Id="rId27" Type="http://schemas.openxmlformats.org/officeDocument/2006/relationships/oleObject" Target="embeddings/oleObject1.bin"/><Relationship Id="rId26" Type="http://schemas.openxmlformats.org/officeDocument/2006/relationships/theme" Target="theme/theme1.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header" Target="header10.xml"/><Relationship Id="rId22" Type="http://schemas.openxmlformats.org/officeDocument/2006/relationships/header" Target="header9.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76</Pages>
  <Words>40054</Words>
  <Characters>42580</Characters>
  <Paragraphs>2030</Paragraphs>
  <TotalTime>13</TotalTime>
  <ScaleCrop>false</ScaleCrop>
  <LinksUpToDate>false</LinksUpToDate>
  <CharactersWithSpaces>49831</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CaiQindi</cp:lastModifiedBy>
  <cp:lastPrinted>2023-10-30T02:14:00Z</cp:lastPrinted>
  <dcterms:modified xsi:type="dcterms:W3CDTF">2024-05-20T01:42:02Z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