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b/>
          <w:color w:val="auto"/>
          <w:sz w:val="44"/>
          <w:szCs w:val="44"/>
        </w:rPr>
      </w:pPr>
    </w:p>
    <w:p>
      <w:pPr>
        <w:spacing w:line="360" w:lineRule="auto"/>
        <w:jc w:val="center"/>
        <w:rPr>
          <w:rFonts w:ascii="宋体" w:hAnsi="宋体" w:cs="宋体"/>
          <w:b/>
          <w:color w:val="auto"/>
          <w:sz w:val="44"/>
          <w:szCs w:val="44"/>
        </w:rPr>
      </w:pPr>
    </w:p>
    <w:p>
      <w:pPr>
        <w:adjustRightInd/>
        <w:spacing w:line="360" w:lineRule="auto"/>
        <w:jc w:val="center"/>
        <w:rPr>
          <w:rFonts w:ascii="宋体" w:hAnsi="宋体" w:cs="宋体"/>
          <w:b/>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lang w:eastAsia="zh-CN"/>
        </w:rPr>
        <w:t>温州市黄龙强制隔离戒毒所物业管理服务项目</w:t>
      </w: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r>
        <w:rPr>
          <w:rFonts w:hint="eastAsia" w:ascii="宋体" w:hAnsi="宋体" w:cs="宋体"/>
          <w:b/>
          <w:color w:val="auto"/>
          <w:sz w:val="44"/>
          <w:szCs w:val="44"/>
          <w:lang w:val="en-US" w:eastAsia="zh-CN"/>
        </w:rPr>
        <w:t>公开招标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w:t>
      </w:r>
      <w:r>
        <w:rPr>
          <w:rFonts w:hint="eastAsia" w:ascii="宋体" w:hAnsi="宋体" w:cs="宋体"/>
          <w:color w:val="auto"/>
          <w:sz w:val="30"/>
          <w:szCs w:val="30"/>
          <w:lang w:eastAsia="zh-CN"/>
        </w:rPr>
        <w:t>Z-GB202405140007ZLC</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pStyle w:val="24"/>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jc w:val="center"/>
        <w:rPr>
          <w:rFonts w:hint="eastAsia" w:ascii="宋体" w:hAnsi="宋体" w:eastAsia="宋体" w:cs="宋体"/>
          <w:b w:val="0"/>
          <w:bCs/>
          <w:color w:val="auto"/>
          <w:sz w:val="30"/>
          <w:szCs w:val="30"/>
        </w:rPr>
      </w:pPr>
      <w:r>
        <w:rPr>
          <w:rFonts w:hint="eastAsia" w:ascii="宋体" w:hAnsi="宋体" w:cs="宋体"/>
          <w:b w:val="0"/>
          <w:bCs/>
          <w:color w:val="auto"/>
          <w:sz w:val="30"/>
          <w:szCs w:val="30"/>
          <w:lang w:eastAsia="zh-CN"/>
        </w:rPr>
        <w:t>温州市黄龙强制隔离戒毒所</w:t>
      </w:r>
    </w:p>
    <w:p>
      <w:pPr>
        <w:spacing w:line="360" w:lineRule="auto"/>
        <w:jc w:val="center"/>
        <w:rPr>
          <w:rFonts w:hint="eastAsia" w:ascii="宋体" w:hAnsi="宋体" w:eastAsia="宋体" w:cs="宋体"/>
          <w:bCs/>
          <w:color w:val="auto"/>
          <w:sz w:val="32"/>
          <w:szCs w:val="32"/>
        </w:rPr>
      </w:pPr>
      <w:r>
        <w:rPr>
          <w:rFonts w:hint="eastAsia" w:ascii="宋体" w:hAnsi="宋体" w:eastAsia="宋体" w:cs="宋体"/>
          <w:b w:val="0"/>
          <w:bCs/>
          <w:color w:val="auto"/>
          <w:sz w:val="30"/>
          <w:szCs w:val="30"/>
        </w:rPr>
        <w:t>温州市政务服务管理中心（温州市政府采购中心）</w:t>
      </w: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w:t>
      </w:r>
      <w:r>
        <w:rPr>
          <w:rFonts w:hint="eastAsia" w:ascii="宋体" w:hAnsi="宋体" w:cs="宋体"/>
          <w:bCs/>
          <w:color w:val="auto"/>
          <w:sz w:val="32"/>
          <w:szCs w:val="32"/>
          <w:lang w:val="en-US" w:eastAsia="zh-CN"/>
        </w:rPr>
        <w:t>二四</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十四</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hint="eastAsia" w:ascii="宋体" w:hAnsi="宋体" w:cs="宋体"/>
          <w:b/>
          <w:color w:val="auto"/>
          <w:sz w:val="48"/>
          <w:szCs w:val="48"/>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第一部分      招标公告</w:t>
      </w: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第二部分      投标人须知</w:t>
      </w: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第三部分      采购需求</w:t>
      </w: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第四部分      评标办法</w:t>
      </w: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第五部分      拟签订的合同文本</w:t>
      </w: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第六部分      应提交的有关格式范例</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560" w:lineRule="exact"/>
        <w:ind w:left="567" w:leftChars="270" w:right="565" w:rightChars="269" w:firstLine="424" w:firstLineChars="202"/>
        <w:rPr>
          <w:rFonts w:hint="eastAsia" w:ascii="楷体" w:hAnsi="楷体" w:eastAsia="楷体"/>
          <w:bCs/>
          <w:color w:val="auto"/>
          <w:szCs w:val="21"/>
          <w:u w:val="single"/>
        </w:rPr>
      </w:pPr>
    </w:p>
    <w:p>
      <w:pPr>
        <w:spacing w:line="560" w:lineRule="exact"/>
        <w:ind w:left="567" w:leftChars="270" w:right="565" w:rightChars="269" w:firstLine="424" w:firstLineChars="202"/>
        <w:rPr>
          <w:rFonts w:hint="eastAsia" w:ascii="楷体" w:hAnsi="楷体" w:eastAsia="楷体"/>
          <w:bCs/>
          <w:color w:val="auto"/>
          <w:szCs w:val="21"/>
          <w:u w:val="single"/>
        </w:rPr>
      </w:pPr>
    </w:p>
    <w:p>
      <w:pPr>
        <w:spacing w:line="560" w:lineRule="exact"/>
        <w:ind w:left="567" w:leftChars="270" w:right="565" w:rightChars="269" w:firstLine="424" w:firstLineChars="202"/>
        <w:rPr>
          <w:rFonts w:ascii="宋体" w:hAnsi="宋体"/>
          <w:b/>
          <w:bCs/>
          <w:color w:val="auto"/>
          <w:szCs w:val="21"/>
        </w:rPr>
      </w:pPr>
      <w:r>
        <w:rPr>
          <w:rFonts w:hint="eastAsia" w:ascii="楷体" w:hAnsi="楷体" w:eastAsia="楷体"/>
          <w:bCs/>
          <w:color w:val="auto"/>
          <w:szCs w:val="21"/>
          <w:u w:val="single"/>
        </w:rPr>
        <w:t>注：▲</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中标“▲”且加下划线部分，为</w:t>
      </w:r>
      <w:r>
        <w:rPr>
          <w:rFonts w:hint="eastAsia" w:ascii="楷体" w:hAnsi="楷体" w:eastAsia="楷体"/>
          <w:bCs/>
          <w:color w:val="auto"/>
          <w:szCs w:val="21"/>
          <w:u w:val="single"/>
          <w:lang w:val="en-US" w:eastAsia="zh-CN"/>
        </w:rPr>
        <w:t>招标</w:t>
      </w:r>
      <w:r>
        <w:rPr>
          <w:rFonts w:hint="eastAsia" w:ascii="楷体" w:hAnsi="楷体" w:eastAsia="楷体"/>
          <w:bCs/>
          <w:color w:val="auto"/>
          <w:szCs w:val="21"/>
          <w:u w:val="single"/>
        </w:rPr>
        <w:t>的实质性要求，着重提醒各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必须响应。各</w:t>
      </w:r>
      <w:r>
        <w:rPr>
          <w:rFonts w:hint="eastAsia" w:ascii="楷体" w:hAnsi="楷体" w:eastAsia="楷体"/>
          <w:bCs/>
          <w:color w:val="auto"/>
          <w:szCs w:val="21"/>
          <w:u w:val="single"/>
          <w:lang w:val="en-US" w:eastAsia="zh-CN"/>
        </w:rPr>
        <w:t>投标人</w:t>
      </w:r>
      <w:r>
        <w:rPr>
          <w:rFonts w:hint="eastAsia" w:ascii="楷体" w:hAnsi="楷体" w:eastAsia="楷体"/>
          <w:bCs/>
          <w:color w:val="auto"/>
          <w:szCs w:val="21"/>
          <w:u w:val="single"/>
        </w:rPr>
        <w:t>必须认真阅读和理解</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中的每一个条款及要求，因误读</w:t>
      </w:r>
      <w:r>
        <w:rPr>
          <w:rFonts w:hint="eastAsia" w:ascii="楷体" w:hAnsi="楷体" w:eastAsia="楷体"/>
          <w:bCs/>
          <w:color w:val="auto"/>
          <w:szCs w:val="21"/>
          <w:u w:val="single"/>
          <w:lang w:val="en-US" w:eastAsia="zh-CN"/>
        </w:rPr>
        <w:t>招标文件</w:t>
      </w:r>
      <w:r>
        <w:rPr>
          <w:rFonts w:hint="eastAsia" w:ascii="楷体" w:hAnsi="楷体" w:eastAsia="楷体"/>
          <w:bCs/>
          <w:color w:val="auto"/>
          <w:szCs w:val="21"/>
          <w:u w:val="single"/>
        </w:rPr>
        <w:t>而造成的后果，采购人及采</w:t>
      </w:r>
      <w:r>
        <w:rPr>
          <w:rFonts w:hint="eastAsia" w:ascii="楷体" w:hAnsi="楷体" w:eastAsia="楷体"/>
          <w:bCs/>
          <w:color w:val="auto"/>
          <w:szCs w:val="21"/>
          <w:u w:val="single"/>
          <w:lang w:val="en-US" w:eastAsia="zh-CN"/>
        </w:rPr>
        <w:t>购代理</w:t>
      </w:r>
      <w:r>
        <w:rPr>
          <w:rFonts w:hint="eastAsia" w:ascii="楷体" w:hAnsi="楷体" w:eastAsia="楷体"/>
          <w:bCs/>
          <w:color w:val="auto"/>
          <w:szCs w:val="21"/>
          <w:u w:val="single"/>
        </w:rPr>
        <w:t>机构概不负责。</w:t>
      </w: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bookmarkEnd w:id="2"/>
    <w:p>
      <w:pPr>
        <w:adjustRightInd/>
        <w:spacing w:line="360" w:lineRule="auto"/>
        <w:jc w:val="center"/>
        <w:outlineLvl w:val="0"/>
        <w:rPr>
          <w:rFonts w:ascii="宋体" w:hAnsi="宋体" w:cs="宋体"/>
          <w:b/>
          <w:color w:val="auto"/>
          <w:sz w:val="36"/>
          <w:szCs w:val="20"/>
        </w:r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rPr>
      </w:pPr>
      <w:r>
        <w:rPr>
          <w:rFonts w:hint="eastAsia" w:ascii="宋体" w:hAnsi="宋体" w:cs="宋体"/>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u w:val="single"/>
        </w:rPr>
      </w:pP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sz w:val="24"/>
          <w:u w:val="single"/>
          <w:lang w:val="en-US" w:eastAsia="zh-CN"/>
        </w:rPr>
        <w:t xml:space="preserve"> </w:t>
      </w:r>
      <w:r>
        <w:rPr>
          <w:rFonts w:hint="eastAsia" w:ascii="宋体" w:hAnsi="宋体" w:cs="宋体"/>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cs="宋体"/>
          <w:snapToGrid/>
          <w:color w:val="auto"/>
          <w:kern w:val="2"/>
          <w:sz w:val="24"/>
          <w:szCs w:val="24"/>
          <w:lang w:val="en-US" w:eastAsia="zh-CN"/>
        </w:rPr>
        <w:t>4</w:t>
      </w:r>
      <w:r>
        <w:rPr>
          <w:rStyle w:val="77"/>
          <w:rFonts w:hint="eastAsia" w:ascii="宋体" w:hAnsi="宋体" w:eastAsia="宋体" w:cs="宋体"/>
          <w:snapToGrid/>
          <w:color w:val="auto"/>
          <w:kern w:val="2"/>
          <w:sz w:val="24"/>
          <w:szCs w:val="24"/>
          <w:highlight w:val="none"/>
        </w:rPr>
        <w:t>年</w:t>
      </w:r>
      <w:r>
        <w:rPr>
          <w:rStyle w:val="77"/>
          <w:rFonts w:hint="eastAsia" w:ascii="宋体" w:hAnsi="宋体" w:cs="宋体"/>
          <w:snapToGrid/>
          <w:color w:val="auto"/>
          <w:kern w:val="2"/>
          <w:sz w:val="24"/>
          <w:szCs w:val="24"/>
          <w:highlight w:val="none"/>
          <w:lang w:val="en-US" w:eastAsia="zh-CN"/>
        </w:rPr>
        <w:t xml:space="preserve">6 </w:t>
      </w:r>
      <w:r>
        <w:rPr>
          <w:rStyle w:val="77"/>
          <w:rFonts w:hint="eastAsia" w:ascii="宋体" w:hAnsi="宋体" w:eastAsia="宋体" w:cs="宋体"/>
          <w:snapToGrid/>
          <w:color w:val="auto"/>
          <w:kern w:val="2"/>
          <w:sz w:val="24"/>
          <w:szCs w:val="24"/>
          <w:highlight w:val="none"/>
        </w:rPr>
        <w:t>月</w:t>
      </w:r>
      <w:r>
        <w:rPr>
          <w:rStyle w:val="77"/>
          <w:rFonts w:hint="eastAsia" w:ascii="宋体" w:hAnsi="宋体" w:cs="宋体"/>
          <w:snapToGrid/>
          <w:color w:val="auto"/>
          <w:kern w:val="2"/>
          <w:sz w:val="24"/>
          <w:szCs w:val="24"/>
          <w:highlight w:val="none"/>
          <w:lang w:val="en-US" w:eastAsia="zh-CN"/>
        </w:rPr>
        <w:t xml:space="preserve"> 11 </w:t>
      </w:r>
      <w:r>
        <w:rPr>
          <w:rStyle w:val="77"/>
          <w:rFonts w:hint="eastAsia" w:ascii="宋体" w:hAnsi="宋体" w:eastAsia="宋体" w:cs="宋体"/>
          <w:snapToGrid/>
          <w:color w:val="auto"/>
          <w:kern w:val="2"/>
          <w:sz w:val="24"/>
          <w:szCs w:val="24"/>
          <w:highlight w:val="none"/>
        </w:rPr>
        <w:t xml:space="preserve">日 </w:t>
      </w:r>
      <w:r>
        <w:rPr>
          <w:rStyle w:val="77"/>
          <w:rFonts w:hint="eastAsia" w:ascii="宋体" w:hAnsi="宋体" w:cs="宋体"/>
          <w:snapToGrid/>
          <w:color w:val="auto"/>
          <w:kern w:val="2"/>
          <w:sz w:val="24"/>
          <w:szCs w:val="24"/>
          <w:lang w:val="en-US" w:eastAsia="zh-CN"/>
        </w:rPr>
        <w:t>9</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00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cs="宋体"/>
          <w:bCs/>
          <w:color w:val="auto"/>
          <w:sz w:val="24"/>
        </w:rPr>
        <w:t>（北京时间）前</w:t>
      </w:r>
      <w:r>
        <w:rPr>
          <w:rFonts w:hint="eastAsia" w:ascii="宋体" w:hAnsi="宋体" w:cs="宋体"/>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Z-GB202405140007ZLC</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b/>
          <w:color w:val="auto"/>
          <w:sz w:val="24"/>
          <w:lang w:eastAsia="zh-CN"/>
        </w:rPr>
        <w:t>项目</w:t>
      </w:r>
      <w:r>
        <w:rPr>
          <w:rFonts w:hint="eastAsia" w:ascii="宋体" w:hAnsi="宋体" w:cs="宋体"/>
          <w:b/>
          <w:color w:val="auto"/>
          <w:sz w:val="24"/>
          <w:lang w:val="en-US" w:eastAsia="zh-CN"/>
        </w:rPr>
        <w:t>名称</w:t>
      </w:r>
      <w:r>
        <w:rPr>
          <w:rFonts w:hint="eastAsia" w:ascii="宋体" w:hAnsi="宋体" w:cs="宋体"/>
          <w:b/>
          <w:color w:val="auto"/>
          <w:sz w:val="24"/>
        </w:rPr>
        <w:t>：</w:t>
      </w:r>
      <w:r>
        <w:rPr>
          <w:rFonts w:hint="eastAsia" w:ascii="宋体" w:hAnsi="宋体" w:cs="宋体"/>
          <w:color w:val="auto"/>
          <w:sz w:val="24"/>
          <w:lang w:eastAsia="zh-CN"/>
        </w:rPr>
        <w:t>温州市黄龙强制隔离戒毒所物业管理服务项目</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color w:val="auto"/>
          <w:sz w:val="24"/>
          <w:lang w:val="en-US" w:eastAsia="zh-CN"/>
        </w:rPr>
        <w:t>1000000</w:t>
      </w:r>
    </w:p>
    <w:p>
      <w:pPr>
        <w:spacing w:line="360" w:lineRule="auto"/>
        <w:ind w:firstLine="480"/>
        <w:rPr>
          <w:rFonts w:hint="default" w:ascii="宋体" w:hAnsi="宋体" w:eastAsia="宋体" w:cs="宋体"/>
          <w:color w:val="auto"/>
          <w:sz w:val="24"/>
          <w:highlight w:val="yellow"/>
          <w:lang w:val="en-US" w:eastAsia="zh-CN"/>
        </w:rPr>
      </w:pPr>
      <w:r>
        <w:rPr>
          <w:rFonts w:hint="eastAsia" w:ascii="宋体" w:hAnsi="宋体" w:cs="宋体"/>
          <w:b/>
          <w:color w:val="auto"/>
          <w:sz w:val="24"/>
        </w:rPr>
        <w:t>最高限价（元）：</w:t>
      </w:r>
      <w:r>
        <w:rPr>
          <w:rFonts w:hint="eastAsia" w:ascii="宋体" w:hAnsi="宋体" w:cs="宋体"/>
          <w:b/>
          <w:color w:val="auto"/>
          <w:sz w:val="24"/>
          <w:lang w:val="en-US" w:eastAsia="zh-CN"/>
        </w:rPr>
        <w:t>1000000</w:t>
      </w:r>
    </w:p>
    <w:p>
      <w:pPr>
        <w:pStyle w:val="5"/>
        <w:spacing w:line="360" w:lineRule="auto"/>
        <w:ind w:firstLine="480"/>
        <w:rPr>
          <w:rFonts w:hint="eastAsia" w:hAnsi="宋体" w:cs="宋体"/>
          <w:b/>
          <w:color w:val="auto"/>
          <w:sz w:val="24"/>
        </w:rPr>
      </w:pPr>
      <w:r>
        <w:rPr>
          <w:rFonts w:hint="eastAsia" w:hAnsi="宋体" w:cs="宋体"/>
          <w:b/>
          <w:color w:val="auto"/>
          <w:sz w:val="24"/>
        </w:rPr>
        <w:t>采购需求：</w:t>
      </w:r>
    </w:p>
    <w:p>
      <w:pPr>
        <w:pStyle w:val="5"/>
        <w:spacing w:line="360" w:lineRule="auto"/>
        <w:ind w:firstLine="480"/>
        <w:rPr>
          <w:rFonts w:hint="eastAsia" w:hAnsi="宋体" w:cs="宋体"/>
          <w:bCs/>
          <w:snapToGrid/>
          <w:color w:val="auto"/>
          <w:kern w:val="2"/>
          <w:sz w:val="24"/>
          <w:szCs w:val="24"/>
          <w:lang w:eastAsia="zh-CN"/>
        </w:rPr>
      </w:pPr>
      <w:r>
        <w:rPr>
          <w:rFonts w:hint="eastAsia" w:hAnsi="宋体" w:cs="宋体"/>
          <w:bCs/>
          <w:snapToGrid/>
          <w:color w:val="auto"/>
          <w:kern w:val="2"/>
          <w:sz w:val="24"/>
          <w:szCs w:val="24"/>
          <w:lang w:val="en-US" w:eastAsia="zh-CN"/>
        </w:rPr>
        <w:t>标项名称：</w:t>
      </w:r>
      <w:r>
        <w:rPr>
          <w:rFonts w:hint="eastAsia" w:hAnsi="宋体" w:cs="宋体"/>
          <w:bCs/>
          <w:snapToGrid/>
          <w:color w:val="auto"/>
          <w:kern w:val="2"/>
          <w:sz w:val="24"/>
          <w:szCs w:val="24"/>
          <w:lang w:eastAsia="zh-CN"/>
        </w:rPr>
        <w:t>温州市黄龙强制隔离戒毒所物业管理服务项目</w:t>
      </w:r>
    </w:p>
    <w:p>
      <w:pPr>
        <w:pStyle w:val="5"/>
        <w:spacing w:line="360" w:lineRule="auto"/>
        <w:ind w:firstLine="480"/>
        <w:rPr>
          <w:rFonts w:hint="default" w:hAnsi="宋体" w:cs="宋体"/>
          <w:bCs/>
          <w:snapToGrid/>
          <w:color w:val="auto"/>
          <w:kern w:val="2"/>
          <w:sz w:val="24"/>
          <w:szCs w:val="24"/>
          <w:lang w:val="en-US" w:eastAsia="zh-CN"/>
        </w:rPr>
      </w:pPr>
      <w:r>
        <w:rPr>
          <w:rFonts w:hint="eastAsia" w:hAnsi="宋体" w:cs="宋体"/>
          <w:bCs/>
          <w:snapToGrid/>
          <w:color w:val="auto"/>
          <w:kern w:val="2"/>
          <w:sz w:val="24"/>
          <w:szCs w:val="24"/>
          <w:lang w:val="en-US" w:eastAsia="zh-CN"/>
        </w:rPr>
        <w:t>数量:    12个月</w:t>
      </w:r>
    </w:p>
    <w:p>
      <w:pPr>
        <w:pStyle w:val="5"/>
        <w:spacing w:line="360" w:lineRule="auto"/>
        <w:ind w:firstLine="480"/>
        <w:rPr>
          <w:rFonts w:hint="default" w:hAnsi="宋体" w:cs="宋体"/>
          <w:bCs/>
          <w:snapToGrid/>
          <w:color w:val="auto"/>
          <w:kern w:val="2"/>
          <w:sz w:val="24"/>
          <w:szCs w:val="24"/>
          <w:lang w:val="en-US" w:eastAsia="zh-CN"/>
        </w:rPr>
      </w:pPr>
      <w:r>
        <w:rPr>
          <w:rFonts w:hint="eastAsia" w:ascii="宋体" w:hAnsi="宋体" w:eastAsia="宋体" w:cs="宋体"/>
          <w:b w:val="0"/>
          <w:bCs w:val="0"/>
          <w:color w:val="auto"/>
          <w:kern w:val="0"/>
          <w:sz w:val="24"/>
          <w:szCs w:val="24"/>
          <w:lang w:val="en-US" w:eastAsia="zh-CN" w:bidi="ar-SA"/>
        </w:rPr>
        <w:t>预算金额（元）:</w:t>
      </w:r>
      <w:r>
        <w:rPr>
          <w:rFonts w:hint="eastAsia" w:hAnsi="宋体" w:cs="宋体"/>
          <w:color w:val="auto"/>
          <w:sz w:val="24"/>
          <w:lang w:val="en-US" w:eastAsia="zh-CN"/>
        </w:rPr>
        <w:t>1000000</w:t>
      </w:r>
    </w:p>
    <w:p>
      <w:pPr>
        <w:pStyle w:val="5"/>
        <w:spacing w:line="360" w:lineRule="auto"/>
        <w:ind w:firstLine="480"/>
        <w:rPr>
          <w:rFonts w:hAnsi="宋体" w:cs="宋体"/>
          <w:bCs/>
          <w:snapToGrid/>
          <w:color w:val="auto"/>
          <w:kern w:val="2"/>
          <w:sz w:val="24"/>
          <w:szCs w:val="24"/>
        </w:rPr>
      </w:pPr>
      <w:r>
        <w:rPr>
          <w:rFonts w:hint="eastAsia" w:ascii="宋体" w:hAnsi="宋体" w:cs="宋体"/>
          <w:color w:val="auto"/>
          <w:kern w:val="0"/>
          <w:sz w:val="24"/>
        </w:rPr>
        <w:t>简要规格描述或项目基本概况介绍、用途：</w:t>
      </w:r>
      <w:r>
        <w:rPr>
          <w:rFonts w:hint="eastAsia" w:ascii="宋体" w:hAnsi="宋体" w:eastAsia="宋体" w:cs="宋体"/>
          <w:color w:val="auto"/>
          <w:kern w:val="0"/>
          <w:sz w:val="24"/>
          <w:highlight w:val="none"/>
        </w:rPr>
        <w:t>本项目为预留份额的采购项目，所属行业为物业管理</w:t>
      </w:r>
      <w:r>
        <w:rPr>
          <w:rFonts w:hint="eastAsia" w:hAnsi="宋体" w:cs="宋体"/>
          <w:bCs/>
          <w:snapToGrid/>
          <w:color w:val="auto"/>
          <w:kern w:val="2"/>
          <w:sz w:val="24"/>
          <w:szCs w:val="24"/>
          <w:highlight w:val="none"/>
        </w:rPr>
        <w:t>。</w:t>
      </w:r>
      <w:r>
        <w:rPr>
          <w:rFonts w:hint="eastAsia" w:ascii="宋体" w:hAnsi="宋体" w:eastAsia="宋体" w:cs="宋体"/>
          <w:color w:val="auto"/>
          <w:kern w:val="0"/>
          <w:sz w:val="24"/>
          <w:highlight w:val="none"/>
          <w:lang w:val="en-US" w:eastAsia="zh-CN"/>
        </w:rPr>
        <w:t>本次采购的物业服务项目</w:t>
      </w:r>
      <w:r>
        <w:rPr>
          <w:rFonts w:hint="eastAsia" w:ascii="宋体" w:hAnsi="宋体" w:eastAsia="宋体" w:cs="宋体"/>
          <w:color w:val="auto"/>
          <w:kern w:val="0"/>
          <w:sz w:val="24"/>
          <w:lang w:val="en-US" w:eastAsia="zh-CN"/>
        </w:rPr>
        <w:t>包括温州市黄龙强制隔离戒毒所卫生保洁服务、会务服务、绿化养护服务、设备运维保养服务等，共计需要至少20人。</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58"/>
        <w:keepNext w:val="0"/>
        <w:keepLines w:val="0"/>
        <w:pageBreakBefore w:val="0"/>
        <w:widowControl/>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备注：/ </w:t>
      </w:r>
    </w:p>
    <w:p>
      <w:pPr>
        <w:pStyle w:val="132"/>
        <w:ind w:firstLine="482"/>
        <w:outlineLvl w:val="2"/>
        <w:rPr>
          <w:rFonts w:hint="default" w:eastAsia="宋体" w:cs="宋体"/>
          <w:color w:val="auto"/>
          <w:lang w:val="en-US" w:eastAsia="zh-CN"/>
        </w:rPr>
      </w:pPr>
      <w:r>
        <w:rPr>
          <w:rFonts w:hint="eastAsia" w:cs="宋体"/>
          <w:color w:val="auto"/>
        </w:rPr>
        <w:t>合同履约期限：</w:t>
      </w:r>
      <w:r>
        <w:rPr>
          <w:rFonts w:hint="eastAsia" w:eastAsia="宋体" w:cs="宋体"/>
          <w:color w:val="auto"/>
          <w:lang w:val="en-US" w:eastAsia="zh-CN"/>
        </w:rPr>
        <w:t>自合同签订之</w:t>
      </w:r>
      <w:r>
        <w:rPr>
          <w:rFonts w:hint="eastAsia" w:eastAsia="宋体" w:cs="宋体"/>
          <w:color w:val="auto"/>
          <w:lang w:eastAsia="zh-CN"/>
        </w:rPr>
        <w:t>日起</w:t>
      </w:r>
      <w:r>
        <w:rPr>
          <w:rFonts w:hint="eastAsia" w:eastAsia="宋体" w:cs="宋体"/>
          <w:color w:val="auto"/>
          <w:lang w:val="en-US" w:eastAsia="zh-CN"/>
        </w:rPr>
        <w:t>12个月</w:t>
      </w:r>
    </w:p>
    <w:p>
      <w:pPr>
        <w:pStyle w:val="132"/>
        <w:ind w:firstLine="482"/>
        <w:outlineLvl w:val="2"/>
        <w:rPr>
          <w:rFonts w:ascii="宋体" w:hAnsi="宋体" w:cs="宋体"/>
          <w:color w:val="auto"/>
        </w:rPr>
      </w:pPr>
      <w:r>
        <w:rPr>
          <w:rFonts w:cs="宋体"/>
          <w:color w:val="auto"/>
        </w:rPr>
        <w:t>本项目（否）接受联合体投标。</w:t>
      </w:r>
    </w:p>
    <w:p>
      <w:pPr>
        <w:spacing w:line="360" w:lineRule="auto"/>
        <w:rPr>
          <w:rFonts w:ascii="宋体" w:hAnsi="宋体" w:cs="宋体"/>
          <w:b/>
          <w:color w:val="auto"/>
          <w:sz w:val="24"/>
        </w:rPr>
      </w:pPr>
      <w:r>
        <w:rPr>
          <w:rFonts w:hint="eastAsia" w:ascii="宋体" w:hAnsi="宋体" w:cs="宋体"/>
          <w:b/>
          <w:color w:val="auto"/>
          <w:sz w:val="24"/>
        </w:rPr>
        <w:t>二、申请人的资格要求：</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宋体" w:hAnsi="宋体" w:eastAsia="宋体" w:cs="宋体"/>
          <w:color w:val="auto"/>
          <w:sz w:val="24"/>
          <w:lang w:eastAsia="zh-CN"/>
        </w:rPr>
      </w:pPr>
      <w:r>
        <w:rPr>
          <w:rFonts w:hint="eastAsia" w:ascii="宋体" w:hAnsi="宋体" w:cs="宋体"/>
          <w:color w:val="auto"/>
          <w:sz w:val="24"/>
          <w:lang w:val="en-US" w:eastAsia="zh-CN"/>
        </w:rPr>
        <w:t>2.</w:t>
      </w:r>
      <w:r>
        <w:rPr>
          <w:rFonts w:hint="eastAsia" w:ascii="宋体" w:hAnsi="宋体" w:cs="宋体"/>
          <w:color w:val="auto"/>
          <w:sz w:val="24"/>
        </w:rPr>
        <w:t>落实政府采购政策需满足的资格要求：</w:t>
      </w:r>
      <w:r>
        <w:rPr>
          <w:rFonts w:hint="eastAsia" w:ascii="宋体" w:hAnsi="宋体" w:cs="宋体"/>
          <w:kern w:val="0"/>
          <w:sz w:val="24"/>
        </w:rPr>
        <w:t>本项目专门面向中小企业，</w:t>
      </w:r>
      <w:r>
        <w:rPr>
          <w:rFonts w:hint="eastAsia" w:ascii="宋体" w:hAnsi="宋体" w:cs="宋体"/>
          <w:sz w:val="24"/>
        </w:rPr>
        <w:t>服务全部由符合政策要求的</w:t>
      </w:r>
      <w:r>
        <w:rPr>
          <w:rFonts w:hint="eastAsia" w:ascii="宋体" w:hAnsi="宋体" w:cs="宋体"/>
          <w:sz w:val="24"/>
          <w:highlight w:val="none"/>
        </w:rPr>
        <w:t>中小企</w:t>
      </w:r>
      <w:r>
        <w:rPr>
          <w:rFonts w:hint="eastAsia" w:ascii="宋体" w:hAnsi="宋体" w:cs="宋体"/>
          <w:sz w:val="24"/>
        </w:rPr>
        <w:t>业</w:t>
      </w:r>
      <w:r>
        <w:rPr>
          <w:rFonts w:hint="eastAsia" w:ascii="宋体" w:hAnsi="宋体" w:cs="宋体"/>
          <w:sz w:val="24"/>
          <w:lang w:eastAsia="zh-CN"/>
        </w:rPr>
        <w:t>（</w:t>
      </w:r>
      <w:r>
        <w:rPr>
          <w:rFonts w:hint="eastAsia" w:ascii="宋体" w:hAnsi="宋体" w:cs="宋体"/>
          <w:sz w:val="24"/>
          <w:lang w:val="en-US" w:eastAsia="zh-CN"/>
        </w:rPr>
        <w:t>或小微企业）</w:t>
      </w:r>
      <w:r>
        <w:rPr>
          <w:rFonts w:hint="eastAsia" w:ascii="宋体" w:hAnsi="宋体" w:cs="宋体"/>
          <w:sz w:val="24"/>
        </w:rPr>
        <w:t>承接</w:t>
      </w:r>
      <w:r>
        <w:rPr>
          <w:rFonts w:hint="eastAsia" w:ascii="宋体" w:hAnsi="宋体" w:cs="宋体"/>
          <w:sz w:val="24"/>
          <w:lang w:eastAsia="zh-CN"/>
        </w:rPr>
        <w:t>。</w:t>
      </w:r>
    </w:p>
    <w:p>
      <w:pPr>
        <w:spacing w:line="360" w:lineRule="auto"/>
        <w:ind w:firstLine="480"/>
        <w:rPr>
          <w:rFonts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.本项目的特定资格要求：无；</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11 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11 </w:t>
      </w:r>
      <w:r>
        <w:rPr>
          <w:rFonts w:hint="eastAsia" w:ascii="宋体" w:hAnsi="宋体" w:cs="宋体"/>
          <w:color w:val="auto"/>
          <w:sz w:val="24"/>
          <w:highlight w:val="none"/>
          <w:u w:val="single"/>
        </w:rPr>
        <w:t>日</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政采云平台（https</w:t>
      </w:r>
      <w:bookmarkStart w:id="156" w:name="_GoBack"/>
      <w:bookmarkEnd w:id="156"/>
      <w:r>
        <w:rPr>
          <w:rFonts w:hint="eastAsia" w:ascii="宋体" w:hAnsi="宋体" w:cs="宋体"/>
          <w:color w:val="auto"/>
          <w:sz w:val="24"/>
        </w:rPr>
        <w:t xml:space="preserve">://www.zcygov.cn/）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6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11 </w:t>
      </w:r>
      <w:r>
        <w:rPr>
          <w:rFonts w:hint="eastAsia" w:ascii="宋体" w:hAnsi="宋体" w:cs="宋体"/>
          <w:color w:val="auto"/>
          <w:sz w:val="24"/>
          <w:highlight w:val="none"/>
          <w:u w:val="single"/>
        </w:rPr>
        <w:t>日</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 xml:space="preserve"> 分00秒</w:t>
      </w:r>
      <w:r>
        <w:rPr>
          <w:rFonts w:hint="eastAsia" w:ascii="宋体" w:hAnsi="宋体" w:cs="宋体"/>
          <w:bCs/>
          <w:color w:val="auto"/>
          <w:sz w:val="24"/>
          <w:u w:val="single"/>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pStyle w:val="58"/>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58"/>
        <w:keepNext w:val="0"/>
        <w:keepLines w:val="0"/>
        <w:pageBreakBefore w:val="0"/>
        <w:widowControl/>
        <w:suppressLineNumbers w:val="0"/>
        <w:kinsoku/>
        <w:wordWrap/>
        <w:overflowPunct/>
        <w:topLinePunct w:val="0"/>
        <w:autoSpaceDE/>
        <w:autoSpaceDN/>
        <w:bidi w:val="0"/>
        <w:adjustRightInd w:val="0"/>
        <w:snapToGrid/>
        <w:spacing w:before="255" w:beforeAutospacing="0" w:after="255" w:afterAutospacing="0" w:line="360" w:lineRule="auto"/>
        <w:ind w:left="0" w:right="0" w:firstLine="42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pPr>
        <w:pStyle w:val="58"/>
        <w:keepNext w:val="0"/>
        <w:keepLines w:val="0"/>
        <w:pageBreakBefore w:val="0"/>
        <w:widowControl/>
        <w:suppressLineNumbers w:val="0"/>
        <w:kinsoku/>
        <w:wordWrap/>
        <w:overflowPunct/>
        <w:topLinePunct w:val="0"/>
        <w:autoSpaceDE/>
        <w:autoSpaceDN/>
        <w:bidi w:val="0"/>
        <w:adjustRightInd w:val="0"/>
        <w:snapToGrid/>
        <w:spacing w:before="75" w:beforeAutospacing="0" w:after="75" w:afterAutospacing="0" w:line="360" w:lineRule="auto"/>
        <w:ind w:left="0" w:right="0" w:firstLine="42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w:t>
      </w:r>
      <w:r>
        <w:rPr>
          <w:rFonts w:hint="eastAsia" w:cs="宋体"/>
          <w:kern w:val="2"/>
          <w:sz w:val="24"/>
          <w:szCs w:val="24"/>
          <w:lang w:val="en-US" w:eastAsia="zh-CN" w:bidi="ar-SA"/>
        </w:rPr>
        <w:t>，</w:t>
      </w:r>
      <w:r>
        <w:rPr>
          <w:rFonts w:hint="eastAsia" w:ascii="宋体" w:hAnsi="宋体" w:eastAsia="宋体" w:cs="宋体"/>
          <w:kern w:val="2"/>
          <w:sz w:val="24"/>
          <w:szCs w:val="24"/>
          <w:lang w:val="en-US" w:eastAsia="zh-CN" w:bidi="ar-SA"/>
        </w:rPr>
        <w:t>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名    称：</w:t>
      </w:r>
      <w:r>
        <w:rPr>
          <w:rFonts w:hint="eastAsia" w:hAnsi="宋体" w:cs="宋体"/>
          <w:bCs/>
          <w:snapToGrid/>
          <w:color w:val="auto"/>
          <w:kern w:val="2"/>
          <w:sz w:val="24"/>
          <w:szCs w:val="24"/>
          <w:lang w:eastAsia="zh-CN"/>
        </w:rPr>
        <w:t>温州市黄龙强制隔离戒毒所</w:t>
      </w:r>
    </w:p>
    <w:p>
      <w:pPr>
        <w:spacing w:line="360" w:lineRule="auto"/>
        <w:ind w:firstLine="480"/>
        <w:rPr>
          <w:rFonts w:hint="eastAsia" w:ascii="宋体" w:hAnsi="宋体" w:eastAsia="宋体" w:cs="宋体"/>
          <w:color w:val="auto"/>
          <w:sz w:val="24"/>
        </w:rPr>
      </w:pPr>
      <w:r>
        <w:rPr>
          <w:rFonts w:hint="eastAsia" w:ascii="宋体" w:hAnsi="宋体" w:cs="宋体"/>
          <w:color w:val="auto"/>
          <w:sz w:val="24"/>
        </w:rPr>
        <w:t>地    址：温州市鹿城区过境公路111号</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hint="default" w:ascii="宋体" w:hAnsi="宋体" w:eastAsia="宋体" w:cs="宋体"/>
          <w:color w:val="auto"/>
          <w:sz w:val="24"/>
          <w:lang w:val="en-US" w:eastAsia="zh-CN"/>
        </w:rPr>
      </w:pPr>
      <w:r>
        <w:rPr>
          <w:rFonts w:hint="eastAsia" w:ascii="宋体" w:hAnsi="宋体" w:cs="宋体"/>
          <w:color w:val="auto"/>
          <w:sz w:val="24"/>
        </w:rPr>
        <w:t>项目联系人（询问）</w:t>
      </w:r>
      <w:r>
        <w:rPr>
          <w:rFonts w:hint="eastAsia" w:ascii="宋体" w:hAnsi="宋体" w:eastAsia="宋体" w:cs="宋体"/>
          <w:color w:val="auto"/>
          <w:sz w:val="24"/>
        </w:rPr>
        <w:t xml:space="preserve">：周晓彬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项目联系方式（询问）：</w:t>
      </w:r>
      <w:r>
        <w:rPr>
          <w:rFonts w:hint="eastAsia" w:ascii="宋体" w:hAnsi="宋体" w:eastAsia="宋体" w:cs="宋体"/>
          <w:color w:val="auto"/>
          <w:sz w:val="24"/>
        </w:rPr>
        <w:t>15957713331</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质疑联系人</w:t>
      </w:r>
      <w:r>
        <w:rPr>
          <w:rFonts w:hint="eastAsia" w:ascii="宋体" w:hAnsi="宋体" w:eastAsia="宋体" w:cs="宋体"/>
          <w:color w:val="auto"/>
          <w:sz w:val="24"/>
          <w:lang w:val="en-US" w:eastAsia="zh-CN"/>
        </w:rPr>
        <w:t>：</w:t>
      </w:r>
      <w:r>
        <w:rPr>
          <w:rFonts w:hint="eastAsia" w:ascii="宋体" w:hAnsi="宋体" w:eastAsia="宋体" w:cs="宋体"/>
          <w:color w:val="auto"/>
          <w:sz w:val="24"/>
        </w:rPr>
        <w:t xml:space="preserve">潘利宏 </w:t>
      </w:r>
    </w:p>
    <w:p>
      <w:pPr>
        <w:spacing w:line="360" w:lineRule="auto"/>
        <w:ind w:firstLine="480"/>
        <w:rPr>
          <w:rFonts w:hint="eastAsia" w:ascii="宋体" w:hAnsi="宋体" w:eastAsia="宋体" w:cs="宋体"/>
          <w:color w:val="auto"/>
          <w:sz w:val="24"/>
          <w:lang w:eastAsia="zh-CN"/>
        </w:rPr>
      </w:pPr>
      <w:r>
        <w:rPr>
          <w:rFonts w:hint="eastAsia" w:ascii="宋体" w:hAnsi="宋体" w:eastAsia="宋体" w:cs="宋体"/>
          <w:color w:val="auto"/>
          <w:sz w:val="24"/>
          <w:lang w:eastAsia="zh-CN"/>
        </w:rPr>
        <w:t>质疑联系方式：</w:t>
      </w:r>
      <w:r>
        <w:rPr>
          <w:rFonts w:hint="eastAsia" w:ascii="宋体" w:hAnsi="宋体" w:eastAsia="宋体" w:cs="宋体"/>
          <w:color w:val="auto"/>
          <w:sz w:val="24"/>
        </w:rPr>
        <w:t>13957791327</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w:t>
      </w:r>
      <w:r>
        <w:rPr>
          <w:rFonts w:hint="eastAsia" w:ascii="宋体" w:hAnsi="宋体" w:eastAsia="宋体" w:cs="宋体"/>
          <w:color w:val="auto"/>
          <w:sz w:val="24"/>
          <w:highlight w:val="none"/>
        </w:rPr>
        <w:t>温州市政务服务管理中心（温州市政府采购中心）</w:t>
      </w:r>
    </w:p>
    <w:p>
      <w:pPr>
        <w:spacing w:line="360" w:lineRule="auto"/>
        <w:ind w:firstLine="480"/>
        <w:rPr>
          <w:rFonts w:ascii="宋体" w:hAnsi="宋体" w:cs="宋体"/>
          <w:color w:val="auto"/>
          <w:sz w:val="24"/>
        </w:rPr>
      </w:pPr>
      <w:r>
        <w:rPr>
          <w:rFonts w:hint="eastAsia" w:ascii="宋体" w:hAnsi="宋体" w:cs="宋体"/>
          <w:color w:val="auto"/>
          <w:sz w:val="24"/>
        </w:rPr>
        <w:t>地    址：</w:t>
      </w:r>
      <w:r>
        <w:rPr>
          <w:rFonts w:hint="eastAsia" w:ascii="宋体" w:hAnsi="宋体" w:eastAsia="宋体" w:cs="宋体"/>
          <w:color w:val="auto"/>
          <w:sz w:val="24"/>
          <w:highlight w:val="none"/>
        </w:rPr>
        <w:t>温州市会展路1268号“温州市民中心”A座41</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项目联系人（询问）：</w:t>
      </w:r>
      <w:r>
        <w:rPr>
          <w:rFonts w:hint="eastAsia" w:ascii="宋体" w:hAnsi="宋体" w:cs="宋体"/>
          <w:color w:val="auto"/>
          <w:sz w:val="24"/>
          <w:lang w:val="en-US" w:eastAsia="zh-CN"/>
        </w:rPr>
        <w:t>张立初</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0577-88926838</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金健戈</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质疑联系方式：</w:t>
      </w:r>
      <w:r>
        <w:rPr>
          <w:rFonts w:hint="eastAsia" w:ascii="宋体" w:hAnsi="宋体" w:cs="宋体"/>
          <w:color w:val="auto"/>
          <w:sz w:val="24"/>
          <w:lang w:val="en-US" w:eastAsia="zh-CN"/>
        </w:rPr>
        <w:t>0577-88926822</w:t>
      </w:r>
    </w:p>
    <w:p>
      <w:pPr>
        <w:spacing w:line="360" w:lineRule="auto"/>
        <w:ind w:firstLine="240" w:firstLineChars="100"/>
        <w:rPr>
          <w:rFonts w:cs="宋体"/>
          <w:color w:val="auto"/>
        </w:rPr>
      </w:pPr>
      <w:r>
        <w:rPr>
          <w:rFonts w:hint="eastAsia" w:ascii="宋体" w:hAnsi="宋体" w:cs="宋体"/>
          <w:color w:val="auto"/>
          <w:sz w:val="24"/>
        </w:rPr>
        <w:t xml:space="preserve"> 3.同级政府采购监督管理部门            </w:t>
      </w:r>
      <w:r>
        <w:rPr>
          <w:rFonts w:cs="宋体"/>
          <w:color w:val="auto"/>
        </w:rPr>
        <w:t>            </w:t>
      </w:r>
    </w:p>
    <w:p>
      <w:pPr>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ascii="宋体" w:hAnsi="宋体" w:eastAsia="宋体" w:cs="宋体"/>
          <w:color w:val="auto"/>
          <w:kern w:val="0"/>
          <w:sz w:val="24"/>
          <w:szCs w:val="24"/>
          <w:lang w:val="en-US" w:eastAsia="zh-CN" w:bidi="ar-SA"/>
        </w:rPr>
        <w:t xml:space="preserve">名称：温州市财政局    </w:t>
      </w:r>
      <w:r>
        <w:rPr>
          <w:rFonts w:cs="宋体"/>
          <w:color w:val="auto"/>
        </w:rPr>
        <w:t>       </w:t>
      </w:r>
    </w:p>
    <w:p>
      <w:pPr>
        <w:pStyle w:val="58"/>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地址：温州绣山路299号             </w:t>
      </w:r>
    </w:p>
    <w:p>
      <w:pPr>
        <w:pStyle w:val="58"/>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联系人 ：项先生、蔡女士           </w:t>
      </w:r>
    </w:p>
    <w:p>
      <w:pPr>
        <w:pStyle w:val="58"/>
        <w:keepNext w:val="0"/>
        <w:keepLines w:val="0"/>
        <w:pageBreakBefore w:val="0"/>
        <w:kinsoku/>
        <w:wordWrap/>
        <w:overflowPunct/>
        <w:topLinePunct w:val="0"/>
        <w:autoSpaceDE/>
        <w:autoSpaceDN/>
        <w:bidi w:val="0"/>
        <w:adjustRightInd w:val="0"/>
        <w:snapToGrid/>
        <w:spacing w:line="240" w:lineRule="auto"/>
        <w:ind w:firstLine="480" w:firstLineChars="200"/>
        <w:textAlignment w:val="auto"/>
        <w:rPr>
          <w:rFonts w:cs="宋体"/>
          <w:color w:val="auto"/>
        </w:rPr>
      </w:pPr>
      <w:r>
        <w:rPr>
          <w:rFonts w:cs="宋体"/>
          <w:color w:val="auto"/>
        </w:rPr>
        <w:t>监督投诉电话：0577-88532725、88521948</w:t>
      </w:r>
    </w:p>
    <w:p>
      <w:pPr>
        <w:spacing w:line="360" w:lineRule="auto"/>
        <w:ind w:firstLine="480"/>
        <w:rPr>
          <w:rFonts w:hint="eastAsia" w:ascii="宋体" w:hAnsi="宋体" w:cs="宋体"/>
          <w:color w:val="auto"/>
          <w:sz w:val="24"/>
          <w:lang w:val="en-US" w:eastAsia="zh-CN"/>
        </w:rPr>
      </w:pPr>
    </w:p>
    <w:p>
      <w:pPr>
        <w:spacing w:line="360" w:lineRule="auto"/>
        <w:ind w:firstLine="48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widowControl/>
        <w:adjustRightInd/>
        <w:jc w:val="left"/>
        <w:rPr>
          <w:rFonts w:ascii="宋体" w:hAnsi="宋体" w:cs="宋体"/>
          <w:b/>
          <w:color w:val="auto"/>
          <w:sz w:val="36"/>
          <w:szCs w:val="20"/>
        </w:rPr>
      </w:pPr>
      <w:r>
        <w:rPr>
          <w:rFonts w:ascii="宋体" w:hAnsi="宋体" w:cs="宋体"/>
          <w:b/>
          <w:color w:val="auto"/>
          <w:sz w:val="36"/>
          <w:szCs w:val="20"/>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7"/>
      <w:r>
        <w:rPr>
          <w:rFonts w:hint="eastAsia" w:ascii="宋体" w:hAnsi="宋体" w:cs="宋体"/>
          <w:b/>
          <w:color w:val="auto"/>
          <w:sz w:val="36"/>
          <w:szCs w:val="20"/>
        </w:rPr>
        <w:t xml:space="preserve"> 投标人须知</w:t>
      </w:r>
      <w:bookmarkEnd w:id="8"/>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color w:val="auto"/>
                <w:sz w:val="24"/>
              </w:rPr>
            </w:pPr>
            <w:r>
              <w:rPr>
                <w:rFonts w:hint="eastAsia" w:ascii="宋体" w:hAnsi="宋体" w:cs="宋体"/>
                <w:b/>
                <w:color w:val="auto"/>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eastAsia="宋体" w:cs="Arial"/>
                <w:snapToGrid w:val="0"/>
                <w:kern w:val="2"/>
                <w:sz w:val="24"/>
                <w:szCs w:val="24"/>
                <w:lang w:val="zh-CN" w:eastAsia="zh-CN" w:bidi="ar-SA"/>
              </w:rPr>
            </w:pPr>
            <w:r>
              <w:rPr>
                <w:rFonts w:hint="eastAsia"/>
                <w:lang w:val="en-US" w:eastAsia="zh-CN"/>
              </w:rPr>
              <w:t>1</w:t>
            </w:r>
            <w:r>
              <w:rPr>
                <w:rFonts w:hint="eastAsia" w:ascii="宋体" w:hAnsi="宋体" w:eastAsia="宋体" w:cs="Arial"/>
                <w:snapToGrid w:val="0"/>
                <w:kern w:val="2"/>
                <w:sz w:val="24"/>
                <w:szCs w:val="24"/>
                <w:lang w:val="en-US" w:eastAsia="zh-CN" w:bidi="ar-SA"/>
              </w:rPr>
              <w:t>、</w:t>
            </w:r>
            <w:r>
              <w:rPr>
                <w:rFonts w:hint="eastAsia" w:ascii="宋体" w:hAnsi="宋体" w:eastAsia="宋体" w:cs="Arial"/>
                <w:snapToGrid w:val="0"/>
                <w:kern w:val="2"/>
                <w:sz w:val="24"/>
                <w:szCs w:val="24"/>
                <w:lang w:val="zh-CN" w:eastAsia="zh-CN" w:bidi="ar-SA"/>
              </w:rPr>
              <w:t>服务类。</w:t>
            </w:r>
          </w:p>
          <w:p>
            <w:pPr>
              <w:spacing w:line="360" w:lineRule="auto"/>
              <w:rPr>
                <w:rFonts w:hint="eastAsia" w:ascii="宋体" w:hAnsi="宋体" w:eastAsia="宋体" w:cs="Arial"/>
                <w:snapToGrid w:val="0"/>
                <w:kern w:val="2"/>
                <w:sz w:val="24"/>
                <w:szCs w:val="24"/>
                <w:lang w:val="zh-CN" w:eastAsia="zh-CN" w:bidi="ar-SA"/>
              </w:rPr>
            </w:pPr>
            <w:r>
              <w:rPr>
                <w:rFonts w:hint="eastAsia" w:ascii="宋体" w:hAnsi="宋体" w:eastAsia="宋体" w:cs="Arial"/>
                <w:snapToGrid w:val="0"/>
                <w:kern w:val="2"/>
                <w:sz w:val="24"/>
                <w:szCs w:val="24"/>
                <w:lang w:val="en-US" w:eastAsia="zh-CN" w:bidi="ar-SA"/>
              </w:rPr>
              <w:t>2、</w:t>
            </w:r>
            <w:r>
              <w:rPr>
                <w:rFonts w:hint="eastAsia" w:ascii="宋体" w:hAnsi="宋体" w:eastAsia="宋体" w:cs="Arial"/>
                <w:snapToGrid w:val="0"/>
                <w:kern w:val="2"/>
                <w:sz w:val="24"/>
                <w:szCs w:val="24"/>
                <w:lang w:val="zh-CN" w:eastAsia="zh-CN" w:bidi="ar-SA"/>
              </w:rPr>
              <w:t>本项目是专门面向中小企业的预留份额采购项目。</w:t>
            </w:r>
          </w:p>
          <w:p>
            <w:pPr>
              <w:pStyle w:val="24"/>
            </w:pPr>
            <w:r>
              <w:rPr>
                <w:rFonts w:hint="eastAsia" w:ascii="宋体" w:hAnsi="宋体"/>
                <w:sz w:val="24"/>
                <w:szCs w:val="24"/>
                <w:lang w:val="en-US" w:eastAsia="zh-CN"/>
              </w:rPr>
              <w:t>3、</w:t>
            </w:r>
            <w:r>
              <w:rPr>
                <w:rFonts w:hint="eastAsia" w:ascii="宋体" w:hAnsi="宋体"/>
                <w:sz w:val="24"/>
                <w:szCs w:val="24"/>
              </w:rPr>
              <w:t>本项目不再执行价格评审优惠的扶持政策。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color w:val="auto"/>
              </w:rPr>
            </w:pPr>
            <w:r>
              <w:rPr>
                <w:rFonts w:hint="eastAsia" w:ascii="宋体" w:hAnsi="宋体"/>
                <w:color w:val="auto"/>
                <w:sz w:val="24"/>
                <w:highlight w:val="none"/>
              </w:rPr>
              <w:t>（1）标的：</w:t>
            </w:r>
            <w:r>
              <w:rPr>
                <w:rFonts w:hint="eastAsia" w:ascii="宋体" w:hAnsi="宋体"/>
                <w:sz w:val="24"/>
                <w:u w:val="single"/>
              </w:rPr>
              <w:t>物业管理服务</w:t>
            </w:r>
            <w:r>
              <w:rPr>
                <w:rFonts w:hint="eastAsia" w:ascii="宋体" w:hAnsi="宋体" w:cs="宋体"/>
                <w:kern w:val="0"/>
                <w:sz w:val="24"/>
              </w:rPr>
              <w:t>，属于</w:t>
            </w:r>
            <w:r>
              <w:rPr>
                <w:rFonts w:hint="eastAsia" w:ascii="宋体" w:hAnsi="宋体"/>
                <w:sz w:val="24"/>
                <w:u w:val="single"/>
              </w:rPr>
              <w:t>物业管理</w:t>
            </w:r>
            <w:r>
              <w:rPr>
                <w:rFonts w:hint="eastAsia" w:ascii="宋体" w:hAnsi="宋体" w:cs="宋体"/>
                <w:kern w:val="0"/>
                <w:sz w:val="24"/>
              </w:rPr>
              <w:t>行业；</w:t>
            </w:r>
          </w:p>
          <w:p>
            <w:pPr>
              <w:rPr>
                <w:color w:val="auto"/>
                <w:lang w:val="en-US"/>
              </w:rPr>
            </w:pPr>
            <w:r>
              <w:rPr>
                <w:rFonts w:hint="eastAsia" w:ascii="宋体" w:hAnsi="宋体"/>
                <w:color w:val="auto"/>
                <w:sz w:val="24"/>
                <w:highlight w:val="none"/>
              </w:rPr>
              <w:t>中小企业的划分标准依据《关于印发中小企业划型标准规定的通知》（工信部联企业〔2011〕300号）文件执行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MS Gothic" w:hAnsi="MS Gothic"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color w:val="auto"/>
                <w:sz w:val="24"/>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 xml:space="preserve">    </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w:t>
            </w:r>
            <w:r>
              <w:rPr>
                <w:rFonts w:hint="eastAsia" w:ascii="宋体" w:hAnsi="宋体" w:cs="宋体"/>
                <w:color w:val="auto"/>
                <w:sz w:val="24"/>
                <w:lang w:eastAsia="zh-CN"/>
              </w:rPr>
              <w:t>采购代理机构</w:t>
            </w:r>
            <w:r>
              <w:rPr>
                <w:rFonts w:hint="eastAsia" w:ascii="宋体" w:hAnsi="宋体" w:cs="宋体"/>
                <w:color w:val="auto"/>
                <w:sz w:val="24"/>
              </w:rPr>
              <w:t>将通知未中标人在规定的时间内取回，逾期未取回的，采购人、</w:t>
            </w:r>
            <w:r>
              <w:rPr>
                <w:rFonts w:hint="eastAsia" w:ascii="宋体" w:hAnsi="宋体" w:cs="宋体"/>
                <w:color w:val="auto"/>
                <w:sz w:val="24"/>
                <w:lang w:eastAsia="zh-CN"/>
              </w:rPr>
              <w:t>采购代理机构</w:t>
            </w:r>
            <w:r>
              <w:rPr>
                <w:rFonts w:hint="eastAsia" w:ascii="宋体" w:hAnsi="宋体" w:cs="宋体"/>
                <w:color w:val="auto"/>
                <w:sz w:val="24"/>
              </w:rPr>
              <w:t>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20</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3</w:t>
            </w:r>
            <w:r>
              <w:rPr>
                <w:rFonts w:hint="eastAsia" w:ascii="宋体" w:hAnsi="宋体" w:cs="宋体"/>
                <w:color w:val="auto"/>
                <w:kern w:val="0"/>
                <w:sz w:val="24"/>
                <w:u w:val="single"/>
                <w:lang w:eastAsia="zh-CN"/>
              </w:rPr>
              <w:t>（</w:t>
            </w:r>
            <w:r>
              <w:rPr>
                <w:rFonts w:hint="eastAsia" w:ascii="宋体" w:hAnsi="宋体" w:cs="宋体"/>
                <w:color w:val="auto"/>
                <w:kern w:val="0"/>
                <w:sz w:val="24"/>
                <w:u w:val="single"/>
                <w:lang w:val="en-US" w:eastAsia="zh-CN"/>
              </w:rPr>
              <w:t>编制时可根据项目情况进行调整</w:t>
            </w:r>
            <w:r>
              <w:rPr>
                <w:rFonts w:hint="eastAsia" w:ascii="宋体" w:hAnsi="宋体" w:cs="宋体"/>
                <w:color w:val="auto"/>
                <w:kern w:val="0"/>
                <w:sz w:val="24"/>
                <w:u w:val="single"/>
                <w:lang w:eastAsia="zh-CN"/>
              </w:rPr>
              <w:t>）</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方式二：交易中心现场讲解演示。现场讲解地点为</w:t>
            </w:r>
            <w:r>
              <w:rPr>
                <w:rFonts w:hint="eastAsia" w:ascii="宋体" w:hAnsi="宋体" w:cs="宋体"/>
                <w:color w:val="auto"/>
                <w:kern w:val="0"/>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int="default" w:hAnsi="宋体" w:eastAsia="宋体" w:cs="宋体"/>
                <w:b w:val="0"/>
                <w:bCs/>
                <w:color w:val="auto"/>
                <w:kern w:val="28"/>
                <w:sz w:val="24"/>
                <w:lang w:val="en-US" w:eastAsia="zh-CN"/>
              </w:rPr>
            </w:pPr>
            <w:r>
              <w:rPr>
                <w:rFonts w:hint="eastAsia" w:ascii="宋体" w:hAnsi="宋体" w:eastAsia="宋体" w:cs="宋体"/>
                <w:color w:val="auto"/>
                <w:kern w:val="28"/>
                <w:sz w:val="24"/>
                <w:szCs w:val="24"/>
                <w:u w:val="none"/>
              </w:rPr>
              <w:t>备份投标文件送达地点：</w:t>
            </w:r>
            <w:r>
              <w:rPr>
                <w:rFonts w:hint="eastAsia" w:ascii="宋体" w:hAnsi="宋体" w:eastAsia="宋体" w:cs="宋体"/>
                <w:color w:val="auto"/>
                <w:highlight w:val="none"/>
                <w:u w:val="single"/>
              </w:rPr>
              <w:t>温州市会展路1268号“温州市民中心”A座41</w:t>
            </w:r>
            <w:r>
              <w:rPr>
                <w:rFonts w:hint="eastAsia" w:ascii="宋体" w:hAnsi="宋体" w:eastAsia="宋体" w:cs="宋体"/>
                <w:color w:val="auto"/>
                <w:highlight w:val="none"/>
                <w:u w:val="single"/>
                <w:lang w:val="en-US" w:eastAsia="zh-CN"/>
              </w:rPr>
              <w:t>2</w:t>
            </w:r>
            <w:r>
              <w:rPr>
                <w:rFonts w:hint="eastAsia" w:ascii="宋体" w:hAnsi="宋体" w:eastAsia="宋体" w:cs="宋体"/>
                <w:color w:val="auto"/>
                <w:highlight w:val="none"/>
                <w:u w:val="single"/>
              </w:rPr>
              <w:t>室</w:t>
            </w:r>
            <w:r>
              <w:rPr>
                <w:rFonts w:hint="eastAsia" w:ascii="宋体" w:hAnsi="宋体" w:eastAsia="宋体" w:cs="宋体"/>
                <w:color w:val="auto"/>
                <w:kern w:val="28"/>
                <w:sz w:val="24"/>
                <w:szCs w:val="24"/>
                <w:u w:val="none"/>
              </w:rPr>
              <w:t>；备份投标文件签收人员联系电话：</w:t>
            </w:r>
            <w:r>
              <w:rPr>
                <w:rFonts w:hint="eastAsia" w:ascii="宋体" w:hAnsi="宋体" w:eastAsia="宋体" w:cs="宋体"/>
                <w:color w:val="auto"/>
                <w:highlight w:val="none"/>
                <w:u w:val="single"/>
                <w:lang w:val="en-US" w:eastAsia="zh-CN"/>
              </w:rPr>
              <w:t>0577-88926838</w:t>
            </w:r>
            <w:r>
              <w:rPr>
                <w:rFonts w:hint="eastAsia" w:ascii="宋体" w:hAnsi="宋体" w:eastAsia="宋体" w:cs="宋体"/>
                <w:color w:val="auto"/>
                <w:sz w:val="24"/>
                <w:szCs w:val="24"/>
                <w:u w:val="none"/>
              </w:rPr>
              <w:t>。</w:t>
            </w:r>
            <w:r>
              <w:rPr>
                <w:rFonts w:hint="eastAsia" w:ascii="宋体" w:hAnsi="宋体" w:eastAsia="宋体" w:cs="宋体"/>
                <w:b/>
                <w:color w:val="auto"/>
                <w:sz w:val="24"/>
                <w:szCs w:val="24"/>
                <w:u w:val="none"/>
              </w:rPr>
              <w:t>采购人、</w:t>
            </w:r>
            <w:r>
              <w:rPr>
                <w:rFonts w:hint="eastAsia" w:ascii="宋体" w:hAnsi="宋体" w:eastAsia="宋体" w:cs="宋体"/>
                <w:b/>
                <w:color w:val="auto"/>
                <w:sz w:val="24"/>
                <w:szCs w:val="24"/>
                <w:u w:val="none"/>
                <w:lang w:eastAsia="zh-CN"/>
              </w:rPr>
              <w:t>采购代理机构</w:t>
            </w:r>
            <w:r>
              <w:rPr>
                <w:rFonts w:hint="eastAsia" w:ascii="宋体" w:hAnsi="宋体" w:eastAsia="宋体" w:cs="宋体"/>
                <w:b/>
                <w:color w:val="auto"/>
                <w:sz w:val="24"/>
                <w:szCs w:val="24"/>
                <w:u w:val="none"/>
              </w:rPr>
              <w:t>不强制或变相强制投标人提交备份投标文件。</w:t>
            </w:r>
            <w:r>
              <w:rPr>
                <w:rFonts w:hint="eastAsia" w:ascii="宋体" w:hAnsi="宋体" w:eastAsia="宋体" w:cs="宋体"/>
                <w:b w:val="0"/>
                <w:bCs/>
                <w:color w:val="auto"/>
                <w:sz w:val="24"/>
                <w:szCs w:val="24"/>
                <w:u w:val="none"/>
                <w:lang w:val="en-US" w:eastAsia="zh-CN"/>
              </w:rPr>
              <w:t>采购活动结束后，备份投标文件存储介质请于3个工作日内取回，逾期未取回，不负保管义务。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816336663"/>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Gothic" w:hAnsi="MS Gothic" w:cs="Arial" w:eastAsiaTheme="minorEastAsia"/>
                    <w:color w:val="auto"/>
                    <w:kern w:val="0"/>
                    <w:sz w:val="24"/>
                    <w:szCs w:val="24"/>
                    <w:lang w:val="en-US" w:eastAsia="zh-CN" w:bidi="ar-SA"/>
                  </w:rPr>
                  <w:t>☐</w:t>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bl>
    <w:p>
      <w:pPr>
        <w:snapToGrid w:val="0"/>
        <w:spacing w:line="360" w:lineRule="auto"/>
        <w:jc w:val="center"/>
        <w:rPr>
          <w:rFonts w:ascii="宋体" w:hAnsi="宋体" w:cs="宋体"/>
          <w:b/>
          <w:color w:val="auto"/>
          <w:sz w:val="32"/>
          <w:szCs w:val="20"/>
        </w:rPr>
      </w:pPr>
    </w:p>
    <w:bookmarkEnd w:id="9"/>
    <w:p>
      <w:pPr>
        <w:adjustRightInd/>
        <w:spacing w:line="360" w:lineRule="auto"/>
        <w:ind w:firstLine="3845" w:firstLineChars="1197"/>
        <w:outlineLvl w:val="0"/>
        <w:rPr>
          <w:rFonts w:ascii="宋体" w:hAnsi="宋体" w:cs="宋体"/>
          <w:b/>
          <w:color w:val="auto"/>
          <w:sz w:val="32"/>
          <w:szCs w:val="20"/>
        </w:rPr>
      </w:pPr>
      <w:bookmarkStart w:id="10" w:name="_Toc164416483"/>
      <w:bookmarkStart w:id="11" w:name="第三部分"/>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w:t>
      </w:r>
      <w:r>
        <w:rPr>
          <w:rFonts w:hint="eastAsia" w:ascii="宋体" w:hAnsi="宋体" w:cs="宋体"/>
          <w:color w:val="auto"/>
          <w:sz w:val="24"/>
          <w:lang w:eastAsia="zh-CN"/>
        </w:rPr>
        <w:t>采购代理机构</w:t>
      </w:r>
      <w:r>
        <w:rPr>
          <w:rFonts w:hint="eastAsia" w:ascii="宋体" w:hAnsi="宋体" w:cs="宋体"/>
          <w:color w:val="auto"/>
          <w:sz w:val="24"/>
        </w:rPr>
        <w:t>”系指招标公告中载明的本项目的</w:t>
      </w:r>
      <w:r>
        <w:rPr>
          <w:rFonts w:hint="eastAsia" w:ascii="宋体" w:hAnsi="宋体" w:cs="宋体"/>
          <w:color w:val="auto"/>
          <w:sz w:val="24"/>
          <w:lang w:eastAsia="zh-CN"/>
        </w:rPr>
        <w:t>采购代理机构</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w:t>
      </w:r>
      <w:r>
        <w:rPr>
          <w:rFonts w:hint="eastAsia" w:ascii="宋体" w:hAnsi="宋体" w:cs="宋体"/>
          <w:color w:val="auto"/>
          <w:sz w:val="24"/>
          <w:lang w:val="en-US" w:eastAsia="zh-CN"/>
        </w:rPr>
        <w:t>系</w:t>
      </w:r>
      <w:r>
        <w:rPr>
          <w:rFonts w:hint="eastAsia" w:ascii="宋体" w:hAnsi="宋体" w:cs="宋体"/>
          <w:color w:val="auto"/>
          <w:sz w:val="24"/>
        </w:rPr>
        <w:t>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w:t>
      </w:r>
      <w:r>
        <w:rPr>
          <w:rFonts w:hint="eastAsia" w:ascii="宋体" w:hAnsi="宋体" w:cs="宋体"/>
          <w:color w:val="auto"/>
          <w:sz w:val="24"/>
          <w:lang w:val="en-US" w:eastAsia="zh-CN"/>
        </w:rPr>
        <w:t>且加下划线部分</w:t>
      </w:r>
      <w:r>
        <w:rPr>
          <w:rFonts w:hint="eastAsia" w:ascii="宋体" w:hAnsi="宋体" w:cs="宋体"/>
          <w:color w:val="auto"/>
          <w:sz w:val="24"/>
        </w:rPr>
        <w:t>”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lang w:eastAsia="zh-CN"/>
        </w:rPr>
        <w:t>采购代理机构</w:t>
      </w:r>
      <w:r>
        <w:rPr>
          <w:rFonts w:hint="eastAsia" w:ascii="宋体" w:hAnsi="宋体" w:cs="宋体"/>
          <w:color w:val="auto"/>
          <w:sz w:val="24"/>
        </w:rPr>
        <w:t>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u w:val="single"/>
        </w:rPr>
        <w:t>▲采购人拟采购的产品属于政府强制采购的节能产品品目清单范围的，投标人相应的投标产品未获得国家确定的认证机构出具的、处于有效期之内的节能产品认证证书的，投标无效</w:t>
      </w:r>
      <w:r>
        <w:rPr>
          <w:rFonts w:hint="eastAsia" w:ascii="宋体" w:hAnsi="宋体" w:cs="宋体"/>
          <w:b/>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w:t>
      </w:r>
      <w:r>
        <w:rPr>
          <w:rFonts w:hint="eastAsia" w:ascii="宋体" w:hAnsi="宋体" w:cs="宋体"/>
          <w:color w:val="auto"/>
          <w:kern w:val="0"/>
          <w:sz w:val="24"/>
          <w:u w:val="none"/>
        </w:rPr>
        <w:t>《中华人民共和国</w:t>
      </w:r>
      <w:r>
        <w:rPr>
          <w:rFonts w:hint="eastAsia" w:ascii="宋体" w:hAnsi="宋体" w:cs="宋体"/>
          <w:color w:val="auto"/>
          <w:kern w:val="0"/>
          <w:sz w:val="24"/>
          <w:u w:val="none"/>
          <w:lang w:val="en-US" w:eastAsia="zh-CN"/>
        </w:rPr>
        <w:t>民法典</w:t>
      </w:r>
      <w:r>
        <w:rPr>
          <w:rFonts w:hint="eastAsia" w:ascii="宋体" w:hAnsi="宋体" w:cs="宋体"/>
          <w:color w:val="auto"/>
          <w:kern w:val="0"/>
          <w:sz w:val="24"/>
          <w:u w:val="none"/>
        </w:rPr>
        <w:t>》</w:t>
      </w:r>
      <w:r>
        <w:rPr>
          <w:rFonts w:hint="eastAsia" w:ascii="宋体" w:hAnsi="宋体" w:cs="宋体"/>
          <w:color w:val="auto"/>
          <w:kern w:val="0"/>
          <w:sz w:val="24"/>
        </w:rPr>
        <w:t>订立劳动合同的从业人员。</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供应商对政府采购活动事项有疑问的，可以提出询问，采购人应当在3个工作日内对供应商依法提出的询问作出答复，但答复的内容不得涉及商业秘密。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.2供应商认为招标文件、采购过程和中标结果使自己的权益受到损害的，可以在知道或者应知其权益受到损害之日起七个工作日内，以书面形式向采购人提出质疑，否则，采购人不予受理：</w:t>
      </w:r>
    </w:p>
    <w:p>
      <w:pPr>
        <w:pStyle w:val="5"/>
        <w:spacing w:line="360" w:lineRule="auto"/>
        <w:ind w:firstLine="480" w:firstLineChars="200"/>
        <w:rPr>
          <w:rFonts w:hint="eastAsia" w:ascii="宋体" w:hAnsi="宋体" w:eastAsia="宋体" w:cs="宋体"/>
          <w:snapToGrid/>
          <w:color w:val="auto"/>
          <w:kern w:val="2"/>
          <w:sz w:val="24"/>
        </w:rPr>
      </w:pPr>
      <w:r>
        <w:rPr>
          <w:rFonts w:hint="eastAsia" w:ascii="宋体" w:hAnsi="宋体" w:eastAsia="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w:t>
      </w:r>
      <w:r>
        <w:rPr>
          <w:rFonts w:hint="eastAsia" w:ascii="宋体" w:hAnsi="宋体" w:eastAsia="宋体" w:cs="宋体"/>
          <w:color w:val="auto"/>
          <w:sz w:val="24"/>
        </w:rPr>
        <w:t>供应商提出质疑应当提交质疑函和必要的证明材料。质疑函应当包括下列内容：</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4.3.3.1供应商的姓名或者名称、地址、邮编、联系人及联系电话；</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4.3.3.2质疑项目的名称、编号；</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4.3.3.3具体、明确的质疑事项和与质疑事项相关的请求；</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4.3.3.4事实依据；</w:t>
      </w:r>
    </w:p>
    <w:p>
      <w:pPr>
        <w:pStyle w:val="33"/>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　　4.3.3.5必要的法律依据；</w:t>
      </w:r>
    </w:p>
    <w:p>
      <w:pPr>
        <w:pStyle w:val="33"/>
        <w:spacing w:line="360" w:lineRule="auto"/>
        <w:ind w:firstLine="960" w:firstLineChars="4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4.3.3.6提出质疑的日期。</w:t>
      </w:r>
    </w:p>
    <w:p>
      <w:pPr>
        <w:pStyle w:val="889"/>
        <w:shd w:val="clear" w:color="auto" w:fill="FFFFFF"/>
        <w:snapToGrid w:val="0"/>
        <w:spacing w:after="240" w:afterAutospacing="0" w:line="360" w:lineRule="auto"/>
        <w:ind w:firstLine="400"/>
        <w:contextualSpacing/>
        <w:rPr>
          <w:rFonts w:hint="eastAsia" w:ascii="宋体" w:hAnsi="宋体" w:eastAsia="宋体" w:cs="宋体"/>
          <w:color w:val="auto"/>
        </w:rPr>
      </w:pPr>
      <w:r>
        <w:rPr>
          <w:rFonts w:hint="eastAsia" w:ascii="宋体" w:hAnsi="宋体" w:eastAsia="宋体" w:cs="宋体"/>
          <w:color w:val="auto"/>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rPr>
          <w:rFonts w:hint="default" w:eastAsia="宋体"/>
          <w:color w:val="auto"/>
          <w:u w:val="none"/>
          <w:lang w:val="en-US" w:eastAsia="zh-CN"/>
        </w:rPr>
      </w:pPr>
      <w:r>
        <w:rPr>
          <w:rFonts w:hint="eastAsia"/>
          <w:color w:val="auto"/>
          <w:lang w:val="zh-CN"/>
        </w:rPr>
        <w:t>4.3</w:t>
      </w:r>
      <w:r>
        <w:rPr>
          <w:rFonts w:hint="eastAsia"/>
          <w:color w:val="auto"/>
        </w:rPr>
        <w:t>.5采购人应当在收到供应商的书面质疑后七个工作日内作出答复，并以书面形式通知质疑供应商和其他与质疑处理结果有利害关系的政府采购当事人，但答复的内容不得涉及商业秘密。</w:t>
      </w:r>
      <w:r>
        <w:rPr>
          <w:rFonts w:hint="eastAsia"/>
          <w:color w:val="auto"/>
          <w:u w:val="none"/>
        </w:rPr>
        <w:t>根据《</w:t>
      </w:r>
      <w:r>
        <w:rPr>
          <w:rFonts w:hint="eastAsia" w:ascii="宋体" w:hAnsi="宋体" w:eastAsia="宋体" w:cs="宋体"/>
          <w:color w:val="auto"/>
          <w:kern w:val="0"/>
          <w:sz w:val="24"/>
          <w:szCs w:val="24"/>
          <w:u w:val="none"/>
          <w:lang w:val="zh-CN" w:eastAsia="zh-CN" w:bidi="zh-CN"/>
        </w:rPr>
        <w:t>浙江省财政厅关于进一步促进政府采购公平竞争打造最优营商环境的通知</w:t>
      </w:r>
      <w:r>
        <w:rPr>
          <w:rFonts w:hint="eastAsia" w:ascii="宋体" w:hAnsi="宋体" w:eastAsia="宋体" w:cs="宋体"/>
          <w:color w:val="auto"/>
          <w:kern w:val="0"/>
          <w:sz w:val="24"/>
          <w:szCs w:val="24"/>
          <w:u w:val="none"/>
          <w:lang w:val="en-US" w:eastAsia="zh-CN" w:bidi="zh-CN"/>
        </w:rPr>
        <w:t>（</w:t>
      </w:r>
      <w:r>
        <w:rPr>
          <w:rFonts w:hint="eastAsia" w:ascii="宋体" w:hAnsi="宋体" w:eastAsia="宋体" w:cs="宋体"/>
          <w:color w:val="auto"/>
          <w:kern w:val="0"/>
          <w:sz w:val="24"/>
          <w:szCs w:val="24"/>
          <w:u w:val="none"/>
          <w:lang w:val="zh-CN" w:eastAsia="zh-CN" w:bidi="zh-CN"/>
        </w:rPr>
        <w:t>浙财采监〔2021〕22号</w:t>
      </w:r>
      <w:r>
        <w:rPr>
          <w:rFonts w:hint="eastAsia" w:ascii="宋体" w:hAnsi="宋体" w:cs="宋体"/>
          <w:color w:val="auto"/>
          <w:kern w:val="0"/>
          <w:sz w:val="24"/>
          <w:szCs w:val="24"/>
          <w:u w:val="none"/>
          <w:lang w:val="en-US" w:eastAsia="zh-CN" w:bidi="zh-CN"/>
        </w:rPr>
        <w:t>)</w:t>
      </w:r>
      <w:r>
        <w:rPr>
          <w:rFonts w:hint="eastAsia"/>
          <w:color w:val="auto"/>
          <w:u w:val="none"/>
        </w:rPr>
        <w:t>,采购人在浙江政府采购网的“其他公告”栏目公开质疑答复，答复内容应当完整。质疑函作为附件上传。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4.4.1质疑供应商对采购人的答复不满意或者采购人未在规定的时间内作出答复的，可以在答复期满后十五个工作日内向同级政府采购监督管理部门提出投诉。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89"/>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rPr>
          <w:rFonts w:hint="eastAsia"/>
          <w:color w:val="auto"/>
        </w:rPr>
      </w:pPr>
      <w:r>
        <w:rPr>
          <w:rFonts w:hint="eastAsia"/>
          <w:color w:val="auto"/>
        </w:rPr>
        <w:t>投诉书范本及制作说明详见附件3。</w:t>
      </w:r>
    </w:p>
    <w:p>
      <w:pPr>
        <w:pStyle w:val="889"/>
        <w:numPr>
          <w:ilvl w:val="0"/>
          <w:numId w:val="1"/>
        </w:numPr>
        <w:shd w:val="clear" w:color="auto" w:fill="FFFFFF"/>
        <w:snapToGrid w:val="0"/>
        <w:spacing w:after="240" w:afterAutospacing="0" w:line="360" w:lineRule="auto"/>
        <w:ind w:firstLine="400"/>
        <w:contextualSpacing/>
        <w:rPr>
          <w:rFonts w:hint="eastAsia" w:ascii="宋体" w:hAnsi="宋体" w:eastAsia="宋体" w:cs="宋体"/>
          <w:b/>
          <w:color w:val="auto"/>
          <w:kern w:val="2"/>
          <w:sz w:val="24"/>
          <w:szCs w:val="24"/>
          <w:lang w:val="en-US" w:eastAsia="zh-CN" w:bidi="ar-SA"/>
        </w:rPr>
      </w:pPr>
      <w:r>
        <w:rPr>
          <w:rFonts w:hint="eastAsia" w:ascii="宋体" w:hAnsi="宋体" w:eastAsia="宋体" w:cs="宋体"/>
          <w:b/>
          <w:color w:val="auto"/>
          <w:kern w:val="2"/>
          <w:sz w:val="24"/>
          <w:szCs w:val="24"/>
          <w:lang w:val="en-US" w:eastAsia="zh-CN" w:bidi="ar-SA"/>
        </w:rPr>
        <w:t>其他说明</w:t>
      </w:r>
    </w:p>
    <w:p>
      <w:pPr>
        <w:pStyle w:val="889"/>
        <w:shd w:val="clear" w:color="auto" w:fill="FFFFFF"/>
        <w:snapToGrid w:val="0"/>
        <w:spacing w:after="240" w:afterAutospacing="0" w:line="360" w:lineRule="auto"/>
        <w:ind w:firstLine="400"/>
        <w:contextualSpacing/>
        <w:rPr>
          <w:rFonts w:hint="eastAsia"/>
          <w:color w:val="auto"/>
        </w:rPr>
      </w:pPr>
      <w:r>
        <w:rPr>
          <w:rFonts w:hint="eastAsia"/>
          <w:color w:val="auto"/>
          <w:lang w:val="en-US" w:eastAsia="zh-CN"/>
        </w:rPr>
        <w:t>5.1招标</w:t>
      </w:r>
      <w:r>
        <w:rPr>
          <w:rFonts w:hint="eastAsia"/>
          <w:color w:val="auto"/>
        </w:rPr>
        <w:t>文件中所涉及的产品品牌或型号均为建议性要求或为代替部分技术指标描述，</w:t>
      </w:r>
      <w:r>
        <w:rPr>
          <w:rFonts w:hint="eastAsia"/>
          <w:color w:val="auto"/>
          <w:lang w:val="en-US" w:eastAsia="zh-CN"/>
        </w:rPr>
        <w:t>投标人</w:t>
      </w:r>
      <w:r>
        <w:rPr>
          <w:rFonts w:hint="eastAsia"/>
          <w:color w:val="auto"/>
        </w:rPr>
        <w:t>可以选择其他品牌型号的产品参加投标但投标产品须具有相当于或优于采购文件要求的指标、性能。否则，评标委员会将对其作出不利的评审。</w:t>
      </w:r>
    </w:p>
    <w:p>
      <w:pPr>
        <w:pStyle w:val="889"/>
        <w:shd w:val="clear" w:color="auto" w:fill="FFFFFF"/>
        <w:snapToGrid w:val="0"/>
        <w:spacing w:after="240" w:afterAutospacing="0" w:line="360" w:lineRule="auto"/>
        <w:ind w:firstLine="400"/>
        <w:contextualSpacing/>
        <w:rPr>
          <w:rFonts w:hint="eastAsia"/>
          <w:color w:val="auto"/>
          <w:lang w:val="en-US" w:eastAsia="zh-CN"/>
        </w:rPr>
      </w:pPr>
      <w:r>
        <w:rPr>
          <w:rFonts w:hint="eastAsia"/>
          <w:color w:val="auto"/>
          <w:lang w:val="en-US" w:eastAsia="zh-CN"/>
        </w:rPr>
        <w:t>5.2招标文件中如有描述歧义或前后不一致的地方，评标委员会有权按公平、合理的原则进行评判，但对同一条款的评判适用于每个投标人。</w:t>
      </w: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招标文件包括下列文件及附件：</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5.1.1招标公告；</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5.1.2投标人须知；</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pPr>
        <w:pStyle w:val="33"/>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5.1.6应提交的有关格式范例。</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5.2与本项目有关的</w:t>
      </w:r>
      <w:r>
        <w:rPr>
          <w:rFonts w:hint="eastAsia" w:ascii="宋体" w:hAnsi="宋体" w:eastAsia="宋体" w:cs="宋体"/>
          <w:bCs/>
          <w:color w:val="auto"/>
          <w:sz w:val="24"/>
          <w:szCs w:val="24"/>
        </w:rPr>
        <w:t>澄清或者修改的内容为招标文件的组成部分</w:t>
      </w:r>
      <w:r>
        <w:rPr>
          <w:rFonts w:hint="eastAsia" w:ascii="宋体" w:hAnsi="宋体" w:eastAsia="宋体" w:cs="宋体"/>
          <w:color w:val="auto"/>
          <w:sz w:val="24"/>
          <w:szCs w:val="24"/>
        </w:rPr>
        <w:t>。</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pPr>
        <w:pStyle w:val="132"/>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6.1已获取招标文件的潜在投标人，若有问题需要澄清，应于投标截止时间前，以书面形式向</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提出。</w:t>
      </w:r>
    </w:p>
    <w:p>
      <w:pPr>
        <w:pStyle w:val="132"/>
        <w:snapToGrid w:val="0"/>
        <w:spacing w:before="0"/>
        <w:ind w:firstLine="480"/>
        <w:rPr>
          <w:rFonts w:hint="eastAsia" w:ascii="宋体" w:hAnsi="宋体" w:eastAsia="宋体" w:cs="宋体"/>
          <w:color w:val="auto"/>
          <w:sz w:val="24"/>
          <w:szCs w:val="24"/>
        </w:rPr>
      </w:pPr>
      <w:r>
        <w:rPr>
          <w:rFonts w:hint="eastAsia" w:ascii="宋体" w:hAnsi="宋体" w:eastAsia="宋体" w:cs="宋体"/>
          <w:color w:val="auto"/>
          <w:sz w:val="24"/>
          <w:szCs w:val="24"/>
        </w:rPr>
        <w:t xml:space="preserve">6.2 </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4"/>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rPr>
        <w:t xml:space="preserve">    </w:t>
      </w:r>
    </w:p>
    <w:p>
      <w:pPr>
        <w:adjustRightInd/>
        <w:spacing w:line="36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三、投标</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pPr>
        <w:spacing w:line="360" w:lineRule="auto"/>
        <w:ind w:firstLine="480" w:firstLineChars="200"/>
        <w:rPr>
          <w:rFonts w:hint="eastAsia" w:ascii="宋体" w:hAnsi="宋体" w:eastAsia="宋体" w:cs="宋体"/>
          <w:snapToGrid w:val="0"/>
          <w:color w:val="auto"/>
          <w:kern w:val="28"/>
          <w:sz w:val="24"/>
          <w:szCs w:val="24"/>
        </w:rPr>
      </w:pPr>
      <w:r>
        <w:rPr>
          <w:rFonts w:hint="eastAsia" w:ascii="宋体" w:hAnsi="宋体" w:eastAsia="宋体" w:cs="宋体"/>
          <w:snapToGrid w:val="0"/>
          <w:color w:val="auto"/>
          <w:kern w:val="28"/>
          <w:sz w:val="24"/>
          <w:szCs w:val="24"/>
        </w:rPr>
        <w:t>详见招标公告中获取招标文件的时间期限、地点、方式及招标文件售价。</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8.开标前答疑会或现场考察</w:t>
      </w:r>
    </w:p>
    <w:p>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kern w:val="28"/>
          <w:sz w:val="24"/>
          <w:szCs w:val="24"/>
        </w:rPr>
        <w:t>9.投标保证金</w:t>
      </w:r>
    </w:p>
    <w:p>
      <w:pPr>
        <w:pStyle w:val="5"/>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本项目不需缴纳投标保证金。</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pPr>
        <w:autoSpaceDE w:val="0"/>
        <w:autoSpaceDN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rPr>
        <w:t>投标文件及投标人与采购有关的来往通知、函件和文件均应使用中文。</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w:t>
      </w:r>
      <w:r>
        <w:rPr>
          <w:rFonts w:hint="eastAsia" w:ascii="宋体" w:hAnsi="宋体" w:eastAsia="宋体" w:cs="宋体"/>
          <w:b/>
          <w:color w:val="auto"/>
          <w:sz w:val="24"/>
          <w:szCs w:val="24"/>
        </w:rPr>
        <w:t>资格文件</w:t>
      </w:r>
      <w:r>
        <w:rPr>
          <w:rFonts w:hint="eastAsia" w:ascii="宋体" w:hAnsi="宋体" w:eastAsia="宋体" w:cs="宋体"/>
          <w:color w:val="auto"/>
          <w:sz w:val="24"/>
          <w:szCs w:val="24"/>
        </w:rPr>
        <w:t>：</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11.1.1符合参加政府采购活动应当具备的一般条件的承诺函；</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11.1.2</w:t>
      </w:r>
      <w:r>
        <w:rPr>
          <w:rFonts w:hint="eastAsia" w:ascii="宋体" w:hAnsi="宋体" w:eastAsia="宋体" w:cs="宋体"/>
          <w:snapToGrid w:val="0"/>
          <w:color w:val="auto"/>
          <w:kern w:val="28"/>
          <w:sz w:val="24"/>
          <w:szCs w:val="24"/>
        </w:rPr>
        <w:t>联合协议（如果有)；</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11.1.3</w:t>
      </w:r>
      <w:r>
        <w:rPr>
          <w:rFonts w:hint="eastAsia" w:ascii="宋体" w:hAnsi="宋体" w:eastAsia="宋体" w:cs="宋体"/>
          <w:color w:val="auto"/>
          <w:sz w:val="24"/>
          <w:szCs w:val="24"/>
          <w:highlight w:val="none"/>
        </w:rPr>
        <w:t>落实政府采购政策需满足的资格要求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w:t>
      </w:r>
      <w:r>
        <w:rPr>
          <w:rFonts w:hint="eastAsia" w:ascii="宋体" w:hAnsi="宋体" w:eastAsia="宋体" w:cs="宋体"/>
          <w:color w:val="auto"/>
          <w:sz w:val="24"/>
          <w:szCs w:val="24"/>
          <w:highlight w:val="none"/>
        </w:rPr>
        <w:t>中小企业声明函</w:t>
      </w:r>
      <w:r>
        <w:rPr>
          <w:rFonts w:hint="eastAsia" w:ascii="宋体" w:hAnsi="宋体" w:eastAsia="宋体" w:cs="宋体"/>
          <w:color w:val="auto"/>
          <w:sz w:val="24"/>
          <w:szCs w:val="24"/>
        </w:rPr>
        <w:t>；</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11.1.4本项目的特定资格要求</w:t>
      </w:r>
      <w:r>
        <w:rPr>
          <w:rFonts w:hint="eastAsia" w:ascii="宋体" w:hAnsi="宋体" w:eastAsia="宋体" w:cs="宋体"/>
          <w:snapToGrid w:val="0"/>
          <w:color w:val="auto"/>
          <w:kern w:val="28"/>
          <w:sz w:val="24"/>
          <w:szCs w:val="24"/>
        </w:rPr>
        <w:t>（如果有)</w:t>
      </w:r>
      <w:r>
        <w:rPr>
          <w:rFonts w:hint="eastAsia" w:ascii="宋体" w:hAnsi="宋体" w:eastAsia="宋体" w:cs="宋体"/>
          <w:color w:val="auto"/>
          <w:sz w:val="24"/>
          <w:szCs w:val="24"/>
        </w:rPr>
        <w:t>。</w:t>
      </w:r>
    </w:p>
    <w:p>
      <w:pPr>
        <w:snapToGrid w:val="0"/>
        <w:spacing w:line="360" w:lineRule="auto"/>
        <w:ind w:firstLine="480" w:firstLineChars="200"/>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11.</w:t>
      </w:r>
      <w:r>
        <w:rPr>
          <w:rFonts w:hint="eastAsia" w:ascii="宋体" w:hAnsi="宋体" w:eastAsia="宋体" w:cs="宋体"/>
          <w:color w:val="auto"/>
          <w:sz w:val="24"/>
          <w:szCs w:val="24"/>
        </w:rPr>
        <w:t>2</w:t>
      </w:r>
      <w:r>
        <w:rPr>
          <w:rFonts w:hint="eastAsia" w:ascii="宋体" w:hAnsi="宋体" w:eastAsia="宋体" w:cs="宋体"/>
          <w:color w:val="auto"/>
          <w:sz w:val="24"/>
          <w:szCs w:val="24"/>
          <w:lang w:val="zh-CN"/>
        </w:rPr>
        <w:t xml:space="preserve">  </w:t>
      </w:r>
      <w:r>
        <w:rPr>
          <w:rFonts w:hint="eastAsia" w:ascii="宋体" w:hAnsi="宋体" w:eastAsia="宋体" w:cs="宋体"/>
          <w:color w:val="auto"/>
          <w:sz w:val="24"/>
          <w:szCs w:val="24"/>
        </w:rPr>
        <w:t>商务技术</w:t>
      </w:r>
      <w:r>
        <w:rPr>
          <w:rFonts w:hint="eastAsia" w:ascii="宋体" w:hAnsi="宋体" w:eastAsia="宋体" w:cs="宋体"/>
          <w:color w:val="auto"/>
          <w:sz w:val="24"/>
          <w:szCs w:val="24"/>
          <w:lang w:val="zh-CN"/>
        </w:rPr>
        <w:t>文件：</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11.2.1投标函；</w:t>
      </w:r>
      <w:r>
        <w:rPr>
          <w:rFonts w:hint="eastAsia" w:ascii="宋体" w:hAnsi="宋体" w:eastAsia="宋体" w:cs="宋体"/>
          <w:color w:val="auto"/>
          <w:sz w:val="24"/>
          <w:szCs w:val="24"/>
          <w:lang w:val="zh-CN"/>
        </w:rPr>
        <w:t xml:space="preserve"> </w:t>
      </w:r>
    </w:p>
    <w:p>
      <w:pPr>
        <w:snapToGrid w:val="0"/>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sz w:val="24"/>
          <w:lang w:eastAsia="zh-CN"/>
        </w:rPr>
        <w:t>（</w:t>
      </w:r>
      <w:r>
        <w:rPr>
          <w:rFonts w:hint="eastAsia" w:ascii="宋体" w:hAnsi="宋体" w:cs="宋体"/>
          <w:sz w:val="24"/>
          <w:lang w:val="en-US" w:eastAsia="zh-CN"/>
        </w:rPr>
        <w:t>格式自拟</w:t>
      </w:r>
      <w:r>
        <w:rPr>
          <w:rFonts w:hint="eastAsia" w:ascii="宋体" w:hAnsi="宋体" w:cs="宋体"/>
          <w:sz w:val="24"/>
          <w:lang w:eastAsia="zh-CN"/>
        </w:rPr>
        <w:t>）</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pStyle w:val="24"/>
        <w:ind w:firstLine="960" w:firstLineChars="400"/>
        <w:rPr>
          <w:rFonts w:hint="eastAsia"/>
          <w:color w:val="auto"/>
          <w:lang w:val="en-US" w:eastAsia="zh-CN"/>
        </w:rPr>
      </w:pPr>
      <w:r>
        <w:rPr>
          <w:rFonts w:hint="eastAsia" w:cs="仿宋" w:asciiTheme="minorEastAsia" w:hAnsiTheme="minorEastAsia"/>
          <w:color w:val="auto"/>
          <w:sz w:val="24"/>
          <w:lang w:val="en-US" w:eastAsia="zh-CN"/>
        </w:rPr>
        <w:t>11.2.8 投标人认为需要的其他文件或说明</w:t>
      </w:r>
      <w:r>
        <w:rPr>
          <w:rFonts w:hint="eastAsia"/>
          <w:color w:val="auto"/>
          <w:lang w:val="en-US" w:eastAsia="zh-CN"/>
        </w:rPr>
        <w:t>；</w:t>
      </w:r>
    </w:p>
    <w:p>
      <w:pPr>
        <w:pStyle w:val="24"/>
        <w:ind w:firstLine="960" w:firstLineChars="400"/>
        <w:rPr>
          <w:rFonts w:hint="eastAsia"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hAnsi="宋体" w:cs="宋体"/>
          <w:color w:val="auto"/>
          <w:sz w:val="24"/>
          <w:lang w:val="en-US" w:eastAsia="zh-CN"/>
        </w:rPr>
        <w:t xml:space="preserve"> </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szCs w:val="21"/>
        </w:rPr>
      </w:pPr>
      <w:r>
        <w:rPr>
          <w:rFonts w:hint="eastAsia" w:ascii="宋体" w:hAnsi="宋体" w:cs="宋体"/>
          <w:b/>
          <w:color w:val="auto"/>
          <w:sz w:val="24"/>
        </w:rPr>
        <w:t>投标人提供虚假材料投标的，投标无效。</w:t>
      </w:r>
    </w:p>
    <w:p>
      <w:pPr>
        <w:pStyle w:val="132"/>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2"/>
        <w:snapToGrid w:val="0"/>
        <w:spacing w:before="0"/>
        <w:ind w:firstLine="480"/>
        <w:rPr>
          <w:rFonts w:ascii="宋体" w:hAnsi="宋体" w:cs="宋体"/>
          <w:b/>
          <w:color w:val="auto"/>
          <w:u w:val="single"/>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u w:val="single"/>
        </w:rPr>
        <w:t>▲投标人的投标文件未按照招标文件要求签署、盖章的，其投标无效</w:t>
      </w:r>
      <w:r>
        <w:rPr>
          <w:rFonts w:hint="eastAsia" w:ascii="宋体" w:hAnsi="宋体" w:cs="宋体"/>
          <w:color w:val="auto"/>
          <w:szCs w:val="24"/>
          <w:u w:val="single"/>
        </w:rPr>
        <w:t>。</w:t>
      </w:r>
    </w:p>
    <w:p>
      <w:pPr>
        <w:pStyle w:val="132"/>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2"/>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2"/>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2"/>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2"/>
        <w:spacing w:before="0"/>
        <w:ind w:firstLine="480"/>
        <w:rPr>
          <w:rFonts w:ascii="宋体" w:hAnsi="宋体" w:cs="宋体"/>
          <w:color w:val="auto"/>
          <w:szCs w:val="24"/>
        </w:rPr>
      </w:pPr>
      <w:r>
        <w:rPr>
          <w:rFonts w:hint="eastAsia" w:ascii="宋体" w:hAnsi="宋体" w:cs="宋体"/>
          <w:color w:val="auto"/>
          <w:szCs w:val="24"/>
        </w:rPr>
        <w:t>14.3采购人、</w:t>
      </w:r>
      <w:r>
        <w:rPr>
          <w:rFonts w:hint="eastAsia" w:ascii="宋体" w:hAnsi="宋体" w:cs="宋体"/>
          <w:color w:val="auto"/>
          <w:szCs w:val="24"/>
          <w:lang w:eastAsia="zh-CN"/>
        </w:rPr>
        <w:t>采购代理机构</w:t>
      </w:r>
      <w:r>
        <w:rPr>
          <w:rFonts w:hint="eastAsia" w:ascii="宋体" w:hAnsi="宋体" w:cs="宋体"/>
          <w:color w:val="auto"/>
          <w:szCs w:val="24"/>
        </w:rPr>
        <w:t>可以视情况延长投标文件提交的截止时间。在上述情况下，</w:t>
      </w:r>
      <w:r>
        <w:rPr>
          <w:rFonts w:hint="eastAsia" w:ascii="宋体" w:hAnsi="宋体" w:cs="宋体"/>
          <w:color w:val="auto"/>
          <w:szCs w:val="24"/>
          <w:lang w:eastAsia="zh-CN"/>
        </w:rPr>
        <w:t>采购代理机构</w:t>
      </w:r>
      <w:r>
        <w:rPr>
          <w:rFonts w:hint="eastAsia" w:ascii="宋体" w:hAnsi="宋体" w:cs="宋体"/>
          <w:color w:val="auto"/>
          <w:szCs w:val="24"/>
        </w:rPr>
        <w:t>与投标人以前在投标截止期方面的全部权利、责任和义务，将适用于延长至新的投标截止期。</w:t>
      </w:r>
    </w:p>
    <w:p>
      <w:pPr>
        <w:pStyle w:val="33"/>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15.备份投标文件</w:t>
      </w:r>
    </w:p>
    <w:p>
      <w:pPr>
        <w:pStyle w:val="33"/>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w:t>
      </w:r>
      <w:r>
        <w:rPr>
          <w:rFonts w:hint="eastAsia" w:ascii="宋体" w:hAnsi="宋体" w:eastAsia="宋体" w:cs="宋体"/>
          <w:b/>
          <w:color w:val="auto"/>
          <w:sz w:val="24"/>
          <w:szCs w:val="24"/>
          <w:lang w:eastAsia="zh-CN"/>
        </w:rPr>
        <w:t>采购代理机构</w:t>
      </w:r>
      <w:r>
        <w:rPr>
          <w:rFonts w:hint="eastAsia" w:ascii="宋体" w:hAnsi="宋体" w:eastAsia="宋体" w:cs="宋体"/>
          <w:b/>
          <w:color w:val="auto"/>
          <w:sz w:val="24"/>
          <w:szCs w:val="24"/>
        </w:rPr>
        <w:t>不强制或变相强制投标人提交备份投标文件。</w:t>
      </w:r>
    </w:p>
    <w:p>
      <w:pPr>
        <w:pStyle w:val="33"/>
        <w:spacing w:line="360" w:lineRule="auto"/>
        <w:ind w:firstLine="480" w:firstLineChars="200"/>
        <w:rPr>
          <w:rFonts w:hint="eastAsia" w:ascii="宋体" w:hAnsi="宋体" w:eastAsia="宋体" w:cs="宋体"/>
          <w:b/>
          <w:color w:val="auto"/>
          <w:sz w:val="24"/>
          <w:szCs w:val="24"/>
          <w:u w:val="none"/>
          <w:lang w:val="en-US" w:eastAsia="zh-CN"/>
        </w:rPr>
      </w:pPr>
      <w:r>
        <w:rPr>
          <w:rFonts w:hint="eastAsia" w:ascii="宋体" w:hAnsi="宋体" w:eastAsia="宋体" w:cs="宋体"/>
          <w:color w:val="auto"/>
          <w:sz w:val="24"/>
          <w:szCs w:val="24"/>
          <w:u w:val="none"/>
        </w:rPr>
        <w:t>15.2备份投标文件须在“政采云投标客户端”制作生成，并储存在</w:t>
      </w:r>
      <w:r>
        <w:rPr>
          <w:rFonts w:hint="eastAsia" w:ascii="宋体" w:hAnsi="宋体" w:eastAsia="宋体" w:cs="宋体"/>
          <w:color w:val="auto"/>
          <w:sz w:val="24"/>
          <w:u w:val="none"/>
        </w:rPr>
        <w:t>DVD光盘</w:t>
      </w:r>
      <w:r>
        <w:rPr>
          <w:rFonts w:hint="eastAsia" w:ascii="宋体" w:hAnsi="宋体" w:eastAsia="宋体" w:cs="宋体"/>
          <w:color w:val="auto"/>
          <w:sz w:val="24"/>
          <w:u w:val="none"/>
          <w:lang w:val="en-US" w:eastAsia="zh-CN"/>
        </w:rPr>
        <w:t>等存储介质</w:t>
      </w:r>
      <w:r>
        <w:rPr>
          <w:rFonts w:hint="eastAsia" w:ascii="宋体" w:hAnsi="宋体" w:eastAsia="宋体" w:cs="宋体"/>
          <w:color w:val="auto"/>
          <w:sz w:val="24"/>
          <w:szCs w:val="24"/>
          <w:u w:val="none"/>
        </w:rPr>
        <w:t>中。备份投标文件应当密封包装并在包装上加盖公章并注明投标</w:t>
      </w:r>
      <w:r>
        <w:rPr>
          <w:rFonts w:hint="eastAsia" w:ascii="宋体" w:hAnsi="宋体" w:eastAsia="宋体" w:cs="宋体"/>
          <w:color w:val="auto"/>
          <w:sz w:val="24"/>
          <w:szCs w:val="24"/>
          <w:u w:val="none"/>
          <w:lang w:eastAsia="zh-CN"/>
        </w:rPr>
        <w:t>项目</w:t>
      </w:r>
      <w:r>
        <w:rPr>
          <w:rFonts w:hint="eastAsia" w:ascii="宋体" w:hAnsi="宋体" w:eastAsia="宋体" w:cs="宋体"/>
          <w:color w:val="auto"/>
          <w:sz w:val="24"/>
          <w:szCs w:val="24"/>
          <w:u w:val="none"/>
          <w:lang w:val="en-US" w:eastAsia="zh-CN"/>
        </w:rPr>
        <w:t>名称</w:t>
      </w:r>
      <w:r>
        <w:rPr>
          <w:rFonts w:hint="eastAsia" w:ascii="宋体" w:hAnsi="宋体" w:eastAsia="宋体" w:cs="宋体"/>
          <w:color w:val="auto"/>
          <w:sz w:val="24"/>
          <w:szCs w:val="24"/>
          <w:u w:val="none"/>
        </w:rPr>
        <w:t>，投标人名称(联合体投标的，包装物封面需注明联合体投标，并注明联合体成员各方的名称和联合协议中约定的牵头人的名称)。</w:t>
      </w:r>
      <w:r>
        <w:rPr>
          <w:rFonts w:hint="eastAsia" w:ascii="宋体" w:hAnsi="宋体" w:eastAsia="宋体" w:cs="宋体"/>
          <w:b/>
          <w:color w:val="auto"/>
          <w:sz w:val="24"/>
          <w:u w:val="none"/>
        </w:rPr>
        <w:t>不符合上述制作、</w:t>
      </w:r>
      <w:r>
        <w:rPr>
          <w:rFonts w:hint="eastAsia" w:ascii="宋体" w:hAnsi="宋体" w:eastAsia="宋体" w:cs="宋体"/>
          <w:b/>
          <w:color w:val="auto"/>
          <w:sz w:val="24"/>
          <w:szCs w:val="24"/>
          <w:u w:val="none"/>
        </w:rPr>
        <w:t>存储、密封规定的备份投标文件将被视为无效或者被拒绝接收。</w:t>
      </w:r>
      <w:r>
        <w:rPr>
          <w:rFonts w:hint="eastAsia" w:ascii="宋体" w:hAnsi="宋体" w:eastAsia="宋体" w:cs="宋体"/>
          <w:b/>
          <w:color w:val="auto"/>
          <w:sz w:val="24"/>
          <w:szCs w:val="24"/>
          <w:u w:val="none"/>
          <w:lang w:val="en-US" w:eastAsia="zh-CN"/>
        </w:rPr>
        <w:t xml:space="preserve"> </w:t>
      </w:r>
    </w:p>
    <w:p>
      <w:pPr>
        <w:pStyle w:val="33"/>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采购代理机构</w:t>
      </w:r>
      <w:r>
        <w:rPr>
          <w:rFonts w:hint="eastAsia" w:ascii="宋体" w:hAnsi="宋体" w:eastAsia="宋体" w:cs="宋体"/>
          <w:color w:val="auto"/>
          <w:sz w:val="24"/>
          <w:szCs w:val="24"/>
        </w:rPr>
        <w:t>将拒绝接受逾期送达的备份投标文件。</w:t>
      </w:r>
    </w:p>
    <w:p>
      <w:pPr>
        <w:pStyle w:val="33"/>
        <w:spacing w:line="360" w:lineRule="auto"/>
        <w:ind w:firstLine="480" w:firstLineChars="200"/>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u w:val="none"/>
        </w:rPr>
        <w:t>招标文件第二部分投标人须知前附表规定的备份投标文件送达地点；</w:t>
      </w:r>
      <w:r>
        <w:rPr>
          <w:rFonts w:hint="eastAsia" w:ascii="宋体" w:hAnsi="宋体" w:eastAsia="宋体" w:cs="宋体"/>
          <w:color w:val="auto"/>
          <w:sz w:val="24"/>
          <w:szCs w:val="24"/>
          <w:u w:val="none"/>
        </w:rPr>
        <w:t>送达时间以签收人签收时间为准。</w:t>
      </w:r>
      <w:r>
        <w:rPr>
          <w:rFonts w:hint="eastAsia" w:ascii="宋体" w:hAnsi="宋体" w:eastAsia="宋体" w:cs="宋体"/>
          <w:color w:val="auto"/>
          <w:sz w:val="24"/>
          <w:szCs w:val="24"/>
          <w:u w:val="none"/>
          <w:lang w:eastAsia="zh-CN"/>
        </w:rPr>
        <w:t>采购代理机构</w:t>
      </w:r>
      <w:r>
        <w:rPr>
          <w:rFonts w:hint="eastAsia" w:ascii="宋体" w:hAnsi="宋体" w:eastAsia="宋体" w:cs="宋体"/>
          <w:color w:val="auto"/>
          <w:sz w:val="24"/>
          <w:szCs w:val="24"/>
          <w:u w:val="none"/>
        </w:rPr>
        <w:t>将拒绝接受逾期送达的备份投标文件。邮寄过程中，电子备份投标文件发生泄露、遗失、损坏或延期送达等情况的，由投标人自行负责。</w:t>
      </w:r>
    </w:p>
    <w:p>
      <w:pPr>
        <w:pStyle w:val="33"/>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pPr>
        <w:pStyle w:val="132"/>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16.投标文件的无效处理</w:t>
      </w:r>
    </w:p>
    <w:p>
      <w:pPr>
        <w:pStyle w:val="25"/>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w:t>
      </w:r>
      <w:r>
        <w:rPr>
          <w:rFonts w:hint="eastAsia" w:ascii="宋体" w:hAnsi="宋体" w:cs="宋体"/>
          <w:b/>
          <w:bCs/>
          <w:color w:val="auto"/>
          <w:sz w:val="24"/>
          <w:szCs w:val="20"/>
          <w:u w:val="single"/>
        </w:rPr>
        <w:t>▲投标有效期为从提交投标文件的截止之日起90天。投标人的投标文件中承</w:t>
      </w:r>
      <w:r>
        <w:rPr>
          <w:rFonts w:hint="eastAsia" w:ascii="宋体" w:hAnsi="宋体" w:cs="宋体"/>
          <w:b/>
          <w:bCs/>
          <w:color w:val="auto"/>
          <w:sz w:val="24"/>
          <w:szCs w:val="21"/>
          <w:u w:val="single"/>
        </w:rPr>
        <w:t>诺的投标有效期少于招标文件中载明的投标有效期的，投标无效</w:t>
      </w:r>
      <w:r>
        <w:rPr>
          <w:rFonts w:hint="eastAsia" w:ascii="宋体" w:hAnsi="宋体" w:cs="宋体"/>
          <w:b/>
          <w:color w:val="auto"/>
          <w:sz w:val="24"/>
          <w:szCs w:val="21"/>
        </w:rPr>
        <w:t>。</w:t>
      </w:r>
    </w:p>
    <w:p>
      <w:pPr>
        <w:pStyle w:val="132"/>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2"/>
        <w:spacing w:before="0"/>
        <w:ind w:firstLine="480"/>
        <w:rPr>
          <w:rFonts w:ascii="宋体" w:hAnsi="宋体" w:cs="宋体"/>
          <w:color w:val="auto"/>
        </w:rPr>
      </w:pPr>
      <w:r>
        <w:rPr>
          <w:rFonts w:hint="eastAsia" w:ascii="宋体" w:hAnsi="宋体" w:cs="宋体"/>
          <w:color w:val="auto"/>
        </w:rPr>
        <w:t>17.3在原定投标有效期满之前，如果出现特殊情况，</w:t>
      </w:r>
      <w:r>
        <w:rPr>
          <w:rFonts w:hint="eastAsia" w:ascii="宋体" w:hAnsi="宋体" w:cs="宋体"/>
          <w:color w:val="auto"/>
          <w:lang w:eastAsia="zh-CN"/>
        </w:rPr>
        <w:t>采购代理机构</w:t>
      </w:r>
      <w:r>
        <w:rPr>
          <w:rFonts w:hint="eastAsia" w:ascii="宋体" w:hAnsi="宋体" w:cs="宋体"/>
          <w:color w:val="auto"/>
        </w:rPr>
        <w:t>可以以书面形式通知投标人延长投标有效期。投标人同意延长的，不得要求或被允许修改其投标文件，投标人拒绝延长的，其投标无效。</w:t>
      </w:r>
    </w:p>
    <w:p>
      <w:pPr>
        <w:pStyle w:val="132"/>
        <w:spacing w:before="0"/>
        <w:ind w:firstLine="643"/>
        <w:rPr>
          <w:rFonts w:ascii="宋体" w:hAnsi="宋体" w:cs="宋体"/>
          <w:b/>
          <w:color w:val="auto"/>
          <w:sz w:val="32"/>
        </w:rPr>
      </w:pPr>
    </w:p>
    <w:p>
      <w:pPr>
        <w:pStyle w:val="132"/>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8"/>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8"/>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w:t>
      </w:r>
      <w:r>
        <w:rPr>
          <w:rFonts w:hint="eastAsia" w:ascii="宋体" w:hAnsi="宋体" w:cs="宋体"/>
          <w:color w:val="auto"/>
          <w:sz w:val="24"/>
          <w:lang w:eastAsia="zh-CN"/>
        </w:rPr>
        <w:t>采购代理机构</w:t>
      </w:r>
      <w:r>
        <w:rPr>
          <w:rFonts w:hint="eastAsia" w:ascii="宋体" w:hAnsi="宋体" w:cs="宋体"/>
          <w:color w:val="auto"/>
          <w:sz w:val="24"/>
        </w:rPr>
        <w:t>按照招标文件规定的时间通过电子交易平台组织开标，所有投标人均应当准时在线参加。投标人不足3家的，不得开标。</w:t>
      </w:r>
    </w:p>
    <w:p>
      <w:pPr>
        <w:pStyle w:val="558"/>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w:t>
      </w:r>
      <w:r>
        <w:rPr>
          <w:rFonts w:hint="eastAsia" w:ascii="宋体" w:hAnsi="宋体" w:cs="宋体"/>
          <w:color w:val="auto"/>
          <w:sz w:val="24"/>
          <w:lang w:eastAsia="zh-CN"/>
        </w:rPr>
        <w:t>采购代理机构</w:t>
      </w:r>
      <w:r>
        <w:rPr>
          <w:rFonts w:hint="eastAsia" w:ascii="宋体" w:hAnsi="宋体" w:cs="宋体"/>
          <w:color w:val="auto"/>
          <w:sz w:val="24"/>
        </w:rPr>
        <w:t>依托电子交易平台发起开始解密指令，投标人按照平台提示和招标文件的规定在半小时内完成在线解密。</w:t>
      </w:r>
    </w:p>
    <w:p>
      <w:pPr>
        <w:pStyle w:val="558"/>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w:t>
      </w:r>
      <w:r>
        <w:rPr>
          <w:rFonts w:hint="eastAsia" w:ascii="宋体" w:hAnsi="宋体" w:cs="宋体"/>
          <w:color w:val="auto"/>
          <w:kern w:val="0"/>
          <w:sz w:val="24"/>
          <w:lang w:val="en-US" w:eastAsia="zh-CN"/>
        </w:rPr>
        <w:t>1</w:t>
      </w:r>
      <w:r>
        <w:rPr>
          <w:rFonts w:hint="eastAsia" w:ascii="宋体" w:hAnsi="宋体" w:cs="宋体"/>
          <w:color w:val="auto"/>
          <w:sz w:val="24"/>
        </w:rPr>
        <w:t>采购人或</w:t>
      </w:r>
      <w:r>
        <w:rPr>
          <w:rFonts w:hint="eastAsia" w:ascii="宋体" w:hAnsi="宋体" w:cs="宋体"/>
          <w:color w:val="auto"/>
          <w:sz w:val="24"/>
          <w:lang w:eastAsia="zh-CN"/>
        </w:rPr>
        <w:t>采购代理机构</w:t>
      </w:r>
      <w:r>
        <w:rPr>
          <w:rFonts w:hint="eastAsia" w:ascii="宋体" w:hAnsi="宋体" w:cs="宋体"/>
          <w:color w:val="auto"/>
          <w:sz w:val="24"/>
        </w:rPr>
        <w:t>依据法律法规和招标文件的规定，对投标人的资格进行审查。</w:t>
      </w:r>
    </w:p>
    <w:p>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2</w:t>
      </w:r>
      <w:r>
        <w:rPr>
          <w:rFonts w:hint="eastAsia" w:ascii="宋体" w:hAnsi="宋体" w:cs="宋体"/>
          <w:color w:val="auto"/>
          <w:kern w:val="0"/>
          <w:szCs w:val="24"/>
        </w:rPr>
        <w:t>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3</w:t>
      </w:r>
      <w:r>
        <w:rPr>
          <w:rFonts w:hint="eastAsia" w:ascii="宋体" w:hAnsi="宋体" w:cs="宋体"/>
          <w:color w:val="auto"/>
        </w:rPr>
        <w:t>对未通过资格审查的投标人，采购人或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pPr>
        <w:pStyle w:val="132"/>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pPr>
        <w:pStyle w:val="132"/>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将在资格审查时通过“信用中国”网站(www.creditchina.gov.cn)、中国政府采购网(www.ccgp.gov.cn)渠道查询投标人接受资格时的信用记录。</w:t>
      </w:r>
    </w:p>
    <w:p>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2"/>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2"/>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pStyle w:val="132"/>
        <w:spacing w:before="0"/>
        <w:ind w:firstLine="0" w:firstLineChars="0"/>
        <w:rPr>
          <w:rFonts w:ascii="宋体" w:hAnsi="宋体" w:cs="宋体"/>
          <w:color w:val="auto"/>
          <w:kern w:val="0"/>
          <w:szCs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2"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spacing w:line="360" w:lineRule="auto"/>
        <w:rPr>
          <w:rFonts w:ascii="宋体" w:hAnsi="宋体" w:cs="宋体"/>
          <w:b/>
          <w:color w:val="auto"/>
          <w:sz w:val="24"/>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5"/>
        <w:spacing w:line="360" w:lineRule="auto"/>
        <w:ind w:left="479" w:hanging="479" w:hangingChars="199"/>
        <w:rPr>
          <w:rFonts w:cs="宋体"/>
          <w:b/>
          <w:color w:val="auto"/>
        </w:rPr>
      </w:pPr>
      <w:r>
        <w:rPr>
          <w:rFonts w:hint="eastAsia" w:cs="宋体"/>
          <w:b/>
          <w:color w:val="auto"/>
        </w:rPr>
        <w:t>22. 确定中标供应商</w:t>
      </w:r>
    </w:p>
    <w:p>
      <w:pPr>
        <w:pStyle w:val="132"/>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2"/>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w:t>
      </w:r>
      <w:r>
        <w:rPr>
          <w:rFonts w:hint="eastAsia" w:ascii="宋体" w:hAnsi="宋体" w:cs="宋体"/>
          <w:color w:val="auto"/>
          <w:sz w:val="24"/>
          <w:lang w:eastAsia="zh-CN"/>
        </w:rPr>
        <w:t>项目</w:t>
      </w:r>
      <w:r>
        <w:rPr>
          <w:rFonts w:hint="eastAsia" w:ascii="宋体" w:hAnsi="宋体" w:cs="宋体"/>
          <w:color w:val="auto"/>
          <w:sz w:val="24"/>
          <w:lang w:val="en-US" w:eastAsia="zh-CN"/>
        </w:rPr>
        <w:t>名称</w:t>
      </w:r>
      <w:r>
        <w:rPr>
          <w:rFonts w:hint="eastAsia" w:ascii="宋体" w:hAnsi="宋体" w:cs="宋体"/>
          <w:color w:val="auto"/>
          <w:sz w:val="24"/>
        </w:rPr>
        <w:t>和项目编号，中标人名称、地址和中标金额，主要中标标的的名称、规格型号、数量、单价、服务要求，开标记录、</w:t>
      </w:r>
      <w:bookmarkStart w:id="13" w:name="_Hlk101184471"/>
      <w:r>
        <w:rPr>
          <w:rFonts w:hint="eastAsia" w:ascii="宋体" w:hAnsi="宋体" w:cs="宋体"/>
          <w:color w:val="auto"/>
          <w:sz w:val="24"/>
        </w:rPr>
        <w:t>资格审查情况、评审专家抽取规则、符合性审查情况、</w:t>
      </w:r>
      <w:bookmarkEnd w:id="13"/>
      <w:r>
        <w:rPr>
          <w:rFonts w:hint="eastAsia" w:ascii="宋体" w:hAnsi="宋体" w:cs="宋体"/>
          <w:color w:val="auto"/>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snapToGrid w:val="0"/>
        <w:spacing w:line="360" w:lineRule="auto"/>
        <w:ind w:left="120" w:leftChars="57" w:firstLine="482" w:firstLineChars="150"/>
        <w:jc w:val="center"/>
        <w:rPr>
          <w:rFonts w:ascii="宋体" w:hAnsi="宋体" w:cs="宋体"/>
          <w:b/>
          <w:color w:val="auto"/>
          <w:sz w:val="32"/>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5"/>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5"/>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2"/>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2"/>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adjustRightInd w:val="0"/>
        <w:snapToGrid w:val="0"/>
        <w:spacing w:line="360" w:lineRule="auto"/>
        <w:ind w:firstLine="480" w:firstLineChars="200"/>
        <w:rPr>
          <w:rFonts w:hint="eastAsia" w:ascii="宋体" w:hAnsi="宋体" w:eastAsia="宋体" w:cs="宋体"/>
          <w:color w:val="auto"/>
          <w:kern w:val="2"/>
          <w:sz w:val="24"/>
          <w:szCs w:val="20"/>
          <w:lang w:val="en-US" w:eastAsia="zh-CN" w:bidi="ar-SA"/>
        </w:rPr>
      </w:pPr>
      <w:r>
        <w:rPr>
          <w:rFonts w:hint="eastAsia" w:ascii="宋体" w:hAnsi="宋体" w:eastAsia="宋体" w:cs="宋体"/>
          <w:color w:val="auto"/>
          <w:kern w:val="2"/>
          <w:sz w:val="24"/>
          <w:szCs w:val="20"/>
          <w:lang w:val="en-US" w:eastAsia="zh-CN" w:bidi="ar-SA"/>
        </w:rPr>
        <w:t>25.4排名第一的中标候选人放弃中标；因不可抗力提出不能履行合同；或者招标文件规定应当提交履约保证金而在规定的期限内未能提交的；或未能在规定时间内与采购单位签订合同的；或者经质疑，确因排名第一的候选人在本次采购活动中存在违法违规行为或其他原因使质疑成立的；或者存在违法违规行为被采购监管部门处理的；采购单位可以按照评标报告推荐的中标候选人名单排序，确定下一候选人为中标，也可以重新开展政府采购活动。</w:t>
      </w:r>
    </w:p>
    <w:p>
      <w:pPr>
        <w:pStyle w:val="132"/>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5"/>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w:t>
      </w:r>
      <w:r>
        <w:rPr>
          <w:rFonts w:hint="eastAsia" w:ascii="宋体" w:hAnsi="宋体" w:cs="宋体"/>
          <w:color w:val="auto"/>
          <w:sz w:val="24"/>
          <w:highlight w:val="none"/>
        </w:rPr>
        <w:t>，鼓励根据项目特点、供应商诚信等因素免收履约保证金或降低缴纳比例</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2"/>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2"/>
        <w:rPr>
          <w:color w:val="auto"/>
          <w:highlight w:val="none"/>
        </w:rPr>
      </w:pPr>
      <w:r>
        <w:rPr>
          <w:rFonts w:ascii="宋体" w:hAnsi="宋体" w:eastAsia="宋体"/>
          <w:b/>
          <w:bCs/>
          <w:color w:val="auto"/>
          <w:sz w:val="24"/>
          <w:szCs w:val="32"/>
          <w:highlight w:val="none"/>
          <w:lang w:val="en-US"/>
        </w:rPr>
        <w:t>27.预付款</w:t>
      </w:r>
    </w:p>
    <w:p>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w:t>
      </w:r>
      <w:r>
        <w:rPr>
          <w:rFonts w:hint="eastAsia" w:ascii="宋体" w:hAnsi="宋体"/>
          <w:color w:val="auto"/>
          <w:sz w:val="24"/>
          <w:highlight w:val="none"/>
          <w:lang w:val="en-US" w:eastAsia="zh-CN"/>
        </w:rPr>
        <w:t>7</w:t>
      </w:r>
      <w:r>
        <w:rPr>
          <w:rFonts w:ascii="宋体" w:hAnsi="宋体"/>
          <w:color w:val="auto"/>
          <w:sz w:val="24"/>
          <w:highlight w:val="none"/>
        </w:rPr>
        <w:t>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pPr>
        <w:rPr>
          <w:color w:val="auto"/>
        </w:rPr>
      </w:pPr>
    </w:p>
    <w:p>
      <w:pPr>
        <w:snapToGrid w:val="0"/>
        <w:spacing w:line="360" w:lineRule="auto"/>
        <w:ind w:firstLine="3357" w:firstLineChars="1045"/>
        <w:rPr>
          <w:rFonts w:ascii="宋体" w:hAnsi="宋体" w:cs="宋体"/>
          <w:b/>
          <w:color w:val="auto"/>
          <w:sz w:val="32"/>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2"/>
        <w:snapToGrid w:val="0"/>
        <w:spacing w:before="0"/>
        <w:ind w:firstLine="0" w:firstLineChars="0"/>
        <w:rPr>
          <w:rFonts w:ascii="宋体" w:hAnsi="宋体" w:cs="宋体"/>
          <w:color w:val="auto"/>
        </w:rPr>
      </w:pPr>
      <w:r>
        <w:rPr>
          <w:rFonts w:ascii="宋体" w:hAnsi="宋体" w:cs="宋体"/>
          <w:b/>
          <w:bCs/>
          <w:color w:val="auto"/>
          <w:sz w:val="24"/>
          <w:szCs w:val="20"/>
        </w:rPr>
        <w:t>2</w:t>
      </w:r>
      <w:r>
        <w:rPr>
          <w:rFonts w:ascii="宋体" w:hAnsi="宋体" w:cs="宋体"/>
          <w:b/>
          <w:bCs/>
          <w:color w:val="auto"/>
          <w:sz w:val="24"/>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w:t>
      </w:r>
      <w:r>
        <w:rPr>
          <w:rFonts w:hint="eastAsia" w:ascii="宋体" w:hAnsi="宋体" w:cs="宋体"/>
          <w:color w:val="auto"/>
          <w:lang w:eastAsia="zh-CN"/>
        </w:rPr>
        <w:t>采购代理机构</w:t>
      </w:r>
      <w:r>
        <w:rPr>
          <w:rFonts w:hint="eastAsia" w:ascii="宋体" w:hAnsi="宋体" w:cs="宋体"/>
          <w:color w:val="auto"/>
        </w:rPr>
        <w:t>可中止电子交易活动：</w:t>
      </w:r>
    </w:p>
    <w:p>
      <w:pPr>
        <w:pStyle w:val="132"/>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2"/>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2"/>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2"/>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2"/>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2"/>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color w:val="auto"/>
          <w:sz w:val="24"/>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5"/>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sz w:val="18"/>
          <w:szCs w:val="18"/>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宋体" w:hAnsi="宋体" w:cs="宋体"/>
          <w:color w:val="auto"/>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30295"/>
      <w:bookmarkEnd w:id="14"/>
      <w:bookmarkStart w:id="15" w:name="_Hlt68072998"/>
      <w:bookmarkEnd w:id="15"/>
      <w:bookmarkStart w:id="16" w:name="_Hlt75236101"/>
      <w:bookmarkEnd w:id="16"/>
      <w:bookmarkStart w:id="17" w:name="_Hlt68403820"/>
      <w:bookmarkEnd w:id="17"/>
      <w:bookmarkStart w:id="18" w:name="_Hlt74707468"/>
      <w:bookmarkEnd w:id="18"/>
      <w:bookmarkStart w:id="19" w:name="_Hlt75236011"/>
      <w:bookmarkEnd w:id="19"/>
      <w:bookmarkStart w:id="20" w:name="_Hlt74729768"/>
      <w:bookmarkEnd w:id="20"/>
      <w:bookmarkStart w:id="21" w:name="_Hlt68072990"/>
      <w:bookmarkEnd w:id="21"/>
      <w:bookmarkStart w:id="22" w:name="_Hlt74714665"/>
      <w:bookmarkEnd w:id="22"/>
      <w:bookmarkStart w:id="23" w:name="_Hlt68073093"/>
      <w:bookmarkEnd w:id="23"/>
      <w:bookmarkStart w:id="24" w:name="_Hlt75236290"/>
      <w:bookmarkEnd w:id="24"/>
      <w:bookmarkStart w:id="25" w:name="_Hlt68057669"/>
      <w:bookmarkEnd w:id="25"/>
    </w:p>
    <w:bookmarkEnd w:id="10"/>
    <w:bookmarkEnd w:id="11"/>
    <w:p>
      <w:pPr>
        <w:spacing w:line="360" w:lineRule="auto"/>
        <w:ind w:firstLine="2891" w:firstLineChars="800"/>
        <w:jc w:val="both"/>
        <w:outlineLvl w:val="0"/>
        <w:rPr>
          <w:rFonts w:ascii="宋体" w:hAnsi="宋体" w:cs="宋体"/>
          <w:b/>
          <w:color w:val="auto"/>
          <w:sz w:val="22"/>
          <w:szCs w:val="22"/>
        </w:rPr>
      </w:pPr>
      <w:bookmarkStart w:id="26" w:name="第四部分"/>
      <w:r>
        <w:rPr>
          <w:rFonts w:hint="eastAsia" w:ascii="宋体" w:hAnsi="宋体" w:cs="宋体"/>
          <w:b/>
          <w:color w:val="auto"/>
          <w:sz w:val="36"/>
          <w:szCs w:val="36"/>
          <w:lang w:val="en-US" w:eastAsia="zh-CN"/>
        </w:rPr>
        <w:t xml:space="preserve">第三部分  </w:t>
      </w:r>
      <w:r>
        <w:rPr>
          <w:rFonts w:hint="eastAsia" w:ascii="宋体" w:hAnsi="宋体" w:cs="宋体"/>
          <w:b/>
          <w:color w:val="auto"/>
          <w:sz w:val="36"/>
          <w:szCs w:val="36"/>
        </w:rPr>
        <w:t>采购需求</w:t>
      </w:r>
    </w:p>
    <w:p>
      <w:pPr>
        <w:numPr>
          <w:ilvl w:val="0"/>
          <w:numId w:val="2"/>
        </w:numPr>
        <w:jc w:val="both"/>
        <w:rPr>
          <w:rFonts w:hint="eastAsia" w:ascii="宋体" w:hAnsi="宋体" w:cs="宋体"/>
          <w:b/>
          <w:sz w:val="24"/>
          <w:szCs w:val="24"/>
        </w:rPr>
      </w:pPr>
      <w:bookmarkStart w:id="27" w:name="_Toc196474518"/>
      <w:r>
        <w:rPr>
          <w:rFonts w:hint="eastAsia" w:ascii="宋体" w:hAnsi="宋体" w:cs="宋体"/>
          <w:b/>
          <w:sz w:val="24"/>
          <w:szCs w:val="24"/>
        </w:rPr>
        <w:t>招标范围</w:t>
      </w:r>
      <w:bookmarkEnd w:id="27"/>
    </w:p>
    <w:p>
      <w:pPr>
        <w:pageBreakBefore w:val="0"/>
        <w:widowControl w:val="0"/>
        <w:tabs>
          <w:tab w:val="left" w:pos="680"/>
          <w:tab w:val="left" w:pos="840"/>
        </w:tabs>
        <w:kinsoku/>
        <w:wordWrap/>
        <w:overflowPunct/>
        <w:topLinePunct w:val="0"/>
        <w:autoSpaceDE/>
        <w:autoSpaceDN/>
        <w:bidi w:val="0"/>
        <w:adjustRightInd/>
        <w:snapToGrid/>
        <w:spacing w:line="440" w:lineRule="exact"/>
        <w:ind w:firstLine="480" w:firstLineChars="200"/>
        <w:textAlignment w:val="auto"/>
        <w:rPr>
          <w:rFonts w:hint="eastAsia" w:ascii="宋体" w:hAnsi="宋体" w:cs="Arial"/>
          <w:sz w:val="24"/>
          <w:szCs w:val="24"/>
          <w:lang w:eastAsia="zh-CN"/>
        </w:rPr>
      </w:pPr>
      <w:r>
        <w:rPr>
          <w:rFonts w:hint="eastAsia" w:ascii="宋体" w:hAnsi="宋体" w:eastAsia="宋体" w:cs="Arial"/>
          <w:kern w:val="2"/>
          <w:sz w:val="24"/>
          <w:szCs w:val="24"/>
          <w:lang w:val="en-US" w:eastAsia="zh-CN" w:bidi="ar-SA"/>
        </w:rPr>
        <w:t>温州市黄龙强制隔离戒毒所位于鹿城区双屿街道瓯浦垟村，占地面积180亩，其中山地面积115亩，所区面积65亩。</w:t>
      </w:r>
    </w:p>
    <w:p>
      <w:pPr>
        <w:numPr>
          <w:ilvl w:val="0"/>
          <w:numId w:val="0"/>
        </w:numPr>
        <w:autoSpaceDN w:val="0"/>
        <w:spacing w:line="440" w:lineRule="exact"/>
        <w:rPr>
          <w:rFonts w:hint="eastAsia" w:ascii="宋体" w:hAnsi="宋体" w:cs="Arial"/>
          <w:sz w:val="24"/>
          <w:szCs w:val="24"/>
        </w:rPr>
      </w:pPr>
      <w:r>
        <w:rPr>
          <w:rFonts w:hint="eastAsia" w:ascii="宋体" w:hAnsi="宋体" w:cs="宋体"/>
          <w:b/>
          <w:sz w:val="24"/>
          <w:szCs w:val="24"/>
          <w:lang w:eastAsia="zh-CN"/>
        </w:rPr>
        <w:t>二、</w:t>
      </w:r>
      <w:r>
        <w:rPr>
          <w:rFonts w:hint="eastAsia" w:ascii="宋体" w:hAnsi="宋体" w:eastAsia="宋体" w:cs="Arial"/>
          <w:b/>
          <w:bCs/>
          <w:kern w:val="2"/>
          <w:sz w:val="24"/>
          <w:szCs w:val="24"/>
          <w:lang w:val="en-US" w:eastAsia="zh-CN" w:bidi="ar-SA"/>
        </w:rPr>
        <w:t>本次招标的物业服务期限</w:t>
      </w:r>
      <w:r>
        <w:rPr>
          <w:rFonts w:hint="eastAsia" w:ascii="宋体" w:hAnsi="宋体" w:eastAsia="宋体" w:cs="Arial"/>
          <w:kern w:val="2"/>
          <w:sz w:val="24"/>
          <w:szCs w:val="24"/>
          <w:lang w:val="en-US" w:eastAsia="zh-CN" w:bidi="ar-SA"/>
        </w:rPr>
        <w:t>：</w:t>
      </w:r>
      <w:r>
        <w:rPr>
          <w:rFonts w:hint="eastAsia" w:ascii="宋体" w:hAnsi="宋体" w:cs="宋体"/>
          <w:bCs/>
          <w:sz w:val="24"/>
          <w:szCs w:val="24"/>
          <w:lang w:val="en-US" w:eastAsia="zh-CN"/>
        </w:rPr>
        <w:t>自</w:t>
      </w:r>
      <w:r>
        <w:rPr>
          <w:rFonts w:hint="eastAsia" w:ascii="宋体" w:hAnsi="宋体" w:eastAsia="宋体" w:cs="Arial"/>
          <w:kern w:val="2"/>
          <w:sz w:val="24"/>
          <w:szCs w:val="24"/>
          <w:lang w:val="en-US" w:eastAsia="zh-CN" w:bidi="ar-SA"/>
        </w:rPr>
        <w:t>合同签订之</w:t>
      </w:r>
      <w:r>
        <w:rPr>
          <w:rFonts w:hint="eastAsia" w:ascii="宋体" w:hAnsi="宋体" w:cs="Arial"/>
          <w:sz w:val="24"/>
          <w:szCs w:val="24"/>
          <w:lang w:eastAsia="zh-CN"/>
        </w:rPr>
        <w:t>日起</w:t>
      </w:r>
      <w:r>
        <w:rPr>
          <w:rFonts w:hint="eastAsia" w:ascii="宋体" w:hAnsi="宋体" w:cs="Arial"/>
          <w:sz w:val="24"/>
          <w:szCs w:val="24"/>
          <w:lang w:val="en-US" w:eastAsia="zh-CN"/>
        </w:rPr>
        <w:t>12个月。</w:t>
      </w:r>
    </w:p>
    <w:p>
      <w:pPr>
        <w:numPr>
          <w:ilvl w:val="0"/>
          <w:numId w:val="0"/>
        </w:numPr>
        <w:autoSpaceDN w:val="0"/>
        <w:spacing w:line="440" w:lineRule="exac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服务内容及范围</w:t>
      </w:r>
      <w:r>
        <w:rPr>
          <w:rFonts w:hint="eastAsia" w:ascii="宋体" w:hAnsi="宋体" w:eastAsia="宋体" w:cs="宋体"/>
          <w:b/>
          <w:sz w:val="24"/>
          <w:szCs w:val="24"/>
          <w:lang w:eastAsia="zh-CN"/>
        </w:rPr>
        <w:t>：</w:t>
      </w:r>
      <w:r>
        <w:rPr>
          <w:rFonts w:hint="eastAsia" w:ascii="宋体" w:hAnsi="宋体" w:eastAsia="宋体" w:cs="宋体"/>
          <w:b w:val="0"/>
          <w:bCs w:val="0"/>
          <w:color w:val="auto"/>
          <w:sz w:val="24"/>
          <w:szCs w:val="24"/>
          <w:highlight w:val="none"/>
          <w:lang w:val="en-US" w:eastAsia="zh-CN"/>
        </w:rPr>
        <w:t>本次采购的物业服务项目包括温州市黄龙强制隔离戒毒所卫生保洁服务、会务服务、绿化养护服务、设备运维保养服务等。</w:t>
      </w:r>
    </w:p>
    <w:p>
      <w:pPr>
        <w:spacing w:line="440" w:lineRule="exact"/>
        <w:ind w:firstLine="482" w:firstLineChars="200"/>
        <w:rPr>
          <w:rFonts w:hint="eastAsia" w:ascii="宋体" w:hAnsi="宋体" w:cs="Arial"/>
          <w:sz w:val="24"/>
          <w:szCs w:val="24"/>
        </w:rPr>
      </w:pPr>
      <w:r>
        <w:rPr>
          <w:rFonts w:hint="eastAsia" w:ascii="宋体" w:hAnsi="宋体" w:cs="Arial"/>
          <w:b/>
          <w:bCs/>
          <w:sz w:val="24"/>
          <w:szCs w:val="24"/>
          <w:lang w:val="en-US" w:eastAsia="zh-CN"/>
        </w:rPr>
        <w:t>1.</w:t>
      </w:r>
      <w:r>
        <w:rPr>
          <w:rFonts w:hint="eastAsia" w:ascii="宋体" w:hAnsi="宋体" w:cs="Arial"/>
          <w:sz w:val="24"/>
          <w:szCs w:val="24"/>
          <w:lang w:val="en-US" w:eastAsia="zh-CN"/>
        </w:rPr>
        <w:t xml:space="preserve"> </w:t>
      </w:r>
      <w:r>
        <w:rPr>
          <w:rFonts w:hint="eastAsia" w:ascii="宋体" w:hAnsi="宋体" w:cs="Arial"/>
          <w:b/>
          <w:sz w:val="24"/>
          <w:szCs w:val="24"/>
        </w:rPr>
        <w:t>日常卫生保洁服务（含会务服务）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Arial"/>
          <w:sz w:val="24"/>
          <w:szCs w:val="24"/>
        </w:rPr>
      </w:pPr>
      <w:r>
        <w:rPr>
          <w:rFonts w:hint="eastAsia" w:ascii="宋体" w:hAnsi="宋体" w:cs="Arial"/>
          <w:sz w:val="24"/>
          <w:szCs w:val="24"/>
          <w:lang w:eastAsia="zh-CN"/>
        </w:rPr>
        <w:t>（</w:t>
      </w:r>
      <w:r>
        <w:rPr>
          <w:rFonts w:hint="eastAsia" w:ascii="宋体" w:hAnsi="宋体" w:cs="Arial"/>
          <w:sz w:val="24"/>
          <w:szCs w:val="24"/>
        </w:rPr>
        <w:t>1）所区1号综合楼及2号辅楼，公共部分，包含所有：走廊、厕所、接待大厅、训练中心、指挥中心、传达室、各类库房、书吧、茶吧、会议室、所领导办公室及屋顶、地下室；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Arial"/>
          <w:sz w:val="24"/>
          <w:szCs w:val="24"/>
        </w:rPr>
      </w:pPr>
      <w:r>
        <w:rPr>
          <w:rFonts w:hint="eastAsia" w:ascii="宋体" w:hAnsi="宋体" w:cs="Arial"/>
          <w:sz w:val="24"/>
          <w:szCs w:val="24"/>
          <w:lang w:eastAsia="zh-CN"/>
        </w:rPr>
        <w:t>（</w:t>
      </w:r>
      <w:r>
        <w:rPr>
          <w:rFonts w:hint="eastAsia" w:ascii="宋体" w:hAnsi="宋体" w:cs="Arial"/>
          <w:sz w:val="24"/>
          <w:szCs w:val="24"/>
        </w:rPr>
        <w:t>2）所区4号楼备勤用房，公共部分，包含所有：走廊、厕所、门厅、各类库房、屋顶；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Arial"/>
          <w:sz w:val="24"/>
          <w:szCs w:val="24"/>
        </w:rPr>
      </w:pPr>
      <w:r>
        <w:rPr>
          <w:rFonts w:hint="eastAsia" w:ascii="宋体" w:hAnsi="宋体" w:cs="Arial"/>
          <w:sz w:val="24"/>
          <w:szCs w:val="24"/>
          <w:lang w:eastAsia="zh-CN"/>
        </w:rPr>
        <w:t>（</w:t>
      </w:r>
      <w:r>
        <w:rPr>
          <w:rFonts w:hint="eastAsia" w:ascii="宋体" w:hAnsi="宋体" w:cs="Arial"/>
          <w:sz w:val="24"/>
          <w:szCs w:val="24"/>
        </w:rPr>
        <w:t>3）所区5号楼备勤用房，公共部分，包含所有：走廊、厕所、门厅、各类库房、屋顶；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Arial"/>
          <w:sz w:val="24"/>
          <w:szCs w:val="24"/>
        </w:rPr>
      </w:pPr>
      <w:r>
        <w:rPr>
          <w:rFonts w:hint="eastAsia" w:ascii="宋体" w:hAnsi="宋体" w:cs="Arial"/>
          <w:sz w:val="24"/>
          <w:szCs w:val="24"/>
          <w:lang w:eastAsia="zh-CN"/>
        </w:rPr>
        <w:t>（</w:t>
      </w:r>
      <w:r>
        <w:rPr>
          <w:rFonts w:hint="eastAsia" w:ascii="宋体" w:hAnsi="宋体" w:cs="Arial"/>
          <w:sz w:val="24"/>
          <w:szCs w:val="24"/>
        </w:rPr>
        <w:t>4）所区3号楼二楼会堂，公共部分，包含所有：走廊、厕所、门厅、各类库房、屋顶；</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Arial"/>
          <w:sz w:val="24"/>
          <w:szCs w:val="24"/>
        </w:rPr>
      </w:pPr>
      <w:r>
        <w:rPr>
          <w:rFonts w:hint="eastAsia" w:ascii="宋体" w:hAnsi="宋体" w:cs="Arial"/>
          <w:sz w:val="24"/>
          <w:szCs w:val="24"/>
          <w:lang w:eastAsia="zh-CN"/>
        </w:rPr>
        <w:t>（</w:t>
      </w:r>
      <w:r>
        <w:rPr>
          <w:rFonts w:hint="eastAsia" w:ascii="宋体" w:hAnsi="宋体" w:cs="Arial"/>
          <w:sz w:val="24"/>
          <w:szCs w:val="24"/>
        </w:rPr>
        <w:t>5）所区二道门，备勤用房及公共部分；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Arial"/>
          <w:sz w:val="24"/>
          <w:szCs w:val="24"/>
        </w:rPr>
      </w:pPr>
      <w:r>
        <w:rPr>
          <w:rFonts w:hint="eastAsia" w:ascii="宋体" w:hAnsi="宋体" w:cs="Arial"/>
          <w:sz w:val="24"/>
          <w:szCs w:val="24"/>
          <w:lang w:eastAsia="zh-CN"/>
        </w:rPr>
        <w:t>（</w:t>
      </w:r>
      <w:r>
        <w:rPr>
          <w:rFonts w:hint="eastAsia" w:ascii="宋体" w:hAnsi="宋体" w:cs="Arial"/>
          <w:sz w:val="24"/>
          <w:szCs w:val="24"/>
        </w:rPr>
        <w:t>6）戒毒管理区公共部分</w:t>
      </w:r>
      <w:r>
        <w:rPr>
          <w:rFonts w:hint="eastAsia" w:ascii="宋体" w:hAnsi="宋体" w:cs="Arial"/>
          <w:sz w:val="24"/>
          <w:szCs w:val="24"/>
          <w:lang w:eastAsia="zh-CN"/>
        </w:rPr>
        <w:t>临时性卫生清扫</w:t>
      </w:r>
      <w:r>
        <w:rPr>
          <w:rFonts w:hint="eastAsia" w:ascii="宋体" w:hAnsi="宋体" w:cs="Arial"/>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Arial"/>
          <w:sz w:val="24"/>
          <w:szCs w:val="24"/>
        </w:rPr>
      </w:pPr>
      <w:r>
        <w:rPr>
          <w:rFonts w:hint="eastAsia" w:ascii="宋体" w:hAnsi="宋体" w:cs="Arial"/>
          <w:sz w:val="24"/>
          <w:szCs w:val="24"/>
          <w:lang w:eastAsia="zh-CN"/>
        </w:rPr>
        <w:t>（</w:t>
      </w:r>
      <w:r>
        <w:rPr>
          <w:rFonts w:hint="eastAsia" w:ascii="宋体" w:hAnsi="宋体" w:cs="Arial"/>
          <w:sz w:val="24"/>
          <w:szCs w:val="24"/>
          <w:lang w:val="en-US" w:eastAsia="zh-CN"/>
        </w:rPr>
        <w:t>7</w:t>
      </w:r>
      <w:r>
        <w:rPr>
          <w:rFonts w:hint="eastAsia" w:ascii="宋体" w:hAnsi="宋体" w:cs="Arial"/>
          <w:sz w:val="24"/>
          <w:szCs w:val="24"/>
        </w:rPr>
        <w:t>）</w:t>
      </w:r>
      <w:r>
        <w:rPr>
          <w:rFonts w:ascii="宋体" w:hAnsi="宋体" w:cs="Arial"/>
          <w:sz w:val="24"/>
          <w:szCs w:val="24"/>
        </w:rPr>
        <w:t>会前会议室的布置、会后清扫和会议期间的</w:t>
      </w:r>
      <w:r>
        <w:rPr>
          <w:rFonts w:hint="eastAsia" w:ascii="宋体" w:hAnsi="宋体" w:cs="Arial"/>
          <w:sz w:val="24"/>
          <w:szCs w:val="24"/>
          <w:lang w:eastAsia="zh-CN"/>
        </w:rPr>
        <w:t>茶水</w:t>
      </w:r>
      <w:r>
        <w:rPr>
          <w:rFonts w:ascii="宋体" w:hAnsi="宋体" w:cs="Arial"/>
          <w:sz w:val="24"/>
          <w:szCs w:val="24"/>
        </w:rPr>
        <w:t>服务</w:t>
      </w:r>
      <w:r>
        <w:rPr>
          <w:rFonts w:hint="eastAsia" w:ascii="宋体" w:hAnsi="宋体" w:cs="Arial"/>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cs="Arial"/>
          <w:sz w:val="24"/>
          <w:szCs w:val="24"/>
        </w:rPr>
      </w:pPr>
      <w:r>
        <w:rPr>
          <w:rFonts w:hint="eastAsia" w:ascii="宋体" w:hAnsi="宋体" w:cs="Arial"/>
          <w:b/>
          <w:sz w:val="24"/>
          <w:szCs w:val="24"/>
          <w:lang w:val="en-US" w:eastAsia="zh-CN"/>
        </w:rPr>
        <w:t>2.</w:t>
      </w:r>
      <w:r>
        <w:rPr>
          <w:rFonts w:hint="eastAsia" w:ascii="宋体" w:hAnsi="宋体" w:cs="Arial"/>
          <w:b/>
          <w:sz w:val="24"/>
          <w:szCs w:val="24"/>
        </w:rPr>
        <w:t>备勤用房宾馆式管理服务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Arial"/>
          <w:sz w:val="24"/>
          <w:szCs w:val="24"/>
        </w:rPr>
      </w:pPr>
      <w:r>
        <w:rPr>
          <w:rFonts w:hint="eastAsia" w:ascii="宋体" w:hAnsi="宋体" w:cs="Arial"/>
          <w:sz w:val="24"/>
          <w:szCs w:val="24"/>
          <w:lang w:eastAsia="zh-CN"/>
        </w:rPr>
        <w:t>（</w:t>
      </w:r>
      <w:r>
        <w:rPr>
          <w:rFonts w:hint="eastAsia" w:ascii="宋体" w:hAnsi="宋体" w:cs="Arial"/>
          <w:sz w:val="24"/>
          <w:szCs w:val="24"/>
        </w:rPr>
        <w:t>1）所领导、二道门备勤用房。</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Arial"/>
          <w:b/>
          <w:sz w:val="24"/>
          <w:szCs w:val="24"/>
        </w:rPr>
      </w:pPr>
      <w:r>
        <w:rPr>
          <w:rFonts w:hint="eastAsia" w:ascii="宋体" w:hAnsi="宋体" w:cs="Arial"/>
          <w:b/>
          <w:sz w:val="24"/>
          <w:szCs w:val="24"/>
          <w:lang w:val="en-US" w:eastAsia="zh-CN"/>
        </w:rPr>
        <w:t>3.</w:t>
      </w:r>
      <w:r>
        <w:rPr>
          <w:rFonts w:hint="eastAsia" w:ascii="宋体" w:hAnsi="宋体" w:cs="Arial"/>
          <w:b/>
          <w:sz w:val="24"/>
          <w:szCs w:val="24"/>
        </w:rPr>
        <w:t>所区保洁和绿化养护服务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rPr>
      </w:pPr>
      <w:r>
        <w:rPr>
          <w:rFonts w:hint="eastAsia" w:ascii="宋体" w:hAnsi="宋体" w:eastAsia="宋体" w:cs="Arial"/>
          <w:sz w:val="24"/>
          <w:szCs w:val="24"/>
          <w:lang w:eastAsia="zh-CN"/>
        </w:rPr>
        <w:t>（</w:t>
      </w:r>
      <w:r>
        <w:rPr>
          <w:rFonts w:hint="eastAsia" w:ascii="宋体" w:hAnsi="宋体" w:eastAsia="宋体" w:cs="Arial"/>
          <w:sz w:val="24"/>
          <w:szCs w:val="24"/>
        </w:rPr>
        <w:t>1）所区及戒毒管理区内所有垃圾的收集及清运；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rPr>
      </w:pPr>
      <w:r>
        <w:rPr>
          <w:rFonts w:hint="eastAsia" w:ascii="宋体" w:hAnsi="宋体" w:eastAsia="宋体" w:cs="Arial"/>
          <w:sz w:val="24"/>
          <w:szCs w:val="24"/>
          <w:lang w:eastAsia="zh-CN"/>
        </w:rPr>
        <w:t>（</w:t>
      </w:r>
      <w:r>
        <w:rPr>
          <w:rFonts w:hint="eastAsia" w:ascii="宋体" w:hAnsi="宋体" w:eastAsia="宋体" w:cs="Arial"/>
          <w:sz w:val="24"/>
          <w:szCs w:val="24"/>
        </w:rPr>
        <w:t>2）所区泔水的收集及清运；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rPr>
      </w:pPr>
      <w:r>
        <w:rPr>
          <w:rFonts w:hint="eastAsia" w:ascii="宋体" w:hAnsi="宋体" w:eastAsia="宋体" w:cs="Arial"/>
          <w:sz w:val="24"/>
          <w:szCs w:val="24"/>
          <w:lang w:eastAsia="zh-CN"/>
        </w:rPr>
        <w:t>（</w:t>
      </w:r>
      <w:r>
        <w:rPr>
          <w:rFonts w:hint="eastAsia" w:ascii="宋体" w:hAnsi="宋体" w:eastAsia="宋体" w:cs="Arial"/>
          <w:sz w:val="24"/>
          <w:szCs w:val="24"/>
        </w:rPr>
        <w:t>3）所区道路及室外公共区域的保洁；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rPr>
      </w:pPr>
      <w:r>
        <w:rPr>
          <w:rFonts w:hint="eastAsia" w:ascii="宋体" w:hAnsi="宋体" w:eastAsia="宋体" w:cs="Arial"/>
          <w:sz w:val="24"/>
          <w:szCs w:val="24"/>
          <w:lang w:eastAsia="zh-CN"/>
        </w:rPr>
        <w:t>（</w:t>
      </w:r>
      <w:r>
        <w:rPr>
          <w:rFonts w:hint="eastAsia" w:ascii="宋体" w:hAnsi="宋体" w:eastAsia="宋体" w:cs="Arial"/>
          <w:sz w:val="24"/>
          <w:szCs w:val="24"/>
        </w:rPr>
        <w:t>4）所区公共绿地的养护，含所区草坪清理、灌木的定期修剪及树木病虫害防治等；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rPr>
      </w:pPr>
      <w:r>
        <w:rPr>
          <w:rFonts w:hint="eastAsia" w:ascii="宋体" w:hAnsi="宋体" w:eastAsia="宋体" w:cs="Arial"/>
          <w:sz w:val="24"/>
          <w:szCs w:val="24"/>
          <w:lang w:eastAsia="zh-CN"/>
        </w:rPr>
        <w:t>（</w:t>
      </w:r>
      <w:r>
        <w:rPr>
          <w:rFonts w:hint="eastAsia" w:ascii="宋体" w:hAnsi="宋体" w:eastAsia="宋体" w:cs="Arial"/>
          <w:sz w:val="24"/>
          <w:szCs w:val="24"/>
        </w:rPr>
        <w:t>5）戒毒管理区公共绿地的养护，含杂草清理及灌木、树木的定期修剪；</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rPr>
      </w:pPr>
      <w:r>
        <w:rPr>
          <w:rFonts w:hint="eastAsia" w:ascii="宋体" w:hAnsi="宋体" w:eastAsia="宋体" w:cs="Arial"/>
          <w:sz w:val="24"/>
          <w:szCs w:val="24"/>
          <w:lang w:eastAsia="zh-CN"/>
        </w:rPr>
        <w:t>（</w:t>
      </w:r>
      <w:r>
        <w:rPr>
          <w:rFonts w:hint="eastAsia" w:ascii="宋体" w:hAnsi="宋体" w:eastAsia="宋体" w:cs="Arial"/>
          <w:sz w:val="24"/>
          <w:szCs w:val="24"/>
        </w:rPr>
        <w:t>6）后山公共绿地的养护，含巡逻道清扫、杂草清理及树木病虫害防治等（消杀工作由采购人或中标人供应商委托具有相关资质单位进行实施，费用由采购人负责）。</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lang w:eastAsia="zh-CN"/>
        </w:rPr>
      </w:pPr>
      <w:r>
        <w:rPr>
          <w:rFonts w:hint="eastAsia" w:ascii="宋体" w:hAnsi="宋体" w:eastAsia="宋体" w:cs="Arial"/>
          <w:sz w:val="24"/>
          <w:szCs w:val="24"/>
          <w:lang w:eastAsia="zh-CN"/>
        </w:rPr>
        <w:t>（</w:t>
      </w:r>
      <w:r>
        <w:rPr>
          <w:rFonts w:hint="eastAsia" w:ascii="宋体" w:hAnsi="宋体" w:eastAsia="宋体" w:cs="Arial"/>
          <w:sz w:val="24"/>
          <w:szCs w:val="24"/>
          <w:lang w:val="en-US" w:eastAsia="zh-CN"/>
        </w:rPr>
        <w:t>7</w:t>
      </w:r>
      <w:r>
        <w:rPr>
          <w:rFonts w:hint="eastAsia" w:ascii="宋体" w:hAnsi="宋体" w:eastAsia="宋体" w:cs="Arial"/>
          <w:sz w:val="24"/>
          <w:szCs w:val="24"/>
          <w:lang w:eastAsia="zh-CN"/>
        </w:rPr>
        <w:t>）所区3号楼及其附属接待厅、卫生间卫生保洁服务；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宋体" w:hAnsi="宋体" w:cs="Arial"/>
          <w:b/>
          <w:sz w:val="24"/>
          <w:szCs w:val="24"/>
        </w:rPr>
      </w:pPr>
      <w:r>
        <w:rPr>
          <w:rFonts w:hint="eastAsia" w:ascii="宋体" w:hAnsi="宋体" w:cs="Arial"/>
          <w:b/>
          <w:sz w:val="24"/>
          <w:szCs w:val="24"/>
          <w:lang w:val="en-US" w:eastAsia="zh-CN"/>
        </w:rPr>
        <w:t xml:space="preserve">4. </w:t>
      </w:r>
      <w:r>
        <w:rPr>
          <w:rFonts w:hint="eastAsia" w:ascii="宋体" w:hAnsi="宋体" w:cs="Arial"/>
          <w:b/>
          <w:sz w:val="24"/>
          <w:szCs w:val="24"/>
        </w:rPr>
        <w:t>所内设备运维及综合维修服务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lang w:eastAsia="zh-CN"/>
        </w:rPr>
      </w:pPr>
      <w:r>
        <w:rPr>
          <w:rFonts w:hint="eastAsia" w:ascii="宋体" w:hAnsi="宋体" w:eastAsia="宋体" w:cs="Arial"/>
          <w:sz w:val="24"/>
          <w:szCs w:val="24"/>
          <w:lang w:eastAsia="zh-CN"/>
        </w:rPr>
        <w:t>（1)</w:t>
      </w:r>
      <w:r>
        <w:rPr>
          <w:rFonts w:hint="eastAsia" w:ascii="宋体" w:hAnsi="宋体" w:eastAsia="宋体" w:cs="Arial"/>
          <w:sz w:val="24"/>
          <w:szCs w:val="24"/>
          <w:lang w:val="en-US" w:eastAsia="zh-CN"/>
        </w:rPr>
        <w:t xml:space="preserve"> </w:t>
      </w:r>
      <w:r>
        <w:rPr>
          <w:rFonts w:hint="eastAsia" w:ascii="宋体" w:hAnsi="宋体" w:eastAsia="宋体" w:cs="Arial"/>
          <w:sz w:val="24"/>
          <w:szCs w:val="24"/>
          <w:lang w:eastAsia="zh-CN"/>
        </w:rPr>
        <w:t>房屋日常养护维修；</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lang w:eastAsia="zh-CN"/>
        </w:rPr>
      </w:pPr>
      <w:r>
        <w:rPr>
          <w:rFonts w:hint="eastAsia" w:ascii="宋体" w:hAnsi="宋体" w:eastAsia="宋体" w:cs="Arial"/>
          <w:sz w:val="24"/>
          <w:szCs w:val="24"/>
          <w:lang w:eastAsia="zh-CN"/>
        </w:rPr>
        <w:t>（2) 给排水设备运行维护；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lang w:eastAsia="zh-CN"/>
        </w:rPr>
      </w:pPr>
      <w:r>
        <w:rPr>
          <w:rFonts w:hint="eastAsia" w:ascii="宋体" w:hAnsi="宋体" w:eastAsia="宋体" w:cs="Arial"/>
          <w:sz w:val="24"/>
          <w:szCs w:val="24"/>
          <w:lang w:eastAsia="zh-CN"/>
        </w:rPr>
        <w:t>（3) 供电设备管理维护</w:t>
      </w:r>
      <w:bookmarkStart w:id="28" w:name="_Toc410976109"/>
      <w:bookmarkStart w:id="29" w:name="_Toc1339732"/>
      <w:r>
        <w:rPr>
          <w:rFonts w:hint="eastAsia" w:ascii="宋体" w:hAnsi="宋体" w:eastAsia="宋体" w:cs="Arial"/>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lang w:eastAsia="zh-CN"/>
        </w:rPr>
      </w:pPr>
      <w:r>
        <w:rPr>
          <w:rFonts w:hint="eastAsia" w:ascii="宋体" w:hAnsi="宋体" w:eastAsia="宋体" w:cs="Arial"/>
          <w:sz w:val="24"/>
          <w:szCs w:val="24"/>
          <w:lang w:eastAsia="zh-CN"/>
        </w:rPr>
        <w:t>（4）零星工程维修（工料费另计）。</w:t>
      </w:r>
    </w:p>
    <w:bookmarkEnd w:id="28"/>
    <w:bookmarkEnd w:id="29"/>
    <w:p>
      <w:pPr>
        <w:spacing w:line="360" w:lineRule="auto"/>
        <w:ind w:firstLine="482" w:firstLineChars="200"/>
        <w:rPr>
          <w:rFonts w:hint="eastAsia" w:ascii="宋体" w:hAnsi="宋体" w:cs="宋体"/>
          <w:b/>
          <w:sz w:val="24"/>
          <w:szCs w:val="24"/>
        </w:rPr>
      </w:pPr>
      <w:r>
        <w:rPr>
          <w:rFonts w:hint="eastAsia" w:ascii="宋体" w:hAnsi="宋体" w:cs="宋体"/>
          <w:b/>
          <w:sz w:val="24"/>
          <w:szCs w:val="24"/>
        </w:rPr>
        <w:t>四、服务</w:t>
      </w:r>
      <w:r>
        <w:rPr>
          <w:rFonts w:hint="eastAsia" w:ascii="宋体" w:hAnsi="宋体" w:cs="宋体"/>
          <w:b/>
          <w:sz w:val="24"/>
          <w:szCs w:val="24"/>
          <w:lang w:val="en-US" w:eastAsia="zh-CN"/>
        </w:rPr>
        <w:t>人员</w:t>
      </w:r>
      <w:r>
        <w:rPr>
          <w:rFonts w:hint="eastAsia" w:ascii="宋体" w:hAnsi="宋体" w:cs="宋体"/>
          <w:b/>
          <w:sz w:val="24"/>
          <w:szCs w:val="24"/>
        </w:rPr>
        <w:t>要求及范围</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Arial"/>
          <w:sz w:val="24"/>
          <w:szCs w:val="24"/>
          <w:lang w:eastAsia="zh-CN"/>
        </w:rPr>
      </w:pPr>
      <w:r>
        <w:rPr>
          <w:rFonts w:hint="eastAsia" w:ascii="宋体" w:hAnsi="宋体" w:eastAsia="宋体" w:cs="Arial"/>
          <w:sz w:val="24"/>
          <w:szCs w:val="24"/>
          <w:lang w:eastAsia="zh-CN"/>
        </w:rPr>
        <w:t>（一）、供应商人员配备要求。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s="宋体"/>
          <w:sz w:val="24"/>
          <w:szCs w:val="24"/>
        </w:rPr>
      </w:pPr>
      <w:r>
        <w:rPr>
          <w:rFonts w:hint="eastAsia" w:ascii="宋体" w:hAnsi="宋体" w:eastAsia="宋体" w:cs="Arial"/>
          <w:sz w:val="24"/>
          <w:szCs w:val="24"/>
          <w:u w:val="none"/>
          <w:lang w:eastAsia="zh-CN"/>
        </w:rPr>
        <w:t>▲本项目物业管理人员配备数量的最低要求</w:t>
      </w:r>
      <w:r>
        <w:rPr>
          <w:rFonts w:hint="eastAsia" w:ascii="宋体" w:hAnsi="宋体" w:eastAsia="宋体" w:cs="Arial"/>
          <w:sz w:val="24"/>
          <w:szCs w:val="24"/>
          <w:u w:val="none"/>
          <w:lang w:val="en-US" w:eastAsia="zh-CN"/>
        </w:rPr>
        <w:t>20</w:t>
      </w:r>
      <w:r>
        <w:rPr>
          <w:rFonts w:hint="eastAsia" w:ascii="宋体" w:hAnsi="宋体" w:eastAsia="宋体" w:cs="Arial"/>
          <w:sz w:val="24"/>
          <w:szCs w:val="24"/>
          <w:u w:val="none"/>
          <w:lang w:eastAsia="zh-CN"/>
        </w:rPr>
        <w:t>人</w:t>
      </w:r>
      <w:r>
        <w:rPr>
          <w:rFonts w:hint="eastAsia" w:ascii="宋体" w:hAnsi="宋体" w:eastAsia="宋体" w:cs="Arial"/>
          <w:sz w:val="24"/>
          <w:szCs w:val="24"/>
          <w:lang w:eastAsia="zh-CN"/>
        </w:rPr>
        <w:t>。具体如下表</w:t>
      </w:r>
    </w:p>
    <w:tbl>
      <w:tblPr>
        <w:tblStyle w:val="63"/>
        <w:tblW w:w="8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686"/>
        <w:gridCol w:w="1222"/>
        <w:gridCol w:w="800"/>
        <w:gridCol w:w="126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395" w:type="dxa"/>
            <w:noWrap w:val="0"/>
            <w:vAlign w:val="center"/>
          </w:tcPr>
          <w:p>
            <w:pPr>
              <w:tabs>
                <w:tab w:val="center" w:pos="1268"/>
              </w:tabs>
              <w:snapToGrid w:val="0"/>
              <w:spacing w:line="500" w:lineRule="exact"/>
              <w:jc w:val="center"/>
              <w:rPr>
                <w:rFonts w:ascii="宋体" w:hAnsi="宋体"/>
                <w:b/>
                <w:sz w:val="22"/>
                <w:szCs w:val="22"/>
              </w:rPr>
            </w:pPr>
            <w:r>
              <w:rPr>
                <w:rFonts w:ascii="宋体" w:hAnsi="宋体"/>
                <w:b/>
                <w:sz w:val="22"/>
                <w:szCs w:val="22"/>
              </w:rPr>
              <mc:AlternateContent>
                <mc:Choice Requires="wps">
                  <w:drawing>
                    <wp:anchor distT="0" distB="0" distL="114300" distR="114300" simplePos="0" relativeHeight="251662336" behindDoc="0" locked="0" layoutInCell="1" allowOverlap="1">
                      <wp:simplePos x="0" y="0"/>
                      <wp:positionH relativeFrom="column">
                        <wp:posOffset>-52705</wp:posOffset>
                      </wp:positionH>
                      <wp:positionV relativeFrom="paragraph">
                        <wp:posOffset>52705</wp:posOffset>
                      </wp:positionV>
                      <wp:extent cx="1465580" cy="369570"/>
                      <wp:effectExtent l="1270" t="4445" r="19050" b="6985"/>
                      <wp:wrapNone/>
                      <wp:docPr id="1" name="直接箭头连接符 1"/>
                      <wp:cNvGraphicFramePr/>
                      <a:graphic xmlns:a="http://schemas.openxmlformats.org/drawingml/2006/main">
                        <a:graphicData uri="http://schemas.microsoft.com/office/word/2010/wordprocessingShape">
                          <wps:wsp>
                            <wps:cNvCnPr/>
                            <wps:spPr>
                              <a:xfrm>
                                <a:off x="0" y="0"/>
                                <a:ext cx="1465580" cy="369570"/>
                              </a:xfrm>
                              <a:prstGeom prst="straightConnector1">
                                <a:avLst/>
                              </a:prstGeom>
                              <a:ln w="9525" cap="flat" cmpd="sng">
                                <a:solidFill>
                                  <a:srgbClr val="33333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15pt;margin-top:4.15pt;height:29.1pt;width:115.4pt;z-index:251662336;mso-width-relative:page;mso-height-relative:page;" filled="f" stroked="t" coordsize="21600,21600" o:gfxdata="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0&#10;dNzUAAAABwEAAA8AAAAAAAAAAQAgAAAAIgAAAGRycy9kb3ducmV2LnhtbFBLAQIUABQAAAAIAIdO&#10;4kBA1EDz7gEAALEDAAAOAAAAAAAAAAEAIAAAACMBAABkcnMvZTJvRG9jLnhtbFBLBQYAAAAABgAG&#10;AFkBAACDBQAAAAA=&#10;">
                      <v:fill on="f" focussize="0,0"/>
                      <v:stroke color="#333333" joinstyle="round"/>
                      <v:imagedata o:title=""/>
                      <o:lock v:ext="edit" aspectratio="f"/>
                    </v:shape>
                  </w:pict>
                </mc:Fallback>
              </mc:AlternateContent>
            </w:r>
            <w:r>
              <w:rPr>
                <w:rFonts w:ascii="宋体" w:hAnsi="宋体"/>
                <w:b/>
                <w:sz w:val="22"/>
                <w:szCs w:val="22"/>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52705</wp:posOffset>
                      </wp:positionV>
                      <wp:extent cx="1009650" cy="570230"/>
                      <wp:effectExtent l="2540" t="4445" r="16510" b="15875"/>
                      <wp:wrapNone/>
                      <wp:docPr id="2" name="直接箭头连接符 2"/>
                      <wp:cNvGraphicFramePr/>
                      <a:graphic xmlns:a="http://schemas.openxmlformats.org/drawingml/2006/main">
                        <a:graphicData uri="http://schemas.microsoft.com/office/word/2010/wordprocessingShape">
                          <wps:wsp>
                            <wps:cNvCnPr/>
                            <wps:spPr>
                              <a:xfrm>
                                <a:off x="0" y="0"/>
                                <a:ext cx="1009650" cy="570230"/>
                              </a:xfrm>
                              <a:prstGeom prst="straightConnector1">
                                <a:avLst/>
                              </a:prstGeom>
                              <a:ln w="9525" cap="flat" cmpd="sng">
                                <a:solidFill>
                                  <a:srgbClr val="333333"/>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4.15pt;margin-top:4.15pt;height:44.9pt;width:79.5pt;z-index:251661312;mso-width-relative:page;mso-height-relative:page;" filled="f" stroked="t" coordsize="21600,21600" o:gfxdata="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h1F&#10;CNQAAAAHAQAADwAAAAAAAAABACAAAAAiAAAAZHJzL2Rvd25yZXYueG1sUEsBAhQAFAAAAAgAh07i&#10;QMaHf/3tAQAAsQMAAA4AAAAAAAAAAQAgAAAAIwEAAGRycy9lMm9Eb2MueG1sUEsFBgAAAAAGAAYA&#10;WQEAAIIFAAAAAA==&#10;">
                      <v:fill on="f" focussize="0,0"/>
                      <v:stroke color="#333333" joinstyle="round"/>
                      <v:imagedata o:title=""/>
                      <o:lock v:ext="edit" aspectratio="f"/>
                    </v:shape>
                  </w:pict>
                </mc:Fallback>
              </mc:AlternateContent>
            </w:r>
            <w:r>
              <w:rPr>
                <w:rFonts w:hint="eastAsia" w:ascii="宋体" w:hAnsi="宋体"/>
                <w:b/>
                <w:sz w:val="22"/>
                <w:szCs w:val="22"/>
              </w:rPr>
              <w:t xml:space="preserve">               工种</w:t>
            </w:r>
          </w:p>
          <w:p>
            <w:pPr>
              <w:snapToGrid w:val="0"/>
              <w:spacing w:line="500" w:lineRule="exact"/>
              <w:jc w:val="center"/>
              <w:rPr>
                <w:rFonts w:ascii="宋体" w:hAnsi="宋体"/>
                <w:b/>
                <w:sz w:val="22"/>
                <w:szCs w:val="22"/>
              </w:rPr>
            </w:pPr>
            <w:r>
              <w:rPr>
                <w:rFonts w:hint="eastAsia" w:ascii="宋体" w:hAnsi="宋体"/>
                <w:b/>
                <w:sz w:val="22"/>
                <w:szCs w:val="22"/>
              </w:rPr>
              <w:t>区域       人数</w:t>
            </w:r>
          </w:p>
        </w:tc>
        <w:tc>
          <w:tcPr>
            <w:tcW w:w="686" w:type="dxa"/>
            <w:noWrap w:val="0"/>
            <w:vAlign w:val="center"/>
          </w:tcPr>
          <w:p>
            <w:pPr>
              <w:snapToGrid w:val="0"/>
              <w:spacing w:line="500" w:lineRule="exact"/>
              <w:jc w:val="center"/>
              <w:rPr>
                <w:rFonts w:ascii="宋体" w:hAnsi="宋体"/>
                <w:b/>
                <w:sz w:val="22"/>
                <w:szCs w:val="22"/>
              </w:rPr>
            </w:pPr>
            <w:r>
              <w:rPr>
                <w:rFonts w:hint="eastAsia" w:ascii="宋体" w:hAnsi="宋体"/>
                <w:b/>
                <w:sz w:val="22"/>
                <w:szCs w:val="22"/>
              </w:rPr>
              <w:t>人数</w:t>
            </w:r>
          </w:p>
        </w:tc>
        <w:tc>
          <w:tcPr>
            <w:tcW w:w="1222" w:type="dxa"/>
            <w:noWrap w:val="0"/>
            <w:vAlign w:val="center"/>
          </w:tcPr>
          <w:p>
            <w:pPr>
              <w:snapToGrid w:val="0"/>
              <w:spacing w:line="500" w:lineRule="exact"/>
              <w:jc w:val="center"/>
              <w:rPr>
                <w:rFonts w:ascii="宋体" w:hAnsi="宋体"/>
                <w:b/>
                <w:sz w:val="22"/>
                <w:szCs w:val="22"/>
              </w:rPr>
            </w:pPr>
            <w:r>
              <w:rPr>
                <w:rFonts w:hint="eastAsia" w:ascii="宋体" w:hAnsi="宋体"/>
                <w:b/>
                <w:sz w:val="22"/>
                <w:szCs w:val="22"/>
              </w:rPr>
              <w:t>职责</w:t>
            </w:r>
          </w:p>
        </w:tc>
        <w:tc>
          <w:tcPr>
            <w:tcW w:w="800" w:type="dxa"/>
            <w:noWrap w:val="0"/>
            <w:vAlign w:val="center"/>
          </w:tcPr>
          <w:p>
            <w:pPr>
              <w:snapToGrid w:val="0"/>
              <w:spacing w:line="500" w:lineRule="exact"/>
              <w:jc w:val="center"/>
              <w:rPr>
                <w:rFonts w:hint="eastAsia" w:ascii="宋体" w:hAnsi="宋体"/>
                <w:b/>
                <w:sz w:val="22"/>
                <w:szCs w:val="22"/>
                <w:lang w:eastAsia="zh-CN"/>
              </w:rPr>
            </w:pPr>
            <w:r>
              <w:rPr>
                <w:rFonts w:hint="eastAsia"/>
                <w:sz w:val="22"/>
                <w:szCs w:val="22"/>
              </w:rPr>
              <w:t>年龄</w:t>
            </w:r>
          </w:p>
        </w:tc>
        <w:tc>
          <w:tcPr>
            <w:tcW w:w="1267" w:type="dxa"/>
            <w:noWrap w:val="0"/>
            <w:vAlign w:val="center"/>
          </w:tcPr>
          <w:p>
            <w:pPr>
              <w:snapToGrid w:val="0"/>
              <w:spacing w:line="500" w:lineRule="exact"/>
              <w:jc w:val="center"/>
              <w:rPr>
                <w:rFonts w:hint="eastAsia"/>
                <w:sz w:val="22"/>
                <w:szCs w:val="22"/>
              </w:rPr>
            </w:pPr>
            <w:r>
              <w:rPr>
                <w:rFonts w:hint="eastAsia"/>
                <w:sz w:val="22"/>
                <w:szCs w:val="22"/>
              </w:rPr>
              <w:t>要求</w:t>
            </w:r>
          </w:p>
        </w:tc>
        <w:tc>
          <w:tcPr>
            <w:tcW w:w="2182" w:type="dxa"/>
            <w:noWrap w:val="0"/>
            <w:vAlign w:val="center"/>
          </w:tcPr>
          <w:p>
            <w:pPr>
              <w:snapToGrid w:val="0"/>
              <w:spacing w:line="500" w:lineRule="exact"/>
              <w:jc w:val="center"/>
              <w:rPr>
                <w:rFonts w:hint="eastAsia"/>
                <w:sz w:val="22"/>
                <w:szCs w:val="22"/>
              </w:rPr>
            </w:pPr>
            <w:r>
              <w:rPr>
                <w:rFonts w:hint="eastAsia"/>
                <w:sz w:val="22"/>
                <w:szCs w:val="22"/>
              </w:rPr>
              <w:t>工作技能及工作经验要求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2395" w:type="dxa"/>
            <w:noWrap w:val="0"/>
            <w:vAlign w:val="center"/>
          </w:tcPr>
          <w:p>
            <w:pPr>
              <w:snapToGrid w:val="0"/>
              <w:spacing w:line="500" w:lineRule="exact"/>
              <w:jc w:val="center"/>
              <w:rPr>
                <w:rFonts w:ascii="宋体" w:hAnsi="宋体"/>
                <w:color w:val="000000"/>
                <w:sz w:val="22"/>
                <w:szCs w:val="22"/>
              </w:rPr>
            </w:pPr>
            <w:r>
              <w:rPr>
                <w:rFonts w:hint="eastAsia" w:ascii="宋体" w:hAnsi="宋体"/>
                <w:color w:val="000000"/>
                <w:sz w:val="22"/>
                <w:szCs w:val="22"/>
              </w:rPr>
              <w:t>项目负责人（经理）</w:t>
            </w:r>
          </w:p>
        </w:tc>
        <w:tc>
          <w:tcPr>
            <w:tcW w:w="686" w:type="dxa"/>
            <w:noWrap w:val="0"/>
            <w:vAlign w:val="center"/>
          </w:tcPr>
          <w:p>
            <w:pPr>
              <w:snapToGrid w:val="0"/>
              <w:spacing w:line="500" w:lineRule="exact"/>
              <w:jc w:val="center"/>
              <w:rPr>
                <w:rFonts w:ascii="宋体" w:hAnsi="宋体"/>
                <w:color w:val="000000"/>
                <w:sz w:val="22"/>
                <w:szCs w:val="22"/>
              </w:rPr>
            </w:pPr>
            <w:r>
              <w:rPr>
                <w:rFonts w:hint="eastAsia" w:ascii="宋体" w:hAnsi="宋体"/>
                <w:color w:val="000000"/>
                <w:sz w:val="22"/>
                <w:szCs w:val="22"/>
              </w:rPr>
              <w:t>1</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负责本项目日常全面管理和业主沟通协调</w:t>
            </w:r>
          </w:p>
        </w:tc>
        <w:tc>
          <w:tcPr>
            <w:tcW w:w="800"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50周岁以下</w:t>
            </w:r>
          </w:p>
        </w:tc>
        <w:tc>
          <w:tcPr>
            <w:tcW w:w="1267"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大专及以上学历</w:t>
            </w:r>
          </w:p>
        </w:tc>
        <w:tc>
          <w:tcPr>
            <w:tcW w:w="218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A、具有3年及以上担任同类项目经理物业服务的工作经验，具备丰富的理论知识和领导能力。</w:t>
            </w:r>
          </w:p>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B、对管理处的工作有整体的思路和构想，能够熟练操作电脑和运用OFFICE软件，文笔流畅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395" w:type="dxa"/>
            <w:noWrap w:val="0"/>
            <w:vAlign w:val="center"/>
          </w:tcPr>
          <w:p>
            <w:pPr>
              <w:pStyle w:val="968"/>
              <w:snapToGrid w:val="0"/>
              <w:spacing w:line="500" w:lineRule="exact"/>
              <w:ind w:firstLine="0" w:firstLineChars="0"/>
              <w:jc w:val="center"/>
              <w:rPr>
                <w:rFonts w:hint="eastAsia" w:ascii="宋体" w:hAnsi="宋体"/>
                <w:color w:val="000000"/>
                <w:sz w:val="22"/>
                <w:lang w:eastAsia="zh-CN"/>
              </w:rPr>
            </w:pPr>
            <w:r>
              <w:rPr>
                <w:rFonts w:hint="eastAsia" w:ascii="宋体" w:hAnsi="宋体"/>
                <w:color w:val="000000"/>
                <w:sz w:val="22"/>
                <w:lang w:eastAsia="zh-CN"/>
              </w:rPr>
              <w:t>保洁主管</w:t>
            </w:r>
          </w:p>
        </w:tc>
        <w:tc>
          <w:tcPr>
            <w:tcW w:w="686" w:type="dxa"/>
            <w:noWrap w:val="0"/>
            <w:vAlign w:val="center"/>
          </w:tcPr>
          <w:p>
            <w:pPr>
              <w:snapToGrid w:val="0"/>
              <w:spacing w:line="500" w:lineRule="exact"/>
              <w:jc w:val="center"/>
              <w:rPr>
                <w:rFonts w:hint="default" w:ascii="宋体" w:hAnsi="宋体"/>
                <w:color w:val="000000"/>
                <w:sz w:val="22"/>
                <w:szCs w:val="22"/>
                <w:lang w:val="en-US" w:eastAsia="zh-CN"/>
              </w:rPr>
            </w:pPr>
            <w:r>
              <w:rPr>
                <w:rFonts w:hint="eastAsia" w:ascii="宋体" w:hAnsi="宋体"/>
                <w:color w:val="000000"/>
                <w:sz w:val="22"/>
                <w:szCs w:val="22"/>
                <w:lang w:val="en-US" w:eastAsia="zh-CN"/>
              </w:rPr>
              <w:t>1</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lang w:eastAsia="zh-CN"/>
              </w:rPr>
            </w:pPr>
            <w:r>
              <w:rPr>
                <w:rFonts w:hint="eastAsia" w:ascii="宋体" w:hAnsi="宋体" w:eastAsia="宋体" w:cs="宋体"/>
                <w:b w:val="0"/>
                <w:bCs w:val="0"/>
                <w:sz w:val="16"/>
                <w:szCs w:val="16"/>
                <w:lang w:eastAsia="zh-CN"/>
              </w:rPr>
              <w:t>协调统筹安排</w:t>
            </w:r>
          </w:p>
        </w:tc>
        <w:tc>
          <w:tcPr>
            <w:tcW w:w="800" w:type="dxa"/>
            <w:noWrap w:val="0"/>
            <w:vAlign w:val="center"/>
          </w:tcPr>
          <w:p>
            <w:pPr>
              <w:snapToGrid w:val="0"/>
              <w:spacing w:line="500" w:lineRule="exact"/>
              <w:rPr>
                <w:rFonts w:hint="eastAsia" w:ascii="宋体" w:hAnsi="宋体" w:eastAsia="宋体" w:cs="宋体"/>
                <w:b w:val="0"/>
                <w:bCs w:val="0"/>
                <w:sz w:val="16"/>
                <w:szCs w:val="16"/>
              </w:rPr>
            </w:pPr>
            <w:r>
              <w:rPr>
                <w:rFonts w:hint="eastAsia" w:ascii="宋体" w:hAnsi="宋体" w:eastAsia="宋体" w:cs="宋体"/>
                <w:b w:val="0"/>
                <w:bCs w:val="0"/>
                <w:sz w:val="16"/>
                <w:szCs w:val="16"/>
              </w:rPr>
              <w:t>50周岁以下</w:t>
            </w:r>
          </w:p>
        </w:tc>
        <w:tc>
          <w:tcPr>
            <w:tcW w:w="1267" w:type="dxa"/>
            <w:noWrap w:val="0"/>
            <w:vAlign w:val="center"/>
          </w:tcPr>
          <w:p>
            <w:pPr>
              <w:snapToGrid w:val="0"/>
              <w:spacing w:line="500" w:lineRule="exact"/>
              <w:rPr>
                <w:rFonts w:hint="eastAsia" w:ascii="宋体" w:hAnsi="宋体" w:eastAsia="宋体" w:cs="宋体"/>
                <w:b w:val="0"/>
                <w:bCs w:val="0"/>
                <w:sz w:val="16"/>
                <w:szCs w:val="16"/>
              </w:rPr>
            </w:pPr>
            <w:r>
              <w:rPr>
                <w:rFonts w:hint="eastAsia" w:ascii="宋体" w:hAnsi="宋体" w:eastAsia="宋体" w:cs="宋体"/>
                <w:b w:val="0"/>
                <w:bCs w:val="0"/>
                <w:sz w:val="16"/>
                <w:szCs w:val="16"/>
              </w:rPr>
              <w:t>高中以上学历</w:t>
            </w:r>
          </w:p>
        </w:tc>
        <w:tc>
          <w:tcPr>
            <w:tcW w:w="218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A、具有3年及以上担任同类物业</w:t>
            </w:r>
            <w:r>
              <w:rPr>
                <w:rFonts w:hint="eastAsia" w:ascii="宋体" w:hAnsi="宋体" w:cs="宋体"/>
                <w:b w:val="0"/>
                <w:bCs w:val="0"/>
                <w:sz w:val="16"/>
                <w:szCs w:val="16"/>
                <w:lang w:val="en-US" w:eastAsia="zh-CN"/>
              </w:rPr>
              <w:t>保洁主管</w:t>
            </w:r>
            <w:r>
              <w:rPr>
                <w:rFonts w:hint="eastAsia" w:ascii="宋体" w:hAnsi="宋体" w:eastAsia="宋体" w:cs="宋体"/>
                <w:b w:val="0"/>
                <w:bCs w:val="0"/>
                <w:sz w:val="16"/>
                <w:szCs w:val="16"/>
              </w:rPr>
              <w:t>工作经验，具备丰富的理论知识和领导能力。</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宋体" w:hAnsi="宋体" w:eastAsia="宋体"/>
                <w:color w:val="C00000"/>
                <w:sz w:val="22"/>
                <w:szCs w:val="22"/>
                <w:lang w:val="en-US" w:eastAsia="zh-CN"/>
              </w:rPr>
            </w:pPr>
            <w:r>
              <w:rPr>
                <w:rFonts w:hint="eastAsia" w:ascii="宋体" w:hAnsi="宋体" w:eastAsia="宋体" w:cs="宋体"/>
                <w:b w:val="0"/>
                <w:bCs w:val="0"/>
                <w:sz w:val="16"/>
                <w:szCs w:val="16"/>
              </w:rPr>
              <w:t>B、对管理处的工作有整体的思路和构想，</w:t>
            </w:r>
            <w:r>
              <w:rPr>
                <w:rFonts w:hint="eastAsia" w:ascii="宋体" w:hAnsi="宋体" w:eastAsia="宋体" w:cs="宋体"/>
                <w:b w:val="0"/>
                <w:bCs w:val="0"/>
                <w:sz w:val="16"/>
                <w:szCs w:val="16"/>
                <w:lang w:val="en-US" w:eastAsia="zh-CN"/>
              </w:rPr>
              <w:t>会科学统筹安排。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395" w:type="dxa"/>
            <w:noWrap w:val="0"/>
            <w:vAlign w:val="center"/>
          </w:tcPr>
          <w:p>
            <w:pPr>
              <w:pStyle w:val="968"/>
              <w:snapToGrid w:val="0"/>
              <w:spacing w:line="500" w:lineRule="exact"/>
              <w:ind w:firstLine="0" w:firstLineChars="0"/>
              <w:jc w:val="center"/>
              <w:rPr>
                <w:rFonts w:hint="default" w:ascii="宋体" w:hAnsi="宋体" w:eastAsia="宋体"/>
                <w:color w:val="000000"/>
                <w:sz w:val="22"/>
                <w:lang w:val="en-US" w:eastAsia="zh-CN"/>
              </w:rPr>
            </w:pPr>
            <w:r>
              <w:rPr>
                <w:rFonts w:hint="eastAsia" w:ascii="宋体" w:hAnsi="宋体"/>
                <w:color w:val="000000"/>
                <w:sz w:val="22"/>
                <w:lang w:val="en-US" w:eastAsia="zh-CN"/>
              </w:rPr>
              <w:t>会务人员</w:t>
            </w:r>
          </w:p>
        </w:tc>
        <w:tc>
          <w:tcPr>
            <w:tcW w:w="686" w:type="dxa"/>
            <w:noWrap w:val="0"/>
            <w:vAlign w:val="center"/>
          </w:tcPr>
          <w:p>
            <w:pPr>
              <w:snapToGrid w:val="0"/>
              <w:spacing w:line="500" w:lineRule="exact"/>
              <w:jc w:val="center"/>
              <w:rPr>
                <w:rFonts w:hint="default" w:ascii="宋体" w:hAnsi="宋体"/>
                <w:color w:val="000000"/>
                <w:sz w:val="22"/>
                <w:szCs w:val="22"/>
                <w:lang w:val="en-US" w:eastAsia="zh-CN"/>
              </w:rPr>
            </w:pPr>
            <w:r>
              <w:rPr>
                <w:rFonts w:hint="eastAsia" w:ascii="宋体" w:hAnsi="宋体"/>
                <w:color w:val="000000"/>
                <w:sz w:val="22"/>
                <w:szCs w:val="22"/>
                <w:lang w:val="en-US" w:eastAsia="zh-CN"/>
              </w:rPr>
              <w:t>1</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eastAsia="zh-CN"/>
              </w:rPr>
              <w:t>负责各会议室、接待室等的卫生保洁及会议优质服务</w:t>
            </w:r>
          </w:p>
        </w:tc>
        <w:tc>
          <w:tcPr>
            <w:tcW w:w="800" w:type="dxa"/>
            <w:noWrap w:val="0"/>
            <w:vAlign w:val="center"/>
          </w:tcPr>
          <w:p>
            <w:pPr>
              <w:snapToGrid w:val="0"/>
              <w:spacing w:line="500" w:lineRule="exact"/>
              <w:rPr>
                <w:rFonts w:hint="eastAsia" w:ascii="宋体" w:hAnsi="宋体" w:eastAsia="宋体" w:cs="宋体"/>
                <w:b w:val="0"/>
                <w:bCs w:val="0"/>
                <w:sz w:val="16"/>
                <w:szCs w:val="16"/>
              </w:rPr>
            </w:pPr>
            <w:r>
              <w:rPr>
                <w:rFonts w:hint="eastAsia" w:ascii="宋体" w:hAnsi="宋体" w:eastAsia="宋体" w:cs="宋体"/>
                <w:b w:val="0"/>
                <w:bCs w:val="0"/>
                <w:sz w:val="16"/>
                <w:szCs w:val="16"/>
              </w:rPr>
              <w:t>35周岁以下</w:t>
            </w:r>
          </w:p>
        </w:tc>
        <w:tc>
          <w:tcPr>
            <w:tcW w:w="1267" w:type="dxa"/>
            <w:noWrap w:val="0"/>
            <w:vAlign w:val="center"/>
          </w:tcPr>
          <w:p>
            <w:pPr>
              <w:snapToGrid w:val="0"/>
              <w:spacing w:line="500" w:lineRule="exact"/>
              <w:rPr>
                <w:rFonts w:hint="eastAsia" w:ascii="宋体" w:hAnsi="宋体" w:eastAsia="宋体" w:cs="宋体"/>
                <w:b w:val="0"/>
                <w:bCs w:val="0"/>
                <w:sz w:val="16"/>
                <w:szCs w:val="16"/>
              </w:rPr>
            </w:pPr>
            <w:r>
              <w:rPr>
                <w:rFonts w:hint="eastAsia" w:ascii="宋体" w:hAnsi="宋体" w:eastAsia="宋体" w:cs="宋体"/>
                <w:b w:val="0"/>
                <w:bCs w:val="0"/>
                <w:sz w:val="16"/>
                <w:szCs w:val="16"/>
              </w:rPr>
              <w:t>高中以上学历</w:t>
            </w:r>
          </w:p>
        </w:tc>
        <w:tc>
          <w:tcPr>
            <w:tcW w:w="218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A、具有3年及以上担任同类</w:t>
            </w:r>
            <w:r>
              <w:rPr>
                <w:rFonts w:hint="eastAsia" w:ascii="宋体" w:hAnsi="宋体" w:eastAsia="宋体" w:cs="宋体"/>
                <w:b w:val="0"/>
                <w:bCs w:val="0"/>
                <w:sz w:val="16"/>
                <w:szCs w:val="16"/>
                <w:lang w:val="en-US" w:eastAsia="zh-CN"/>
              </w:rPr>
              <w:t>会务</w:t>
            </w:r>
            <w:r>
              <w:rPr>
                <w:rFonts w:hint="eastAsia" w:ascii="宋体" w:hAnsi="宋体" w:eastAsia="宋体" w:cs="宋体"/>
                <w:b w:val="0"/>
                <w:bCs w:val="0"/>
                <w:sz w:val="16"/>
                <w:szCs w:val="16"/>
              </w:rPr>
              <w:t>服务的工作经验。</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default" w:ascii="宋体" w:hAnsi="宋体" w:eastAsia="宋体" w:cs="宋体"/>
                <w:b w:val="0"/>
                <w:bCs w:val="0"/>
                <w:sz w:val="16"/>
                <w:szCs w:val="16"/>
                <w:lang w:val="en-US" w:eastAsia="zh-CN"/>
              </w:rPr>
            </w:pPr>
            <w:r>
              <w:rPr>
                <w:rFonts w:hint="eastAsia" w:ascii="宋体" w:hAnsi="宋体" w:eastAsia="宋体" w:cs="宋体"/>
                <w:b w:val="0"/>
                <w:bCs w:val="0"/>
                <w:sz w:val="16"/>
                <w:szCs w:val="16"/>
              </w:rPr>
              <w:t>B、对管理处的工作有整体的思路</w:t>
            </w:r>
            <w:r>
              <w:rPr>
                <w:rFonts w:hint="eastAsia" w:ascii="宋体" w:hAnsi="宋体" w:eastAsia="宋体" w:cs="宋体"/>
                <w:b w:val="0"/>
                <w:bCs w:val="0"/>
                <w:sz w:val="16"/>
                <w:szCs w:val="16"/>
                <w:lang w:eastAsia="zh-CN"/>
              </w:rPr>
              <w:t>，</w:t>
            </w:r>
            <w:r>
              <w:rPr>
                <w:rFonts w:hint="eastAsia" w:ascii="宋体" w:hAnsi="宋体" w:eastAsia="宋体" w:cs="宋体"/>
                <w:b w:val="0"/>
                <w:bCs w:val="0"/>
                <w:sz w:val="16"/>
                <w:szCs w:val="16"/>
                <w:lang w:val="en-US" w:eastAsia="zh-CN"/>
              </w:rPr>
              <w:t>反应迅速。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395" w:type="dxa"/>
            <w:noWrap w:val="0"/>
            <w:vAlign w:val="center"/>
          </w:tcPr>
          <w:p>
            <w:pPr>
              <w:pStyle w:val="968"/>
              <w:snapToGrid w:val="0"/>
              <w:spacing w:line="500" w:lineRule="exact"/>
              <w:ind w:firstLine="0" w:firstLineChars="0"/>
              <w:jc w:val="center"/>
              <w:rPr>
                <w:rFonts w:ascii="宋体" w:hAnsi="宋体"/>
                <w:color w:val="000000"/>
                <w:sz w:val="22"/>
              </w:rPr>
            </w:pPr>
            <w:r>
              <w:rPr>
                <w:rFonts w:hint="eastAsia" w:ascii="宋体" w:hAnsi="宋体"/>
                <w:color w:val="000000"/>
                <w:sz w:val="22"/>
              </w:rPr>
              <w:t>餐厅</w:t>
            </w:r>
            <w:r>
              <w:rPr>
                <w:rFonts w:hint="eastAsia" w:ascii="宋体" w:hAnsi="宋体"/>
                <w:color w:val="000000"/>
                <w:sz w:val="22"/>
                <w:lang w:eastAsia="zh-CN"/>
              </w:rPr>
              <w:t>保洁</w:t>
            </w:r>
            <w:r>
              <w:rPr>
                <w:rFonts w:hint="eastAsia" w:ascii="宋体" w:hAnsi="宋体"/>
                <w:color w:val="000000"/>
                <w:sz w:val="22"/>
              </w:rPr>
              <w:t>服务员</w:t>
            </w:r>
          </w:p>
        </w:tc>
        <w:tc>
          <w:tcPr>
            <w:tcW w:w="686" w:type="dxa"/>
            <w:noWrap w:val="0"/>
            <w:vAlign w:val="center"/>
          </w:tcPr>
          <w:p>
            <w:pPr>
              <w:snapToGrid w:val="0"/>
              <w:spacing w:line="500" w:lineRule="exact"/>
              <w:jc w:val="center"/>
              <w:rPr>
                <w:rFonts w:hint="eastAsia" w:ascii="宋体" w:hAnsi="宋体" w:eastAsia="宋体"/>
                <w:color w:val="000000"/>
                <w:sz w:val="22"/>
                <w:szCs w:val="22"/>
                <w:lang w:eastAsia="zh-CN"/>
              </w:rPr>
            </w:pPr>
            <w:r>
              <w:rPr>
                <w:rFonts w:hint="eastAsia" w:ascii="宋体" w:hAnsi="宋体"/>
                <w:color w:val="000000"/>
                <w:sz w:val="22"/>
                <w:szCs w:val="22"/>
                <w:lang w:val="en-US" w:eastAsia="zh-CN"/>
              </w:rPr>
              <w:t>6</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听从项目经理的工作布置和安排，认真做好餐具、炊具、菜肴的清洁、消毒工作。</w:t>
            </w:r>
          </w:p>
        </w:tc>
        <w:tc>
          <w:tcPr>
            <w:tcW w:w="800" w:type="dxa"/>
            <w:vMerge w:val="restart"/>
            <w:noWrap w:val="0"/>
            <w:vAlign w:val="center"/>
          </w:tcPr>
          <w:p>
            <w:pPr>
              <w:snapToGrid w:val="0"/>
              <w:spacing w:line="500" w:lineRule="exact"/>
              <w:rPr>
                <w:rFonts w:hint="eastAsia" w:ascii="宋体" w:hAnsi="宋体" w:eastAsia="宋体" w:cs="宋体"/>
                <w:b w:val="0"/>
                <w:bCs w:val="0"/>
                <w:sz w:val="16"/>
                <w:szCs w:val="16"/>
              </w:rPr>
            </w:pPr>
            <w:r>
              <w:rPr>
                <w:rFonts w:hint="eastAsia" w:ascii="宋体" w:hAnsi="宋体" w:eastAsia="宋体" w:cs="宋体"/>
                <w:b w:val="0"/>
                <w:bCs w:val="0"/>
                <w:sz w:val="16"/>
                <w:szCs w:val="16"/>
              </w:rPr>
              <w:t>50周岁以下</w:t>
            </w:r>
          </w:p>
          <w:p>
            <w:pPr>
              <w:snapToGrid w:val="0"/>
              <w:spacing w:line="500" w:lineRule="exact"/>
              <w:rPr>
                <w:rFonts w:hint="eastAsia" w:ascii="宋体" w:hAnsi="宋体" w:eastAsia="宋体" w:cs="宋体"/>
                <w:b w:val="0"/>
                <w:bCs w:val="0"/>
                <w:sz w:val="16"/>
                <w:szCs w:val="16"/>
              </w:rPr>
            </w:pPr>
          </w:p>
        </w:tc>
        <w:tc>
          <w:tcPr>
            <w:tcW w:w="1267" w:type="dxa"/>
            <w:vMerge w:val="restart"/>
            <w:noWrap w:val="0"/>
            <w:vAlign w:val="center"/>
          </w:tcPr>
          <w:p>
            <w:pPr>
              <w:snapToGrid w:val="0"/>
              <w:spacing w:line="500" w:lineRule="exact"/>
              <w:rPr>
                <w:rFonts w:hint="eastAsia" w:ascii="宋体" w:hAnsi="宋体" w:eastAsia="宋体" w:cs="宋体"/>
                <w:b w:val="0"/>
                <w:bCs w:val="0"/>
                <w:sz w:val="16"/>
                <w:szCs w:val="16"/>
              </w:rPr>
            </w:pPr>
            <w:r>
              <w:rPr>
                <w:rFonts w:hint="eastAsia" w:ascii="宋体" w:hAnsi="宋体" w:eastAsia="宋体" w:cs="宋体"/>
                <w:b w:val="0"/>
                <w:bCs w:val="0"/>
                <w:sz w:val="16"/>
                <w:szCs w:val="16"/>
              </w:rPr>
              <w:t>初中及以上</w:t>
            </w:r>
          </w:p>
        </w:tc>
        <w:tc>
          <w:tcPr>
            <w:tcW w:w="2182"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val="0"/>
                <w:bCs w:val="0"/>
                <w:sz w:val="16"/>
                <w:szCs w:val="16"/>
              </w:rPr>
            </w:pPr>
            <w:r>
              <w:rPr>
                <w:rFonts w:hint="eastAsia" w:ascii="宋体" w:hAnsi="宋体" w:cs="宋体"/>
                <w:b w:val="0"/>
                <w:bCs w:val="0"/>
                <w:sz w:val="16"/>
                <w:szCs w:val="16"/>
                <w:lang w:val="en-US" w:eastAsia="zh-CN"/>
              </w:rPr>
              <w:t>A</w:t>
            </w:r>
            <w:r>
              <w:rPr>
                <w:rFonts w:hint="eastAsia" w:ascii="宋体" w:hAnsi="宋体" w:eastAsia="宋体" w:cs="宋体"/>
                <w:b w:val="0"/>
                <w:bCs w:val="0"/>
                <w:sz w:val="16"/>
                <w:szCs w:val="16"/>
              </w:rPr>
              <w:t>．有良好的服务素质，形象健康；</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val="0"/>
                <w:bCs w:val="0"/>
                <w:sz w:val="16"/>
                <w:szCs w:val="16"/>
              </w:rPr>
            </w:pPr>
            <w:r>
              <w:rPr>
                <w:rFonts w:hint="eastAsia" w:ascii="宋体" w:hAnsi="宋体" w:cs="宋体"/>
                <w:b w:val="0"/>
                <w:bCs w:val="0"/>
                <w:sz w:val="16"/>
                <w:szCs w:val="16"/>
                <w:lang w:val="en-US" w:eastAsia="zh-CN"/>
              </w:rPr>
              <w:t>B.</w:t>
            </w:r>
            <w:r>
              <w:rPr>
                <w:rFonts w:hint="eastAsia" w:ascii="宋体" w:hAnsi="宋体" w:eastAsia="宋体" w:cs="宋体"/>
                <w:b w:val="0"/>
                <w:bCs w:val="0"/>
                <w:sz w:val="16"/>
                <w:szCs w:val="16"/>
              </w:rPr>
              <w:t>动作敏捷，能使用相关保洁设备；</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val="0"/>
                <w:bCs w:val="0"/>
                <w:sz w:val="16"/>
                <w:szCs w:val="16"/>
              </w:rPr>
            </w:pPr>
            <w:r>
              <w:rPr>
                <w:rFonts w:hint="eastAsia" w:ascii="宋体" w:hAnsi="宋体" w:cs="宋体"/>
                <w:b w:val="0"/>
                <w:bCs w:val="0"/>
                <w:sz w:val="16"/>
                <w:szCs w:val="16"/>
                <w:lang w:val="en-US" w:eastAsia="zh-CN"/>
              </w:rPr>
              <w:t>C</w:t>
            </w:r>
            <w:r>
              <w:rPr>
                <w:rFonts w:hint="eastAsia" w:ascii="宋体" w:hAnsi="宋体" w:eastAsia="宋体" w:cs="宋体"/>
                <w:b w:val="0"/>
                <w:bCs w:val="0"/>
                <w:sz w:val="16"/>
                <w:szCs w:val="16"/>
              </w:rPr>
              <w:t>.有星级酒店或清洁公司工作经验者优先。</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395" w:type="dxa"/>
            <w:noWrap w:val="0"/>
            <w:vAlign w:val="center"/>
          </w:tcPr>
          <w:p>
            <w:pPr>
              <w:pStyle w:val="968"/>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rFonts w:hint="eastAsia" w:ascii="宋体" w:hAnsi="宋体"/>
                <w:color w:val="000000"/>
                <w:sz w:val="22"/>
              </w:rPr>
            </w:pPr>
            <w:r>
              <w:rPr>
                <w:rFonts w:hint="eastAsia" w:ascii="宋体" w:hAnsi="宋体"/>
                <w:color w:val="000000"/>
                <w:sz w:val="22"/>
              </w:rPr>
              <w:t>专职保洁服务员</w:t>
            </w:r>
          </w:p>
        </w:tc>
        <w:tc>
          <w:tcPr>
            <w:tcW w:w="68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宋体" w:hAnsi="宋体" w:eastAsia="宋体"/>
                <w:color w:val="000000"/>
                <w:sz w:val="22"/>
                <w:szCs w:val="22"/>
                <w:lang w:eastAsia="zh-CN"/>
              </w:rPr>
            </w:pPr>
            <w:r>
              <w:rPr>
                <w:rFonts w:hint="eastAsia" w:ascii="宋体" w:hAnsi="宋体"/>
                <w:color w:val="000000"/>
                <w:sz w:val="22"/>
                <w:szCs w:val="22"/>
                <w:lang w:val="en-US" w:eastAsia="zh-CN"/>
              </w:rPr>
              <w:t>2</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负责指定范围内的卫生保洁服务工作。</w:t>
            </w:r>
          </w:p>
        </w:tc>
        <w:tc>
          <w:tcPr>
            <w:tcW w:w="800" w:type="dxa"/>
            <w:vMerge w:val="continue"/>
            <w:noWrap w:val="0"/>
            <w:vAlign w:val="center"/>
          </w:tcPr>
          <w:p>
            <w:pPr>
              <w:snapToGrid w:val="0"/>
              <w:spacing w:line="500" w:lineRule="exact"/>
              <w:rPr>
                <w:rFonts w:hint="eastAsia" w:ascii="宋体" w:hAnsi="宋体" w:eastAsia="宋体" w:cs="宋体"/>
                <w:b w:val="0"/>
                <w:bCs w:val="0"/>
                <w:sz w:val="16"/>
                <w:szCs w:val="16"/>
              </w:rPr>
            </w:pPr>
          </w:p>
        </w:tc>
        <w:tc>
          <w:tcPr>
            <w:tcW w:w="1267" w:type="dxa"/>
            <w:vMerge w:val="continue"/>
            <w:noWrap w:val="0"/>
            <w:vAlign w:val="center"/>
          </w:tcPr>
          <w:p>
            <w:pPr>
              <w:snapToGrid w:val="0"/>
              <w:spacing w:line="500" w:lineRule="exact"/>
              <w:rPr>
                <w:rFonts w:hint="eastAsia" w:ascii="宋体" w:hAnsi="宋体" w:eastAsia="宋体" w:cs="宋体"/>
                <w:b w:val="0"/>
                <w:bCs w:val="0"/>
                <w:sz w:val="16"/>
                <w:szCs w:val="16"/>
              </w:rPr>
            </w:pPr>
          </w:p>
        </w:tc>
        <w:tc>
          <w:tcPr>
            <w:tcW w:w="2182" w:type="dxa"/>
            <w:vMerge w:val="continue"/>
            <w:noWrap w:val="0"/>
            <w:vAlign w:val="center"/>
          </w:tcPr>
          <w:p>
            <w:pPr>
              <w:snapToGrid w:val="0"/>
              <w:spacing w:line="500" w:lineRule="exact"/>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395" w:type="dxa"/>
            <w:noWrap w:val="0"/>
            <w:vAlign w:val="center"/>
          </w:tcPr>
          <w:p>
            <w:pPr>
              <w:pStyle w:val="968"/>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color w:val="000000"/>
                <w:sz w:val="22"/>
              </w:rPr>
            </w:pPr>
            <w:r>
              <w:rPr>
                <w:rFonts w:hint="eastAsia" w:ascii="宋体" w:hAnsi="宋体"/>
                <w:color w:val="000000"/>
                <w:sz w:val="22"/>
              </w:rPr>
              <w:t>保洁服务员</w:t>
            </w:r>
          </w:p>
        </w:tc>
        <w:tc>
          <w:tcPr>
            <w:tcW w:w="68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宋体" w:eastAsia="宋体"/>
                <w:color w:val="000000"/>
                <w:sz w:val="22"/>
                <w:szCs w:val="22"/>
                <w:lang w:eastAsia="zh-CN"/>
              </w:rPr>
            </w:pPr>
            <w:r>
              <w:rPr>
                <w:rFonts w:hint="eastAsia" w:ascii="宋体" w:hAnsi="宋体"/>
                <w:color w:val="000000"/>
                <w:sz w:val="22"/>
                <w:szCs w:val="22"/>
                <w:lang w:val="en-US" w:eastAsia="zh-CN"/>
              </w:rPr>
              <w:t>4</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负责全所范围内的卫生保洁及会务服务工作。</w:t>
            </w:r>
          </w:p>
        </w:tc>
        <w:tc>
          <w:tcPr>
            <w:tcW w:w="800" w:type="dxa"/>
            <w:vMerge w:val="continue"/>
            <w:noWrap w:val="0"/>
            <w:vAlign w:val="center"/>
          </w:tcPr>
          <w:p>
            <w:pPr>
              <w:snapToGrid w:val="0"/>
              <w:spacing w:line="500" w:lineRule="exact"/>
              <w:rPr>
                <w:rFonts w:hint="eastAsia" w:ascii="宋体" w:hAnsi="宋体" w:eastAsia="宋体" w:cs="宋体"/>
                <w:b w:val="0"/>
                <w:bCs w:val="0"/>
                <w:sz w:val="16"/>
                <w:szCs w:val="16"/>
              </w:rPr>
            </w:pPr>
          </w:p>
        </w:tc>
        <w:tc>
          <w:tcPr>
            <w:tcW w:w="1267" w:type="dxa"/>
            <w:vMerge w:val="continue"/>
            <w:noWrap w:val="0"/>
            <w:vAlign w:val="center"/>
          </w:tcPr>
          <w:p>
            <w:pPr>
              <w:snapToGrid w:val="0"/>
              <w:spacing w:line="500" w:lineRule="exact"/>
              <w:rPr>
                <w:rFonts w:hint="eastAsia" w:ascii="宋体" w:hAnsi="宋体" w:eastAsia="宋体" w:cs="宋体"/>
                <w:b w:val="0"/>
                <w:bCs w:val="0"/>
                <w:sz w:val="16"/>
                <w:szCs w:val="16"/>
              </w:rPr>
            </w:pPr>
          </w:p>
        </w:tc>
        <w:tc>
          <w:tcPr>
            <w:tcW w:w="2182" w:type="dxa"/>
            <w:vMerge w:val="continue"/>
            <w:noWrap w:val="0"/>
            <w:vAlign w:val="center"/>
          </w:tcPr>
          <w:p>
            <w:pPr>
              <w:snapToGrid w:val="0"/>
              <w:spacing w:line="500" w:lineRule="exact"/>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95" w:type="dxa"/>
            <w:noWrap w:val="0"/>
            <w:vAlign w:val="center"/>
          </w:tcPr>
          <w:p>
            <w:pPr>
              <w:pStyle w:val="968"/>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rFonts w:ascii="宋体" w:hAnsi="宋体"/>
                <w:color w:val="000000"/>
                <w:sz w:val="22"/>
              </w:rPr>
            </w:pPr>
            <w:r>
              <w:rPr>
                <w:rFonts w:hint="eastAsia" w:ascii="宋体" w:hAnsi="宋体"/>
                <w:color w:val="000000"/>
                <w:sz w:val="22"/>
              </w:rPr>
              <w:t>垃圾清运工</w:t>
            </w:r>
          </w:p>
        </w:tc>
        <w:tc>
          <w:tcPr>
            <w:tcW w:w="68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ascii="宋体" w:hAnsi="宋体"/>
                <w:color w:val="000000"/>
                <w:sz w:val="22"/>
                <w:szCs w:val="22"/>
              </w:rPr>
            </w:pPr>
            <w:r>
              <w:rPr>
                <w:rFonts w:hint="eastAsia" w:ascii="宋体" w:hAnsi="宋体"/>
                <w:color w:val="000000"/>
                <w:sz w:val="22"/>
                <w:szCs w:val="22"/>
              </w:rPr>
              <w:t>2</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负责全所范围内的垃圾清运及道路清扫工作</w:t>
            </w:r>
          </w:p>
        </w:tc>
        <w:tc>
          <w:tcPr>
            <w:tcW w:w="800" w:type="dxa"/>
            <w:vMerge w:val="continue"/>
            <w:noWrap w:val="0"/>
            <w:vAlign w:val="center"/>
          </w:tcPr>
          <w:p>
            <w:pPr>
              <w:snapToGrid w:val="0"/>
              <w:spacing w:line="500" w:lineRule="exact"/>
              <w:rPr>
                <w:rFonts w:hint="eastAsia" w:ascii="宋体" w:hAnsi="宋体" w:eastAsia="宋体" w:cs="宋体"/>
                <w:b w:val="0"/>
                <w:bCs w:val="0"/>
                <w:sz w:val="16"/>
                <w:szCs w:val="16"/>
              </w:rPr>
            </w:pPr>
          </w:p>
        </w:tc>
        <w:tc>
          <w:tcPr>
            <w:tcW w:w="1267" w:type="dxa"/>
            <w:vMerge w:val="continue"/>
            <w:noWrap w:val="0"/>
            <w:vAlign w:val="center"/>
          </w:tcPr>
          <w:p>
            <w:pPr>
              <w:snapToGrid w:val="0"/>
              <w:spacing w:line="500" w:lineRule="exact"/>
              <w:rPr>
                <w:rFonts w:hint="eastAsia" w:ascii="宋体" w:hAnsi="宋体" w:eastAsia="宋体" w:cs="宋体"/>
                <w:b w:val="0"/>
                <w:bCs w:val="0"/>
                <w:sz w:val="16"/>
                <w:szCs w:val="16"/>
              </w:rPr>
            </w:pPr>
          </w:p>
        </w:tc>
        <w:tc>
          <w:tcPr>
            <w:tcW w:w="2182" w:type="dxa"/>
            <w:vMerge w:val="continue"/>
            <w:noWrap w:val="0"/>
            <w:vAlign w:val="center"/>
          </w:tcPr>
          <w:p>
            <w:pPr>
              <w:snapToGrid w:val="0"/>
              <w:spacing w:line="500" w:lineRule="exact"/>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95" w:type="dxa"/>
            <w:noWrap w:val="0"/>
            <w:vAlign w:val="center"/>
          </w:tcPr>
          <w:p>
            <w:pPr>
              <w:pStyle w:val="968"/>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rFonts w:hint="eastAsia" w:ascii="宋体" w:hAnsi="宋体"/>
                <w:color w:val="000000"/>
                <w:sz w:val="22"/>
              </w:rPr>
            </w:pPr>
            <w:r>
              <w:rPr>
                <w:rFonts w:hint="eastAsia" w:ascii="宋体" w:hAnsi="宋体"/>
                <w:color w:val="000000"/>
                <w:sz w:val="22"/>
              </w:rPr>
              <w:t>绿化养护工</w:t>
            </w:r>
          </w:p>
        </w:tc>
        <w:tc>
          <w:tcPr>
            <w:tcW w:w="68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宋体" w:hAnsi="宋体"/>
                <w:color w:val="000000"/>
                <w:sz w:val="22"/>
                <w:szCs w:val="22"/>
              </w:rPr>
            </w:pPr>
            <w:r>
              <w:rPr>
                <w:rFonts w:hint="eastAsia" w:ascii="宋体" w:hAnsi="宋体"/>
                <w:color w:val="000000"/>
                <w:sz w:val="22"/>
                <w:szCs w:val="22"/>
              </w:rPr>
              <w:t>1</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rPr>
              <w:t>负责全所范围内的绿化养护工作</w:t>
            </w:r>
          </w:p>
        </w:tc>
        <w:tc>
          <w:tcPr>
            <w:tcW w:w="800" w:type="dxa"/>
            <w:vMerge w:val="continue"/>
            <w:noWrap w:val="0"/>
            <w:vAlign w:val="center"/>
          </w:tcPr>
          <w:p>
            <w:pPr>
              <w:snapToGrid w:val="0"/>
              <w:spacing w:line="500" w:lineRule="exact"/>
              <w:rPr>
                <w:rFonts w:hint="eastAsia" w:ascii="宋体" w:hAnsi="宋体" w:eastAsia="宋体" w:cs="宋体"/>
                <w:b w:val="0"/>
                <w:bCs w:val="0"/>
                <w:sz w:val="16"/>
                <w:szCs w:val="16"/>
              </w:rPr>
            </w:pPr>
          </w:p>
        </w:tc>
        <w:tc>
          <w:tcPr>
            <w:tcW w:w="1267" w:type="dxa"/>
            <w:vMerge w:val="continue"/>
            <w:noWrap w:val="0"/>
            <w:vAlign w:val="center"/>
          </w:tcPr>
          <w:p>
            <w:pPr>
              <w:snapToGrid w:val="0"/>
              <w:spacing w:line="500" w:lineRule="exact"/>
              <w:rPr>
                <w:rFonts w:hint="eastAsia" w:ascii="宋体" w:hAnsi="宋体" w:eastAsia="宋体" w:cs="宋体"/>
                <w:b w:val="0"/>
                <w:bCs w:val="0"/>
                <w:sz w:val="16"/>
                <w:szCs w:val="16"/>
              </w:rPr>
            </w:pPr>
          </w:p>
        </w:tc>
        <w:tc>
          <w:tcPr>
            <w:tcW w:w="2182" w:type="dxa"/>
            <w:vMerge w:val="continue"/>
            <w:noWrap w:val="0"/>
            <w:vAlign w:val="center"/>
          </w:tcPr>
          <w:p>
            <w:pPr>
              <w:snapToGrid w:val="0"/>
              <w:spacing w:line="500" w:lineRule="exact"/>
              <w:rPr>
                <w:rFonts w:hint="eastAsia" w:ascii="宋体" w:hAnsi="宋体" w:eastAsia="宋体" w:cs="宋体"/>
                <w:b w:val="0"/>
                <w:bCs w:val="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395" w:type="dxa"/>
            <w:noWrap w:val="0"/>
            <w:vAlign w:val="center"/>
          </w:tcPr>
          <w:p>
            <w:pPr>
              <w:pStyle w:val="968"/>
              <w:keepNext w:val="0"/>
              <w:keepLines w:val="0"/>
              <w:pageBreakBefore w:val="0"/>
              <w:widowControl w:val="0"/>
              <w:kinsoku/>
              <w:wordWrap/>
              <w:overflowPunct/>
              <w:topLinePunct w:val="0"/>
              <w:autoSpaceDE/>
              <w:autoSpaceDN/>
              <w:bidi w:val="0"/>
              <w:snapToGrid w:val="0"/>
              <w:spacing w:line="300" w:lineRule="exact"/>
              <w:ind w:firstLine="0" w:firstLineChars="0"/>
              <w:jc w:val="center"/>
              <w:textAlignment w:val="auto"/>
              <w:rPr>
                <w:rFonts w:hint="eastAsia" w:ascii="宋体" w:hAnsi="宋体" w:eastAsia="宋体"/>
                <w:color w:val="000000"/>
                <w:sz w:val="22"/>
                <w:lang w:eastAsia="zh-CN"/>
              </w:rPr>
            </w:pPr>
            <w:r>
              <w:rPr>
                <w:rFonts w:hint="eastAsia" w:ascii="宋体" w:hAnsi="宋体"/>
                <w:color w:val="000000"/>
                <w:sz w:val="22"/>
              </w:rPr>
              <w:t>综合维修工</w:t>
            </w:r>
          </w:p>
        </w:tc>
        <w:tc>
          <w:tcPr>
            <w:tcW w:w="68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hint="eastAsia" w:ascii="宋体" w:hAnsi="宋体" w:eastAsia="宋体"/>
                <w:color w:val="000000"/>
                <w:sz w:val="22"/>
                <w:szCs w:val="22"/>
                <w:lang w:eastAsia="zh-CN"/>
              </w:rPr>
            </w:pPr>
            <w:r>
              <w:rPr>
                <w:rFonts w:hint="eastAsia" w:ascii="宋体" w:hAnsi="宋体"/>
                <w:color w:val="000000"/>
                <w:sz w:val="22"/>
                <w:szCs w:val="22"/>
                <w:lang w:val="en-US" w:eastAsia="zh-CN"/>
              </w:rPr>
              <w:t>2</w:t>
            </w:r>
          </w:p>
        </w:tc>
        <w:tc>
          <w:tcPr>
            <w:tcW w:w="1222" w:type="dxa"/>
            <w:noWrap w:val="0"/>
            <w:vAlign w:val="center"/>
          </w:tcPr>
          <w:p>
            <w:pPr>
              <w:keepNext w:val="0"/>
              <w:keepLines w:val="0"/>
              <w:pageBreakBefore w:val="0"/>
              <w:widowControl w:val="0"/>
              <w:kinsoku/>
              <w:wordWrap/>
              <w:overflowPunct/>
              <w:topLinePunct w:val="0"/>
              <w:autoSpaceDE/>
              <w:autoSpaceDN/>
              <w:bidi w:val="0"/>
              <w:adjustRightInd/>
              <w:spacing w:line="240" w:lineRule="exact"/>
              <w:textAlignment w:val="auto"/>
              <w:rPr>
                <w:rFonts w:hint="eastAsia" w:ascii="宋体" w:hAnsi="宋体" w:eastAsia="宋体" w:cs="宋体"/>
                <w:b w:val="0"/>
                <w:bCs w:val="0"/>
                <w:sz w:val="16"/>
                <w:szCs w:val="16"/>
                <w:lang w:eastAsia="zh-CN"/>
              </w:rPr>
            </w:pPr>
            <w:r>
              <w:rPr>
                <w:rFonts w:hint="eastAsia" w:ascii="宋体" w:hAnsi="宋体" w:eastAsia="宋体" w:cs="宋体"/>
                <w:b w:val="0"/>
                <w:bCs w:val="0"/>
                <w:sz w:val="16"/>
                <w:szCs w:val="16"/>
              </w:rPr>
              <w:t>负责全所范围内的设备设施维修保养工作</w:t>
            </w:r>
            <w:r>
              <w:rPr>
                <w:rFonts w:hint="eastAsia" w:ascii="宋体" w:hAnsi="宋体" w:eastAsia="宋体" w:cs="宋体"/>
                <w:b w:val="0"/>
                <w:bCs w:val="0"/>
                <w:sz w:val="16"/>
                <w:szCs w:val="16"/>
                <w:lang w:eastAsia="zh-CN"/>
              </w:rPr>
              <w:t>，及</w:t>
            </w:r>
            <w:r>
              <w:rPr>
                <w:rFonts w:hint="eastAsia" w:ascii="宋体" w:hAnsi="宋体" w:eastAsia="宋体" w:cs="宋体"/>
                <w:b w:val="0"/>
                <w:bCs w:val="0"/>
                <w:sz w:val="16"/>
                <w:szCs w:val="16"/>
              </w:rPr>
              <w:t>水电维修工作</w:t>
            </w:r>
          </w:p>
        </w:tc>
        <w:tc>
          <w:tcPr>
            <w:tcW w:w="800" w:type="dxa"/>
            <w:noWrap w:val="0"/>
            <w:vAlign w:val="center"/>
          </w:tcPr>
          <w:p>
            <w:pPr>
              <w:snapToGrid w:val="0"/>
              <w:spacing w:line="500" w:lineRule="exact"/>
              <w:rPr>
                <w:rFonts w:hint="eastAsia" w:ascii="宋体" w:hAnsi="宋体" w:eastAsia="宋体" w:cs="宋体"/>
                <w:b w:val="0"/>
                <w:bCs w:val="0"/>
                <w:sz w:val="16"/>
                <w:szCs w:val="16"/>
              </w:rPr>
            </w:pPr>
            <w:r>
              <w:rPr>
                <w:rFonts w:hint="eastAsia" w:ascii="宋体" w:hAnsi="宋体" w:eastAsia="宋体" w:cs="宋体"/>
                <w:b w:val="0"/>
                <w:bCs w:val="0"/>
                <w:sz w:val="16"/>
                <w:szCs w:val="16"/>
              </w:rPr>
              <w:t>50周岁以下</w:t>
            </w:r>
          </w:p>
        </w:tc>
        <w:tc>
          <w:tcPr>
            <w:tcW w:w="1267" w:type="dxa"/>
            <w:noWrap w:val="0"/>
            <w:vAlign w:val="center"/>
          </w:tcPr>
          <w:p>
            <w:pPr>
              <w:snapToGrid w:val="0"/>
              <w:spacing w:line="500" w:lineRule="exact"/>
              <w:rPr>
                <w:rFonts w:hint="eastAsia" w:ascii="宋体" w:hAnsi="宋体" w:eastAsia="宋体" w:cs="宋体"/>
                <w:b w:val="0"/>
                <w:bCs w:val="0"/>
                <w:sz w:val="16"/>
                <w:szCs w:val="16"/>
              </w:rPr>
            </w:pPr>
            <w:r>
              <w:rPr>
                <w:rFonts w:hint="eastAsia" w:ascii="宋体" w:hAnsi="宋体" w:eastAsia="宋体" w:cs="宋体"/>
                <w:b w:val="0"/>
                <w:bCs w:val="0"/>
                <w:sz w:val="16"/>
                <w:szCs w:val="16"/>
                <w:lang w:val="zh-CN"/>
              </w:rPr>
              <w:t>具有高低压电工操作证</w:t>
            </w:r>
          </w:p>
        </w:tc>
        <w:tc>
          <w:tcPr>
            <w:tcW w:w="218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en-US" w:eastAsia="zh-CN"/>
              </w:rPr>
              <w:t>A.</w:t>
            </w:r>
            <w:r>
              <w:rPr>
                <w:rFonts w:hint="eastAsia" w:ascii="宋体" w:hAnsi="宋体" w:eastAsia="宋体" w:cs="宋体"/>
                <w:b w:val="0"/>
                <w:bCs w:val="0"/>
                <w:sz w:val="16"/>
                <w:szCs w:val="16"/>
              </w:rPr>
              <w:t>具有丰富水电维修经验，身体素质好；</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en-US" w:eastAsia="zh-CN"/>
              </w:rPr>
              <w:t>B.</w:t>
            </w:r>
            <w:r>
              <w:rPr>
                <w:rFonts w:hint="eastAsia" w:ascii="宋体" w:hAnsi="宋体" w:eastAsia="宋体" w:cs="宋体"/>
                <w:b w:val="0"/>
                <w:bCs w:val="0"/>
                <w:sz w:val="16"/>
                <w:szCs w:val="16"/>
              </w:rPr>
              <w:t>工作细心、认真，能刻苦耐劳及承受工作压力。</w:t>
            </w:r>
          </w:p>
          <w:p>
            <w:pPr>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宋体" w:hAnsi="宋体" w:eastAsia="宋体" w:cs="宋体"/>
                <w:b w:val="0"/>
                <w:bCs w:val="0"/>
                <w:sz w:val="16"/>
                <w:szCs w:val="16"/>
              </w:rPr>
            </w:pPr>
            <w:r>
              <w:rPr>
                <w:rFonts w:hint="eastAsia" w:ascii="宋体" w:hAnsi="宋体" w:eastAsia="宋体" w:cs="宋体"/>
                <w:b w:val="0"/>
                <w:bCs w:val="0"/>
                <w:sz w:val="16"/>
                <w:szCs w:val="16"/>
                <w:lang w:val="en-US" w:eastAsia="zh-CN"/>
              </w:rPr>
              <w:t>C.</w:t>
            </w:r>
            <w:r>
              <w:rPr>
                <w:rFonts w:hint="eastAsia" w:ascii="宋体" w:hAnsi="宋体" w:eastAsia="宋体" w:cs="宋体"/>
                <w:b w:val="0"/>
                <w:bCs w:val="0"/>
                <w:sz w:val="16"/>
                <w:szCs w:val="16"/>
              </w:rPr>
              <w:t>有上岗证</w:t>
            </w:r>
            <w:r>
              <w:rPr>
                <w:rFonts w:hint="eastAsia" w:ascii="宋体" w:hAnsi="宋体" w:eastAsia="宋体" w:cs="宋体"/>
                <w:b w:val="0"/>
                <w:bCs w:val="0"/>
                <w:sz w:val="16"/>
                <w:szCs w:val="16"/>
                <w:lang w:eastAsia="zh-CN"/>
              </w:rPr>
              <w:t>，能</w:t>
            </w:r>
            <w:r>
              <w:rPr>
                <w:rFonts w:hint="eastAsia" w:ascii="宋体" w:hAnsi="宋体" w:eastAsia="宋体" w:cs="宋体"/>
                <w:b w:val="0"/>
                <w:bCs w:val="0"/>
                <w:sz w:val="16"/>
                <w:szCs w:val="16"/>
                <w:lang w:val="en-US" w:eastAsia="zh-CN"/>
              </w:rPr>
              <w:t>24小时</w:t>
            </w:r>
            <w:r>
              <w:rPr>
                <w:rFonts w:hint="eastAsia" w:ascii="宋体" w:hAnsi="宋体" w:cs="宋体"/>
                <w:b w:val="0"/>
                <w:bCs w:val="0"/>
                <w:sz w:val="16"/>
                <w:szCs w:val="16"/>
                <w:lang w:val="en-US" w:eastAsia="zh-CN"/>
              </w:rPr>
              <w:t>轮</w:t>
            </w:r>
            <w:r>
              <w:rPr>
                <w:rFonts w:hint="eastAsia" w:ascii="宋体" w:hAnsi="宋体" w:eastAsia="宋体" w:cs="宋体"/>
                <w:b w:val="0"/>
                <w:bCs w:val="0"/>
                <w:sz w:val="16"/>
                <w:szCs w:val="16"/>
                <w:lang w:val="en-US" w:eastAsia="zh-CN"/>
              </w:rPr>
              <w:t>岗值班。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395" w:type="dxa"/>
            <w:noWrap w:val="0"/>
            <w:vAlign w:val="center"/>
          </w:tcPr>
          <w:p>
            <w:pPr>
              <w:pStyle w:val="968"/>
              <w:keepNext w:val="0"/>
              <w:keepLines w:val="0"/>
              <w:pageBreakBefore w:val="0"/>
              <w:widowControl w:val="0"/>
              <w:kinsoku/>
              <w:wordWrap/>
              <w:overflowPunct/>
              <w:topLinePunct w:val="0"/>
              <w:autoSpaceDE/>
              <w:autoSpaceDN/>
              <w:bidi w:val="0"/>
              <w:snapToGrid w:val="0"/>
              <w:spacing w:line="300" w:lineRule="exact"/>
              <w:ind w:left="360" w:firstLine="0" w:firstLineChars="0"/>
              <w:jc w:val="center"/>
              <w:textAlignment w:val="auto"/>
              <w:rPr>
                <w:rFonts w:hint="eastAsia" w:ascii="宋体" w:hAnsi="宋体" w:eastAsia="宋体"/>
                <w:sz w:val="22"/>
                <w:lang w:eastAsia="zh-CN"/>
              </w:rPr>
            </w:pPr>
            <w:r>
              <w:rPr>
                <w:rFonts w:hint="eastAsia" w:ascii="宋体" w:hAnsi="宋体"/>
                <w:sz w:val="22"/>
                <w:lang w:eastAsia="zh-CN"/>
              </w:rPr>
              <w:t>合计</w:t>
            </w:r>
          </w:p>
        </w:tc>
        <w:tc>
          <w:tcPr>
            <w:tcW w:w="686" w:type="dxa"/>
            <w:noWrap w:val="0"/>
            <w:vAlign w:val="center"/>
          </w:tcPr>
          <w:p>
            <w:pPr>
              <w:keepNext w:val="0"/>
              <w:keepLines w:val="0"/>
              <w:pageBreakBefore w:val="0"/>
              <w:widowControl w:val="0"/>
              <w:kinsoku/>
              <w:wordWrap/>
              <w:overflowPunct/>
              <w:topLinePunct w:val="0"/>
              <w:autoSpaceDE/>
              <w:autoSpaceDN/>
              <w:bidi w:val="0"/>
              <w:snapToGrid w:val="0"/>
              <w:spacing w:line="300" w:lineRule="exact"/>
              <w:jc w:val="center"/>
              <w:textAlignment w:val="auto"/>
              <w:rPr>
                <w:rFonts w:ascii="宋体" w:hAnsi="宋体"/>
                <w:b/>
                <w:sz w:val="22"/>
                <w:szCs w:val="22"/>
              </w:rPr>
            </w:pPr>
            <w:r>
              <w:rPr>
                <w:rFonts w:hint="eastAsia" w:ascii="宋体" w:hAnsi="宋体"/>
                <w:b/>
                <w:sz w:val="22"/>
                <w:szCs w:val="22"/>
              </w:rPr>
              <w:t>20</w:t>
            </w:r>
          </w:p>
        </w:tc>
        <w:tc>
          <w:tcPr>
            <w:tcW w:w="1222" w:type="dxa"/>
            <w:noWrap w:val="0"/>
            <w:vAlign w:val="center"/>
          </w:tcPr>
          <w:p>
            <w:pPr>
              <w:keepNext w:val="0"/>
              <w:keepLines w:val="0"/>
              <w:pageBreakBefore w:val="0"/>
              <w:widowControl w:val="0"/>
              <w:kinsoku/>
              <w:wordWrap/>
              <w:overflowPunct/>
              <w:topLinePunct w:val="0"/>
              <w:autoSpaceDE/>
              <w:autoSpaceDN/>
              <w:bidi w:val="0"/>
              <w:snapToGrid w:val="0"/>
              <w:spacing w:line="300" w:lineRule="exact"/>
              <w:textAlignment w:val="auto"/>
              <w:rPr>
                <w:rFonts w:ascii="宋体" w:hAnsi="宋体"/>
                <w:b/>
                <w:sz w:val="22"/>
                <w:szCs w:val="22"/>
              </w:rPr>
            </w:pPr>
          </w:p>
        </w:tc>
        <w:tc>
          <w:tcPr>
            <w:tcW w:w="800" w:type="dxa"/>
            <w:noWrap w:val="0"/>
            <w:vAlign w:val="center"/>
          </w:tcPr>
          <w:p>
            <w:pPr>
              <w:keepNext w:val="0"/>
              <w:keepLines w:val="0"/>
              <w:pageBreakBefore w:val="0"/>
              <w:widowControl w:val="0"/>
              <w:kinsoku/>
              <w:wordWrap/>
              <w:overflowPunct/>
              <w:topLinePunct w:val="0"/>
              <w:autoSpaceDE/>
              <w:autoSpaceDN/>
              <w:bidi w:val="0"/>
              <w:snapToGrid w:val="0"/>
              <w:spacing w:line="300" w:lineRule="exact"/>
              <w:textAlignment w:val="auto"/>
              <w:rPr>
                <w:rFonts w:ascii="宋体" w:hAnsi="宋体"/>
                <w:b/>
                <w:sz w:val="22"/>
                <w:szCs w:val="22"/>
              </w:rPr>
            </w:pPr>
          </w:p>
        </w:tc>
        <w:tc>
          <w:tcPr>
            <w:tcW w:w="1267" w:type="dxa"/>
            <w:noWrap w:val="0"/>
            <w:vAlign w:val="center"/>
          </w:tcPr>
          <w:p>
            <w:pPr>
              <w:keepNext w:val="0"/>
              <w:keepLines w:val="0"/>
              <w:pageBreakBefore w:val="0"/>
              <w:widowControl w:val="0"/>
              <w:kinsoku/>
              <w:wordWrap/>
              <w:overflowPunct/>
              <w:topLinePunct w:val="0"/>
              <w:autoSpaceDE/>
              <w:autoSpaceDN/>
              <w:bidi w:val="0"/>
              <w:snapToGrid w:val="0"/>
              <w:spacing w:line="300" w:lineRule="exact"/>
              <w:textAlignment w:val="auto"/>
              <w:rPr>
                <w:rFonts w:ascii="宋体" w:hAnsi="宋体"/>
                <w:b/>
                <w:sz w:val="22"/>
                <w:szCs w:val="22"/>
              </w:rPr>
            </w:pPr>
          </w:p>
        </w:tc>
        <w:tc>
          <w:tcPr>
            <w:tcW w:w="2182" w:type="dxa"/>
            <w:noWrap w:val="0"/>
            <w:vAlign w:val="center"/>
          </w:tcPr>
          <w:p>
            <w:pPr>
              <w:keepNext w:val="0"/>
              <w:keepLines w:val="0"/>
              <w:pageBreakBefore w:val="0"/>
              <w:widowControl w:val="0"/>
              <w:kinsoku/>
              <w:wordWrap/>
              <w:overflowPunct/>
              <w:topLinePunct w:val="0"/>
              <w:autoSpaceDE/>
              <w:autoSpaceDN/>
              <w:bidi w:val="0"/>
              <w:snapToGrid w:val="0"/>
              <w:spacing w:line="300" w:lineRule="exact"/>
              <w:textAlignment w:val="auto"/>
              <w:rPr>
                <w:rFonts w:ascii="宋体" w:hAnsi="宋体"/>
                <w:b/>
                <w:sz w:val="22"/>
                <w:szCs w:val="22"/>
              </w:rPr>
            </w:pP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u w:val="single"/>
          <w:lang w:eastAsia="zh-CN"/>
        </w:rPr>
        <w:t>▲完成本项目服务人员不得少于上述的20人</w:t>
      </w:r>
      <w:r>
        <w:rPr>
          <w:rFonts w:hint="eastAsia" w:ascii="宋体" w:hAnsi="宋体" w:eastAsia="宋体" w:cs="宋体"/>
          <w:sz w:val="24"/>
          <w:szCs w:val="24"/>
          <w:lang w:eastAsia="zh-CN"/>
        </w:rPr>
        <w:t>（如采购人认为具体岗位配置不合理需要变动，可要求供应商进行调整，供应商积极配合，不得拒绝，其中到戒毒管理区的服务人员必须获得采购人审核才能上岗）。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（三）物业服务人员的要求（供应商中标后，应按照投标时所配备的人员进场，在运作期间如物业管理项目负责人或人员需变更应事先得到采购人同意）。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（四）所有相关人员的配备如需经相关主管部门认证发证才能上岗的，必须持证上岗。所有上岗人员要求政治上可靠、无不良行为记录，身体素质好，重要岗位人员配备必须采购人审核，政治审查通过方可录用。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（五）相关人员应持有相关上岗证书，不得有违法犯罪记录。特种作业人员应持有政府相关专业部门颁发的有效上岗证书。服务人员应每年一次体检，体检合格方可上岗。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（六）供应商需对下属服务人员严格管理，如发现服务人员有赌博、滋事、扰乱治安、偷盗物资，拿一次性消耗品回家等情况，发现一次则扣发当月物业管理部分服务费10%。</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（七）供应商所有工</w:t>
      </w:r>
      <w:r>
        <w:rPr>
          <w:rFonts w:hint="eastAsia" w:ascii="宋体" w:hAnsi="宋体" w:eastAsia="宋体" w:cs="宋体"/>
          <w:sz w:val="24"/>
          <w:szCs w:val="24"/>
          <w:lang w:val="en-US" w:eastAsia="zh-CN"/>
        </w:rPr>
        <w:t>种</w:t>
      </w:r>
      <w:r>
        <w:rPr>
          <w:rFonts w:hint="eastAsia" w:ascii="宋体" w:hAnsi="宋体" w:eastAsia="宋体" w:cs="宋体"/>
          <w:sz w:val="24"/>
          <w:szCs w:val="24"/>
          <w:lang w:eastAsia="zh-CN"/>
        </w:rPr>
        <w:t>人员，必须无条件服从采购人管理人员的调度、指挥，如发现不符合采购人管理要求的工作人员，采购人有权提出整改、更换，如3天内整改、更换、不及时或不到位，经协商无效，采购人有权终止合同。供应商更换或调整人员应提前征求采购人意见在征得采购人同意后方可更换、调整。</w:t>
      </w:r>
    </w:p>
    <w:p>
      <w:pPr>
        <w:keepNext w:val="0"/>
        <w:keepLines w:val="0"/>
        <w:pageBreakBefore w:val="0"/>
        <w:widowControl w:val="0"/>
        <w:kinsoku/>
        <w:wordWrap/>
        <w:overflowPunct/>
        <w:topLinePunct w:val="0"/>
        <w:autoSpaceDE/>
        <w:autoSpaceDN/>
        <w:bidi w:val="0"/>
        <w:adjustRightInd/>
        <w:snapToGrid/>
        <w:spacing w:line="440" w:lineRule="exact"/>
        <w:ind w:firstLine="506" w:firstLineChars="200"/>
        <w:textAlignment w:val="auto"/>
        <w:rPr>
          <w:rFonts w:hint="eastAsia" w:ascii="宋体" w:hAnsi="宋体" w:eastAsia="宋体" w:cs="宋体"/>
          <w:b/>
          <w:sz w:val="24"/>
          <w:szCs w:val="24"/>
        </w:rPr>
      </w:pPr>
      <w:r>
        <w:rPr>
          <w:rFonts w:hint="eastAsia" w:ascii="宋体" w:hAnsi="宋体" w:eastAsia="宋体" w:cs="宋体"/>
          <w:b/>
          <w:spacing w:val="6"/>
          <w:sz w:val="24"/>
          <w:szCs w:val="24"/>
          <w:u w:val="none"/>
          <w:lang w:eastAsia="zh-CN"/>
        </w:rPr>
        <w:t>五、各项服务具体要求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（一）卫生保洁服务：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卫生保洁是指为保证所区办公楼及备勤房内、外部环境清洁而进行的日常管理工作。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1.公共场所、公共绿地、主次干道、房屋、3号楼公共部位的保洁（不少于以下频次）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公共场所、绿地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绿地                          1次/天   清理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硬化地面                      1次/天   清扫</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室外标识、宣传栏、信报箱       1次/周   擦拭</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水池、沟                      2次/月   清理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 房屋内公共部位（不少于以下频次）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楼内通道、楼梯、电梯间         2次/天   清扫</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消防通道                      2次/周      清扫</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共用活动场所                  2次/天      清扫</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楼道玻璃窗                    1次/周      擦拭</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室内信报箱、消防栓、过道门、扶手等公共设施1次/2天全面擦拭</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公共卫生间                    2次/天     清扫</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 负责会前会议室的布置、会后清扫和会议期间的茶水服务。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8）大厅地面保持光洁、明亮及保持各楼层通道地面的整洁，地面保养。保洁完成后，做到无垃圾、杂物、异味，外观整洁、明亮，无乱悬挂、乱丢弃、乱堆放、乱贴乱画。</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2.垃圾的收集和处理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 根据实际情况，合理布设垃圾桶、果壳箱，垃圾袋装，并进行垃圾分类收集；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垃圾每日收集2次，做到日清，垃圾桶、果壳箱无溢满现象；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垃圾箱、垃圾池根据实际需要进行消杀，有效控制蝇、蚊等害虫孳生，保持洁净；</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 监管区和所区垃圾当天外运。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3.排水、排污管道畅通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公共雨、污水管道       2次/年    全面通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雨、污水井通           1次/月    检查（并视检查情况及时进行清掏）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化粪池                 2次/年    检查   清掏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4.建立消杀工作管理制度，根据实际情况定期开展消杀工作，有效控制鼠、蟑、蚊、蚁等害虫孳生，定期对各类病害进行预防控制，适时投放消杀药物。</w:t>
      </w:r>
    </w:p>
    <w:p>
      <w:pPr>
        <w:keepNext w:val="0"/>
        <w:keepLines w:val="0"/>
        <w:pageBreakBefore w:val="0"/>
        <w:widowControl w:val="0"/>
        <w:kinsoku/>
        <w:wordWrap/>
        <w:overflowPunct/>
        <w:topLinePunct w:val="0"/>
        <w:autoSpaceDE/>
        <w:autoSpaceDN/>
        <w:bidi w:val="0"/>
        <w:adjustRightInd/>
        <w:snapToGrid/>
        <w:spacing w:line="440" w:lineRule="exact"/>
        <w:ind w:left="0" w:firstLine="504" w:firstLineChars="200"/>
        <w:textAlignment w:val="auto"/>
        <w:rPr>
          <w:rFonts w:hint="eastAsia" w:ascii="宋体" w:hAnsi="宋体" w:eastAsia="宋体" w:cs="宋体"/>
          <w:color w:val="000000"/>
          <w:spacing w:val="6"/>
          <w:sz w:val="24"/>
          <w:szCs w:val="24"/>
          <w:lang w:eastAsia="zh-CN"/>
        </w:rPr>
      </w:pPr>
      <w:r>
        <w:rPr>
          <w:rFonts w:hint="eastAsia" w:ascii="宋体" w:hAnsi="宋体" w:eastAsia="宋体" w:cs="宋体"/>
          <w:color w:val="000000"/>
          <w:spacing w:val="6"/>
          <w:sz w:val="24"/>
          <w:szCs w:val="24"/>
          <w:lang w:val="en-US" w:eastAsia="zh-CN"/>
        </w:rPr>
        <w:t>5.</w:t>
      </w:r>
      <w:r>
        <w:rPr>
          <w:rFonts w:hint="eastAsia" w:ascii="宋体" w:hAnsi="宋体" w:eastAsia="宋体" w:cs="宋体"/>
          <w:color w:val="000000"/>
          <w:spacing w:val="6"/>
          <w:sz w:val="24"/>
          <w:szCs w:val="24"/>
        </w:rPr>
        <w:t>圾外运、消杀工作由乙方委托具有相关资质的单位予以实施</w:t>
      </w:r>
      <w:r>
        <w:rPr>
          <w:rFonts w:hint="eastAsia" w:ascii="宋体" w:hAnsi="宋体" w:eastAsia="宋体" w:cs="宋体"/>
          <w:color w:val="000000"/>
          <w:spacing w:val="6"/>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6.保洁工具(扫帚、簸箕、水桶、抹布、地拖、擦拭毛巾【含地巾】等)、保洁消耗品由采购人负责提供。</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7.地沟油、雨水污水管道清理、油烟管道、化粪池清理由采购人另行委托，其他项目均由供应商承担。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8.承担场所办公用具、用品及相关物资的搬运。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9.保洁标准：</w:t>
      </w:r>
    </w:p>
    <w:p>
      <w:pPr>
        <w:keepNext w:val="0"/>
        <w:keepLines w:val="0"/>
        <w:pageBreakBefore w:val="0"/>
        <w:widowControl w:val="0"/>
        <w:kinsoku/>
        <w:wordWrap/>
        <w:overflowPunct/>
        <w:topLinePunct w:val="0"/>
        <w:autoSpaceDE/>
        <w:autoSpaceDN/>
        <w:bidi w:val="0"/>
        <w:adjustRightInd/>
        <w:snapToGrid/>
        <w:spacing w:line="440" w:lineRule="exact"/>
        <w:ind w:left="0" w:firstLine="0" w:firstLineChars="0"/>
        <w:textAlignment w:val="auto"/>
        <w:rPr>
          <w:rFonts w:hint="eastAsia" w:ascii="宋体" w:hAnsi="宋体" w:eastAsia="宋体" w:cs="宋体"/>
          <w:color w:val="000000"/>
          <w:spacing w:val="6"/>
          <w:sz w:val="24"/>
          <w:szCs w:val="24"/>
        </w:rPr>
      </w:pPr>
      <w:r>
        <w:rPr>
          <w:rFonts w:hint="eastAsia" w:ascii="宋体" w:hAnsi="宋体" w:eastAsia="宋体" w:cs="宋体"/>
          <w:color w:val="000000"/>
          <w:spacing w:val="6"/>
          <w:sz w:val="24"/>
          <w:szCs w:val="24"/>
        </w:rPr>
        <w:t>9.1室内保洁标准</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71"/>
        <w:gridCol w:w="801"/>
        <w:gridCol w:w="76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gridSpan w:val="3"/>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清洁内容</w:t>
            </w:r>
          </w:p>
        </w:tc>
        <w:tc>
          <w:tcPr>
            <w:tcW w:w="7681" w:type="dxa"/>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清洁标准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窗</w:t>
            </w: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玻璃窗</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无油漆、涂料及污渍、无胶迹、无灰尘、无明显水迹、无手印、无划痕、洁净明亮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窗框</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无水泥渍、无油漆、涂料及污渍、无泥沙、无灰尘、无污迹、无水迹，呈本色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窗槽</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无水泥渍、无油漆、涂料及污渍、无泥沙、无灰尘、无污迹、无水迹、呈本色、溢水孔通畅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内外</w:t>
            </w:r>
          </w:p>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窗台</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无杂物、无灰尘、无污渍、呈本色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地面</w:t>
            </w:r>
          </w:p>
        </w:tc>
        <w:tc>
          <w:tcPr>
            <w:tcW w:w="1272" w:type="dxa"/>
            <w:gridSpan w:val="2"/>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水泥</w:t>
            </w:r>
          </w:p>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地面</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无明显灰尘、无杂物、无水泥渣子、无烟头和杂物、呈本色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瓷砖</w:t>
            </w:r>
          </w:p>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地面</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无水泥渍、无油漆、涂料及污渍、无明显的灰尘、无污迹、无水迹、无杂物、呈本色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木</w:t>
            </w:r>
          </w:p>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地板</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无水泥渍、无油漆、涂料及污渍、无蜘蛛网、地台下面无杂物、溢水孔通畅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墙面</w:t>
            </w:r>
          </w:p>
        </w:tc>
        <w:tc>
          <w:tcPr>
            <w:tcW w:w="1272" w:type="dxa"/>
            <w:gridSpan w:val="2"/>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水泥</w:t>
            </w:r>
          </w:p>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墙面</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无污迹、无明显灰尘、无蜘蛛网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涂料</w:t>
            </w:r>
          </w:p>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墙面</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无灰尘、无蜘蛛网、无污迹、呈本色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木</w:t>
            </w:r>
          </w:p>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饰墙</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无水泥渍、无油漆、涂料及污渍、无蜘蛛网、芬兰木饰墙与砖墙之间无杂物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gridSpan w:val="3"/>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开关/插座/面板</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无水泥渍、无涂料、油漆及污渍、无灰尘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gridSpan w:val="3"/>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灯</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无涂料、无胶迹、无污渍、无灰尘、无蜘蛛网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gridSpan w:val="3"/>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铁花</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无水泥渍、涂料及污渍、无灰尘、无蜘蛛网、无锈迹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gridSpan w:val="3"/>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扶手</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无水泥渍、无明显灰尘、无水迹、无污迹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gridSpan w:val="3"/>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煤气管及附属物</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无涂料、无胶、无灰尘、无蜘蛛网、无锈迹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gridSpan w:val="3"/>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室内空气</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无异味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gridSpan w:val="3"/>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配电箱、</w:t>
            </w:r>
          </w:p>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冷热水管</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无涂料、无水泥、无胶、无明显灰尘、无蜘蛛网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0" w:type="dxa"/>
            <w:gridSpan w:val="2"/>
            <w:vMerge w:val="restar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卫生间</w:t>
            </w:r>
          </w:p>
        </w:tc>
        <w:tc>
          <w:tcPr>
            <w:tcW w:w="80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墙</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无污迹、呈本色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0" w:type="dxa"/>
            <w:gridSpan w:val="2"/>
            <w:vMerge w:val="continue"/>
            <w:noWrap w:val="0"/>
            <w:vAlign w:val="center"/>
          </w:tcPr>
          <w:p>
            <w:pPr>
              <w:adjustRightInd w:val="0"/>
              <w:snapToGrid w:val="0"/>
              <w:jc w:val="center"/>
              <w:rPr>
                <w:rFonts w:hint="eastAsia" w:ascii="宋体" w:hAnsi="宋体" w:eastAsia="宋体" w:cs="宋体"/>
                <w:sz w:val="24"/>
                <w:szCs w:val="24"/>
              </w:rPr>
            </w:pPr>
          </w:p>
        </w:tc>
        <w:tc>
          <w:tcPr>
            <w:tcW w:w="80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地</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无污物、无积水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90" w:type="dxa"/>
            <w:gridSpan w:val="2"/>
            <w:vMerge w:val="continue"/>
            <w:noWrap w:val="0"/>
            <w:vAlign w:val="center"/>
          </w:tcPr>
          <w:p>
            <w:pPr>
              <w:adjustRightInd w:val="0"/>
              <w:snapToGrid w:val="0"/>
              <w:jc w:val="center"/>
              <w:rPr>
                <w:rFonts w:hint="eastAsia" w:ascii="宋体" w:hAnsi="宋体" w:eastAsia="宋体" w:cs="宋体"/>
                <w:sz w:val="24"/>
                <w:szCs w:val="24"/>
              </w:rPr>
            </w:pPr>
          </w:p>
        </w:tc>
        <w:tc>
          <w:tcPr>
            <w:tcW w:w="80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顶面</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无污迹、无蜘蛛网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91" w:type="dxa"/>
            <w:gridSpan w:val="3"/>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不锈钢、钛金部件</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无油漆、无涂料、无胶迹、无污迹、无灰尘、无水印、无手印、有光泽度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restar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大堂及电梯厅</w:t>
            </w:r>
          </w:p>
        </w:tc>
        <w:tc>
          <w:tcPr>
            <w:tcW w:w="1272" w:type="dxa"/>
            <w:gridSpan w:val="2"/>
            <w:noWrap w:val="0"/>
            <w:vAlign w:val="center"/>
          </w:tcPr>
          <w:p>
            <w:pPr>
              <w:adjustRightInd w:val="0"/>
              <w:snapToGrid w:val="0"/>
              <w:jc w:val="center"/>
              <w:rPr>
                <w:rFonts w:hint="eastAsia" w:ascii="宋体" w:hAnsi="宋体" w:eastAsia="宋体" w:cs="宋体"/>
                <w:spacing w:val="-20"/>
                <w:w w:val="90"/>
                <w:sz w:val="24"/>
                <w:szCs w:val="24"/>
              </w:rPr>
            </w:pPr>
            <w:r>
              <w:rPr>
                <w:rFonts w:hint="eastAsia" w:ascii="宋体" w:hAnsi="宋体" w:eastAsia="宋体" w:cs="宋体"/>
                <w:sz w:val="24"/>
                <w:szCs w:val="24"/>
              </w:rPr>
              <w:t>地面</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 xml:space="preserve">无灰尘、烟头、无污迹、无水迹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墙面</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无灰尘、无蜘蛛网、无乱贴乱画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石材地面</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无水泥渍、无油漆、无涂料及污迹、无垃圾、无灰尘、无水迹、地面有光泽；除崁线条外的大理石做晶面，花岗石打理干净整洁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不锈钢装饰</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光亮、无污迹、无手印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装饰画</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无灰尘、无污迹，悬挂端正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沙发</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无灰尘、无污迹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烟灰缸</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外观无污迹、无灰尘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天棚灯具</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无灰尘、无蜘蛛网、明亮、整洁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扶手栏杆</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无水泥渍、无灰尘、无水迹、无污迹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电梯门</w:t>
            </w:r>
          </w:p>
        </w:tc>
        <w:tc>
          <w:tcPr>
            <w:tcW w:w="7681"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无污迹、无胶迹、无手印、无灰尘，并上专用不锈钢油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vMerge w:val="continue"/>
            <w:noWrap w:val="0"/>
            <w:vAlign w:val="center"/>
          </w:tcPr>
          <w:p>
            <w:pPr>
              <w:adjustRightInd w:val="0"/>
              <w:snapToGrid w:val="0"/>
              <w:jc w:val="center"/>
              <w:rPr>
                <w:rFonts w:hint="eastAsia" w:ascii="宋体" w:hAnsi="宋体" w:eastAsia="宋体" w:cs="宋体"/>
                <w:sz w:val="24"/>
                <w:szCs w:val="24"/>
              </w:rPr>
            </w:pPr>
          </w:p>
        </w:tc>
        <w:tc>
          <w:tcPr>
            <w:tcW w:w="1272"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电梯轿厢</w:t>
            </w:r>
          </w:p>
        </w:tc>
        <w:tc>
          <w:tcPr>
            <w:tcW w:w="768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无砂粒、无杂物、无污迹、无异味，门槽：无泥沙、无污迹</w:t>
            </w:r>
          </w:p>
        </w:tc>
      </w:tr>
    </w:tbl>
    <w:p>
      <w:pPr>
        <w:adjustRightInd w:val="0"/>
        <w:snapToGrid w:val="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 xml:space="preserve">    </w:t>
      </w:r>
    </w:p>
    <w:p>
      <w:pPr>
        <w:adjustRightInd w:val="0"/>
        <w:snapToGrid w:val="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9.2 楼道清洁标准</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0"/>
        <w:gridCol w:w="71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清洁内容</w:t>
            </w:r>
          </w:p>
        </w:tc>
        <w:tc>
          <w:tcPr>
            <w:tcW w:w="7191" w:type="dxa"/>
            <w:noWrap w:val="0"/>
            <w:vAlign w:val="center"/>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清洁标准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防火门</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无污迹、无灰尘、无水迹、无涂料、无胶迹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石材地面</w:t>
            </w:r>
          </w:p>
        </w:tc>
        <w:tc>
          <w:tcPr>
            <w:tcW w:w="7191"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无水泥渍、无油漆、无涂料及污迹、无垃圾、无灰尘、无水迹、地面有光泽；除崁线条外的大理石做晶面，花岗石打理干净整洁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扶手</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无水泥渍、无明显灰尘、无涂料、无水迹、无污迹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铁花</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无水泥渍、涂料及污渍、无明显灰迹、无蜘蛛网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消火栓、灭火器</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无水泥渍、油漆、涂料及污渍、无灰尘、无水迹、无蜘蛛网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电源开关、盖板</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无水泥渍、无油漆、涂料及污渍、无灰尘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restart"/>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窗户</w:t>
            </w:r>
          </w:p>
        </w:tc>
        <w:tc>
          <w:tcPr>
            <w:tcW w:w="137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窗户框</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无油漆、涂料及污渍、无胶迹、无灰尘、呈本色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val="0"/>
            <w:vAlign w:val="center"/>
          </w:tcPr>
          <w:p>
            <w:pPr>
              <w:adjustRightInd w:val="0"/>
              <w:snapToGrid w:val="0"/>
              <w:jc w:val="center"/>
              <w:rPr>
                <w:rFonts w:hint="eastAsia" w:ascii="宋体" w:hAnsi="宋体" w:eastAsia="宋体" w:cs="宋体"/>
                <w:sz w:val="24"/>
                <w:szCs w:val="24"/>
              </w:rPr>
            </w:pPr>
          </w:p>
        </w:tc>
        <w:tc>
          <w:tcPr>
            <w:tcW w:w="137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窗户槽</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无水泥渍、无油漆、涂料及污渍、无泥沙、无灰尘、无水迹、呈本色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val="0"/>
            <w:vAlign w:val="center"/>
          </w:tcPr>
          <w:p>
            <w:pPr>
              <w:adjustRightInd w:val="0"/>
              <w:snapToGrid w:val="0"/>
              <w:jc w:val="center"/>
              <w:rPr>
                <w:rFonts w:hint="eastAsia" w:ascii="宋体" w:hAnsi="宋体" w:eastAsia="宋体" w:cs="宋体"/>
                <w:sz w:val="24"/>
                <w:szCs w:val="24"/>
              </w:rPr>
            </w:pPr>
          </w:p>
        </w:tc>
        <w:tc>
          <w:tcPr>
            <w:tcW w:w="137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窗户玻璃</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无油漆、无水泥渍、无水迹、无手印、洁净明亮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0" w:type="dxa"/>
            <w:vMerge w:val="continue"/>
            <w:noWrap w:val="0"/>
            <w:vAlign w:val="center"/>
          </w:tcPr>
          <w:p>
            <w:pPr>
              <w:adjustRightInd w:val="0"/>
              <w:snapToGrid w:val="0"/>
              <w:jc w:val="center"/>
              <w:rPr>
                <w:rFonts w:hint="eastAsia" w:ascii="宋体" w:hAnsi="宋体" w:eastAsia="宋体" w:cs="宋体"/>
                <w:sz w:val="24"/>
                <w:szCs w:val="24"/>
              </w:rPr>
            </w:pPr>
          </w:p>
        </w:tc>
        <w:tc>
          <w:tcPr>
            <w:tcW w:w="137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户内窗台</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无灰尘、无污渍、呈本色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墙面</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无污渍、无灰尘、无蜘蛛网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贴脚线</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无污迹、无涂料、无灰尘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灯罩</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无涂料、无胶迹、无污渍、无灰尘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配电箱及附属管道</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无涂料、无水泥渍、无胶迹、无污迹、无灰尘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管道井及附属管道</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无垃圾、无杂物、管道上无涂料、无水泥渍、无污迹、无灰尘、无蜘蛛网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90" w:type="dxa"/>
            <w:gridSpan w:val="2"/>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不锈钢、钛金部件</w:t>
            </w:r>
          </w:p>
        </w:tc>
        <w:tc>
          <w:tcPr>
            <w:tcW w:w="7191"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无油漆、无涂料、无胶迹、无污迹、无灰尘、无水印、无手印、有光泽度</w:t>
            </w:r>
          </w:p>
        </w:tc>
      </w:tr>
    </w:tbl>
    <w:p>
      <w:pPr>
        <w:adjustRightInd w:val="0"/>
        <w:snapToGrid w:val="0"/>
        <w:spacing w:before="240" w:beforeLines="100"/>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9.3 室外清洁标准</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71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top"/>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清洁内容</w:t>
            </w:r>
          </w:p>
        </w:tc>
        <w:tc>
          <w:tcPr>
            <w:tcW w:w="7196" w:type="dxa"/>
            <w:noWrap w:val="0"/>
            <w:vAlign w:val="top"/>
          </w:tcPr>
          <w:p>
            <w:pPr>
              <w:adjustRightInd w:val="0"/>
              <w:snapToGrid w:val="0"/>
              <w:jc w:val="center"/>
              <w:rPr>
                <w:rFonts w:hint="eastAsia" w:ascii="宋体" w:hAnsi="宋体" w:eastAsia="宋体" w:cs="宋体"/>
                <w:b/>
                <w:sz w:val="24"/>
                <w:szCs w:val="24"/>
              </w:rPr>
            </w:pPr>
            <w:r>
              <w:rPr>
                <w:rFonts w:hint="eastAsia" w:ascii="宋体" w:hAnsi="宋体" w:eastAsia="宋体" w:cs="宋体"/>
                <w:b/>
                <w:sz w:val="24"/>
                <w:szCs w:val="24"/>
              </w:rPr>
              <w:t>清洁标准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80" w:type="dxa"/>
            <w:noWrap w:val="0"/>
            <w:vAlign w:val="center"/>
          </w:tcPr>
          <w:p>
            <w:pPr>
              <w:tabs>
                <w:tab w:val="left" w:pos="1260"/>
              </w:tabs>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雨棚、消防楼梯等公共设施</w:t>
            </w:r>
          </w:p>
        </w:tc>
        <w:tc>
          <w:tcPr>
            <w:tcW w:w="7196" w:type="dxa"/>
            <w:noWrap w:val="0"/>
            <w:vAlign w:val="center"/>
          </w:tcPr>
          <w:p>
            <w:pPr>
              <w:tabs>
                <w:tab w:val="left" w:pos="1260"/>
              </w:tabs>
              <w:adjustRightInd w:val="0"/>
              <w:snapToGrid w:val="0"/>
              <w:rPr>
                <w:rFonts w:hint="eastAsia" w:ascii="宋体" w:hAnsi="宋体" w:eastAsia="宋体" w:cs="宋体"/>
                <w:sz w:val="24"/>
                <w:szCs w:val="24"/>
              </w:rPr>
            </w:pPr>
            <w:r>
              <w:rPr>
                <w:rFonts w:hint="eastAsia" w:ascii="宋体" w:hAnsi="宋体" w:eastAsia="宋体" w:cs="宋体"/>
                <w:sz w:val="24"/>
                <w:szCs w:val="24"/>
              </w:rPr>
              <w:t>保持清洁、畅通，地面无积水、无纸屑烟头、无异味、无积尘、无杂物堆放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消防门</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表面无尘、无污物、无明显手印、无水迹、无蜘蛛网、呈本色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绿化带</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无烟头、无纸屑，无大石块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各类地面、道路</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无垃圾、无污迹、无积水、无积尘、无烟头、无杂物纸屑、无水泥痕迹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井盖</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无水泥、无油漆、无涂料、无污迹、无泥沙、无灰尘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各类墙面</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无明显污迹、无灰迹、无蜘蛛网、无乱贴乱画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喷泉水景与水系湖面</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水质不浑浊、无青苔、明显沉淀物和漂浮物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灯罩</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无灰尘、无水迹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标示牌、烟灰盅</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无污迹、无积尘、无水迹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铁花</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无水泥渍、无涂料、无蜘蛛网、无灰尘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垃圾桶</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无污迹、无灰尘、无水迹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其他建筑品</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无水泥渍、无油漆涂料等污渍、无灰尘、无水渍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rPr>
            </w:pPr>
            <w:r>
              <w:rPr>
                <w:rFonts w:hint="eastAsia" w:ascii="宋体" w:hAnsi="宋体" w:eastAsia="宋体" w:cs="宋体"/>
                <w:sz w:val="24"/>
                <w:szCs w:val="24"/>
              </w:rPr>
              <w:t>车行道</w:t>
            </w:r>
          </w:p>
        </w:tc>
        <w:tc>
          <w:tcPr>
            <w:tcW w:w="7196" w:type="dxa"/>
            <w:noWrap w:val="0"/>
            <w:vAlign w:val="center"/>
          </w:tcPr>
          <w:p>
            <w:pPr>
              <w:adjustRightInd w:val="0"/>
              <w:snapToGrid w:val="0"/>
              <w:rPr>
                <w:rFonts w:hint="eastAsia" w:ascii="宋体" w:hAnsi="宋体" w:eastAsia="宋体" w:cs="宋体"/>
                <w:sz w:val="24"/>
                <w:szCs w:val="24"/>
              </w:rPr>
            </w:pPr>
            <w:r>
              <w:rPr>
                <w:rFonts w:hint="eastAsia" w:ascii="宋体" w:hAnsi="宋体" w:eastAsia="宋体" w:cs="宋体"/>
                <w:sz w:val="24"/>
                <w:szCs w:val="24"/>
              </w:rPr>
              <w:t>无污迹、无杂物、无积水、无明显灰尘、无异味、无蜘蛛网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noWrap w:val="0"/>
            <w:vAlign w:val="center"/>
          </w:tcPr>
          <w:p>
            <w:pPr>
              <w:adjustRightInd w:val="0"/>
              <w:snapToGrid w:val="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后山巡逻道</w:t>
            </w:r>
          </w:p>
        </w:tc>
        <w:tc>
          <w:tcPr>
            <w:tcW w:w="7196" w:type="dxa"/>
            <w:noWrap w:val="0"/>
            <w:vAlign w:val="center"/>
          </w:tcPr>
          <w:p>
            <w:pPr>
              <w:adjustRightInd w:val="0"/>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无垃圾、无杂草、无落叶</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供应商更换重要岗位人员需报请采购人同意；采购人有权对不符合要求的服务工作人员提出更换要求；供应商以高标准、严要求的服务态度为采购人提供优质的人员保障及就餐服务；在特殊情况下，采购人有权调派供应商的管理人员和工作人员。</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（三）设备运维保养服务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备维运、保养服务(包括，但不限于以下内容)：设备维修过程中所需相关配件由供应商提出采购清单及要求，经采购人审核后由采购人提供。部分供应商无法胜任的专业维修施工（如窗帘、墙纸、油漆、瓷砖与石材修复等）可由采购人统一汇总，定期外请相关专业人员上门服务，相关费用由采购人承担，维修期间须做好相关现场保护和配合工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(1)房屋建筑的日常维修、维护和管理，包括：全所范围内的建筑物的内外墙面、楼梯间、库房、办公区、报告厅、会议室、接待室、休息区域、卫生间等。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(2)市政公用设施、附属建筑物、构筑物的维护、保养和管理，包括：道路、广场、门警岗亭、所区内的水系景观管理与服务。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(3)水电工特殊岗位应持证上岗，并符合地方行政管理部门的规范要求，能确保24小时值班。</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房屋日常养护维修(含地面沉降)</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房屋日常养护维修(含地面沉降)是为保持房屋原有</w:t>
      </w:r>
      <w:r>
        <w:rPr>
          <w:rFonts w:hint="eastAsia" w:ascii="宋体" w:hAnsi="宋体" w:eastAsia="宋体" w:cs="宋体"/>
          <w:kern w:val="0"/>
          <w:sz w:val="24"/>
          <w:szCs w:val="24"/>
        </w:rPr>
        <w:t>完好程度和正常使用，而进行的</w:t>
      </w:r>
      <w:r>
        <w:rPr>
          <w:rFonts w:hint="eastAsia" w:ascii="宋体" w:hAnsi="宋体" w:eastAsia="宋体" w:cs="宋体"/>
          <w:sz w:val="24"/>
          <w:szCs w:val="24"/>
          <w:lang w:val="en-US" w:eastAsia="zh-CN"/>
        </w:rPr>
        <w:t>日常养护和及时修复小损小坏等房屋维护管理工作。现有的建筑结构不变的基础上，均由中标人维修完成【不包含玻璃破损更换、房屋漏水维修】，采购人负责采购材料(政府立项项目除外)，具体标准如下：</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 按有关法规政策规定和招标人约定对房屋及配套设施进行管理服务；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1.2房屋外观（包括屋面、天台）完好、整洁，外墙、公区楼梯间的面砖、玻璃等地面无污迹、无破损，外墙及公共空间无乱张贴、乱涂、乱画、乱悬挂现象，室外招牌、霓虹灯按规定设置，整齐有序；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1.3及时完成采购人交办的各项零星维修任务，零星维修合格率100%，随叫随到。</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2..给排水设备运行维护(包括，但不限于以下内容)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给排水设备运行维护是为保证给排水设备、设施的正常运行使用所进行的日常养护维修。具体标准如下：</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2.1控制室加强日常检查巡视，保证给排水系统正常使用；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建立正常供水管理制度，保证水质符合国家标准；</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加强巡查，防止跑、冒、滴、漏，保证设备设施完好；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2.4 保持水箱清洁卫生，无二次污染，水箱的清洗、消毒由甲方另行委托；</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 保证室内外排水系统通畅；</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2.6设备出现故障时，维修人员应在接到报修后及时到达现场，零修合格率100%，一般性故障排除不过夜；在接到相关部门停水通知后，按规定时间提前通知招标人。</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3.供电设备管理维护(包括，但不限于以下内容)</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供电设备管理维护是为供电系统正常运行而对供电设备进行的日常管理和养护，其中高压设备的维保由采购人委托有资质单位进行，合同送中标人备案。具体标准如下：</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  统筹规划，做到合理、节约用电；</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  供电运行和维修人员必须持证上岗；</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  配电室24小时值班；</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  加强日常维护检修，照明设备、指示灯具及线路、开关要保证完好；</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  设备出现故障时，维修人员应在接到报修后及时到达现场，设备零修合格率达到100%，一般性维修不过夜；</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  供电设备定期维护；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3.7  严格执行用电安全规范，确保用电安全；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3.8  保证避雷设备完好、有效、安全；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3.9  在接到相关部门停电通知后，按规定时间提前通知招标人，备用应急发电机应按规定时间启用。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（四）所区绿化养护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所区内花园、道路两旁树木灌木、后山巡逻道两旁绿化养护及杂草清理、管教区围墙内花草的绿化养护及杂草的清理。确保所区内树木常绿、整齐，无病虫害，无枯死，无杂草。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（五）服务总要求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以安全管理为主要服务管理内容，制定安全管理服务细则。在充分了解掌握环境的情况下编制科学合理、切实可行的组织实施计划以及具体的保障措施、工作程序。本着对企业品牌的延伸，以社会化效益为重的原则，按现代企业制度运行，以热心、爱心、专心、贴心的服务，为温州市黄龙强制隔离戒毒所后勤社会化提供全方位、一体化的专业服务保障。确保各服务区域处于正常、有序、高效的状态，运转正常，各项活动顺利完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  建立并完善各种管理制度和工作流程，明确分工职责和工作质量标准，强化工作的计划性、可操作性和实效性，确保安全有序，确保设备维运的及时性和准确性，确保设备安全和维保质量，确保环境舒适、有序。 </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加强节能管理，做好节能降耗工作，每月编制并上交书面能耗分析报告。</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人员结构合理，分工明确。一般员工有相关专业所需的上岗证。所有人员要求政治上可靠，身体素质好，懂礼貌，善服务，无不良行为记录，重要岗位人员必须经采购人考核、政治审查通过方可录用。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  执行《劳动法》、《劳动合同法》有关员工保障的其他规定，由劳动部门查实的，根据查实情况处罚。</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  严格执行保密管理制度，特别是领导办公室、会议室等服务工作必须严格按照保密管理要求，严格把关人员素质，做到相关内容不外传、相关资料不外带。</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lang w:eastAsia="zh-CN"/>
        </w:rPr>
        <w:t>六</w:t>
      </w:r>
      <w:r>
        <w:rPr>
          <w:rFonts w:hint="eastAsia" w:ascii="宋体" w:hAnsi="宋体" w:eastAsia="宋体" w:cs="宋体"/>
          <w:b/>
          <w:sz w:val="24"/>
          <w:szCs w:val="24"/>
        </w:rPr>
        <w:t>、合同执行约束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组成考核小组，并根据采购人制定的考核办法（考核办法附件1）进行综合评分，并严格执行奖罚规定。具体为综合评分满分为100分，得分低于80分的为不合格，扣除半年度服务费的10%；第二次得分低于80分的，扣除半年度服务费的20%，并且采购人有权终止合同；得分为80分（含）--90分之间的，扣除半年度服务费的5%；得分为90分（含）以上，按正常费用支付。</w:t>
      </w:r>
    </w:p>
    <w:p>
      <w:pPr>
        <w:snapToGrid w:val="0"/>
        <w:spacing w:line="360" w:lineRule="auto"/>
        <w:ind w:firstLine="472" w:firstLineChars="196"/>
        <w:rPr>
          <w:rFonts w:hint="eastAsia" w:ascii="宋体" w:hAnsi="宋体" w:eastAsia="宋体" w:cs="宋体"/>
          <w:b/>
          <w:sz w:val="24"/>
          <w:szCs w:val="24"/>
        </w:rPr>
      </w:pPr>
      <w:r>
        <w:rPr>
          <w:rFonts w:hint="eastAsia" w:ascii="宋体" w:hAnsi="宋体" w:eastAsia="宋体" w:cs="宋体"/>
          <w:b/>
          <w:sz w:val="24"/>
          <w:szCs w:val="24"/>
          <w:lang w:eastAsia="zh-CN"/>
        </w:rPr>
        <w:t>七</w:t>
      </w:r>
      <w:r>
        <w:rPr>
          <w:rFonts w:hint="eastAsia" w:ascii="宋体" w:hAnsi="宋体" w:eastAsia="宋体" w:cs="宋体"/>
          <w:b/>
          <w:sz w:val="24"/>
          <w:szCs w:val="24"/>
        </w:rPr>
        <w:t>、付款方式：</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中标人在收到中标通知书后7个工作日内，需向采购人提供合同总价1％的履约保证金或者由银行或者保险公司出具的履约期内持续有效的保函。采购人在合同生效以及具备实施条件后7个工作日内，向乙方支付合同总额20%的预付款。</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合同一年一签，按照先服务后支付原则，按半年度结算。中标人合同签定后，采购人按考核结果支付。合同总金额剩余的80%，甲方按半年分两次支付，每次支付合同总金额的40%。采购人在收到中标人开具的正式发票后7个工作日内支付半年度的服务费，当期考核不合格项在当期合同金额中扣除。合同履约完成后7个工作日内无息退还履约保证金。</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中标人在服务期内有下列行为，造成的不当损失而产生费用，要从半年度支付给中标人的费用中扣除：A、中标人要爱护与保管采购人单位财产，如损坏设施等，按实际损失价值赔偿；B、没有达到考核标准的，按考核标准中规定的扣除；C、其它因中标人不作为或管理不严等，造成不良影响或损失。D、部分与招标文件不符合的做法，或不履行其投标文件的承诺。</w:t>
      </w:r>
    </w:p>
    <w:p>
      <w:pPr>
        <w:snapToGrid w:val="0"/>
        <w:spacing w:line="360" w:lineRule="auto"/>
        <w:ind w:firstLine="472" w:firstLineChars="196"/>
        <w:rPr>
          <w:rFonts w:hint="eastAsia" w:ascii="宋体" w:hAnsi="宋体" w:eastAsia="宋体" w:cs="宋体"/>
          <w:bCs/>
          <w:sz w:val="24"/>
          <w:szCs w:val="24"/>
        </w:rPr>
      </w:pPr>
      <w:r>
        <w:rPr>
          <w:rFonts w:hint="eastAsia" w:ascii="宋体" w:hAnsi="宋体" w:eastAsia="宋体" w:cs="宋体"/>
          <w:b/>
          <w:sz w:val="24"/>
          <w:szCs w:val="24"/>
          <w:lang w:eastAsia="zh-CN"/>
        </w:rPr>
        <w:t>八</w:t>
      </w:r>
      <w:r>
        <w:rPr>
          <w:rFonts w:hint="eastAsia" w:ascii="宋体" w:hAnsi="宋体" w:eastAsia="宋体" w:cs="宋体"/>
          <w:b/>
          <w:sz w:val="24"/>
          <w:szCs w:val="24"/>
        </w:rPr>
        <w:t>、投标要求</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考虑企业自身实力、经验及项目实施过程中的各种因素，根据采购要求，详细说明所能提供的各项具体服务内容，自主确定报价（按年度进行报价），实行总价包干，并按服务的内容按人员待遇、设备折旧等分别独立报价并提供报价组成与成本分析。</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2、供应商针对本项目投入全职工作人员不得少于招标文件规定的人数，并依法参加社保。如因中标人未按相关法律、法规缴纳社保而引起的纠纷投诉，由中标人自行承担相关后果，采购人概不负责。</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结合本项目具体情况，要求本次参与投标的供应商员工基本工资最低不得低于温州市区当地最低保障工资（最低工资不包括下列四项收入：延长工作时间的工资；中班、夜班、高温、低温、有毒有害等特殊工作环境、条件下的津贴；贴补伙食、住房等支付给劳动者的非货币性收入；法律、法规和国家规定的劳动者福利待遇等）。</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4、供应商应合理安排人员进行节假日加班，节假日补贴按国家相关规定发放。</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5、高温补贴共4个月（六、七、八、九共四月，逐月发放）按相关规定标准发放。</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6、供应商拟派参与本项目的人数多于招标文件要求的人数时，须按拟派人员数量进行报价。</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7、供应商的报价应包括为完成本项目服务可能发生的全部费用及供应商的利润和应交纳的税金等,并对合同内容的费用、质量、安全、文明服务等实行全面承包。</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2"/>
        <w:rPr>
          <w:rFonts w:hint="eastAsia"/>
          <w:lang w:val="en-US" w:eastAsia="zh-CN"/>
        </w:rPr>
      </w:pPr>
    </w:p>
    <w:p>
      <w:pPr>
        <w:pStyle w:val="2"/>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物业服务考核评分细则及办法</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所计财装备行政科考核人员每周定期与抽查结合形式进行考核，每月汇总，如发现下列情况,对物业公司的服务质量进行相应的扣分, 起评分为100分，考评80分以下为不合格，一次考评不合格，甲方有权缓发或扣罚半年度款（半年度考核不合格可扣罚当期度服务款5%以下，罚金由当期度款中直接扣除），并要求乙方出具情况说明和整改措施，整改不到位或连续累犯，甲方可以单方面终止项目。</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（一）人员考核</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1、每发现一次/一例,扣20分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1.1用非法手段偷窃、涂改或伪造原始记录、单据，造成后果；</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1.2用威胁手段当众侮辱上级管理人员或师生，造成不利影响；</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1.3严重玩忽职守，人为造成设备损坏，导致公共利益损失；利用学校资源，经营其他项目业务；</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1.4因违反国家法律被公安机关拘留或处以拘留以上处罚；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1.5其他造成社会舆情，影响学校形象、评估评价的不利言行；</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2、每发现一次/一例,扣10分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2.l不服从上级指令和管理，甚至拒绝、推诿或有意不完成指派给其的工作，或故意消极怠工；</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2.2抽查发现未经报备的人员缺岗，或人员缺岗3天以上未补齐；</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2.3故意损坏公共财物，未经主管或所管理部门确认，私自处理所内用品、生活物品；</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2.4在所范围内进行任何形式的赌博；</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2.5玩忽职守，违反技术操作规程和安全规程，违章指挥或隐瞒工作过失造成事故或损失的；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2.6未按规定实际上报，或无法提供必要的台账记录，如周考核表、花名册、工作（考勤）日志、消杀记录和维护报告等；</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2.7使用不文明的语言对干警职工或服务态度差，造成干警职工投诉，经核实后，确为事实的；</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3、每发现一次/一例,扣5分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3.1上班时未穿工作服或服饰不整，不按规定佩带胸牌；</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3.2未经同意擅自带人进入所区范围内参观停留；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3.3当班时行为不检点，吵闹影响所内正常秩序，如嘻皮笑脸，大声喧哗，追逐打闹，勾肩搭背等；</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3.4不按规定填写操作记录、交接班记录；</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3.5长时间打私人电话聊天或其他私事；在禁止吸烟区域吸烟或使用明火；</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3.6上班无故迟到，早退，串岗或擅离岗位1小时以内；</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（二）职责考核</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每发现一次/一例,扣2分</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1.路面、地面有烟蒂、纸屑、果皮等杂物或污迹，长时间有积水，花岗岩地面有青苔；</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2.公共设施、宣传橱栏、文化景观表面有污渍，或用纸巾擦拭有明显灰尘；</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3.不锈钢、饰板表面不光亮,表面有污迹；玻璃门、幕墙有水迹、手印、灰尘；</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4.墙面、顶面、墙角、风口目视有蛛网、污迹、灰尘；</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5.卫生间地面或台面有积水，目视便器不洁净有黄迹；厕位有异味、臭味；</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6.未及时清理垃圾桶，未及时外运垃圾，垃圾集放场所长时间杂物堆放；</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7.未按规定摆放垃圾桶及保洁工具，随意晾晒工具，垃圾桶外表有明显污迹、垃圾粘附物；</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8.管井污水溢出地面，地下雨、污水管井井底有沉淀物、水流不畅通，井盖上有污物；</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9.水池发黑发臭不清澈，有蚊蝇滋生；</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10.未按规定消杀，并做好记录；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11.绿地杂乱，杂草率高于5％，有明显砖石瓦砾等废料；</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12.乔木未定期修剪（2次/年，生长季，休眠期各一次）。有枯死枝、病虫枝，树皮撕裂、空洞现象，藤蔓缠绕；</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13.灌木攀爬造成设备故障或影响工作；草皮长时间未修剪：</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14.未做好日常浇水；未能按季节做好除害、用肥，造成绿化长势不良；</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15.根据天气情况及时安排，未做好防寒防冻、乔木刷白等措施，高温天气未采取苗木抗旱措施，防风工作在大风来未之前做好支柱，风雨过后12小时内，没有及时清除断枝落叶，扶正倒斜树木，无相关防范措施；</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16.绿地明显黄土裸露，未能在1周内及时整改；占用绿地、空地长时间堆放绿化垃圾；</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17.未及时响应所里的物业服务要求，受理超过3天，或对所里正常工作造成影响；</w:t>
      </w:r>
    </w:p>
    <w:p>
      <w:pPr>
        <w:pStyle w:val="2"/>
        <w:rPr>
          <w:rFonts w:hint="eastAsia" w:ascii="宋体" w:hAnsi="宋体" w:eastAsia="宋体" w:cs="宋体"/>
          <w:b w:val="0"/>
          <w:bCs w:val="0"/>
          <w:kern w:val="2"/>
          <w:sz w:val="24"/>
          <w:szCs w:val="24"/>
          <w:lang w:val="en-US" w:eastAsia="zh-CN" w:bidi="ar-SA"/>
        </w:rPr>
      </w:pPr>
      <w:r>
        <w:rPr>
          <w:rFonts w:hint="eastAsia" w:ascii="宋体" w:hAnsi="宋体" w:eastAsia="宋体" w:cs="宋体"/>
          <w:sz w:val="24"/>
          <w:szCs w:val="24"/>
          <w:lang w:val="en-US" w:eastAsia="zh-CN"/>
        </w:rPr>
        <w:t xml:space="preserve">  </w:t>
      </w:r>
      <w:r>
        <w:rPr>
          <w:rFonts w:hint="eastAsia" w:ascii="宋体" w:hAnsi="宋体" w:eastAsia="宋体" w:cs="宋体"/>
          <w:b w:val="0"/>
          <w:bCs w:val="0"/>
          <w:kern w:val="2"/>
          <w:sz w:val="24"/>
          <w:szCs w:val="24"/>
          <w:lang w:val="en-US" w:eastAsia="zh-CN" w:bidi="ar-SA"/>
        </w:rPr>
        <w:t xml:space="preserve">  18. 维修及时率和合格率达不到到要求、存在应付交差现象的；</w:t>
      </w:r>
      <w:r>
        <w:rPr>
          <w:rFonts w:hint="eastAsia" w:ascii="宋体" w:hAnsi="宋体" w:eastAsia="宋体" w:cs="宋体"/>
          <w:b w:val="0"/>
          <w:bCs w:val="0"/>
          <w:kern w:val="2"/>
          <w:sz w:val="24"/>
          <w:szCs w:val="24"/>
          <w:lang w:val="en-US" w:eastAsia="zh-CN" w:bidi="ar-SA"/>
        </w:rPr>
        <w:br w:type="textWrapping"/>
      </w:r>
      <w:r>
        <w:rPr>
          <w:rFonts w:hint="eastAsia" w:ascii="宋体" w:hAnsi="宋体" w:eastAsia="宋体" w:cs="宋体"/>
          <w:b w:val="0"/>
          <w:bCs w:val="0"/>
          <w:kern w:val="2"/>
          <w:sz w:val="24"/>
          <w:szCs w:val="24"/>
          <w:lang w:val="en-US" w:eastAsia="zh-CN" w:bidi="ar-SA"/>
        </w:rPr>
        <w:t>19.会务场地布置保障落实不到位；</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textAlignment w:val="auto"/>
        <w:rPr>
          <w:rFonts w:hint="eastAsia" w:ascii="宋体" w:hAnsi="宋体" w:eastAsia="宋体" w:cs="宋体"/>
          <w:sz w:val="24"/>
          <w:szCs w:val="24"/>
          <w:lang w:val="en-US" w:eastAsia="zh-CN"/>
        </w:rPr>
      </w:pPr>
    </w:p>
    <w:p>
      <w:pPr>
        <w:numPr>
          <w:ilvl w:val="0"/>
          <w:numId w:val="0"/>
        </w:numPr>
        <w:spacing w:line="360" w:lineRule="auto"/>
        <w:ind w:leftChars="0"/>
        <w:jc w:val="center"/>
        <w:outlineLvl w:val="0"/>
        <w:rPr>
          <w:rFonts w:hint="eastAsia" w:ascii="宋体" w:hAnsi="宋体" w:eastAsia="宋体" w:cs="宋体"/>
          <w:b/>
          <w:color w:val="auto"/>
          <w:sz w:val="24"/>
          <w:szCs w:val="24"/>
          <w:lang w:val="en-US" w:eastAsia="zh-CN"/>
        </w:rPr>
      </w:pPr>
    </w:p>
    <w:p>
      <w:pPr>
        <w:numPr>
          <w:ilvl w:val="0"/>
          <w:numId w:val="0"/>
        </w:numPr>
        <w:spacing w:line="360" w:lineRule="auto"/>
        <w:ind w:leftChars="0"/>
        <w:jc w:val="center"/>
        <w:outlineLvl w:val="0"/>
        <w:rPr>
          <w:rFonts w:hint="eastAsia" w:ascii="宋体" w:hAnsi="宋体" w:eastAsia="宋体" w:cs="宋体"/>
          <w:b/>
          <w:color w:val="auto"/>
          <w:sz w:val="24"/>
          <w:szCs w:val="24"/>
          <w:lang w:val="en-US" w:eastAsia="zh-CN"/>
        </w:rPr>
      </w:pPr>
    </w:p>
    <w:p>
      <w:pPr>
        <w:numPr>
          <w:ilvl w:val="0"/>
          <w:numId w:val="0"/>
        </w:numPr>
        <w:spacing w:line="360" w:lineRule="auto"/>
        <w:ind w:leftChars="0"/>
        <w:jc w:val="center"/>
        <w:outlineLvl w:val="0"/>
        <w:rPr>
          <w:rFonts w:hint="eastAsia" w:ascii="宋体" w:hAnsi="宋体" w:eastAsia="宋体" w:cs="宋体"/>
          <w:b/>
          <w:color w:val="auto"/>
          <w:sz w:val="24"/>
          <w:szCs w:val="24"/>
          <w:lang w:val="en-US" w:eastAsia="zh-CN"/>
        </w:rPr>
      </w:pPr>
    </w:p>
    <w:p>
      <w:pPr>
        <w:numPr>
          <w:ilvl w:val="0"/>
          <w:numId w:val="0"/>
        </w:numPr>
        <w:spacing w:line="360" w:lineRule="auto"/>
        <w:ind w:leftChars="0"/>
        <w:jc w:val="center"/>
        <w:outlineLvl w:val="0"/>
        <w:rPr>
          <w:rFonts w:hint="eastAsia" w:ascii="宋体" w:hAnsi="宋体" w:eastAsia="宋体" w:cs="宋体"/>
          <w:b/>
          <w:color w:val="auto"/>
          <w:sz w:val="24"/>
          <w:szCs w:val="24"/>
          <w:lang w:val="en-US" w:eastAsia="zh-CN"/>
        </w:rPr>
      </w:pPr>
    </w:p>
    <w:p>
      <w:pPr>
        <w:numPr>
          <w:ilvl w:val="0"/>
          <w:numId w:val="0"/>
        </w:numPr>
        <w:spacing w:line="360" w:lineRule="auto"/>
        <w:ind w:leftChars="0"/>
        <w:jc w:val="center"/>
        <w:outlineLvl w:val="0"/>
        <w:rPr>
          <w:rFonts w:hint="eastAsia" w:ascii="宋体" w:hAnsi="宋体" w:eastAsia="宋体" w:cs="宋体"/>
          <w:b/>
          <w:color w:val="auto"/>
          <w:sz w:val="24"/>
          <w:szCs w:val="24"/>
          <w:lang w:val="en-US" w:eastAsia="zh-CN"/>
        </w:rPr>
      </w:pPr>
    </w:p>
    <w:p>
      <w:pPr>
        <w:numPr>
          <w:ilvl w:val="0"/>
          <w:numId w:val="0"/>
        </w:numPr>
        <w:spacing w:line="360" w:lineRule="auto"/>
        <w:ind w:leftChars="0"/>
        <w:jc w:val="center"/>
        <w:outlineLvl w:val="0"/>
        <w:rPr>
          <w:rFonts w:hint="eastAsia" w:ascii="宋体" w:hAnsi="宋体" w:eastAsia="宋体" w:cs="宋体"/>
          <w:b/>
          <w:color w:val="auto"/>
          <w:sz w:val="24"/>
          <w:szCs w:val="24"/>
          <w:lang w:val="en-US" w:eastAsia="zh-CN"/>
        </w:rPr>
      </w:pPr>
    </w:p>
    <w:p>
      <w:pPr>
        <w:numPr>
          <w:ilvl w:val="0"/>
          <w:numId w:val="0"/>
        </w:numPr>
        <w:spacing w:line="360" w:lineRule="auto"/>
        <w:ind w:leftChars="0"/>
        <w:jc w:val="center"/>
        <w:outlineLvl w:val="0"/>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rPr>
          <w:rFonts w:hint="eastAsia" w:ascii="宋体" w:hAnsi="宋体" w:cs="宋体"/>
          <w:b/>
          <w:color w:val="auto"/>
          <w:sz w:val="36"/>
          <w:szCs w:val="36"/>
          <w:lang w:val="en-US" w:eastAsia="zh-CN"/>
        </w:rPr>
      </w:pPr>
    </w:p>
    <w:p>
      <w:pPr>
        <w:pStyle w:val="2"/>
        <w:rPr>
          <w:rFonts w:hint="eastAsia" w:ascii="宋体" w:hAnsi="宋体" w:cs="宋体"/>
          <w:b/>
          <w:color w:val="auto"/>
          <w:sz w:val="36"/>
          <w:szCs w:val="36"/>
          <w:lang w:val="en-US" w:eastAsia="zh-CN"/>
        </w:rPr>
      </w:pPr>
    </w:p>
    <w:p>
      <w:pPr>
        <w:rPr>
          <w:rFonts w:hint="eastAsia" w:ascii="宋体" w:hAnsi="宋体" w:cs="宋体"/>
          <w:b/>
          <w:color w:val="auto"/>
          <w:sz w:val="36"/>
          <w:szCs w:val="36"/>
          <w:lang w:val="en-US" w:eastAsia="zh-CN"/>
        </w:rPr>
      </w:pPr>
    </w:p>
    <w:p>
      <w:pPr>
        <w:pStyle w:val="2"/>
        <w:rPr>
          <w:rFonts w:hint="eastAsia" w:ascii="宋体" w:hAnsi="宋体" w:cs="宋体"/>
          <w:b/>
          <w:color w:val="auto"/>
          <w:sz w:val="36"/>
          <w:szCs w:val="36"/>
          <w:lang w:val="en-US" w:eastAsia="zh-CN"/>
        </w:rPr>
      </w:pPr>
    </w:p>
    <w:p>
      <w:pPr>
        <w:rPr>
          <w:rFonts w:hint="eastAsia" w:ascii="宋体" w:hAnsi="宋体" w:cs="宋体"/>
          <w:b/>
          <w:color w:val="auto"/>
          <w:sz w:val="36"/>
          <w:szCs w:val="36"/>
          <w:lang w:val="en-US" w:eastAsia="zh-CN"/>
        </w:rPr>
      </w:pPr>
    </w:p>
    <w:p>
      <w:pPr>
        <w:pStyle w:val="2"/>
        <w:rPr>
          <w:rFonts w:hint="eastAsia" w:ascii="宋体" w:hAnsi="宋体" w:cs="宋体"/>
          <w:b/>
          <w:color w:val="auto"/>
          <w:sz w:val="36"/>
          <w:szCs w:val="36"/>
          <w:lang w:val="en-US" w:eastAsia="zh-CN"/>
        </w:rPr>
      </w:pPr>
    </w:p>
    <w:p>
      <w:pPr>
        <w:rPr>
          <w:rFonts w:hint="eastAsia" w:ascii="宋体" w:hAnsi="宋体" w:cs="宋体"/>
          <w:b/>
          <w:color w:val="auto"/>
          <w:sz w:val="36"/>
          <w:szCs w:val="36"/>
          <w:lang w:val="en-US" w:eastAsia="zh-CN"/>
        </w:rPr>
      </w:pPr>
    </w:p>
    <w:p>
      <w:pPr>
        <w:spacing w:line="360" w:lineRule="auto"/>
        <w:jc w:val="center"/>
        <w:outlineLvl w:val="0"/>
        <w:rPr>
          <w:rFonts w:ascii="宋体" w:hAnsi="宋体" w:cs="宋体"/>
          <w:b/>
          <w:sz w:val="36"/>
          <w:szCs w:val="36"/>
        </w:rPr>
      </w:pPr>
      <w:r>
        <w:rPr>
          <w:rFonts w:hint="eastAsia" w:ascii="宋体" w:hAnsi="宋体" w:cs="宋体"/>
          <w:b/>
          <w:sz w:val="36"/>
          <w:szCs w:val="36"/>
        </w:rPr>
        <w:t>第四部分   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4"/>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5714"/>
        <w:gridCol w:w="813"/>
        <w:gridCol w:w="106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605" w:type="dxa"/>
            <w:noWrap w:val="0"/>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5714" w:type="dxa"/>
            <w:noWrap w:val="0"/>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评标标准</w:t>
            </w:r>
          </w:p>
        </w:tc>
        <w:tc>
          <w:tcPr>
            <w:tcW w:w="813" w:type="dxa"/>
            <w:noWrap w:val="0"/>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权重</w:t>
            </w:r>
          </w:p>
        </w:tc>
        <w:tc>
          <w:tcPr>
            <w:tcW w:w="1067" w:type="dxa"/>
            <w:noWrap w:val="0"/>
            <w:vAlign w:val="center"/>
          </w:tcPr>
          <w:p>
            <w:pPr>
              <w:snapToGrid w:val="0"/>
              <w:jc w:val="center"/>
              <w:rPr>
                <w:rFonts w:hint="eastAsia" w:ascii="宋体" w:hAnsi="宋体" w:eastAsia="宋体" w:cs="宋体"/>
                <w:bCs/>
                <w:color w:val="auto"/>
                <w:kern w:val="0"/>
                <w:sz w:val="24"/>
                <w:szCs w:val="24"/>
              </w:rPr>
            </w:pPr>
            <w:r>
              <w:rPr>
                <w:rFonts w:hint="eastAsia" w:ascii="宋体" w:hAnsi="宋体" w:eastAsia="宋体" w:cs="宋体"/>
                <w:bCs/>
                <w:color w:val="auto"/>
                <w:kern w:val="0"/>
                <w:sz w:val="24"/>
                <w:szCs w:val="24"/>
              </w:rPr>
              <w:t>主观分/客观分属性</w:t>
            </w:r>
          </w:p>
        </w:tc>
        <w:tc>
          <w:tcPr>
            <w:tcW w:w="1613" w:type="dxa"/>
            <w:noWrap w:val="0"/>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bCs/>
                <w:color w:val="auto"/>
                <w:kern w:val="0"/>
                <w:sz w:val="24"/>
                <w:szCs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p>
        </w:tc>
        <w:tc>
          <w:tcPr>
            <w:tcW w:w="5714" w:type="dxa"/>
            <w:noWrap w:val="0"/>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具有ISO</w:t>
            </w:r>
            <w:r>
              <w:rPr>
                <w:rFonts w:hint="eastAsia" w:ascii="宋体" w:hAnsi="宋体" w:eastAsia="宋体" w:cs="宋体"/>
                <w:color w:val="auto"/>
                <w:sz w:val="24"/>
                <w:szCs w:val="24"/>
              </w:rPr>
              <w:t>9001</w:t>
            </w:r>
            <w:r>
              <w:rPr>
                <w:rFonts w:hint="eastAsia" w:ascii="宋体" w:hAnsi="宋体" w:eastAsia="宋体" w:cs="宋体"/>
                <w:color w:val="auto"/>
                <w:kern w:val="0"/>
                <w:sz w:val="24"/>
                <w:szCs w:val="24"/>
                <w:lang w:val="en-US" w:eastAsia="zh-CN"/>
              </w:rPr>
              <w:t>或GB/T19001</w:t>
            </w:r>
            <w:r>
              <w:rPr>
                <w:rFonts w:hint="eastAsia" w:ascii="宋体" w:hAnsi="宋体" w:eastAsia="宋体" w:cs="宋体"/>
                <w:color w:val="auto"/>
                <w:sz w:val="24"/>
                <w:szCs w:val="24"/>
              </w:rPr>
              <w:t>质量管理体系认证</w:t>
            </w:r>
            <w:r>
              <w:rPr>
                <w:rFonts w:hint="eastAsia" w:ascii="宋体" w:hAnsi="宋体" w:eastAsia="宋体" w:cs="宋体"/>
                <w:color w:val="auto"/>
                <w:sz w:val="24"/>
                <w:szCs w:val="24"/>
                <w:lang w:val="en-US" w:eastAsia="zh-CN"/>
              </w:rPr>
              <w:t>有效</w:t>
            </w:r>
            <w:r>
              <w:rPr>
                <w:rFonts w:hint="eastAsia" w:ascii="宋体" w:hAnsi="宋体" w:eastAsia="宋体" w:cs="宋体"/>
                <w:color w:val="auto"/>
                <w:sz w:val="24"/>
                <w:szCs w:val="24"/>
              </w:rPr>
              <w:t>证书的得1分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具有ISO14001</w:t>
            </w:r>
            <w:r>
              <w:rPr>
                <w:rFonts w:hint="eastAsia" w:ascii="宋体" w:hAnsi="宋体" w:eastAsia="宋体" w:cs="宋体"/>
                <w:color w:val="auto"/>
                <w:kern w:val="0"/>
                <w:sz w:val="24"/>
                <w:szCs w:val="24"/>
                <w:lang w:val="en-US" w:eastAsia="zh-CN"/>
              </w:rPr>
              <w:t>或GB/T24001</w:t>
            </w:r>
            <w:r>
              <w:rPr>
                <w:rFonts w:hint="eastAsia" w:ascii="宋体" w:hAnsi="宋体" w:eastAsia="宋体" w:cs="宋体"/>
                <w:color w:val="auto"/>
                <w:sz w:val="24"/>
                <w:szCs w:val="24"/>
              </w:rPr>
              <w:t>环境管理体系认证</w:t>
            </w:r>
            <w:r>
              <w:rPr>
                <w:rFonts w:hint="eastAsia" w:ascii="宋体" w:hAnsi="宋体" w:eastAsia="宋体" w:cs="宋体"/>
                <w:color w:val="auto"/>
                <w:sz w:val="24"/>
                <w:szCs w:val="24"/>
                <w:lang w:val="en-US" w:eastAsia="zh-CN"/>
              </w:rPr>
              <w:t>有效</w:t>
            </w:r>
            <w:r>
              <w:rPr>
                <w:rFonts w:hint="eastAsia" w:ascii="宋体" w:hAnsi="宋体" w:eastAsia="宋体" w:cs="宋体"/>
                <w:color w:val="auto"/>
                <w:sz w:val="24"/>
                <w:szCs w:val="24"/>
              </w:rPr>
              <w:t>证书的得1分</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具有OHSAS18001或ISO45001</w:t>
            </w:r>
            <w:r>
              <w:rPr>
                <w:rFonts w:hint="eastAsia" w:ascii="宋体" w:hAnsi="宋体" w:eastAsia="宋体" w:cs="宋体"/>
                <w:color w:val="auto"/>
                <w:kern w:val="0"/>
                <w:sz w:val="24"/>
                <w:szCs w:val="24"/>
                <w:lang w:val="en-US" w:eastAsia="zh-CN"/>
              </w:rPr>
              <w:t>或GB/T45001-2020</w:t>
            </w:r>
            <w:r>
              <w:rPr>
                <w:rFonts w:hint="eastAsia" w:ascii="宋体" w:hAnsi="宋体" w:eastAsia="宋体" w:cs="宋体"/>
                <w:color w:val="auto"/>
                <w:sz w:val="24"/>
                <w:szCs w:val="24"/>
              </w:rPr>
              <w:t>职业健康安全管理体系认证</w:t>
            </w:r>
            <w:r>
              <w:rPr>
                <w:rFonts w:hint="eastAsia" w:ascii="宋体" w:hAnsi="宋体" w:eastAsia="宋体" w:cs="宋体"/>
                <w:color w:val="auto"/>
                <w:sz w:val="24"/>
                <w:szCs w:val="24"/>
                <w:lang w:val="en-US" w:eastAsia="zh-CN"/>
              </w:rPr>
              <w:t>有效</w:t>
            </w:r>
            <w:r>
              <w:rPr>
                <w:rFonts w:hint="eastAsia" w:ascii="宋体" w:hAnsi="宋体" w:eastAsia="宋体" w:cs="宋体"/>
                <w:color w:val="auto"/>
                <w:sz w:val="24"/>
                <w:szCs w:val="24"/>
              </w:rPr>
              <w:t>证书的得1分</w:t>
            </w:r>
          </w:p>
          <w:p>
            <w:pPr>
              <w:rPr>
                <w:rFonts w:hint="eastAsia" w:ascii="宋体" w:hAnsi="宋体" w:eastAsia="宋体" w:cs="宋体"/>
                <w:color w:val="auto"/>
                <w:kern w:val="0"/>
                <w:sz w:val="24"/>
                <w:szCs w:val="24"/>
              </w:rPr>
            </w:pPr>
            <w:r>
              <w:rPr>
                <w:rFonts w:hint="eastAsia" w:ascii="宋体" w:hAnsi="宋体" w:eastAsia="宋体" w:cs="宋体"/>
                <w:color w:val="000000"/>
                <w:sz w:val="24"/>
                <w:szCs w:val="24"/>
              </w:rPr>
              <w:t xml:space="preserve">                          </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000000"/>
                <w:sz w:val="24"/>
                <w:szCs w:val="24"/>
                <w:lang w:val="en-US" w:eastAsia="zh-CN"/>
              </w:rPr>
              <w:t>3</w:t>
            </w:r>
            <w:r>
              <w:rPr>
                <w:rFonts w:hint="eastAsia" w:ascii="宋体" w:hAnsi="宋体" w:eastAsia="宋体" w:cs="宋体"/>
                <w:color w:val="000000"/>
                <w:sz w:val="24"/>
                <w:szCs w:val="24"/>
              </w:rPr>
              <w:t>分</w:t>
            </w:r>
          </w:p>
        </w:tc>
        <w:tc>
          <w:tcPr>
            <w:tcW w:w="1067"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客观分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投标人资信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w:t>
            </w:r>
          </w:p>
        </w:tc>
        <w:tc>
          <w:tcPr>
            <w:tcW w:w="5714" w:type="dxa"/>
            <w:noWrap w:val="0"/>
            <w:vAlign w:val="center"/>
          </w:tcPr>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根据投标人20</w:t>
            </w:r>
            <w:r>
              <w:rPr>
                <w:rFonts w:hint="eastAsia" w:ascii="宋体" w:hAnsi="宋体" w:eastAsia="宋体" w:cs="宋体"/>
                <w:color w:val="000000"/>
                <w:sz w:val="24"/>
                <w:szCs w:val="24"/>
                <w:lang w:val="en-US" w:eastAsia="zh-CN"/>
              </w:rPr>
              <w:t>2</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年01月01日至今（以合同签订时间为准）签订的,每具有一个综合物业管理项目业绩可得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分（提供合同及客户满意证明材料，缺一不可, 否则不得分），最高得</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分。</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备注：</w:t>
            </w:r>
          </w:p>
          <w:p>
            <w:pPr>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①合同内容至少包含保洁、</w:t>
            </w:r>
            <w:r>
              <w:rPr>
                <w:rFonts w:hint="eastAsia" w:ascii="宋体" w:hAnsi="宋体" w:cs="宋体"/>
                <w:color w:val="000000"/>
                <w:sz w:val="24"/>
                <w:szCs w:val="24"/>
                <w:highlight w:val="none"/>
                <w:lang w:val="en-US" w:eastAsia="zh-CN"/>
              </w:rPr>
              <w:t>会务服务</w:t>
            </w:r>
            <w:r>
              <w:rPr>
                <w:rFonts w:hint="eastAsia" w:ascii="宋体" w:hAnsi="宋体" w:eastAsia="宋体" w:cs="宋体"/>
                <w:color w:val="000000"/>
                <w:sz w:val="24"/>
                <w:szCs w:val="24"/>
              </w:rPr>
              <w:t>、设备维保、绿化</w:t>
            </w:r>
            <w:r>
              <w:rPr>
                <w:rFonts w:hint="eastAsia" w:ascii="宋体" w:hAnsi="宋体" w:eastAsia="宋体" w:cs="宋体"/>
                <w:color w:val="auto"/>
                <w:sz w:val="24"/>
                <w:szCs w:val="24"/>
                <w:lang w:val="en-US" w:eastAsia="zh-CN"/>
              </w:rPr>
              <w:t>等四</w:t>
            </w:r>
            <w:r>
              <w:rPr>
                <w:rFonts w:hint="eastAsia" w:ascii="宋体" w:hAnsi="宋体" w:eastAsia="宋体" w:cs="宋体"/>
                <w:color w:val="auto"/>
                <w:sz w:val="24"/>
                <w:szCs w:val="24"/>
              </w:rPr>
              <w:t>项基本服务内容中的</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项，</w:t>
            </w:r>
            <w:r>
              <w:rPr>
                <w:rFonts w:hint="eastAsia" w:ascii="宋体" w:hAnsi="宋体" w:eastAsia="宋体" w:cs="宋体"/>
                <w:color w:val="000000"/>
                <w:sz w:val="24"/>
                <w:szCs w:val="24"/>
              </w:rPr>
              <w:t>否则不得分。</w:t>
            </w:r>
          </w:p>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②续签的合同按一份合同认定。</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2分</w:t>
            </w:r>
          </w:p>
        </w:tc>
        <w:tc>
          <w:tcPr>
            <w:tcW w:w="1067" w:type="dxa"/>
            <w:noWrap w:val="0"/>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客观分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投标人</w:t>
            </w:r>
            <w:r>
              <w:rPr>
                <w:rFonts w:hint="eastAsia" w:ascii="宋体" w:hAnsi="宋体" w:eastAsia="宋体" w:cs="宋体"/>
                <w:color w:val="auto"/>
                <w:sz w:val="24"/>
                <w:szCs w:val="24"/>
                <w:lang w:val="en-US" w:eastAsia="zh-CN"/>
              </w:rPr>
              <w:t>202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年至今</w:t>
            </w:r>
            <w:r>
              <w:rPr>
                <w:rFonts w:hint="eastAsia" w:ascii="宋体" w:hAnsi="宋体" w:eastAsia="宋体" w:cs="宋体"/>
                <w:color w:val="000000"/>
                <w:sz w:val="24"/>
                <w:szCs w:val="24"/>
              </w:rPr>
              <w:t>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w:t>
            </w:r>
          </w:p>
        </w:tc>
        <w:tc>
          <w:tcPr>
            <w:tcW w:w="5714" w:type="dxa"/>
            <w:noWrap w:val="0"/>
            <w:vAlign w:val="center"/>
          </w:tcPr>
          <w:p>
            <w:pPr>
              <w:pStyle w:val="965"/>
              <w:numPr>
                <w:ilvl w:val="0"/>
                <w:numId w:val="0"/>
              </w:numPr>
              <w:adjustRightInd w:val="0"/>
              <w:snapToGrid w:val="0"/>
              <w:spacing w:line="460" w:lineRule="exact"/>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1、拟派项目经理具有专科学历的得1分，本科及以上学历得2分，最多2分。</w:t>
            </w:r>
          </w:p>
          <w:p>
            <w:pPr>
              <w:widowControl/>
              <w:spacing w:line="360" w:lineRule="auto"/>
              <w:ind w:right="29" w:rightChars="14"/>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2、拟派项目经理</w:t>
            </w:r>
            <w:r>
              <w:rPr>
                <w:rFonts w:hint="eastAsia" w:ascii="宋体" w:hAnsi="宋体" w:eastAsia="宋体" w:cs="宋体"/>
                <w:sz w:val="24"/>
                <w:szCs w:val="24"/>
              </w:rPr>
              <w:t>截止投标截止时间年龄5</w:t>
            </w:r>
            <w:r>
              <w:rPr>
                <w:rFonts w:hint="eastAsia" w:ascii="宋体" w:hAnsi="宋体" w:eastAsia="宋体" w:cs="宋体"/>
                <w:sz w:val="24"/>
                <w:szCs w:val="24"/>
                <w:lang w:val="en-US" w:eastAsia="zh-CN"/>
              </w:rPr>
              <w:t>0</w:t>
            </w:r>
            <w:r>
              <w:rPr>
                <w:rFonts w:hint="eastAsia" w:ascii="宋体" w:hAnsi="宋体" w:eastAsia="宋体" w:cs="宋体"/>
                <w:sz w:val="24"/>
                <w:szCs w:val="24"/>
              </w:rPr>
              <w:t>周岁（含）以下，满足得</w:t>
            </w:r>
            <w:r>
              <w:rPr>
                <w:rFonts w:hint="eastAsia" w:ascii="宋体" w:hAnsi="宋体" w:eastAsia="宋体" w:cs="宋体"/>
                <w:sz w:val="24"/>
                <w:szCs w:val="24"/>
                <w:lang w:val="en-US" w:eastAsia="zh-CN"/>
              </w:rPr>
              <w:t>1</w:t>
            </w:r>
            <w:r>
              <w:rPr>
                <w:rFonts w:hint="eastAsia" w:ascii="宋体" w:hAnsi="宋体" w:eastAsia="宋体" w:cs="宋体"/>
                <w:sz w:val="24"/>
                <w:szCs w:val="24"/>
              </w:rPr>
              <w:t>分，不满足不得分；</w:t>
            </w:r>
            <w:r>
              <w:rPr>
                <w:rFonts w:hint="eastAsia" w:ascii="宋体" w:hAnsi="宋体" w:eastAsia="宋体" w:cs="宋体"/>
                <w:sz w:val="24"/>
                <w:szCs w:val="24"/>
                <w:lang w:val="en-US" w:eastAsia="zh-CN"/>
              </w:rPr>
              <w:t>拟派项目</w:t>
            </w:r>
            <w:r>
              <w:rPr>
                <w:rFonts w:hint="eastAsia" w:ascii="宋体" w:hAnsi="宋体" w:cs="宋体"/>
                <w:sz w:val="24"/>
                <w:szCs w:val="24"/>
                <w:lang w:val="en-US" w:eastAsia="zh-CN"/>
              </w:rPr>
              <w:t>经理</w:t>
            </w:r>
            <w:r>
              <w:rPr>
                <w:rFonts w:hint="eastAsia" w:ascii="宋体" w:hAnsi="宋体" w:eastAsia="宋体" w:cs="宋体"/>
                <w:sz w:val="24"/>
                <w:szCs w:val="24"/>
              </w:rPr>
              <w:t>截止投标截止时间年龄</w:t>
            </w:r>
            <w:r>
              <w:rPr>
                <w:rFonts w:hint="eastAsia" w:ascii="宋体" w:hAnsi="宋体" w:eastAsia="宋体" w:cs="宋体"/>
                <w:sz w:val="24"/>
                <w:szCs w:val="24"/>
                <w:lang w:val="en-US" w:eastAsia="zh-CN"/>
              </w:rPr>
              <w:t>45</w:t>
            </w:r>
            <w:r>
              <w:rPr>
                <w:rFonts w:hint="eastAsia" w:ascii="宋体" w:hAnsi="宋体" w:eastAsia="宋体" w:cs="宋体"/>
                <w:sz w:val="24"/>
                <w:szCs w:val="24"/>
              </w:rPr>
              <w:t>周岁（含）以下，满足得</w:t>
            </w:r>
            <w:r>
              <w:rPr>
                <w:rFonts w:hint="eastAsia" w:ascii="宋体" w:hAnsi="宋体" w:eastAsia="宋体" w:cs="宋体"/>
                <w:sz w:val="24"/>
                <w:szCs w:val="24"/>
                <w:lang w:val="en-US" w:eastAsia="zh-CN"/>
              </w:rPr>
              <w:t>2</w:t>
            </w:r>
            <w:r>
              <w:rPr>
                <w:rFonts w:hint="eastAsia" w:ascii="宋体" w:hAnsi="宋体" w:eastAsia="宋体" w:cs="宋体"/>
                <w:sz w:val="24"/>
                <w:szCs w:val="24"/>
              </w:rPr>
              <w:t>分，不满足不得分</w:t>
            </w:r>
            <w:r>
              <w:rPr>
                <w:rFonts w:hint="eastAsia" w:ascii="宋体" w:hAnsi="宋体" w:eastAsia="宋体" w:cs="宋体"/>
                <w:sz w:val="24"/>
                <w:szCs w:val="24"/>
                <w:lang w:eastAsia="zh-CN"/>
              </w:rPr>
              <w:t>。</w:t>
            </w:r>
          </w:p>
          <w:p>
            <w:pPr>
              <w:pStyle w:val="33"/>
              <w:snapToGrid w:val="0"/>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具有担任同类项目经理（负责人）物业服务的工作经验；大于等于3年且小于5年，得1分；大于等于5年得2分。需提供业绩合同（如业绩合同不能体现人</w:t>
            </w:r>
            <w:r>
              <w:rPr>
                <w:rFonts w:hint="eastAsia" w:ascii="宋体" w:hAnsi="宋体" w:eastAsia="宋体" w:cs="宋体"/>
                <w:sz w:val="24"/>
                <w:szCs w:val="24"/>
                <w:lang w:val="en-US" w:eastAsia="zh-CN"/>
              </w:rPr>
              <w:t>员</w:t>
            </w:r>
            <w:r>
              <w:rPr>
                <w:rFonts w:hint="eastAsia" w:ascii="宋体" w:hAnsi="宋体" w:eastAsia="宋体" w:cs="宋体"/>
                <w:sz w:val="24"/>
                <w:szCs w:val="24"/>
              </w:rPr>
              <w:t>信息还需</w:t>
            </w:r>
            <w:r>
              <w:rPr>
                <w:rFonts w:hint="eastAsia" w:ascii="宋体" w:hAnsi="宋体" w:eastAsia="宋体" w:cs="宋体"/>
                <w:sz w:val="24"/>
                <w:szCs w:val="24"/>
                <w:lang w:val="en-US" w:eastAsia="zh-CN"/>
              </w:rPr>
              <w:t>同时</w:t>
            </w:r>
            <w:r>
              <w:rPr>
                <w:rFonts w:hint="eastAsia" w:ascii="宋体" w:hAnsi="宋体" w:eastAsia="宋体" w:cs="宋体"/>
                <w:sz w:val="24"/>
                <w:szCs w:val="24"/>
              </w:rPr>
              <w:t>提供业主证明），满足得分，不满足不得分。</w:t>
            </w:r>
          </w:p>
          <w:p>
            <w:pPr>
              <w:snapToGrid w:val="0"/>
              <w:rPr>
                <w:rFonts w:hint="eastAsia" w:ascii="宋体" w:hAnsi="宋体" w:eastAsia="宋体" w:cs="宋体"/>
                <w:sz w:val="24"/>
                <w:szCs w:val="24"/>
              </w:rPr>
            </w:pPr>
            <w:r>
              <w:rPr>
                <w:rFonts w:hint="eastAsia" w:ascii="宋体" w:hAnsi="宋体" w:eastAsia="宋体" w:cs="宋体"/>
                <w:sz w:val="24"/>
                <w:szCs w:val="24"/>
              </w:rPr>
              <w:t>备注：</w:t>
            </w:r>
          </w:p>
          <w:p>
            <w:pPr>
              <w:numPr>
                <w:ilvl w:val="0"/>
                <w:numId w:val="3"/>
              </w:numPr>
              <w:snapToGrid w:val="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上述须提供相应证明材料，</w:t>
            </w:r>
          </w:p>
          <w:p>
            <w:pPr>
              <w:numPr>
                <w:ilvl w:val="0"/>
                <w:numId w:val="3"/>
              </w:numPr>
              <w:snapToGrid w:val="0"/>
              <w:rPr>
                <w:rFonts w:hint="eastAsia" w:ascii="宋体" w:hAnsi="宋体" w:eastAsia="宋体" w:cs="宋体"/>
                <w:sz w:val="24"/>
                <w:szCs w:val="24"/>
                <w:lang w:val="en-US" w:eastAsia="zh-CN"/>
              </w:rPr>
            </w:pPr>
            <w:r>
              <w:rPr>
                <w:rFonts w:hint="eastAsia" w:ascii="宋体" w:hAnsi="宋体" w:eastAsia="宋体" w:cs="宋体"/>
                <w:b/>
                <w:bCs/>
                <w:sz w:val="24"/>
                <w:szCs w:val="24"/>
              </w:rPr>
              <w:t>以上人员须提供在本单位20</w:t>
            </w:r>
            <w:r>
              <w:rPr>
                <w:rFonts w:hint="eastAsia" w:ascii="宋体" w:hAnsi="宋体" w:eastAsia="宋体" w:cs="宋体"/>
                <w:b/>
                <w:bCs/>
                <w:sz w:val="24"/>
                <w:szCs w:val="24"/>
                <w:lang w:val="en-US" w:eastAsia="zh-CN"/>
              </w:rPr>
              <w:t>24</w:t>
            </w:r>
            <w:r>
              <w:rPr>
                <w:rFonts w:hint="eastAsia" w:ascii="宋体" w:hAnsi="宋体" w:eastAsia="宋体" w:cs="宋体"/>
                <w:b/>
                <w:bCs/>
                <w:sz w:val="24"/>
                <w:szCs w:val="24"/>
              </w:rPr>
              <w:t>年</w:t>
            </w:r>
            <w:r>
              <w:rPr>
                <w:rFonts w:hint="eastAsia" w:ascii="宋体" w:hAnsi="宋体" w:cs="宋体"/>
                <w:b/>
                <w:bCs/>
                <w:sz w:val="24"/>
                <w:szCs w:val="24"/>
                <w:lang w:val="en-US" w:eastAsia="zh-CN"/>
              </w:rPr>
              <w:t>2</w:t>
            </w:r>
            <w:r>
              <w:rPr>
                <w:rFonts w:hint="eastAsia" w:ascii="宋体" w:hAnsi="宋体" w:eastAsia="宋体" w:cs="宋体"/>
                <w:b/>
                <w:bCs/>
                <w:sz w:val="24"/>
                <w:szCs w:val="24"/>
              </w:rPr>
              <w:t>月1日至今任意一月缴费情况（个人参保证明以已到账为准、单位参保证明以养老保险参保为准）的社会险参保证明，否则不得分。</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6</w:t>
            </w:r>
            <w:r>
              <w:rPr>
                <w:rFonts w:hint="eastAsia" w:ascii="宋体" w:hAnsi="宋体" w:eastAsia="宋体" w:cs="宋体"/>
                <w:color w:val="auto"/>
                <w:kern w:val="0"/>
                <w:sz w:val="24"/>
                <w:szCs w:val="24"/>
                <w:lang w:val="en-US" w:eastAsia="zh-CN"/>
              </w:rPr>
              <w:t>分</w:t>
            </w:r>
          </w:p>
        </w:tc>
        <w:tc>
          <w:tcPr>
            <w:tcW w:w="1067" w:type="dxa"/>
            <w:noWrap w:val="0"/>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客观分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kern w:val="2"/>
                <w:sz w:val="24"/>
                <w:szCs w:val="24"/>
              </w:rPr>
              <w:t>拟派项目经理（</w:t>
            </w:r>
            <w:r>
              <w:rPr>
                <w:rFonts w:hint="eastAsia" w:ascii="宋体" w:hAnsi="宋体" w:cs="宋体"/>
                <w:color w:val="000000"/>
                <w:kern w:val="2"/>
                <w:sz w:val="24"/>
                <w:szCs w:val="24"/>
                <w:lang w:val="en-US" w:eastAsia="zh-CN"/>
              </w:rPr>
              <w:t>负责人</w:t>
            </w:r>
            <w:r>
              <w:rPr>
                <w:rFonts w:hint="eastAsia" w:ascii="宋体" w:hAnsi="宋体" w:eastAsia="宋体" w:cs="宋体"/>
                <w:color w:val="000000"/>
                <w:kern w:val="2"/>
                <w:sz w:val="24"/>
                <w:szCs w:val="24"/>
              </w:rPr>
              <w:t>）相关情况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9" w:hRule="atLeast"/>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p>
        </w:tc>
        <w:tc>
          <w:tcPr>
            <w:tcW w:w="5714" w:type="dxa"/>
            <w:noWrap w:val="0"/>
            <w:vAlign w:val="center"/>
          </w:tcPr>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1拟派</w:t>
            </w:r>
            <w:r>
              <w:rPr>
                <w:rFonts w:hint="eastAsia" w:hAnsi="宋体" w:eastAsia="宋体" w:cs="宋体"/>
                <w:color w:val="000000"/>
                <w:sz w:val="24"/>
                <w:szCs w:val="24"/>
                <w:lang w:eastAsia="zh-CN"/>
              </w:rPr>
              <w:t>保洁主管</w:t>
            </w:r>
            <w:r>
              <w:rPr>
                <w:rFonts w:hint="eastAsia" w:ascii="宋体" w:hAnsi="宋体" w:eastAsia="宋体" w:cs="宋体"/>
                <w:color w:val="000000"/>
                <w:sz w:val="24"/>
                <w:szCs w:val="24"/>
              </w:rPr>
              <w:t>相关情况（</w:t>
            </w:r>
            <w:r>
              <w:rPr>
                <w:rFonts w:hint="eastAsia" w:hAnsi="宋体" w:cs="宋体"/>
                <w:color w:val="000000"/>
                <w:sz w:val="24"/>
                <w:szCs w:val="24"/>
                <w:highlight w:val="none"/>
                <w:lang w:val="en-US" w:eastAsia="zh-CN"/>
              </w:rPr>
              <w:t>4</w:t>
            </w:r>
            <w:r>
              <w:rPr>
                <w:rFonts w:hint="eastAsia" w:ascii="宋体" w:hAnsi="宋体" w:eastAsia="宋体" w:cs="宋体"/>
                <w:color w:val="000000"/>
                <w:sz w:val="24"/>
                <w:szCs w:val="24"/>
                <w:highlight w:val="none"/>
              </w:rPr>
              <w:t>分）</w:t>
            </w:r>
            <w:r>
              <w:rPr>
                <w:rFonts w:hint="eastAsia" w:ascii="宋体" w:hAnsi="宋体" w:eastAsia="宋体" w:cs="宋体"/>
                <w:color w:val="000000"/>
                <w:sz w:val="24"/>
                <w:szCs w:val="24"/>
              </w:rPr>
              <w:t>：</w:t>
            </w:r>
          </w:p>
          <w:p>
            <w:pPr>
              <w:pStyle w:val="33"/>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①具有大专学历的得</w:t>
            </w:r>
            <w:r>
              <w:rPr>
                <w:rFonts w:hint="eastAsia" w:hAnsi="宋体" w:cs="宋体"/>
                <w:color w:val="000000"/>
                <w:sz w:val="24"/>
                <w:szCs w:val="24"/>
                <w:lang w:val="en-US" w:eastAsia="zh-CN"/>
              </w:rPr>
              <w:t>1</w:t>
            </w:r>
            <w:r>
              <w:rPr>
                <w:rFonts w:hint="eastAsia" w:ascii="宋体" w:hAnsi="宋体" w:eastAsia="宋体" w:cs="宋体"/>
                <w:color w:val="000000"/>
                <w:sz w:val="24"/>
                <w:szCs w:val="24"/>
              </w:rPr>
              <w:t>分，具有本科及以上学历的得</w:t>
            </w:r>
            <w:r>
              <w:rPr>
                <w:rFonts w:hint="eastAsia" w:hAnsi="宋体" w:cs="宋体"/>
                <w:color w:val="000000"/>
                <w:sz w:val="24"/>
                <w:szCs w:val="24"/>
                <w:lang w:val="en-US" w:eastAsia="zh-CN"/>
              </w:rPr>
              <w:t>2</w:t>
            </w:r>
            <w:r>
              <w:rPr>
                <w:rFonts w:hint="eastAsia" w:ascii="宋体" w:hAnsi="宋体" w:eastAsia="宋体" w:cs="宋体"/>
                <w:color w:val="000000"/>
                <w:sz w:val="24"/>
                <w:szCs w:val="24"/>
              </w:rPr>
              <w:t>分</w:t>
            </w:r>
            <w:r>
              <w:rPr>
                <w:rFonts w:hint="eastAsia" w:ascii="宋体" w:hAnsi="宋体" w:eastAsia="宋体" w:cs="宋体"/>
                <w:color w:val="000000"/>
                <w:sz w:val="24"/>
                <w:szCs w:val="24"/>
                <w:lang w:eastAsia="zh-CN"/>
              </w:rPr>
              <w:t>，</w:t>
            </w:r>
            <w:r>
              <w:rPr>
                <w:rFonts w:hint="eastAsia" w:ascii="宋体" w:hAnsi="宋体" w:eastAsia="宋体" w:cs="宋体"/>
                <w:color w:val="auto"/>
                <w:sz w:val="24"/>
                <w:szCs w:val="24"/>
                <w:lang w:val="en-US" w:eastAsia="zh-CN"/>
              </w:rPr>
              <w:t>最多</w:t>
            </w:r>
            <w:r>
              <w:rPr>
                <w:rFonts w:hint="eastAsia"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pPr>
              <w:pStyle w:val="33"/>
              <w:snapToGrid w:val="0"/>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②具有三年及以上担任保洁主管物业服务的工作经验，</w:t>
            </w:r>
            <w:r>
              <w:rPr>
                <w:rFonts w:hint="eastAsia" w:ascii="宋体" w:hAnsi="宋体" w:eastAsia="宋体" w:cs="宋体"/>
                <w:color w:val="000000"/>
                <w:sz w:val="24"/>
                <w:szCs w:val="24"/>
                <w:highlight w:val="none"/>
              </w:rPr>
              <w:t>得</w:t>
            </w:r>
            <w:r>
              <w:rPr>
                <w:rFonts w:hint="eastAsia" w:hAnsi="宋体" w:cs="宋体"/>
                <w:color w:val="000000"/>
                <w:sz w:val="24"/>
                <w:szCs w:val="24"/>
                <w:highlight w:val="none"/>
                <w:lang w:val="en-US" w:eastAsia="zh-CN"/>
              </w:rPr>
              <w:t>1</w:t>
            </w:r>
            <w:r>
              <w:rPr>
                <w:rFonts w:hint="eastAsia" w:ascii="宋体" w:hAnsi="宋体" w:eastAsia="宋体" w:cs="宋体"/>
                <w:color w:val="000000"/>
                <w:sz w:val="24"/>
                <w:szCs w:val="24"/>
                <w:highlight w:val="none"/>
              </w:rPr>
              <w:t>分。</w:t>
            </w:r>
          </w:p>
          <w:p>
            <w:pPr>
              <w:widowControl/>
              <w:spacing w:line="360" w:lineRule="auto"/>
              <w:ind w:right="29" w:rightChars="14"/>
              <w:jc w:val="left"/>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③截止投标截止时间年龄</w:t>
            </w: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周岁（含）以下，满足得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分，不满足不得分</w:t>
            </w:r>
            <w:r>
              <w:rPr>
                <w:rFonts w:hint="eastAsia" w:ascii="宋体" w:hAnsi="宋体" w:eastAsia="宋体" w:cs="宋体"/>
                <w:color w:val="auto"/>
                <w:sz w:val="24"/>
                <w:szCs w:val="24"/>
                <w:lang w:eastAsia="zh-CN"/>
              </w:rPr>
              <w:t>。</w:t>
            </w:r>
          </w:p>
          <w:p>
            <w:pPr>
              <w:pStyle w:val="33"/>
              <w:snapToGrid w:val="0"/>
              <w:spacing w:line="360" w:lineRule="auto"/>
              <w:rPr>
                <w:rFonts w:hint="eastAsia" w:ascii="宋体" w:hAnsi="宋体" w:eastAsia="宋体" w:cs="宋体"/>
                <w:color w:val="auto"/>
                <w:sz w:val="24"/>
                <w:szCs w:val="24"/>
                <w:highlight w:val="none"/>
              </w:rPr>
            </w:pPr>
          </w:p>
          <w:p>
            <w:pPr>
              <w:pStyle w:val="965"/>
              <w:numPr>
                <w:ilvl w:val="0"/>
                <w:numId w:val="0"/>
              </w:numPr>
              <w:adjustRightInd w:val="0"/>
              <w:snapToGrid w:val="0"/>
              <w:spacing w:line="360" w:lineRule="auto"/>
              <w:ind w:lef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4.2、拟</w:t>
            </w:r>
            <w:r>
              <w:rPr>
                <w:rFonts w:hint="eastAsia" w:ascii="宋体" w:hAnsi="宋体" w:cs="宋体"/>
                <w:b w:val="0"/>
                <w:bCs w:val="0"/>
                <w:color w:val="auto"/>
                <w:kern w:val="2"/>
                <w:sz w:val="24"/>
                <w:szCs w:val="24"/>
                <w:highlight w:val="none"/>
                <w:lang w:val="en-US" w:eastAsia="zh-CN" w:bidi="ar-SA"/>
              </w:rPr>
              <w:t>派</w:t>
            </w:r>
            <w:r>
              <w:rPr>
                <w:rFonts w:hint="eastAsia" w:ascii="宋体" w:hAnsi="宋体" w:eastAsia="宋体" w:cs="宋体"/>
                <w:b w:val="0"/>
                <w:bCs w:val="0"/>
                <w:color w:val="auto"/>
                <w:kern w:val="2"/>
                <w:sz w:val="24"/>
                <w:szCs w:val="24"/>
                <w:highlight w:val="none"/>
                <w:lang w:val="en-US" w:eastAsia="zh-CN" w:bidi="ar-SA"/>
              </w:rPr>
              <w:t>会务人员相关情况（</w:t>
            </w:r>
            <w:r>
              <w:rPr>
                <w:rFonts w:hint="eastAsia" w:ascii="宋体" w:hAnsi="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kern w:val="2"/>
                <w:sz w:val="24"/>
                <w:szCs w:val="24"/>
                <w:highlight w:val="none"/>
                <w:lang w:val="en-US" w:eastAsia="zh-CN" w:bidi="ar-SA"/>
              </w:rPr>
              <w:t>分）</w:t>
            </w:r>
          </w:p>
          <w:p>
            <w:pPr>
              <w:pStyle w:val="965"/>
              <w:numPr>
                <w:ilvl w:val="0"/>
                <w:numId w:val="0"/>
              </w:numPr>
              <w:adjustRightInd w:val="0"/>
              <w:snapToGrid w:val="0"/>
              <w:spacing w:line="360" w:lineRule="auto"/>
              <w:ind w:leftChars="0"/>
              <w:jc w:val="both"/>
              <w:rPr>
                <w:rFonts w:hint="eastAsia" w:ascii="宋体" w:hAnsi="宋体" w:eastAsia="宋体" w:cs="宋体"/>
                <w:b w:val="0"/>
                <w:bCs w:val="0"/>
                <w:strike/>
                <w:dstrike w:val="0"/>
                <w:color w:val="auto"/>
                <w:kern w:val="2"/>
                <w:sz w:val="24"/>
                <w:szCs w:val="24"/>
                <w:highlight w:val="none"/>
                <w:lang w:val="en-US" w:eastAsia="zh-CN" w:bidi="ar-SA"/>
              </w:rPr>
            </w:pPr>
            <w:r>
              <w:rPr>
                <w:rFonts w:hint="eastAsia" w:hAnsi="宋体" w:eastAsia="宋体" w:cs="宋体"/>
                <w:color w:val="auto"/>
                <w:sz w:val="24"/>
                <w:szCs w:val="24"/>
                <w:lang w:val="en-US" w:eastAsia="zh-CN"/>
              </w:rPr>
              <w:t>（1）</w:t>
            </w:r>
            <w:r>
              <w:rPr>
                <w:rFonts w:hint="eastAsia" w:ascii="宋体" w:hAnsi="宋体" w:eastAsia="宋体" w:cs="宋体"/>
                <w:color w:val="auto"/>
                <w:sz w:val="24"/>
                <w:szCs w:val="24"/>
              </w:rPr>
              <w:t>具有大专</w:t>
            </w:r>
            <w:r>
              <w:rPr>
                <w:rFonts w:hint="eastAsia" w:hAnsi="宋体" w:eastAsia="宋体" w:cs="宋体"/>
                <w:color w:val="auto"/>
                <w:sz w:val="24"/>
                <w:szCs w:val="24"/>
                <w:lang w:val="en-US" w:eastAsia="zh-CN"/>
              </w:rPr>
              <w:t>及上以</w:t>
            </w:r>
            <w:r>
              <w:rPr>
                <w:rFonts w:hint="eastAsia" w:ascii="宋体" w:hAnsi="宋体" w:eastAsia="宋体" w:cs="宋体"/>
                <w:color w:val="auto"/>
                <w:sz w:val="24"/>
                <w:szCs w:val="24"/>
              </w:rPr>
              <w:t>学历的得</w:t>
            </w:r>
            <w:r>
              <w:rPr>
                <w:rFonts w:hint="eastAsia" w:hAnsi="宋体" w:cs="宋体"/>
                <w:color w:val="auto"/>
                <w:sz w:val="24"/>
                <w:szCs w:val="24"/>
                <w:lang w:val="en-US" w:eastAsia="zh-CN"/>
              </w:rPr>
              <w:t>1</w:t>
            </w:r>
            <w:r>
              <w:rPr>
                <w:rFonts w:hint="eastAsia" w:ascii="宋体" w:hAnsi="宋体" w:eastAsia="宋体" w:cs="宋体"/>
                <w:color w:val="auto"/>
                <w:sz w:val="24"/>
                <w:szCs w:val="24"/>
              </w:rPr>
              <w:t>分，</w:t>
            </w:r>
          </w:p>
          <w:p>
            <w:pPr>
              <w:pStyle w:val="965"/>
              <w:numPr>
                <w:ilvl w:val="0"/>
                <w:numId w:val="0"/>
              </w:numPr>
              <w:adjustRightInd w:val="0"/>
              <w:snapToGrid w:val="0"/>
              <w:spacing w:line="360" w:lineRule="auto"/>
              <w:ind w:leftChars="0"/>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w:t>
            </w:r>
            <w:r>
              <w:rPr>
                <w:rFonts w:hint="eastAsia" w:hAnsi="宋体" w:cs="宋体"/>
                <w:b w:val="0"/>
                <w:bCs w:val="0"/>
                <w:color w:val="auto"/>
                <w:kern w:val="2"/>
                <w:sz w:val="24"/>
                <w:szCs w:val="24"/>
                <w:highlight w:val="none"/>
                <w:lang w:eastAsia="zh-CN"/>
              </w:rPr>
              <w:t>具有</w:t>
            </w:r>
            <w:r>
              <w:rPr>
                <w:rFonts w:hint="eastAsia" w:hAnsi="宋体" w:cs="宋体"/>
                <w:b w:val="0"/>
                <w:bCs w:val="0"/>
                <w:color w:val="auto"/>
                <w:kern w:val="2"/>
                <w:sz w:val="24"/>
                <w:szCs w:val="24"/>
                <w:highlight w:val="none"/>
                <w:lang w:val="en-US" w:eastAsia="zh-CN"/>
              </w:rPr>
              <w:t>3年及以上担任会务工作经验的得1分。</w:t>
            </w:r>
          </w:p>
          <w:p>
            <w:pPr>
              <w:pStyle w:val="33"/>
              <w:snapToGrid w:val="0"/>
              <w:spacing w:line="360" w:lineRule="auto"/>
              <w:rPr>
                <w:rFonts w:hint="eastAsia" w:ascii="宋体" w:hAnsi="宋体" w:eastAsia="宋体" w:cs="宋体"/>
                <w:color w:val="000000"/>
                <w:sz w:val="24"/>
                <w:szCs w:val="24"/>
                <w:highlight w:val="none"/>
                <w:lang w:val="en-US" w:eastAsia="zh-CN"/>
              </w:rPr>
            </w:pPr>
          </w:p>
          <w:p>
            <w:pPr>
              <w:pStyle w:val="33"/>
              <w:snapToGrid w:val="0"/>
              <w:spacing w:line="360" w:lineRule="auto"/>
              <w:rPr>
                <w:rFonts w:hint="eastAsia" w:ascii="宋体" w:hAnsi="宋体" w:eastAsia="宋体" w:cs="宋体"/>
                <w:color w:val="auto"/>
                <w:sz w:val="24"/>
                <w:szCs w:val="24"/>
              </w:rPr>
            </w:pPr>
            <w:r>
              <w:rPr>
                <w:rFonts w:hint="eastAsia" w:hAnsi="宋体" w:cs="宋体"/>
                <w:color w:val="auto"/>
                <w:sz w:val="24"/>
                <w:szCs w:val="24"/>
                <w:lang w:val="en-US" w:eastAsia="zh-CN"/>
              </w:rPr>
              <w:t>4.3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拟</w:t>
            </w:r>
            <w:r>
              <w:rPr>
                <w:rFonts w:hint="eastAsia" w:hAnsi="宋体" w:eastAsia="宋体" w:cs="宋体"/>
                <w:color w:val="auto"/>
                <w:sz w:val="24"/>
                <w:szCs w:val="24"/>
                <w:lang w:val="en-US" w:eastAsia="zh-CN"/>
              </w:rPr>
              <w:t>派</w:t>
            </w:r>
            <w:r>
              <w:rPr>
                <w:rFonts w:hint="eastAsia" w:ascii="宋体" w:hAnsi="宋体" w:eastAsia="宋体" w:cs="宋体"/>
                <w:color w:val="auto"/>
                <w:sz w:val="24"/>
                <w:szCs w:val="24"/>
                <w:lang w:eastAsia="zh-CN"/>
              </w:rPr>
              <w:t>维修</w:t>
            </w:r>
            <w:r>
              <w:rPr>
                <w:rFonts w:hint="eastAsia" w:hAnsi="宋体" w:eastAsia="宋体" w:cs="宋体"/>
                <w:strike w:val="0"/>
                <w:dstrike w:val="0"/>
                <w:color w:val="auto"/>
                <w:sz w:val="24"/>
                <w:szCs w:val="24"/>
                <w:lang w:val="en-US" w:eastAsia="zh-CN"/>
              </w:rPr>
              <w:t>人员</w:t>
            </w:r>
            <w:r>
              <w:rPr>
                <w:rFonts w:hint="eastAsia" w:ascii="宋体" w:hAnsi="宋体" w:eastAsia="宋体" w:cs="宋体"/>
                <w:color w:val="auto"/>
                <w:sz w:val="24"/>
                <w:szCs w:val="24"/>
              </w:rPr>
              <w:t>相关情况（</w:t>
            </w:r>
            <w:r>
              <w:rPr>
                <w:rFonts w:hint="eastAsia" w:hAnsi="宋体" w:eastAsia="宋体" w:cs="宋体"/>
                <w:color w:val="auto"/>
                <w:sz w:val="24"/>
                <w:szCs w:val="24"/>
                <w:lang w:val="en-US" w:eastAsia="zh-CN"/>
              </w:rPr>
              <w:t>6</w:t>
            </w:r>
            <w:r>
              <w:rPr>
                <w:rFonts w:hint="eastAsia" w:ascii="宋体" w:hAnsi="宋体" w:eastAsia="宋体" w:cs="宋体"/>
                <w:color w:val="auto"/>
                <w:sz w:val="24"/>
                <w:szCs w:val="24"/>
              </w:rPr>
              <w:t>分）：</w:t>
            </w:r>
          </w:p>
          <w:p>
            <w:pPr>
              <w:pStyle w:val="33"/>
              <w:numPr>
                <w:ilvl w:val="0"/>
                <w:numId w:val="4"/>
              </w:numPr>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截止投标截止时间年龄</w:t>
            </w:r>
            <w:r>
              <w:rPr>
                <w:rFonts w:hint="eastAsia" w:hAnsi="宋体" w:cs="宋体"/>
                <w:color w:val="auto"/>
                <w:sz w:val="24"/>
                <w:szCs w:val="24"/>
                <w:lang w:val="en-US" w:eastAsia="zh-CN"/>
              </w:rPr>
              <w:t>50</w:t>
            </w:r>
            <w:r>
              <w:rPr>
                <w:rFonts w:hint="eastAsia" w:ascii="宋体" w:hAnsi="宋体" w:eastAsia="宋体" w:cs="宋体"/>
                <w:color w:val="auto"/>
                <w:sz w:val="24"/>
                <w:szCs w:val="24"/>
              </w:rPr>
              <w:t>周岁（含）以下，</w:t>
            </w:r>
            <w:r>
              <w:rPr>
                <w:rFonts w:hint="eastAsia" w:hAnsi="宋体" w:cs="宋体"/>
                <w:color w:val="auto"/>
                <w:sz w:val="24"/>
                <w:szCs w:val="24"/>
                <w:lang w:val="en-US" w:eastAsia="zh-CN"/>
              </w:rPr>
              <w:t>每具备1人</w:t>
            </w:r>
            <w:r>
              <w:rPr>
                <w:rFonts w:hint="eastAsia" w:ascii="宋体" w:hAnsi="宋体" w:eastAsia="宋体" w:cs="宋体"/>
                <w:color w:val="auto"/>
                <w:sz w:val="24"/>
                <w:szCs w:val="24"/>
              </w:rPr>
              <w:t>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分，</w:t>
            </w:r>
            <w:r>
              <w:rPr>
                <w:rFonts w:hint="eastAsia" w:hAnsi="宋体" w:cs="宋体"/>
                <w:color w:val="auto"/>
                <w:sz w:val="24"/>
                <w:szCs w:val="24"/>
                <w:lang w:val="en-US" w:eastAsia="zh-CN"/>
              </w:rPr>
              <w:t>最高2分。</w:t>
            </w:r>
          </w:p>
          <w:p>
            <w:pPr>
              <w:pStyle w:val="33"/>
              <w:numPr>
                <w:ilvl w:val="0"/>
                <w:numId w:val="0"/>
              </w:numPr>
              <w:snapToGrid w:val="0"/>
              <w:spacing w:line="360" w:lineRule="auto"/>
              <w:rPr>
                <w:rFonts w:hint="eastAsia" w:ascii="宋体" w:hAnsi="宋体" w:eastAsia="宋体" w:cs="宋体"/>
                <w:strike/>
                <w:dstrike w:val="0"/>
                <w:color w:val="auto"/>
                <w:sz w:val="24"/>
                <w:szCs w:val="24"/>
                <w:highlight w:val="none"/>
                <w:u w:val="none"/>
              </w:rPr>
            </w:pPr>
            <w:r>
              <w:rPr>
                <w:rFonts w:hint="eastAsia" w:hAnsi="宋体" w:eastAsia="宋体" w:cs="宋体"/>
                <w:color w:val="auto"/>
                <w:sz w:val="24"/>
                <w:szCs w:val="24"/>
                <w:lang w:eastAsia="zh-CN"/>
              </w:rPr>
              <w:t>（</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具有特种作业操作证（</w:t>
            </w:r>
            <w:r>
              <w:rPr>
                <w:rFonts w:hint="eastAsia" w:hAnsi="宋体" w:eastAsia="宋体" w:cs="宋体"/>
                <w:color w:val="auto"/>
                <w:sz w:val="24"/>
                <w:szCs w:val="24"/>
                <w:lang w:val="en-US" w:eastAsia="zh-CN"/>
              </w:rPr>
              <w:t>高</w:t>
            </w:r>
            <w:r>
              <w:rPr>
                <w:rFonts w:hint="eastAsia" w:hAnsi="宋体" w:cs="宋体"/>
                <w:color w:val="auto"/>
                <w:sz w:val="24"/>
                <w:szCs w:val="24"/>
                <w:lang w:val="en-US" w:eastAsia="zh-CN"/>
              </w:rPr>
              <w:t>压或</w:t>
            </w:r>
            <w:r>
              <w:rPr>
                <w:rFonts w:hint="eastAsia" w:hAnsi="宋体" w:eastAsia="宋体" w:cs="宋体"/>
                <w:color w:val="auto"/>
                <w:sz w:val="24"/>
                <w:szCs w:val="24"/>
                <w:lang w:val="en-US" w:eastAsia="zh-CN"/>
              </w:rPr>
              <w:t>低</w:t>
            </w:r>
            <w:r>
              <w:rPr>
                <w:rFonts w:hint="eastAsia" w:ascii="宋体" w:hAnsi="宋体" w:eastAsia="宋体" w:cs="宋体"/>
                <w:color w:val="auto"/>
                <w:sz w:val="24"/>
                <w:szCs w:val="24"/>
              </w:rPr>
              <w:t>压电工作业），每证得</w:t>
            </w:r>
            <w:r>
              <w:rPr>
                <w:rFonts w:hint="eastAsia" w:hAnsi="宋体" w:eastAsia="宋体" w:cs="宋体"/>
                <w:color w:val="auto"/>
                <w:sz w:val="24"/>
                <w:szCs w:val="24"/>
                <w:lang w:val="en-US" w:eastAsia="zh-CN"/>
              </w:rPr>
              <w:t>1</w:t>
            </w:r>
            <w:r>
              <w:rPr>
                <w:rFonts w:hint="eastAsia" w:ascii="宋体" w:hAnsi="宋体" w:eastAsia="宋体" w:cs="宋体"/>
                <w:color w:val="auto"/>
                <w:sz w:val="24"/>
                <w:szCs w:val="24"/>
              </w:rPr>
              <w:t>分，最高</w:t>
            </w:r>
            <w:r>
              <w:rPr>
                <w:rFonts w:hint="eastAsia" w:hAnsi="宋体" w:eastAsia="宋体" w:cs="宋体"/>
                <w:color w:val="auto"/>
                <w:sz w:val="24"/>
                <w:szCs w:val="24"/>
                <w:lang w:val="en-US" w:eastAsia="zh-CN"/>
              </w:rPr>
              <w:t>2</w:t>
            </w:r>
            <w:r>
              <w:rPr>
                <w:rFonts w:hint="eastAsia" w:ascii="宋体" w:hAnsi="宋体" w:eastAsia="宋体" w:cs="宋体"/>
                <w:color w:val="auto"/>
                <w:sz w:val="24"/>
                <w:szCs w:val="24"/>
              </w:rPr>
              <w:t>分；</w:t>
            </w:r>
            <w:r>
              <w:rPr>
                <w:rFonts w:hint="eastAsia" w:hAnsi="宋体" w:eastAsia="宋体" w:cs="宋体"/>
                <w:color w:val="auto"/>
                <w:sz w:val="24"/>
                <w:szCs w:val="24"/>
                <w:lang w:val="en-US" w:eastAsia="zh-CN"/>
              </w:rPr>
              <w:t>注：</w:t>
            </w:r>
            <w:r>
              <w:rPr>
                <w:rFonts w:hint="eastAsia" w:ascii="宋体" w:hAnsi="宋体" w:eastAsia="宋体" w:cs="宋体"/>
                <w:b w:val="0"/>
                <w:bCs w:val="0"/>
                <w:color w:val="auto"/>
                <w:sz w:val="24"/>
                <w:szCs w:val="24"/>
              </w:rPr>
              <w:t>同一人具有多个证书</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有效期内）</w:t>
            </w:r>
            <w:r>
              <w:rPr>
                <w:rFonts w:hint="eastAsia" w:ascii="宋体" w:hAnsi="宋体" w:eastAsia="宋体" w:cs="宋体"/>
                <w:b w:val="0"/>
                <w:bCs w:val="0"/>
                <w:color w:val="auto"/>
                <w:sz w:val="24"/>
                <w:szCs w:val="24"/>
              </w:rPr>
              <w:t>只能计一个，不能重复得分。</w:t>
            </w:r>
          </w:p>
          <w:p>
            <w:pPr>
              <w:pStyle w:val="33"/>
              <w:snapToGrid w:val="0"/>
              <w:spacing w:line="360" w:lineRule="auto"/>
              <w:rPr>
                <w:rFonts w:hint="eastAsia" w:hAnsi="宋体" w:eastAsia="宋体" w:cs="宋体"/>
                <w:color w:val="auto"/>
                <w:kern w:val="2"/>
                <w:sz w:val="24"/>
                <w:szCs w:val="24"/>
                <w:lang w:val="en-US" w:eastAsia="zh-CN" w:bidi="ar-SA"/>
              </w:rPr>
            </w:pPr>
            <w:r>
              <w:rPr>
                <w:rFonts w:hint="eastAsia" w:hAnsi="宋体" w:cs="宋体"/>
                <w:color w:val="auto"/>
                <w:sz w:val="24"/>
                <w:szCs w:val="24"/>
                <w:lang w:val="en-US" w:eastAsia="zh-CN"/>
              </w:rPr>
              <w:t>（3）</w:t>
            </w:r>
            <w:r>
              <w:rPr>
                <w:rFonts w:hint="eastAsia" w:ascii="宋体" w:hAnsi="宋体" w:eastAsia="宋体" w:cs="宋体"/>
                <w:color w:val="auto"/>
                <w:sz w:val="24"/>
                <w:szCs w:val="24"/>
                <w:lang w:val="en-US" w:eastAsia="zh-CN"/>
              </w:rPr>
              <w:t>具有三年及以上物业设施维修维</w:t>
            </w:r>
            <w:r>
              <w:rPr>
                <w:rFonts w:hint="eastAsia" w:ascii="宋体" w:hAnsi="宋体" w:eastAsia="宋体" w:cs="宋体"/>
                <w:color w:val="auto"/>
                <w:kern w:val="2"/>
                <w:sz w:val="24"/>
                <w:szCs w:val="24"/>
                <w:lang w:val="en-US" w:eastAsia="zh-CN" w:bidi="ar-SA"/>
              </w:rPr>
              <w:t>护</w:t>
            </w:r>
            <w:r>
              <w:rPr>
                <w:rFonts w:hint="eastAsia" w:hAnsi="宋体" w:eastAsia="宋体" w:cs="宋体"/>
                <w:color w:val="auto"/>
                <w:kern w:val="2"/>
                <w:sz w:val="24"/>
                <w:szCs w:val="24"/>
                <w:lang w:val="en-US" w:eastAsia="zh-CN" w:bidi="ar-SA"/>
              </w:rPr>
              <w:t>管理</w:t>
            </w:r>
            <w:r>
              <w:rPr>
                <w:rFonts w:hint="eastAsia" w:ascii="宋体" w:hAnsi="宋体" w:eastAsia="宋体" w:cs="宋体"/>
                <w:color w:val="auto"/>
                <w:kern w:val="2"/>
                <w:sz w:val="24"/>
                <w:szCs w:val="24"/>
                <w:lang w:val="en-US" w:eastAsia="zh-CN" w:bidi="ar-SA"/>
              </w:rPr>
              <w:t>工作经历的</w:t>
            </w:r>
            <w:r>
              <w:rPr>
                <w:rFonts w:hint="eastAsia" w:hAnsi="宋体" w:eastAsia="宋体" w:cs="宋体"/>
                <w:color w:val="auto"/>
                <w:kern w:val="2"/>
                <w:sz w:val="24"/>
                <w:szCs w:val="24"/>
                <w:lang w:val="en-US" w:eastAsia="zh-CN" w:bidi="ar-SA"/>
              </w:rPr>
              <w:t>每</w:t>
            </w:r>
            <w:r>
              <w:rPr>
                <w:rFonts w:hint="eastAsia" w:hAnsi="宋体" w:cs="宋体"/>
                <w:color w:val="auto"/>
                <w:kern w:val="2"/>
                <w:sz w:val="24"/>
                <w:szCs w:val="24"/>
                <w:lang w:val="en-US" w:eastAsia="zh-CN" w:bidi="ar-SA"/>
              </w:rPr>
              <w:t>具备1</w:t>
            </w:r>
            <w:r>
              <w:rPr>
                <w:rFonts w:hint="eastAsia" w:hAnsi="宋体" w:eastAsia="宋体" w:cs="宋体"/>
                <w:color w:val="auto"/>
                <w:kern w:val="2"/>
                <w:sz w:val="24"/>
                <w:szCs w:val="24"/>
                <w:lang w:val="en-US" w:eastAsia="zh-CN" w:bidi="ar-SA"/>
              </w:rPr>
              <w:t>人</w:t>
            </w:r>
            <w:r>
              <w:rPr>
                <w:rFonts w:hint="eastAsia" w:ascii="宋体" w:hAnsi="宋体" w:eastAsia="宋体" w:cs="宋体"/>
                <w:color w:val="auto"/>
                <w:kern w:val="2"/>
                <w:sz w:val="24"/>
                <w:szCs w:val="24"/>
                <w:lang w:val="en-US" w:eastAsia="zh-CN" w:bidi="ar-SA"/>
              </w:rPr>
              <w:t>得1分</w:t>
            </w:r>
            <w:r>
              <w:rPr>
                <w:rFonts w:hint="eastAsia" w:hAnsi="宋体" w:eastAsia="宋体" w:cs="宋体"/>
                <w:color w:val="auto"/>
                <w:kern w:val="2"/>
                <w:sz w:val="24"/>
                <w:szCs w:val="24"/>
                <w:lang w:val="en-US" w:eastAsia="zh-CN" w:bidi="ar-SA"/>
              </w:rPr>
              <w:t>，最高2分</w:t>
            </w:r>
            <w:r>
              <w:rPr>
                <w:rFonts w:hint="eastAsia" w:hAnsi="宋体" w:cs="宋体"/>
                <w:color w:val="auto"/>
                <w:kern w:val="2"/>
                <w:sz w:val="24"/>
                <w:szCs w:val="24"/>
                <w:lang w:val="en-US" w:eastAsia="zh-CN" w:bidi="ar-SA"/>
              </w:rPr>
              <w:t>。</w:t>
            </w:r>
          </w:p>
          <w:p>
            <w:pPr>
              <w:pStyle w:val="33"/>
              <w:snapToGrid w:val="0"/>
              <w:spacing w:line="360" w:lineRule="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rPr>
              <w:t>备注：</w:t>
            </w:r>
          </w:p>
          <w:p>
            <w:pPr>
              <w:pStyle w:val="33"/>
              <w:numPr>
                <w:ilvl w:val="0"/>
                <w:numId w:val="0"/>
              </w:numPr>
              <w:snapToGrid w:val="0"/>
              <w:spacing w:line="360" w:lineRule="auto"/>
              <w:rPr>
                <w:rFonts w:hint="eastAsia" w:ascii="宋体" w:hAnsi="宋体" w:eastAsia="宋体" w:cs="宋体"/>
                <w:b/>
                <w:bCs/>
                <w:color w:val="000000"/>
                <w:kern w:val="2"/>
                <w:sz w:val="24"/>
                <w:szCs w:val="24"/>
              </w:rPr>
            </w:pPr>
            <w:r>
              <w:rPr>
                <w:rFonts w:hint="eastAsia" w:ascii="宋体" w:hAnsi="宋体" w:eastAsia="宋体" w:cs="宋体"/>
                <w:b/>
                <w:bCs/>
                <w:color w:val="000000"/>
                <w:kern w:val="2"/>
                <w:sz w:val="24"/>
                <w:szCs w:val="24"/>
                <w:lang w:val="en-US" w:eastAsia="zh-CN"/>
              </w:rPr>
              <w:t>1、</w:t>
            </w:r>
            <w:r>
              <w:rPr>
                <w:rFonts w:hint="eastAsia" w:ascii="宋体" w:hAnsi="宋体" w:eastAsia="宋体" w:cs="宋体"/>
                <w:b/>
                <w:bCs/>
                <w:color w:val="000000"/>
                <w:kern w:val="2"/>
                <w:sz w:val="24"/>
                <w:szCs w:val="24"/>
              </w:rPr>
              <w:t>以上人员须提供在本单位202</w:t>
            </w:r>
            <w:r>
              <w:rPr>
                <w:rFonts w:hint="eastAsia" w:hAnsi="宋体" w:cs="宋体"/>
                <w:b/>
                <w:bCs/>
                <w:color w:val="000000"/>
                <w:kern w:val="2"/>
                <w:sz w:val="24"/>
                <w:szCs w:val="24"/>
                <w:lang w:val="en-US" w:eastAsia="zh-CN"/>
              </w:rPr>
              <w:t>4</w:t>
            </w:r>
            <w:r>
              <w:rPr>
                <w:rFonts w:hint="eastAsia" w:ascii="宋体" w:hAnsi="宋体" w:eastAsia="宋体" w:cs="宋体"/>
                <w:b/>
                <w:bCs/>
                <w:color w:val="000000"/>
                <w:kern w:val="2"/>
                <w:sz w:val="24"/>
                <w:szCs w:val="24"/>
              </w:rPr>
              <w:t>年</w:t>
            </w:r>
            <w:r>
              <w:rPr>
                <w:rFonts w:hint="eastAsia" w:hAnsi="宋体" w:cs="宋体"/>
                <w:b/>
                <w:bCs/>
                <w:color w:val="000000"/>
                <w:kern w:val="2"/>
                <w:sz w:val="24"/>
                <w:szCs w:val="24"/>
                <w:lang w:val="en-US" w:eastAsia="zh-CN"/>
              </w:rPr>
              <w:t>2</w:t>
            </w:r>
            <w:r>
              <w:rPr>
                <w:rFonts w:hint="eastAsia" w:ascii="宋体" w:hAnsi="宋体" w:eastAsia="宋体" w:cs="宋体"/>
                <w:b/>
                <w:bCs/>
                <w:color w:val="000000"/>
                <w:kern w:val="2"/>
                <w:sz w:val="24"/>
                <w:szCs w:val="24"/>
              </w:rPr>
              <w:t>月1日至今任意一月缴费情况（个人参保证明以已到账为准、单位参保证明以养老保险参保为准）的社会险参保证明，否则不得分。</w:t>
            </w:r>
          </w:p>
          <w:p>
            <w:pPr>
              <w:pStyle w:val="33"/>
              <w:numPr>
                <w:ilvl w:val="0"/>
                <w:numId w:val="0"/>
              </w:numPr>
              <w:snapToGrid w:val="0"/>
              <w:spacing w:line="360" w:lineRule="auto"/>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2、以上人员工作经验需提供业绩合同（如业绩合同不能体现人员信息还需同时提供业主证明，满足得分，不满足不得分）。</w:t>
            </w:r>
          </w:p>
          <w:p>
            <w:pPr>
              <w:pStyle w:val="33"/>
              <w:snapToGrid w:val="0"/>
              <w:spacing w:line="360" w:lineRule="auto"/>
              <w:rPr>
                <w:rFonts w:hint="eastAsia" w:ascii="宋体" w:hAnsi="宋体" w:eastAsia="宋体" w:cs="宋体"/>
                <w:b/>
                <w:bCs/>
                <w:color w:val="auto"/>
                <w:kern w:val="2"/>
                <w:sz w:val="24"/>
                <w:szCs w:val="24"/>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上述证书</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有效期内）</w:t>
            </w:r>
            <w:r>
              <w:rPr>
                <w:rFonts w:hint="eastAsia" w:ascii="宋体" w:hAnsi="宋体" w:eastAsia="宋体" w:cs="宋体"/>
                <w:b/>
                <w:bCs/>
                <w:color w:val="auto"/>
                <w:sz w:val="24"/>
                <w:szCs w:val="24"/>
              </w:rPr>
              <w:t>须提供相应证明材料，否则不得分</w:t>
            </w:r>
            <w:r>
              <w:rPr>
                <w:rFonts w:hint="eastAsia" w:ascii="宋体" w:hAnsi="宋体" w:eastAsia="宋体" w:cs="宋体"/>
                <w:b/>
                <w:bCs/>
                <w:color w:val="auto"/>
                <w:sz w:val="24"/>
                <w:szCs w:val="24"/>
                <w:lang w:eastAsia="zh-CN"/>
              </w:rPr>
              <w:t>。</w:t>
            </w:r>
          </w:p>
        </w:tc>
        <w:tc>
          <w:tcPr>
            <w:tcW w:w="813" w:type="dxa"/>
            <w:noWrap w:val="0"/>
            <w:vAlign w:val="center"/>
          </w:tcPr>
          <w:p>
            <w:pPr>
              <w:pStyle w:val="967"/>
              <w:snapToGrid w:val="0"/>
              <w:jc w:val="center"/>
              <w:rPr>
                <w:rFonts w:hint="eastAsia" w:ascii="宋体" w:hAnsi="宋体" w:eastAsia="宋体" w:cs="宋体"/>
                <w:color w:val="auto"/>
                <w:sz w:val="24"/>
                <w:szCs w:val="24"/>
                <w:highlight w:val="yellow"/>
                <w:lang w:val="en-US" w:eastAsia="zh-CN"/>
              </w:rPr>
            </w:pPr>
            <w:r>
              <w:rPr>
                <w:rFonts w:hint="eastAsia" w:hAnsi="宋体" w:cs="宋体"/>
                <w:color w:val="auto"/>
                <w:sz w:val="24"/>
                <w:szCs w:val="24"/>
                <w:highlight w:val="none"/>
                <w:lang w:val="en-US" w:eastAsia="zh-CN"/>
              </w:rPr>
              <w:t>12</w:t>
            </w:r>
            <w:r>
              <w:rPr>
                <w:rFonts w:hint="eastAsia" w:ascii="宋体" w:hAnsi="宋体" w:eastAsia="宋体" w:cs="宋体"/>
                <w:color w:val="auto"/>
                <w:sz w:val="24"/>
                <w:szCs w:val="24"/>
                <w:highlight w:val="none"/>
                <w:lang w:val="en-US" w:eastAsia="zh-CN"/>
              </w:rPr>
              <w:t>分</w:t>
            </w:r>
          </w:p>
        </w:tc>
        <w:tc>
          <w:tcPr>
            <w:tcW w:w="1067" w:type="dxa"/>
            <w:noWrap w:val="0"/>
            <w:vAlign w:val="center"/>
          </w:tcPr>
          <w:p>
            <w:pPr>
              <w:snapToGri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客观分</w:t>
            </w:r>
          </w:p>
        </w:tc>
        <w:tc>
          <w:tcPr>
            <w:tcW w:w="1613" w:type="dxa"/>
            <w:noWrap w:val="0"/>
            <w:vAlign w:val="center"/>
          </w:tcPr>
          <w:p>
            <w:pPr>
              <w:snapToGrid w:val="0"/>
              <w:rPr>
                <w:rFonts w:hint="eastAsia"/>
              </w:rPr>
            </w:pPr>
            <w:r>
              <w:rPr>
                <w:rFonts w:hint="eastAsia"/>
                <w:sz w:val="24"/>
                <w:szCs w:val="24"/>
                <w:lang w:val="en-US" w:eastAsia="zh-CN"/>
              </w:rPr>
              <w:t>各</w:t>
            </w:r>
            <w:r>
              <w:rPr>
                <w:rFonts w:hint="eastAsia"/>
                <w:sz w:val="24"/>
                <w:szCs w:val="24"/>
              </w:rPr>
              <w:t>工种人员配置情况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w:t>
            </w:r>
          </w:p>
        </w:tc>
        <w:tc>
          <w:tcPr>
            <w:tcW w:w="5714" w:type="dxa"/>
            <w:noWrap w:val="0"/>
            <w:vAlign w:val="center"/>
          </w:tcPr>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投标的服务方案与采购需求的吻合程度，应答是否详尽、明晰，是否满足招标文件要求；内容是否完整齐全、表述准确、条理清晰，内容无前后矛盾，符合招标文件要求；分析本项目的特点提出针对性方案。包括如下方面：</w:t>
            </w:r>
          </w:p>
          <w:p>
            <w:pPr>
              <w:pStyle w:val="33"/>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5.1</w:t>
            </w:r>
            <w:r>
              <w:rPr>
                <w:rFonts w:hint="eastAsia" w:ascii="宋体" w:hAnsi="宋体" w:eastAsia="宋体" w:cs="宋体"/>
                <w:color w:val="000000"/>
                <w:sz w:val="24"/>
                <w:szCs w:val="24"/>
              </w:rPr>
              <w:t>总体服务方案（</w:t>
            </w:r>
            <w:r>
              <w:rPr>
                <w:rFonts w:hint="eastAsia" w:hAnsi="宋体" w:cs="宋体"/>
                <w:color w:val="000000"/>
                <w:sz w:val="24"/>
                <w:szCs w:val="24"/>
                <w:lang w:val="en-US" w:eastAsia="zh-CN"/>
              </w:rPr>
              <w:t>5</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应答详尽、明晰，内容完整齐全、表述准确、条理清晰，内容无前后矛盾，符合招标文件要求，分析本项目的特点针对性强的</w:t>
            </w:r>
            <w:r>
              <w:rPr>
                <w:rFonts w:hint="eastAsia" w:hAnsi="宋体" w:cs="宋体"/>
                <w:color w:val="000000"/>
                <w:sz w:val="24"/>
                <w:szCs w:val="24"/>
                <w:lang w:val="en-US" w:eastAsia="zh-CN"/>
              </w:rPr>
              <w:t>5</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应答较详尽、较明晰，内容较齐全、表述较准确、条理较清晰，内容无明显前后矛盾，较为符合招标文件要求，分析本项目的特点针对性较强的3分；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pPr>
              <w:pStyle w:val="33"/>
              <w:snapToGrid w:val="0"/>
              <w:spacing w:line="360" w:lineRule="auto"/>
              <w:rPr>
                <w:rFonts w:hint="eastAsia" w:ascii="宋体" w:hAnsi="宋体" w:eastAsia="宋体" w:cs="宋体"/>
                <w:color w:val="000000"/>
                <w:sz w:val="24"/>
                <w:szCs w:val="24"/>
              </w:rPr>
            </w:pPr>
          </w:p>
          <w:p>
            <w:pPr>
              <w:pStyle w:val="33"/>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hAnsi="宋体" w:eastAsia="宋体" w:cs="宋体"/>
                <w:color w:val="000000"/>
                <w:sz w:val="24"/>
                <w:szCs w:val="24"/>
                <w:lang w:val="en-US" w:eastAsia="zh-CN"/>
              </w:rPr>
              <w:t>2</w:t>
            </w:r>
            <w:r>
              <w:rPr>
                <w:rFonts w:hint="eastAsia" w:ascii="宋体" w:hAnsi="宋体" w:eastAsia="宋体" w:cs="宋体"/>
                <w:color w:val="000000"/>
                <w:sz w:val="24"/>
                <w:szCs w:val="24"/>
              </w:rPr>
              <w:t>保洁服务方案</w:t>
            </w:r>
            <w:r>
              <w:rPr>
                <w:rFonts w:hint="eastAsia" w:ascii="宋体" w:hAnsi="宋体" w:eastAsia="宋体" w:cs="宋体"/>
                <w:color w:val="auto"/>
                <w:sz w:val="24"/>
                <w:szCs w:val="24"/>
              </w:rPr>
              <w:t>（</w:t>
            </w:r>
            <w:r>
              <w:rPr>
                <w:rFonts w:hint="eastAsia" w:hAnsi="宋体" w:cs="宋体"/>
                <w:color w:val="auto"/>
                <w:sz w:val="24"/>
                <w:szCs w:val="24"/>
                <w:lang w:val="en-US" w:eastAsia="zh-CN"/>
              </w:rPr>
              <w:t>5</w:t>
            </w:r>
            <w:r>
              <w:rPr>
                <w:rFonts w:hint="eastAsia" w:ascii="宋体" w:hAnsi="宋体" w:eastAsia="宋体" w:cs="宋体"/>
                <w:color w:val="auto"/>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应答详尽、明晰，内容完整齐全、表述准确、条理清晰，内容无前后矛盾，符合招标文件要求，分析本项目的特点针对性强的</w:t>
            </w:r>
            <w:r>
              <w:rPr>
                <w:rFonts w:hint="eastAsia" w:hAnsi="宋体" w:cs="宋体"/>
                <w:color w:val="000000"/>
                <w:sz w:val="24"/>
                <w:szCs w:val="24"/>
                <w:lang w:val="en-US" w:eastAsia="zh-CN"/>
              </w:rPr>
              <w:t>5</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应答较详尽、较明晰，内容较齐全、表述较准确、条理较清晰，内容无明显前后矛盾，较为符合招标文件要求，分析本项目的特点针对性较强的</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pPr>
              <w:pStyle w:val="33"/>
              <w:snapToGrid w:val="0"/>
              <w:spacing w:line="360" w:lineRule="auto"/>
              <w:rPr>
                <w:rFonts w:hint="eastAsia" w:ascii="宋体" w:hAnsi="宋体" w:eastAsia="宋体" w:cs="宋体"/>
                <w:color w:val="000000"/>
                <w:sz w:val="24"/>
                <w:szCs w:val="24"/>
              </w:rPr>
            </w:pPr>
          </w:p>
          <w:p>
            <w:pPr>
              <w:pStyle w:val="33"/>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rPr>
              <w:t>绿化养护方案（</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rPr>
              <w:t xml:space="preserve">分） </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应答详尽、明晰，内容完整齐全、表述准确、条理清晰，内容无前后矛盾，符合招标文件要求，分析本项目的特点针对性强的</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应答较详尽、较明晰，内容较齐全、表述较准确、条理较清晰，内容无明显前后矛盾，较为符合招标文件要求，分析本项目的特点针对性较强的</w:t>
            </w:r>
            <w:r>
              <w:rPr>
                <w:rFonts w:hint="eastAsia" w:hAnsi="宋体" w:eastAsia="宋体" w:cs="宋体"/>
                <w:color w:val="000000"/>
                <w:sz w:val="24"/>
                <w:szCs w:val="24"/>
                <w:lang w:val="en-US" w:eastAsia="zh-CN"/>
              </w:rPr>
              <w:t>2</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pPr>
              <w:pStyle w:val="33"/>
              <w:snapToGrid w:val="0"/>
              <w:spacing w:line="360" w:lineRule="auto"/>
              <w:rPr>
                <w:rFonts w:hint="eastAsia" w:ascii="宋体" w:hAnsi="宋体" w:eastAsia="宋体" w:cs="宋体"/>
                <w:color w:val="000000"/>
                <w:sz w:val="24"/>
                <w:szCs w:val="24"/>
              </w:rPr>
            </w:pPr>
          </w:p>
          <w:p>
            <w:pPr>
              <w:pStyle w:val="33"/>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hAnsi="宋体" w:eastAsia="宋体" w:cs="宋体"/>
                <w:color w:val="000000"/>
                <w:sz w:val="24"/>
                <w:szCs w:val="24"/>
                <w:lang w:val="en-US" w:eastAsia="zh-CN"/>
              </w:rPr>
              <w:t>4</w:t>
            </w:r>
            <w:r>
              <w:rPr>
                <w:rFonts w:hint="eastAsia" w:ascii="宋体" w:hAnsi="宋体" w:eastAsia="宋体" w:cs="宋体"/>
                <w:color w:val="000000"/>
                <w:sz w:val="24"/>
                <w:szCs w:val="24"/>
              </w:rPr>
              <w:t>维修、设备设施维运、维保方案</w:t>
            </w:r>
            <w:r>
              <w:rPr>
                <w:rFonts w:hint="eastAsia" w:ascii="宋体" w:hAnsi="宋体" w:eastAsia="宋体" w:cs="宋体"/>
                <w:color w:val="auto"/>
                <w:sz w:val="24"/>
                <w:szCs w:val="24"/>
              </w:rPr>
              <w:t>（</w:t>
            </w:r>
            <w:r>
              <w:rPr>
                <w:rFonts w:hint="eastAsia" w:hAnsi="宋体" w:cs="宋体"/>
                <w:color w:val="auto"/>
                <w:sz w:val="24"/>
                <w:szCs w:val="24"/>
                <w:lang w:val="en-US" w:eastAsia="zh-CN"/>
              </w:rPr>
              <w:t>5</w:t>
            </w:r>
            <w:r>
              <w:rPr>
                <w:rFonts w:hint="eastAsia" w:ascii="宋体" w:hAnsi="宋体" w:eastAsia="宋体" w:cs="宋体"/>
                <w:color w:val="auto"/>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应答详尽、明晰，内容完整齐全、表述准确、条理清晰，内容无前后矛盾，符合招标文件要求，分析本项目的特点针对性强的</w:t>
            </w:r>
            <w:r>
              <w:rPr>
                <w:rFonts w:hint="eastAsia" w:hAnsi="宋体" w:cs="宋体"/>
                <w:color w:val="000000"/>
                <w:sz w:val="24"/>
                <w:szCs w:val="24"/>
                <w:lang w:val="en-US" w:eastAsia="zh-CN"/>
              </w:rPr>
              <w:t>5</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应答较详尽、较明晰，内容较齐全、表述较准确、条理较清晰，内容无明显前后矛盾，较为符合招标文件要求，分析本项目的特点针对性较强的</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pPr>
              <w:pStyle w:val="33"/>
              <w:snapToGrid w:val="0"/>
              <w:spacing w:line="360" w:lineRule="auto"/>
              <w:rPr>
                <w:rFonts w:hint="eastAsia" w:ascii="宋体" w:hAnsi="宋体" w:eastAsia="宋体" w:cs="宋体"/>
                <w:color w:val="000000"/>
                <w:sz w:val="24"/>
                <w:szCs w:val="24"/>
              </w:rPr>
            </w:pPr>
          </w:p>
          <w:p>
            <w:pPr>
              <w:pStyle w:val="33"/>
              <w:numPr>
                <w:ilvl w:val="0"/>
                <w:numId w:val="0"/>
              </w:num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hAnsi="宋体" w:eastAsia="宋体" w:cs="宋体"/>
                <w:color w:val="000000"/>
                <w:sz w:val="24"/>
                <w:szCs w:val="24"/>
                <w:lang w:val="en-US" w:eastAsia="zh-CN"/>
              </w:rPr>
              <w:t>5</w:t>
            </w:r>
            <w:r>
              <w:rPr>
                <w:rFonts w:hint="eastAsia" w:ascii="宋体" w:hAnsi="宋体" w:eastAsia="宋体" w:cs="宋体"/>
                <w:color w:val="000000"/>
                <w:sz w:val="24"/>
                <w:szCs w:val="24"/>
              </w:rPr>
              <w:t>会务（议）服务（</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应答详尽、明晰，内容完整齐全、表述准确、条理清晰，内容无前后矛盾，符合招标文件要求，分析本项目的特点针对性强的</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应答较详尽、较明晰，内容较齐全、表述较准确、条理较清晰，内容无明显前后矛盾，较为符合招标文件要求，分析本项目的特点针对性较强的</w:t>
            </w:r>
            <w:r>
              <w:rPr>
                <w:rFonts w:hint="eastAsia" w:hAnsi="宋体" w:eastAsia="宋体" w:cs="宋体"/>
                <w:color w:val="000000"/>
                <w:sz w:val="24"/>
                <w:szCs w:val="24"/>
                <w:lang w:val="en-US" w:eastAsia="zh-CN"/>
              </w:rPr>
              <w:t>2</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基本详尽、基本明晰，内容基本齐全、表述基本准确、条理基本清晰，内容前后矛盾较少，基本符合招标文件要求，分析本项目的特点针对性一般的1分；应答不详尽、不明晰，内容不齐全、表述不准确、条理不清晰，内容有明显前后矛盾，不符合招标文件要求，分析本项目的特点针对性差的0分。</w:t>
            </w:r>
          </w:p>
          <w:p>
            <w:pPr>
              <w:pStyle w:val="33"/>
              <w:numPr>
                <w:ilvl w:val="0"/>
                <w:numId w:val="0"/>
              </w:numPr>
              <w:snapToGrid w:val="0"/>
              <w:spacing w:line="360" w:lineRule="auto"/>
              <w:rPr>
                <w:rFonts w:hint="eastAsia" w:ascii="宋体" w:hAnsi="宋体" w:eastAsia="宋体" w:cs="宋体"/>
                <w:kern w:val="2"/>
                <w:sz w:val="24"/>
                <w:szCs w:val="24"/>
                <w:lang w:val="en-US" w:eastAsia="zh-CN"/>
              </w:rPr>
            </w:pPr>
          </w:p>
          <w:p>
            <w:pPr>
              <w:pStyle w:val="33"/>
              <w:numPr>
                <w:ilvl w:val="0"/>
                <w:numId w:val="0"/>
              </w:numPr>
              <w:snapToGrid w:val="0"/>
              <w:spacing w:line="360" w:lineRule="auto"/>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5.</w:t>
            </w:r>
            <w:r>
              <w:rPr>
                <w:rFonts w:hint="eastAsia" w:hAnsi="宋体" w:cs="宋体"/>
                <w:kern w:val="2"/>
                <w:sz w:val="24"/>
                <w:szCs w:val="24"/>
                <w:lang w:val="en-US" w:eastAsia="zh-CN"/>
              </w:rPr>
              <w:t>6</w:t>
            </w:r>
            <w:r>
              <w:rPr>
                <w:rFonts w:hint="eastAsia" w:ascii="宋体" w:hAnsi="宋体" w:eastAsia="宋体" w:cs="宋体"/>
                <w:kern w:val="2"/>
                <w:sz w:val="24"/>
                <w:szCs w:val="24"/>
              </w:rPr>
              <w:t xml:space="preserve">与目前在物业单位的交接过渡服务方案 </w:t>
            </w:r>
            <w:r>
              <w:rPr>
                <w:rFonts w:hint="eastAsia" w:ascii="宋体" w:hAnsi="宋体" w:eastAsia="宋体" w:cs="宋体"/>
                <w:color w:val="auto"/>
                <w:sz w:val="24"/>
                <w:szCs w:val="24"/>
              </w:rPr>
              <w:t>（</w:t>
            </w:r>
            <w:r>
              <w:rPr>
                <w:rFonts w:hint="eastAsia" w:hAnsi="宋体" w:eastAsia="宋体" w:cs="宋体"/>
                <w:color w:val="auto"/>
                <w:sz w:val="24"/>
                <w:szCs w:val="24"/>
                <w:lang w:val="en-US" w:eastAsia="zh-CN"/>
              </w:rPr>
              <w:t>3</w:t>
            </w:r>
            <w:r>
              <w:rPr>
                <w:rFonts w:hint="eastAsia" w:ascii="宋体" w:hAnsi="宋体" w:eastAsia="宋体" w:cs="宋体"/>
                <w:color w:val="auto"/>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应答详尽、明晰，内容完整齐全、表述准确、条理清晰，内容无前后矛盾，符合招标文件要求，分析本项目的特点针对性强的</w:t>
            </w:r>
            <w:r>
              <w:rPr>
                <w:rFonts w:hint="eastAsia" w:hAnsi="宋体" w:eastAsia="宋体" w:cs="宋体"/>
                <w:color w:val="000000"/>
                <w:sz w:val="24"/>
                <w:szCs w:val="24"/>
                <w:lang w:val="en-US" w:eastAsia="zh-CN"/>
              </w:rPr>
              <w:t>3</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应答较详尽、较明晰，内容较齐全、表述较准确、条理较清晰，内容无明显前后矛盾，较为符合招标文件要求，分析本项目的特点针对性较强的</w:t>
            </w:r>
            <w:r>
              <w:rPr>
                <w:rFonts w:hint="eastAsia" w:hAnsi="宋体" w:eastAsia="宋体" w:cs="宋体"/>
                <w:color w:val="000000"/>
                <w:sz w:val="24"/>
                <w:szCs w:val="24"/>
                <w:lang w:val="en-US" w:eastAsia="zh-CN"/>
              </w:rPr>
              <w:t>2</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应答较详尽、较明晰，内容较齐全、表述较准确、条理较清晰，内容无明显前后矛盾，较为符合招标文件要求，分析本项目的特点针对性</w:t>
            </w:r>
            <w:r>
              <w:rPr>
                <w:rFonts w:hint="eastAsia" w:hAnsi="宋体" w:eastAsia="宋体" w:cs="宋体"/>
                <w:color w:val="auto"/>
                <w:sz w:val="24"/>
                <w:szCs w:val="24"/>
                <w:lang w:val="en-US" w:eastAsia="zh-CN"/>
              </w:rPr>
              <w:t>一般</w:t>
            </w:r>
            <w:r>
              <w:rPr>
                <w:rFonts w:hint="eastAsia" w:ascii="宋体" w:hAnsi="宋体" w:eastAsia="宋体" w:cs="宋体"/>
                <w:color w:val="auto"/>
                <w:sz w:val="24"/>
                <w:szCs w:val="24"/>
              </w:rPr>
              <w:t>的</w:t>
            </w:r>
            <w:r>
              <w:rPr>
                <w:rFonts w:hint="eastAsia" w:hAnsi="宋体" w:eastAsia="宋体" w:cs="宋体"/>
                <w:color w:val="auto"/>
                <w:sz w:val="24"/>
                <w:szCs w:val="24"/>
                <w:lang w:val="en-US" w:eastAsia="zh-CN"/>
              </w:rPr>
              <w:t>1</w:t>
            </w:r>
            <w:r>
              <w:rPr>
                <w:rFonts w:hint="eastAsia" w:ascii="宋体" w:hAnsi="宋体" w:eastAsia="宋体" w:cs="宋体"/>
                <w:color w:val="auto"/>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应答不详尽、不明晰，内容不齐全、表述不准确、条理不清晰，内容有明显前后矛盾，不符合招标文件要求，分析本项目的特点针对性差的0分。</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24</w:t>
            </w:r>
            <w:r>
              <w:rPr>
                <w:rFonts w:hint="eastAsia" w:ascii="宋体" w:hAnsi="宋体" w:eastAsia="宋体" w:cs="宋体"/>
                <w:color w:val="auto"/>
                <w:kern w:val="0"/>
                <w:sz w:val="24"/>
                <w:szCs w:val="24"/>
                <w:lang w:val="en-US" w:eastAsia="zh-CN"/>
              </w:rPr>
              <w:t>分</w:t>
            </w:r>
          </w:p>
        </w:tc>
        <w:tc>
          <w:tcPr>
            <w:tcW w:w="1067"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kern w:val="2"/>
                <w:sz w:val="24"/>
                <w:szCs w:val="24"/>
              </w:rPr>
              <w:t>管理服务方案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9" w:hRule="atLeast"/>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w:t>
            </w:r>
          </w:p>
        </w:tc>
        <w:tc>
          <w:tcPr>
            <w:tcW w:w="5714" w:type="dxa"/>
            <w:noWrap w:val="0"/>
            <w:vAlign w:val="center"/>
          </w:tcPr>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根据管理服务组织机构设置（附组织机构图）、运作流程（附运作流程图）、激励机制、监督机制、自我约束机制和信息反馈渠道及处理机制、岗位职责等是否科学、合理、高效评分。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项目管理科学、合理、高效性强的4分；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项目管理科学、合理、高效性较强的3分；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项目管理科学、合理、高效性一般的1分；</w:t>
            </w:r>
          </w:p>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项目管理科学、合理、高效性差的0分。</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4分</w:t>
            </w:r>
          </w:p>
        </w:tc>
        <w:tc>
          <w:tcPr>
            <w:tcW w:w="1067"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7</w:t>
            </w:r>
          </w:p>
        </w:tc>
        <w:tc>
          <w:tcPr>
            <w:tcW w:w="5714" w:type="dxa"/>
            <w:noWrap w:val="0"/>
            <w:vAlign w:val="center"/>
          </w:tcPr>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根据针对本项目日常物业服务管理特点和难点进行分析，并提出解决问题的措施。</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特点和难点进行分析准确，提出解决问题的措施实施性强的</w:t>
            </w:r>
            <w:r>
              <w:rPr>
                <w:rFonts w:hint="eastAsia" w:hAnsi="宋体" w:cs="宋体"/>
                <w:color w:val="000000"/>
                <w:sz w:val="24"/>
                <w:szCs w:val="24"/>
                <w:lang w:val="en-US" w:eastAsia="zh-CN"/>
              </w:rPr>
              <w:t>5</w:t>
            </w:r>
            <w:r>
              <w:rPr>
                <w:rFonts w:hint="eastAsia" w:ascii="宋体" w:hAnsi="宋体" w:eastAsia="宋体" w:cs="宋体"/>
                <w:color w:val="000000"/>
                <w:sz w:val="24"/>
                <w:szCs w:val="24"/>
              </w:rPr>
              <w:t>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特点和难点进行分析较准确，提出解决问题的措施实施性较强的3分；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特点和难点进行分析一般，提出解决问题的措施实施性一般的1分；</w:t>
            </w:r>
          </w:p>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特点和难点进行分析差，提出解决问题的措施实施性差的0分。</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5</w:t>
            </w:r>
            <w:r>
              <w:rPr>
                <w:rFonts w:hint="eastAsia" w:ascii="宋体" w:hAnsi="宋体" w:eastAsia="宋体" w:cs="宋体"/>
                <w:color w:val="auto"/>
                <w:kern w:val="0"/>
                <w:sz w:val="24"/>
                <w:szCs w:val="24"/>
                <w:lang w:val="en-US" w:eastAsia="zh-CN"/>
              </w:rPr>
              <w:t>分</w:t>
            </w:r>
          </w:p>
        </w:tc>
        <w:tc>
          <w:tcPr>
            <w:tcW w:w="1067"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 xml:space="preserve">特点和难点分析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5714" w:type="dxa"/>
            <w:noWrap w:val="0"/>
            <w:vAlign w:val="center"/>
          </w:tcPr>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根据质量管理保证措施及承诺的合理性、有效性评分。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措施及承诺的合理性、有效性强的4分；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措施及承诺的合理性、有效性较强的3分；</w:t>
            </w:r>
          </w:p>
          <w:p>
            <w:pPr>
              <w:pStyle w:val="33"/>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措施及承诺的合理性、有效性一般的1分；</w:t>
            </w:r>
          </w:p>
          <w:p>
            <w:pPr>
              <w:snapToGrid w:val="0"/>
              <w:rPr>
                <w:rFonts w:hint="eastAsia" w:ascii="宋体" w:hAnsi="宋体" w:eastAsia="宋体" w:cs="宋体"/>
                <w:color w:val="auto"/>
                <w:kern w:val="0"/>
                <w:sz w:val="24"/>
                <w:szCs w:val="24"/>
                <w:lang w:eastAsia="zh-CN"/>
              </w:rPr>
            </w:pPr>
            <w:r>
              <w:rPr>
                <w:rFonts w:hint="eastAsia" w:ascii="宋体" w:hAnsi="宋体" w:eastAsia="宋体" w:cs="宋体"/>
                <w:color w:val="000000"/>
                <w:sz w:val="24"/>
                <w:szCs w:val="24"/>
              </w:rPr>
              <w:t>措施及承诺的合理性、有效性差的0分</w:t>
            </w:r>
            <w:r>
              <w:rPr>
                <w:rFonts w:hint="eastAsia" w:ascii="宋体" w:hAnsi="宋体" w:eastAsia="宋体" w:cs="宋体"/>
                <w:color w:val="000000"/>
                <w:sz w:val="24"/>
                <w:szCs w:val="24"/>
                <w:lang w:eastAsia="zh-CN"/>
              </w:rPr>
              <w:t>。</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4分</w:t>
            </w:r>
          </w:p>
        </w:tc>
        <w:tc>
          <w:tcPr>
            <w:tcW w:w="1067"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质量保证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5714" w:type="dxa"/>
            <w:noWrap w:val="0"/>
            <w:vAlign w:val="center"/>
          </w:tcPr>
          <w:p>
            <w:pPr>
              <w:snapToGri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根据各岗位培训计划的详细程度及培训方案的系统性、可操作评分。</w:t>
            </w:r>
          </w:p>
          <w:p>
            <w:pPr>
              <w:snapToGri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各岗位培训计划详细，培训方案的系统性、可操作强的3分；</w:t>
            </w:r>
          </w:p>
          <w:p>
            <w:pPr>
              <w:snapToGri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各岗位培训计划较详细，培训方案的系统性、可操作较强的2分；</w:t>
            </w:r>
          </w:p>
          <w:p>
            <w:pPr>
              <w:snapToGrid w:val="0"/>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各岗位培训计划一般，培训方案的系统性、可操作一般的1分；</w:t>
            </w:r>
          </w:p>
          <w:p>
            <w:pPr>
              <w:snapToGrid w:val="0"/>
              <w:rPr>
                <w:rFonts w:hint="eastAsia" w:ascii="宋体" w:hAnsi="宋体" w:eastAsia="宋体" w:cs="宋体"/>
                <w:color w:val="auto"/>
                <w:kern w:val="0"/>
                <w:sz w:val="24"/>
                <w:szCs w:val="24"/>
              </w:rPr>
            </w:pPr>
            <w:r>
              <w:rPr>
                <w:rFonts w:hint="eastAsia" w:ascii="宋体" w:hAnsi="宋体" w:eastAsia="宋体" w:cs="宋体"/>
                <w:color w:val="000000"/>
                <w:kern w:val="0"/>
                <w:sz w:val="24"/>
                <w:szCs w:val="24"/>
              </w:rPr>
              <w:t>各岗位培训计划差，培训方案的系统性、可操作差的0分。</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3分</w:t>
            </w:r>
          </w:p>
        </w:tc>
        <w:tc>
          <w:tcPr>
            <w:tcW w:w="1067"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5714" w:type="dxa"/>
            <w:noWrap w:val="0"/>
            <w:vAlign w:val="center"/>
          </w:tcPr>
          <w:p>
            <w:pPr>
              <w:tabs>
                <w:tab w:val="left" w:pos="0"/>
              </w:tabs>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针对各类检查和突发性事件等任务的应急方案及措施的全面性、针对性评分。</w:t>
            </w:r>
          </w:p>
          <w:p>
            <w:pPr>
              <w:tabs>
                <w:tab w:val="left" w:pos="0"/>
              </w:tabs>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应急方案及措施的全面性、针对性强的4分，</w:t>
            </w:r>
          </w:p>
          <w:p>
            <w:pPr>
              <w:tabs>
                <w:tab w:val="left" w:pos="0"/>
              </w:tabs>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应急方案及措施的全面性、针对性较强的3分，</w:t>
            </w:r>
          </w:p>
          <w:p>
            <w:pPr>
              <w:tabs>
                <w:tab w:val="left" w:pos="0"/>
              </w:tabs>
              <w:spacing w:line="360" w:lineRule="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应急方案及措施的全面性、针对性一般的</w:t>
            </w:r>
            <w:r>
              <w:rPr>
                <w:rFonts w:hint="eastAsia" w:ascii="宋体" w:hAnsi="宋体" w:cs="宋体"/>
                <w:color w:val="000000"/>
                <w:kern w:val="0"/>
                <w:sz w:val="24"/>
                <w:szCs w:val="24"/>
                <w:lang w:val="en-US" w:eastAsia="zh-CN"/>
              </w:rPr>
              <w:t>1</w:t>
            </w:r>
            <w:r>
              <w:rPr>
                <w:rFonts w:hint="eastAsia" w:ascii="宋体" w:hAnsi="宋体" w:eastAsia="宋体" w:cs="宋体"/>
                <w:color w:val="000000"/>
                <w:kern w:val="0"/>
                <w:sz w:val="24"/>
                <w:szCs w:val="24"/>
              </w:rPr>
              <w:t>分，</w:t>
            </w:r>
          </w:p>
          <w:p>
            <w:pPr>
              <w:snapToGrid w:val="0"/>
              <w:rPr>
                <w:rFonts w:hint="eastAsia" w:ascii="宋体" w:hAnsi="宋体" w:eastAsia="宋体" w:cs="宋体"/>
                <w:color w:val="auto"/>
                <w:kern w:val="0"/>
                <w:sz w:val="24"/>
                <w:szCs w:val="24"/>
                <w:lang w:eastAsia="zh-CN"/>
              </w:rPr>
            </w:pPr>
            <w:r>
              <w:rPr>
                <w:rFonts w:hint="eastAsia" w:ascii="宋体" w:hAnsi="宋体" w:eastAsia="宋体" w:cs="宋体"/>
                <w:color w:val="000000"/>
                <w:kern w:val="0"/>
                <w:sz w:val="24"/>
                <w:szCs w:val="24"/>
              </w:rPr>
              <w:t>应急方案及措施的全面性、针对性差的0分</w:t>
            </w:r>
            <w:r>
              <w:rPr>
                <w:rFonts w:hint="eastAsia" w:ascii="宋体" w:hAnsi="宋体" w:eastAsia="宋体" w:cs="宋体"/>
                <w:color w:val="000000"/>
                <w:kern w:val="0"/>
                <w:sz w:val="24"/>
                <w:szCs w:val="24"/>
                <w:lang w:eastAsia="zh-CN"/>
              </w:rPr>
              <w:t>。</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4</w:t>
            </w:r>
            <w:r>
              <w:rPr>
                <w:rFonts w:hint="eastAsia" w:ascii="宋体" w:hAnsi="宋体" w:eastAsia="宋体" w:cs="宋体"/>
                <w:color w:val="auto"/>
                <w:kern w:val="0"/>
                <w:sz w:val="24"/>
                <w:szCs w:val="24"/>
                <w:lang w:val="en-US" w:eastAsia="zh-CN"/>
              </w:rPr>
              <w:t>分</w:t>
            </w:r>
          </w:p>
        </w:tc>
        <w:tc>
          <w:tcPr>
            <w:tcW w:w="1067"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突发事件应急处理措施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1</w:t>
            </w:r>
          </w:p>
        </w:tc>
        <w:tc>
          <w:tcPr>
            <w:tcW w:w="5714" w:type="dxa"/>
            <w:noWrap w:val="0"/>
            <w:vAlign w:val="center"/>
          </w:tcPr>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根据提出有利于本项目的建议、措施的适用性、科学性评分。</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建议、措施的适用性、科学性</w:t>
            </w:r>
            <w:r>
              <w:rPr>
                <w:rFonts w:hint="eastAsia" w:ascii="宋体" w:hAnsi="宋体" w:eastAsia="宋体" w:cs="宋体"/>
                <w:color w:val="000000"/>
                <w:kern w:val="0"/>
                <w:sz w:val="24"/>
                <w:szCs w:val="24"/>
              </w:rPr>
              <w:t>强的</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分，</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建议、措施的适用性、科学性</w:t>
            </w:r>
            <w:r>
              <w:rPr>
                <w:rFonts w:hint="eastAsia" w:ascii="宋体" w:hAnsi="宋体" w:eastAsia="宋体" w:cs="宋体"/>
                <w:color w:val="000000"/>
                <w:kern w:val="0"/>
                <w:sz w:val="24"/>
                <w:szCs w:val="24"/>
              </w:rPr>
              <w:t>较强的</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分，</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建议、措施的适用性、科学性</w:t>
            </w:r>
            <w:r>
              <w:rPr>
                <w:rFonts w:hint="eastAsia" w:ascii="宋体" w:hAnsi="宋体" w:eastAsia="宋体" w:cs="宋体"/>
                <w:color w:val="000000"/>
                <w:kern w:val="0"/>
                <w:sz w:val="24"/>
                <w:szCs w:val="24"/>
              </w:rPr>
              <w:t>一般的1分，</w:t>
            </w:r>
          </w:p>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建议、措施的适用性、科学性</w:t>
            </w:r>
            <w:r>
              <w:rPr>
                <w:rFonts w:hint="eastAsia" w:ascii="宋体" w:hAnsi="宋体" w:eastAsia="宋体" w:cs="宋体"/>
                <w:color w:val="000000"/>
                <w:kern w:val="0"/>
                <w:sz w:val="24"/>
                <w:szCs w:val="24"/>
              </w:rPr>
              <w:t>差的0分。</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5分</w:t>
            </w:r>
          </w:p>
        </w:tc>
        <w:tc>
          <w:tcPr>
            <w:tcW w:w="1067"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有效的改进措施和合理化建议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05"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w:t>
            </w:r>
            <w:r>
              <w:rPr>
                <w:rFonts w:hint="eastAsia" w:ascii="宋体" w:hAnsi="宋体" w:cs="宋体"/>
                <w:color w:val="auto"/>
                <w:kern w:val="0"/>
                <w:sz w:val="24"/>
                <w:szCs w:val="24"/>
                <w:lang w:val="en-US" w:eastAsia="zh-CN"/>
              </w:rPr>
              <w:t>2</w:t>
            </w:r>
          </w:p>
        </w:tc>
        <w:tc>
          <w:tcPr>
            <w:tcW w:w="5714" w:type="dxa"/>
            <w:noWrap w:val="0"/>
            <w:vAlign w:val="center"/>
          </w:tcPr>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节能减排的方案及措施及文明建设的内容（文明建设：如物业的文明服务，节假日协助业主单位做好形象布置等）。</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内容适用性、科学性</w:t>
            </w:r>
            <w:r>
              <w:rPr>
                <w:rFonts w:hint="eastAsia" w:ascii="宋体" w:hAnsi="宋体" w:eastAsia="宋体" w:cs="宋体"/>
                <w:color w:val="000000"/>
                <w:kern w:val="0"/>
                <w:sz w:val="24"/>
                <w:szCs w:val="24"/>
              </w:rPr>
              <w:t>强的3分，</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内容适用性、科学性</w:t>
            </w:r>
            <w:r>
              <w:rPr>
                <w:rFonts w:hint="eastAsia" w:ascii="宋体" w:hAnsi="宋体" w:eastAsia="宋体" w:cs="宋体"/>
                <w:color w:val="000000"/>
                <w:kern w:val="0"/>
                <w:sz w:val="24"/>
                <w:szCs w:val="24"/>
              </w:rPr>
              <w:t>较强的2分，</w:t>
            </w:r>
          </w:p>
          <w:p>
            <w:pPr>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内容适用性、科学性</w:t>
            </w:r>
            <w:r>
              <w:rPr>
                <w:rFonts w:hint="eastAsia" w:ascii="宋体" w:hAnsi="宋体" w:eastAsia="宋体" w:cs="宋体"/>
                <w:color w:val="000000"/>
                <w:kern w:val="0"/>
                <w:sz w:val="24"/>
                <w:szCs w:val="24"/>
              </w:rPr>
              <w:t>一般的1分，</w:t>
            </w:r>
          </w:p>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内容适用性、科学性</w:t>
            </w:r>
            <w:r>
              <w:rPr>
                <w:rFonts w:hint="eastAsia" w:ascii="宋体" w:hAnsi="宋体" w:eastAsia="宋体" w:cs="宋体"/>
                <w:color w:val="000000"/>
                <w:kern w:val="0"/>
                <w:sz w:val="24"/>
                <w:szCs w:val="24"/>
              </w:rPr>
              <w:t>差的0分。</w:t>
            </w:r>
          </w:p>
        </w:tc>
        <w:tc>
          <w:tcPr>
            <w:tcW w:w="813"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3分</w:t>
            </w:r>
          </w:p>
        </w:tc>
        <w:tc>
          <w:tcPr>
            <w:tcW w:w="1067" w:type="dxa"/>
            <w:noWrap w:val="0"/>
            <w:vAlign w:val="center"/>
          </w:tcPr>
          <w:p>
            <w:pPr>
              <w:snapToGrid w:val="0"/>
              <w:jc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主观分</w:t>
            </w:r>
          </w:p>
        </w:tc>
        <w:tc>
          <w:tcPr>
            <w:tcW w:w="1613"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000000"/>
                <w:sz w:val="24"/>
                <w:szCs w:val="24"/>
              </w:rPr>
              <w:t>节能减排及文明建设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05" w:type="dxa"/>
            <w:noWrap w:val="0"/>
            <w:vAlign w:val="center"/>
          </w:tcPr>
          <w:p>
            <w:pPr>
              <w:snapToGrid w:val="0"/>
              <w:spacing w:line="360" w:lineRule="auto"/>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13</w:t>
            </w:r>
          </w:p>
        </w:tc>
        <w:tc>
          <w:tcPr>
            <w:tcW w:w="5714" w:type="dxa"/>
            <w:noWrap w:val="0"/>
            <w:vAlign w:val="center"/>
          </w:tcPr>
          <w:p>
            <w:pPr>
              <w:numPr>
                <w:ilvl w:val="0"/>
                <w:numId w:val="0"/>
              </w:numPr>
              <w:snapToGrid w:val="0"/>
              <w:spacing w:line="360" w:lineRule="auto"/>
              <w:ind w:left="0" w:leftChars="0" w:firstLine="0" w:firstLine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项目服务人员配置情况、年龄结构人员等方面进行打分：</w:t>
            </w:r>
          </w:p>
          <w:p>
            <w:pPr>
              <w:numPr>
                <w:ilvl w:val="0"/>
                <w:numId w:val="0"/>
              </w:numPr>
              <w:snapToGrid w:val="0"/>
              <w:spacing w:line="360" w:lineRule="auto"/>
              <w:ind w:left="0" w:leftChars="0" w:firstLine="0" w:firstLineChars="0"/>
              <w:jc w:val="both"/>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方案科学、人员配置</w:t>
            </w:r>
            <w:r>
              <w:rPr>
                <w:rFonts w:hint="eastAsia" w:ascii="宋体" w:hAnsi="宋体" w:cs="宋体"/>
                <w:b w:val="0"/>
                <w:bCs w:val="0"/>
                <w:color w:val="auto"/>
                <w:sz w:val="24"/>
                <w:szCs w:val="24"/>
                <w:highlight w:val="none"/>
                <w:lang w:val="en-US" w:eastAsia="zh-CN"/>
              </w:rPr>
              <w:t>非常</w:t>
            </w:r>
            <w:r>
              <w:rPr>
                <w:rFonts w:hint="eastAsia" w:ascii="宋体" w:hAnsi="宋体" w:eastAsia="宋体" w:cs="宋体"/>
                <w:b w:val="0"/>
                <w:bCs w:val="0"/>
                <w:color w:val="auto"/>
                <w:sz w:val="24"/>
                <w:szCs w:val="24"/>
                <w:highlight w:val="none"/>
                <w:lang w:val="en-US" w:eastAsia="zh-CN"/>
              </w:rPr>
              <w:t>合理得</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p>
          <w:p>
            <w:pPr>
              <w:numPr>
                <w:ilvl w:val="0"/>
                <w:numId w:val="0"/>
              </w:numPr>
              <w:snapToGrid w:val="0"/>
              <w:spacing w:line="360" w:lineRule="auto"/>
              <w:ind w:left="0" w:leftChars="0" w:firstLine="0" w:firstLineChars="0"/>
              <w:jc w:val="both"/>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方案科学、人员配置</w:t>
            </w:r>
            <w:r>
              <w:rPr>
                <w:rFonts w:hint="eastAsia" w:ascii="宋体" w:hAnsi="宋体" w:cs="宋体"/>
                <w:b w:val="0"/>
                <w:bCs w:val="0"/>
                <w:color w:val="auto"/>
                <w:sz w:val="24"/>
                <w:szCs w:val="24"/>
                <w:highlight w:val="none"/>
                <w:lang w:val="en-US" w:eastAsia="zh-CN"/>
              </w:rPr>
              <w:t>较强的3分；</w:t>
            </w:r>
          </w:p>
          <w:p>
            <w:pPr>
              <w:numPr>
                <w:ilvl w:val="0"/>
                <w:numId w:val="0"/>
              </w:numPr>
              <w:snapToGrid w:val="0"/>
              <w:spacing w:line="360" w:lineRule="auto"/>
              <w:ind w:left="0" w:leftChars="0" w:firstLine="0" w:firstLineChars="0"/>
              <w:jc w:val="both"/>
              <w:rPr>
                <w:rFonts w:hint="eastAsia" w:ascii="宋体" w:hAnsi="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方案科学、人员配置一般</w:t>
            </w:r>
            <w:r>
              <w:rPr>
                <w:rFonts w:hint="eastAsia" w:ascii="宋体" w:hAnsi="宋体" w:cs="宋体"/>
                <w:b w:val="0"/>
                <w:bCs w:val="0"/>
                <w:color w:val="auto"/>
                <w:sz w:val="24"/>
                <w:szCs w:val="24"/>
                <w:highlight w:val="none"/>
                <w:lang w:val="en-US" w:eastAsia="zh-CN"/>
              </w:rPr>
              <w:t>的1</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p>
          <w:p>
            <w:pPr>
              <w:numPr>
                <w:ilvl w:val="0"/>
                <w:numId w:val="0"/>
              </w:numPr>
              <w:snapToGrid w:val="0"/>
              <w:spacing w:line="360" w:lineRule="auto"/>
              <w:ind w:left="0" w:leftChars="0" w:firstLine="0" w:firstLineChars="0"/>
              <w:jc w:val="both"/>
              <w:rPr>
                <w:rFonts w:hint="eastAsia" w:ascii="宋体" w:hAnsi="宋体" w:eastAsia="宋体" w:cs="仿宋_GB2312"/>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方案科学、人员配置</w:t>
            </w:r>
            <w:r>
              <w:rPr>
                <w:rFonts w:hint="eastAsia" w:ascii="宋体" w:hAnsi="宋体" w:cs="宋体"/>
                <w:b w:val="0"/>
                <w:bCs w:val="0"/>
                <w:color w:val="auto"/>
                <w:sz w:val="24"/>
                <w:szCs w:val="24"/>
                <w:highlight w:val="none"/>
                <w:lang w:val="en-US" w:eastAsia="zh-CN"/>
              </w:rPr>
              <w:t>差的0</w:t>
            </w:r>
            <w:r>
              <w:rPr>
                <w:rFonts w:hint="eastAsia" w:ascii="宋体" w:hAnsi="宋体" w:eastAsia="宋体" w:cs="宋体"/>
                <w:b w:val="0"/>
                <w:bCs w:val="0"/>
                <w:color w:val="auto"/>
                <w:sz w:val="24"/>
                <w:szCs w:val="24"/>
                <w:highlight w:val="none"/>
                <w:lang w:val="en-US" w:eastAsia="zh-CN"/>
              </w:rPr>
              <w:t>分</w:t>
            </w:r>
            <w:r>
              <w:rPr>
                <w:rFonts w:hint="eastAsia" w:ascii="宋体" w:hAnsi="宋体" w:cs="宋体"/>
                <w:b w:val="0"/>
                <w:bCs w:val="0"/>
                <w:color w:val="auto"/>
                <w:sz w:val="24"/>
                <w:szCs w:val="24"/>
                <w:highlight w:val="none"/>
                <w:lang w:val="en-US" w:eastAsia="zh-CN"/>
              </w:rPr>
              <w:t>。</w:t>
            </w:r>
          </w:p>
        </w:tc>
        <w:tc>
          <w:tcPr>
            <w:tcW w:w="813" w:type="dxa"/>
            <w:noWrap w:val="0"/>
            <w:vAlign w:val="center"/>
          </w:tcPr>
          <w:p>
            <w:pPr>
              <w:snapToGrid w:val="0"/>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5分</w:t>
            </w:r>
          </w:p>
        </w:tc>
        <w:tc>
          <w:tcPr>
            <w:tcW w:w="1067" w:type="dxa"/>
            <w:noWrap w:val="0"/>
            <w:vAlign w:val="center"/>
          </w:tcPr>
          <w:p>
            <w:pPr>
              <w:snapToGrid w:val="0"/>
              <w:spacing w:line="360" w:lineRule="auto"/>
              <w:jc w:val="both"/>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主观分</w:t>
            </w:r>
          </w:p>
        </w:tc>
        <w:tc>
          <w:tcPr>
            <w:tcW w:w="1613" w:type="dxa"/>
            <w:noWrap w:val="0"/>
            <w:vAlign w:val="center"/>
          </w:tcPr>
          <w:p>
            <w:pPr>
              <w:snapToGrid w:val="0"/>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员工配置方案</w:t>
            </w:r>
          </w:p>
          <w:p>
            <w:pPr>
              <w:snapToGrid w:val="0"/>
              <w:spacing w:line="360" w:lineRule="auto"/>
              <w:jc w:val="both"/>
              <w:rPr>
                <w:rFonts w:hint="eastAsia" w:ascii="宋体" w:hAnsi="宋体" w:eastAsia="宋体" w:cs="宋体"/>
                <w:b w:val="0"/>
                <w:bCs w:val="0"/>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5" w:type="dxa"/>
            <w:noWrap w:val="0"/>
            <w:vAlign w:val="center"/>
          </w:tcPr>
          <w:p>
            <w:pPr>
              <w:snapToGrid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报价评审</w:t>
            </w:r>
          </w:p>
        </w:tc>
        <w:tc>
          <w:tcPr>
            <w:tcW w:w="5714" w:type="dxa"/>
            <w:noWrap w:val="0"/>
            <w:vAlign w:val="center"/>
          </w:tcPr>
          <w:p>
            <w:pPr>
              <w:spacing w:line="360" w:lineRule="auto"/>
              <w:ind w:firstLine="480" w:firstLineChars="200"/>
              <w:jc w:val="both"/>
              <w:outlineLvl w:val="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有效投标报价的最低价作为评标基准价，其最低报价为满分；按［投标报价得分=（评标基准价/投标报价）*权重］的计算公式计算。</w:t>
            </w:r>
          </w:p>
          <w:p>
            <w:pPr>
              <w:snapToGrid w:val="0"/>
              <w:spacing w:line="360" w:lineRule="auto"/>
              <w:ind w:firstLine="480" w:firstLineChars="200"/>
              <w:jc w:val="both"/>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评标过程中，不得去掉报价中的最高报价和最低报价。</w:t>
            </w:r>
          </w:p>
          <w:p>
            <w:pPr>
              <w:snapToGrid w:val="0"/>
              <w:spacing w:line="360" w:lineRule="auto"/>
              <w:ind w:firstLine="480" w:firstLineChars="200"/>
              <w:jc w:val="both"/>
              <w:rPr>
                <w:rFonts w:hint="eastAsia" w:ascii="宋体" w:hAnsi="宋体" w:eastAsia="宋体" w:cs="宋体"/>
                <w:color w:val="auto"/>
                <w:kern w:val="0"/>
                <w:sz w:val="24"/>
                <w:szCs w:val="24"/>
              </w:rPr>
            </w:pPr>
            <w:r>
              <w:rPr>
                <w:rFonts w:hint="eastAsia" w:ascii="宋体" w:hAnsi="宋体" w:eastAsia="宋体" w:cs="宋体"/>
                <w:b w:val="0"/>
                <w:bCs w:val="0"/>
                <w:color w:val="auto"/>
                <w:sz w:val="24"/>
                <w:highlight w:val="none"/>
              </w:rPr>
              <w:t>本项目是专门面向中小企业的预留份额采购项目</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rPr>
              <w:t>不再执行价格评审优惠的扶持政策</w:t>
            </w:r>
            <w:r>
              <w:rPr>
                <w:rFonts w:hint="eastAsia" w:ascii="宋体" w:hAnsi="宋体" w:eastAsia="宋体" w:cs="宋体"/>
                <w:b w:val="0"/>
                <w:bCs w:val="0"/>
                <w:color w:val="auto"/>
                <w:sz w:val="24"/>
                <w:highlight w:val="none"/>
                <w:lang w:eastAsia="zh-CN"/>
              </w:rPr>
              <w:t>。</w:t>
            </w:r>
          </w:p>
        </w:tc>
        <w:tc>
          <w:tcPr>
            <w:tcW w:w="813" w:type="dxa"/>
            <w:noWrap w:val="0"/>
            <w:vAlign w:val="center"/>
          </w:tcPr>
          <w:p>
            <w:pPr>
              <w:jc w:val="center"/>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0分</w:t>
            </w:r>
          </w:p>
        </w:tc>
        <w:tc>
          <w:tcPr>
            <w:tcW w:w="1067" w:type="dxa"/>
            <w:noWrap w:val="0"/>
            <w:vAlign w:val="center"/>
          </w:tcPr>
          <w:p>
            <w:pPr>
              <w:jc w:val="center"/>
              <w:outlineLvl w:val="0"/>
              <w:rPr>
                <w:rFonts w:hint="eastAsia" w:ascii="宋体" w:hAnsi="宋体" w:eastAsia="宋体" w:cs="宋体"/>
                <w:color w:val="auto"/>
                <w:kern w:val="0"/>
                <w:sz w:val="24"/>
                <w:szCs w:val="24"/>
              </w:rPr>
            </w:pPr>
          </w:p>
        </w:tc>
        <w:tc>
          <w:tcPr>
            <w:tcW w:w="1613" w:type="dxa"/>
            <w:noWrap w:val="0"/>
            <w:vAlign w:val="center"/>
          </w:tcPr>
          <w:p>
            <w:pPr>
              <w:outlineLvl w:val="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w:t>
            </w:r>
          </w:p>
        </w:tc>
      </w:tr>
    </w:tbl>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2"/>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2"/>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推荐2名中标候选人。</w:t>
      </w:r>
      <w:r>
        <w:rPr>
          <w:rFonts w:hint="eastAsia" w:ascii="宋体" w:hAnsi="宋体" w:cs="宋体"/>
          <w:color w:val="auto"/>
          <w:kern w:val="0"/>
          <w:sz w:val="24"/>
        </w:rPr>
        <w:t>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2"/>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w:t>
      </w:r>
      <w:r>
        <w:rPr>
          <w:rFonts w:hint="eastAsia" w:ascii="宋体" w:hAnsi="宋体" w:cs="宋体"/>
          <w:color w:val="auto"/>
          <w:kern w:val="0"/>
          <w:szCs w:val="24"/>
          <w:lang w:val="en-US" w:eastAsia="zh-CN"/>
        </w:rPr>
        <w:t>如果投标人拒绝或逾期回复，评标委员会将对其作出不利的评审。</w:t>
      </w:r>
      <w:r>
        <w:rPr>
          <w:rFonts w:hint="eastAsia" w:ascii="宋体" w:hAnsi="宋体" w:cs="宋体"/>
          <w:color w:val="auto"/>
          <w:kern w:val="0"/>
          <w:szCs w:val="24"/>
        </w:rPr>
        <w:t>投标人的澄清、说明或者补正不得超出投标文件的范围或者改变投标文件的实质性内容。</w:t>
      </w:r>
    </w:p>
    <w:p>
      <w:pPr>
        <w:pStyle w:val="25"/>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2"/>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5"/>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5"/>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5"/>
        <w:snapToGrid w:val="0"/>
        <w:spacing w:line="360" w:lineRule="auto"/>
        <w:rPr>
          <w:rFonts w:cs="宋体"/>
          <w:color w:val="auto"/>
        </w:rPr>
      </w:pPr>
      <w:r>
        <w:rPr>
          <w:rFonts w:hint="eastAsia" w:cs="宋体"/>
          <w:color w:val="auto"/>
        </w:rPr>
        <w:t>5.2出现影响采购公正的违法、违规行为的；</w:t>
      </w:r>
    </w:p>
    <w:p>
      <w:pPr>
        <w:pStyle w:val="25"/>
        <w:snapToGrid w:val="0"/>
        <w:spacing w:line="360" w:lineRule="auto"/>
        <w:rPr>
          <w:rFonts w:cs="宋体"/>
          <w:color w:val="auto"/>
        </w:rPr>
      </w:pPr>
      <w:r>
        <w:rPr>
          <w:rFonts w:hint="eastAsia" w:cs="宋体"/>
          <w:color w:val="auto"/>
        </w:rPr>
        <w:t>5.3投标人的报价均超过了采购预算，采购人不能支付的；</w:t>
      </w:r>
    </w:p>
    <w:p>
      <w:pPr>
        <w:pStyle w:val="25"/>
        <w:snapToGrid w:val="0"/>
        <w:spacing w:line="360" w:lineRule="auto"/>
        <w:rPr>
          <w:rFonts w:cs="宋体"/>
          <w:color w:val="auto"/>
        </w:rPr>
      </w:pPr>
      <w:r>
        <w:rPr>
          <w:rFonts w:hint="eastAsia" w:cs="宋体"/>
          <w:color w:val="auto"/>
        </w:rPr>
        <w:t>5.4因重大变故，采购任务取消的。</w:t>
      </w:r>
    </w:p>
    <w:p>
      <w:pPr>
        <w:pStyle w:val="25"/>
        <w:snapToGrid w:val="0"/>
        <w:spacing w:line="360" w:lineRule="auto"/>
        <w:rPr>
          <w:rFonts w:cs="宋体"/>
          <w:color w:val="auto"/>
        </w:rPr>
      </w:pPr>
      <w:r>
        <w:rPr>
          <w:rFonts w:hint="eastAsia" w:cs="宋体"/>
          <w:color w:val="auto"/>
        </w:rPr>
        <w:t>废标后，</w:t>
      </w:r>
      <w:r>
        <w:rPr>
          <w:rFonts w:hint="eastAsia" w:cs="宋体"/>
          <w:color w:val="auto"/>
          <w:lang w:eastAsia="zh-CN"/>
        </w:rPr>
        <w:t>采购代理机构</w:t>
      </w:r>
      <w:r>
        <w:rPr>
          <w:rFonts w:hint="eastAsia" w:cs="宋体"/>
          <w:color w:val="auto"/>
        </w:rPr>
        <w:t>应当将废标理由通知所有投标人。</w:t>
      </w:r>
    </w:p>
    <w:p>
      <w:pPr>
        <w:pStyle w:val="25"/>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w:t>
      </w:r>
      <w:r>
        <w:rPr>
          <w:rFonts w:hint="eastAsia" w:cs="宋体"/>
          <w:color w:val="auto"/>
          <w:lang w:eastAsia="zh-CN"/>
        </w:rPr>
        <w:t>采购代理机构</w:t>
      </w:r>
      <w:r>
        <w:rPr>
          <w:rFonts w:hint="eastAsia" w:cs="宋体"/>
          <w:color w:val="auto"/>
        </w:rPr>
        <w:t>沟通并作书面记录。采购人、</w:t>
      </w:r>
      <w:r>
        <w:rPr>
          <w:rFonts w:hint="eastAsia" w:cs="宋体"/>
          <w:color w:val="auto"/>
          <w:lang w:eastAsia="zh-CN"/>
        </w:rPr>
        <w:t>采购代理机构</w:t>
      </w:r>
      <w:r>
        <w:rPr>
          <w:rFonts w:hint="eastAsia" w:cs="宋体"/>
          <w:color w:val="auto"/>
        </w:rPr>
        <w:t>确认后，将修改招标文件，重新组织采购活动。</w:t>
      </w:r>
    </w:p>
    <w:p>
      <w:pPr>
        <w:pStyle w:val="25"/>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5"/>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5"/>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5"/>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5"/>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bookmarkEnd w:id="26"/>
    <w:p>
      <w:pPr>
        <w:spacing w:line="360" w:lineRule="auto"/>
        <w:ind w:left="720" w:leftChars="343" w:firstLine="1084" w:firstLineChars="300"/>
        <w:outlineLvl w:val="0"/>
        <w:rPr>
          <w:rFonts w:hint="eastAsia" w:ascii="宋体" w:hAnsi="宋体" w:cs="宋体"/>
          <w:b/>
          <w:color w:val="auto"/>
          <w:sz w:val="36"/>
          <w:szCs w:val="36"/>
        </w:rPr>
      </w:pPr>
      <w:bookmarkStart w:id="30" w:name="_Toc86217003"/>
      <w:bookmarkStart w:id="31" w:name="第五部分"/>
    </w:p>
    <w:p>
      <w:pPr>
        <w:pStyle w:val="2"/>
        <w:rPr>
          <w:rFonts w:hint="eastAsia" w:ascii="宋体" w:hAnsi="宋体" w:cs="宋体"/>
          <w:b/>
          <w:color w:val="auto"/>
          <w:sz w:val="36"/>
          <w:szCs w:val="36"/>
        </w:rPr>
      </w:pPr>
    </w:p>
    <w:p>
      <w:pPr>
        <w:rPr>
          <w:rFonts w:hint="eastAsia" w:ascii="宋体" w:hAnsi="宋体" w:cs="宋体"/>
          <w:b/>
          <w:color w:val="auto"/>
          <w:sz w:val="36"/>
          <w:szCs w:val="36"/>
        </w:rPr>
      </w:pPr>
    </w:p>
    <w:p>
      <w:pPr>
        <w:pStyle w:val="2"/>
        <w:rPr>
          <w:rFonts w:hint="eastAsia" w:ascii="宋体" w:hAnsi="宋体" w:cs="宋体"/>
          <w:b/>
          <w:color w:val="auto"/>
          <w:sz w:val="36"/>
          <w:szCs w:val="36"/>
        </w:rPr>
      </w:pPr>
    </w:p>
    <w:p>
      <w:pPr>
        <w:rPr>
          <w:rFonts w:hint="eastAsia" w:ascii="宋体" w:hAnsi="宋体" w:cs="宋体"/>
          <w:b/>
          <w:color w:val="auto"/>
          <w:sz w:val="36"/>
          <w:szCs w:val="36"/>
        </w:rPr>
      </w:pPr>
    </w:p>
    <w:p>
      <w:pPr>
        <w:pStyle w:val="2"/>
        <w:rPr>
          <w:rFonts w:hint="eastAsia" w:ascii="宋体" w:hAnsi="宋体" w:cs="宋体"/>
          <w:b/>
          <w:color w:val="auto"/>
          <w:sz w:val="36"/>
          <w:szCs w:val="36"/>
        </w:rPr>
      </w:pPr>
    </w:p>
    <w:p>
      <w:pPr>
        <w:rPr>
          <w:rFonts w:hint="eastAsia" w:ascii="宋体" w:hAnsi="宋体" w:cs="宋体"/>
          <w:b/>
          <w:color w:val="auto"/>
          <w:sz w:val="36"/>
          <w:szCs w:val="36"/>
        </w:rPr>
      </w:pPr>
    </w:p>
    <w:p>
      <w:pPr>
        <w:pStyle w:val="2"/>
        <w:rPr>
          <w:rFonts w:hint="eastAsia" w:ascii="宋体" w:hAnsi="宋体" w:cs="宋体"/>
          <w:b/>
          <w:color w:val="auto"/>
          <w:sz w:val="36"/>
          <w:szCs w:val="36"/>
        </w:rPr>
      </w:pPr>
    </w:p>
    <w:p>
      <w:pPr>
        <w:rPr>
          <w:rFonts w:hint="eastAsia" w:ascii="宋体" w:hAnsi="宋体" w:cs="宋体"/>
          <w:b/>
          <w:color w:val="auto"/>
          <w:sz w:val="36"/>
          <w:szCs w:val="36"/>
        </w:rPr>
      </w:pPr>
    </w:p>
    <w:p>
      <w:pPr>
        <w:pStyle w:val="2"/>
        <w:rPr>
          <w:rFonts w:hint="eastAsia" w:ascii="宋体" w:hAnsi="宋体" w:cs="宋体"/>
          <w:b/>
          <w:color w:val="auto"/>
          <w:sz w:val="36"/>
          <w:szCs w:val="36"/>
        </w:rPr>
      </w:pPr>
    </w:p>
    <w:p>
      <w:pPr>
        <w:rPr>
          <w:rFonts w:hint="eastAsia" w:ascii="宋体" w:hAnsi="宋体" w:cs="宋体"/>
          <w:b/>
          <w:color w:val="auto"/>
          <w:sz w:val="36"/>
          <w:szCs w:val="36"/>
        </w:rPr>
      </w:pPr>
    </w:p>
    <w:p>
      <w:pPr>
        <w:pStyle w:val="2"/>
        <w:rPr>
          <w:rFonts w:hint="eastAsia" w:ascii="宋体" w:hAnsi="宋体" w:cs="宋体"/>
          <w:b/>
          <w:color w:val="auto"/>
          <w:sz w:val="36"/>
          <w:szCs w:val="36"/>
        </w:rPr>
      </w:pPr>
    </w:p>
    <w:p>
      <w:pPr>
        <w:rPr>
          <w:rFonts w:hint="eastAsia" w:ascii="宋体" w:hAnsi="宋体" w:cs="宋体"/>
          <w:b/>
          <w:color w:val="auto"/>
          <w:sz w:val="36"/>
          <w:szCs w:val="36"/>
        </w:rPr>
      </w:pPr>
    </w:p>
    <w:p>
      <w:pPr>
        <w:pStyle w:val="2"/>
        <w:rPr>
          <w:rFonts w:hint="eastAsia" w:ascii="宋体" w:hAnsi="宋体" w:cs="宋体"/>
          <w:b/>
          <w:color w:val="auto"/>
          <w:sz w:val="36"/>
          <w:szCs w:val="36"/>
        </w:rPr>
      </w:pPr>
    </w:p>
    <w:p>
      <w:pPr>
        <w:rPr>
          <w:rFonts w:hint="eastAsia" w:ascii="宋体" w:hAnsi="宋体" w:cs="宋体"/>
          <w:b/>
          <w:color w:val="auto"/>
          <w:sz w:val="36"/>
          <w:szCs w:val="36"/>
        </w:rPr>
      </w:pPr>
    </w:p>
    <w:p>
      <w:pPr>
        <w:pStyle w:val="2"/>
        <w:rPr>
          <w:rFonts w:hint="eastAsia" w:ascii="宋体" w:hAnsi="宋体" w:cs="宋体"/>
          <w:b/>
          <w:color w:val="auto"/>
          <w:sz w:val="36"/>
          <w:szCs w:val="36"/>
        </w:rPr>
      </w:pPr>
    </w:p>
    <w:p>
      <w:pPr>
        <w:rPr>
          <w:rFonts w:hint="eastAsia"/>
        </w:rPr>
      </w:pPr>
    </w:p>
    <w:p>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jc w:val="center"/>
        <w:rPr>
          <w:rFonts w:ascii="宋体" w:hAnsi="宋体" w:cs="宋体"/>
          <w:b/>
          <w:color w:val="auto"/>
          <w:sz w:val="28"/>
          <w:szCs w:val="28"/>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pPr>
        <w:pStyle w:val="703"/>
        <w:ind w:firstLine="2843" w:firstLineChars="1180"/>
        <w:rPr>
          <w:rFonts w:ascii="宋体" w:hAnsi="宋体" w:cs="宋体"/>
          <w:b/>
          <w:color w:val="auto"/>
          <w:szCs w:val="24"/>
        </w:rPr>
      </w:pPr>
      <w:r>
        <w:rPr>
          <w:rFonts w:hint="eastAsia" w:ascii="宋体" w:hAnsi="宋体" w:cs="宋体"/>
          <w:b/>
          <w:color w:val="auto"/>
          <w:szCs w:val="24"/>
        </w:rPr>
        <w:t>第一部分 合同书</w:t>
      </w:r>
    </w:p>
    <w:p>
      <w:pPr>
        <w:spacing w:before="120" w:line="22" w:lineRule="atLeast"/>
        <w:rPr>
          <w:rFonts w:ascii="宋体" w:hAnsi="宋体" w:cs="宋体"/>
          <w:color w:val="auto"/>
          <w:sz w:val="24"/>
        </w:rPr>
      </w:pPr>
    </w:p>
    <w:p>
      <w:pPr>
        <w:pStyle w:val="2"/>
        <w:rPr>
          <w:color w:val="auto"/>
        </w:rPr>
      </w:pPr>
    </w:p>
    <w:p>
      <w:pPr>
        <w:spacing w:before="120" w:line="22" w:lineRule="atLeast"/>
        <w:ind w:left="960"/>
        <w:rPr>
          <w:rFonts w:ascii="宋体" w:hAnsi="宋体" w:cs="宋体"/>
          <w:color w:val="auto"/>
          <w:sz w:val="24"/>
        </w:rPr>
      </w:pPr>
      <w:r>
        <w:rPr>
          <w:rFonts w:hint="eastAsia" w:ascii="宋体" w:hAnsi="宋体" w:cs="宋体"/>
          <w:color w:val="auto"/>
          <w:sz w:val="24"/>
          <w:lang w:eastAsia="zh-CN"/>
        </w:rPr>
        <w:t>项目</w:t>
      </w:r>
      <w:r>
        <w:rPr>
          <w:rFonts w:hint="eastAsia" w:ascii="宋体" w:hAnsi="宋体" w:cs="宋体"/>
          <w:color w:val="auto"/>
          <w:sz w:val="24"/>
          <w:lang w:val="en-US" w:eastAsia="zh-CN"/>
        </w:rPr>
        <w:t>名称</w:t>
      </w:r>
      <w:r>
        <w:rPr>
          <w:rFonts w:hint="eastAsia" w:ascii="宋体" w:hAnsi="宋体" w:cs="宋体"/>
          <w:color w:val="auto"/>
          <w:sz w:val="24"/>
        </w:rPr>
        <w:t>：</w:t>
      </w:r>
      <w:r>
        <w:rPr>
          <w:rFonts w:hint="eastAsia" w:ascii="宋体" w:hAnsi="宋体" w:cs="宋体"/>
          <w:color w:val="auto"/>
          <w:sz w:val="24"/>
          <w:u w:val="single"/>
        </w:rPr>
        <w:t xml:space="preserve">                                   </w:t>
      </w:r>
    </w:p>
    <w:p>
      <w:pPr>
        <w:pStyle w:val="600"/>
        <w:spacing w:before="120" w:line="22" w:lineRule="atLeast"/>
        <w:rPr>
          <w:rFonts w:ascii="宋体" w:hAnsi="宋体" w:eastAsia="宋体" w:cs="宋体"/>
          <w:color w:val="auto"/>
          <w:szCs w:val="24"/>
        </w:rPr>
      </w:pPr>
    </w:p>
    <w:p>
      <w:pPr>
        <w:pStyle w:val="600"/>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rPr>
          <w:rFonts w:ascii="宋体" w:hAnsi="宋体" w:cs="宋体"/>
          <w:b/>
          <w:color w:val="auto"/>
          <w:sz w:val="24"/>
        </w:rPr>
      </w:pPr>
    </w:p>
    <w:p>
      <w:pPr>
        <w:spacing w:line="560" w:lineRule="exact"/>
        <w:ind w:left="479" w:leftChars="228" w:firstLine="0" w:firstLineChars="0"/>
        <w:rPr>
          <w:rFonts w:ascii="宋体" w:hAnsi="宋体"/>
          <w:color w:val="auto"/>
          <w:sz w:val="24"/>
        </w:rPr>
      </w:pPr>
      <w:r>
        <w:rPr>
          <w:rFonts w:ascii="宋体" w:hAnsi="宋体"/>
          <w:color w:val="auto"/>
          <w:sz w:val="24"/>
          <w:u w:val="single"/>
          <w:lang w:val="zh-CN"/>
        </w:rPr>
        <w:t xml:space="preserve">        </w:t>
      </w:r>
      <w:r>
        <w:rPr>
          <w:rFonts w:hint="eastAsia" w:ascii="宋体" w:hAnsi="宋体"/>
          <w:color w:val="auto"/>
          <w:sz w:val="24"/>
          <w:lang w:val="zh-CN"/>
        </w:rPr>
        <w:t>年</w:t>
      </w:r>
      <w:r>
        <w:rPr>
          <w:rFonts w:ascii="宋体" w:hAnsi="宋体"/>
          <w:color w:val="auto"/>
          <w:sz w:val="24"/>
          <w:u w:val="single"/>
          <w:lang w:val="zh-CN"/>
        </w:rPr>
        <w:t xml:space="preserve">    </w:t>
      </w:r>
      <w:r>
        <w:rPr>
          <w:rFonts w:hint="eastAsia" w:ascii="宋体" w:hAnsi="宋体"/>
          <w:color w:val="auto"/>
          <w:sz w:val="24"/>
          <w:lang w:val="zh-CN"/>
        </w:rPr>
        <w:t>月</w:t>
      </w:r>
      <w:r>
        <w:rPr>
          <w:rFonts w:ascii="宋体" w:hAnsi="宋体"/>
          <w:color w:val="auto"/>
          <w:sz w:val="24"/>
          <w:u w:val="single"/>
          <w:lang w:val="zh-CN"/>
        </w:rPr>
        <w:t xml:space="preserve">    </w:t>
      </w:r>
      <w:r>
        <w:rPr>
          <w:rFonts w:hint="eastAsia" w:ascii="宋体" w:hAnsi="宋体"/>
          <w:color w:val="auto"/>
          <w:sz w:val="24"/>
          <w:lang w:val="zh-CN"/>
        </w:rPr>
        <w:t>日</w:t>
      </w:r>
      <w:r>
        <w:rPr>
          <w:rFonts w:hint="eastAsia" w:ascii="宋体" w:hAnsi="宋体"/>
          <w:color w:val="auto"/>
          <w:sz w:val="24"/>
        </w:rPr>
        <w:t>，</w:t>
      </w:r>
      <w:r>
        <w:rPr>
          <w:rFonts w:ascii="宋体" w:hAnsi="宋体"/>
          <w:color w:val="auto"/>
          <w:sz w:val="24"/>
          <w:u w:val="single"/>
        </w:rPr>
        <w:t xml:space="preserve">  </w:t>
      </w:r>
      <w:r>
        <w:rPr>
          <w:rFonts w:hint="eastAsia" w:ascii="宋体" w:hAnsi="宋体" w:cs="宋体"/>
          <w:color w:val="auto"/>
          <w:sz w:val="24"/>
          <w:u w:val="single"/>
          <w:lang w:eastAsia="zh-CN"/>
        </w:rPr>
        <w:t>温州市黄龙强制隔离戒毒所</w:t>
      </w:r>
      <w:r>
        <w:rPr>
          <w:rFonts w:ascii="宋体" w:hAnsi="宋体"/>
          <w:color w:val="auto"/>
          <w:sz w:val="24"/>
          <w:u w:val="single"/>
        </w:rPr>
        <w:t xml:space="preserve">    </w:t>
      </w:r>
      <w:r>
        <w:rPr>
          <w:rFonts w:hint="eastAsia" w:ascii="宋体" w:hAnsi="宋体"/>
          <w:color w:val="auto"/>
          <w:sz w:val="24"/>
        </w:rPr>
        <w:t>以</w:t>
      </w:r>
      <w:r>
        <w:rPr>
          <w:rFonts w:ascii="宋体" w:hAnsi="宋体"/>
          <w:color w:val="auto"/>
          <w:sz w:val="24"/>
          <w:u w:val="single"/>
        </w:rPr>
        <w:t xml:space="preserve">   （政府采购方式）  </w:t>
      </w:r>
      <w:r>
        <w:rPr>
          <w:rFonts w:hint="eastAsia" w:ascii="宋体" w:hAnsi="宋体"/>
          <w:color w:val="auto"/>
          <w:sz w:val="24"/>
        </w:rPr>
        <w:t>对</w:t>
      </w:r>
      <w:r>
        <w:rPr>
          <w:rFonts w:ascii="宋体" w:hAnsi="宋体"/>
          <w:color w:val="auto"/>
          <w:sz w:val="24"/>
          <w:u w:val="single"/>
        </w:rPr>
        <w:t xml:space="preserve">  </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 xml:space="preserve">项目名称）   </w:t>
      </w:r>
      <w:r>
        <w:rPr>
          <w:rFonts w:ascii="宋体" w:hAnsi="宋体"/>
          <w:color w:val="auto"/>
          <w:sz w:val="24"/>
          <w:u w:val="single"/>
        </w:rPr>
        <w:t xml:space="preserve"> </w:t>
      </w:r>
      <w:r>
        <w:rPr>
          <w:rFonts w:hint="eastAsia" w:ascii="宋体" w:hAnsi="宋体"/>
          <w:color w:val="auto"/>
          <w:sz w:val="24"/>
        </w:rPr>
        <w:t>项目进行了采购。经</w:t>
      </w:r>
      <w:r>
        <w:rPr>
          <w:rFonts w:ascii="宋体" w:hAnsi="宋体"/>
          <w:color w:val="auto"/>
          <w:sz w:val="24"/>
          <w:u w:val="single"/>
        </w:rPr>
        <w:t xml:space="preserve">   （相关评定主体名称）   </w:t>
      </w:r>
      <w:r>
        <w:rPr>
          <w:rFonts w:hint="eastAsia" w:ascii="宋体" w:hAnsi="宋体"/>
          <w:color w:val="auto"/>
          <w:sz w:val="24"/>
        </w:rPr>
        <w:t>评定，</w:t>
      </w:r>
      <w:r>
        <w:rPr>
          <w:rFonts w:ascii="宋体" w:hAnsi="宋体"/>
          <w:color w:val="auto"/>
          <w:sz w:val="24"/>
          <w:u w:val="single"/>
        </w:rPr>
        <w:t xml:space="preserve">   （中标</w:t>
      </w:r>
      <w:r>
        <w:rPr>
          <w:rFonts w:hint="eastAsia" w:ascii="宋体" w:hAnsi="宋体"/>
          <w:color w:val="auto"/>
          <w:sz w:val="24"/>
          <w:u w:val="single"/>
        </w:rPr>
        <w:t>或者成交</w:t>
      </w:r>
      <w:r>
        <w:rPr>
          <w:rFonts w:ascii="宋体" w:hAnsi="宋体"/>
          <w:color w:val="auto"/>
          <w:sz w:val="24"/>
          <w:u w:val="single"/>
        </w:rPr>
        <w:t xml:space="preserve">供应商名称） </w:t>
      </w:r>
      <w:r>
        <w:rPr>
          <w:rFonts w:hint="eastAsia" w:ascii="宋体" w:hAnsi="宋体"/>
          <w:color w:val="auto"/>
          <w:sz w:val="24"/>
        </w:rPr>
        <w:t>为该项目</w:t>
      </w:r>
      <w:r>
        <w:rPr>
          <w:rFonts w:hint="eastAsia" w:ascii="宋体" w:hAnsi="宋体" w:cs="宋体"/>
          <w:color w:val="auto"/>
          <w:sz w:val="24"/>
        </w:rPr>
        <w:t>中标或者成交供应商</w:t>
      </w:r>
      <w:r>
        <w:rPr>
          <w:rFonts w:hint="eastAsia" w:ascii="宋体" w:hAnsi="宋体"/>
          <w:color w:val="auto"/>
          <w:sz w:val="24"/>
        </w:rPr>
        <w:t>。现于</w:t>
      </w:r>
      <w:r>
        <w:rPr>
          <w:rFonts w:hint="eastAsia" w:ascii="宋体" w:hAnsi="宋体" w:cs="宋体"/>
          <w:color w:val="auto"/>
          <w:sz w:val="24"/>
        </w:rPr>
        <w:t>中标或者成交通知书</w:t>
      </w:r>
      <w:r>
        <w:rPr>
          <w:rFonts w:hint="eastAsia" w:ascii="宋体" w:hAnsi="宋体"/>
          <w:color w:val="auto"/>
          <w:sz w:val="24"/>
        </w:rPr>
        <w:t>发出之日起</w:t>
      </w:r>
      <w:r>
        <w:rPr>
          <w:rFonts w:hint="eastAsia" w:ascii="宋体" w:hAnsi="宋体"/>
          <w:color w:val="auto"/>
          <w:sz w:val="24"/>
          <w:lang w:val="en-US" w:eastAsia="zh-CN"/>
        </w:rPr>
        <w:t>30</w:t>
      </w:r>
      <w:r>
        <w:rPr>
          <w:rFonts w:hint="eastAsia" w:ascii="宋体" w:hAnsi="宋体"/>
          <w:color w:val="auto"/>
          <w:sz w:val="24"/>
        </w:rPr>
        <w:t>日内，按照采购文件确定的事项签订本合同。</w:t>
      </w:r>
    </w:p>
    <w:p>
      <w:pPr>
        <w:spacing w:line="560" w:lineRule="exact"/>
        <w:ind w:firstLine="480" w:firstLineChars="200"/>
        <w:rPr>
          <w:rFonts w:ascii="宋体" w:hAnsi="宋体"/>
          <w:color w:val="auto"/>
          <w:sz w:val="24"/>
        </w:rPr>
      </w:pPr>
      <w:r>
        <w:rPr>
          <w:rFonts w:hint="eastAsia" w:ascii="宋体" w:hAnsi="宋体"/>
          <w:color w:val="auto"/>
          <w:sz w:val="24"/>
          <w:lang w:val="zh-CN"/>
        </w:rPr>
        <w:t>根据《中华人民共和国民法典》《中华人民共和国政府采购法》等相关法律法规之规定，按照平等、自愿、公平和诚实信用的原则，经</w:t>
      </w:r>
      <w:r>
        <w:rPr>
          <w:rFonts w:ascii="宋体" w:hAnsi="宋体"/>
          <w:color w:val="auto"/>
          <w:sz w:val="24"/>
          <w:u w:val="single"/>
        </w:rPr>
        <w:t xml:space="preserve">  </w:t>
      </w:r>
      <w:r>
        <w:rPr>
          <w:rFonts w:hint="eastAsia" w:ascii="宋体" w:hAnsi="宋体" w:cs="宋体"/>
          <w:color w:val="auto"/>
          <w:sz w:val="24"/>
          <w:u w:val="single"/>
          <w:lang w:eastAsia="zh-CN"/>
        </w:rPr>
        <w:t>温州市黄龙强制隔离戒毒所</w:t>
      </w:r>
      <w:r>
        <w:rPr>
          <w:rFonts w:ascii="宋体" w:hAnsi="宋体"/>
          <w:color w:val="auto"/>
          <w:sz w:val="24"/>
          <w:u w:val="single"/>
        </w:rPr>
        <w:t xml:space="preserve"> </w:t>
      </w:r>
      <w:r>
        <w:rPr>
          <w:rFonts w:ascii="宋体" w:hAnsi="宋体"/>
          <w:color w:val="auto"/>
          <w:sz w:val="24"/>
          <w:lang w:val="zh-CN"/>
        </w:rPr>
        <w:t>(以下简称：甲方)和</w:t>
      </w:r>
      <w:r>
        <w:rPr>
          <w:rFonts w:ascii="宋体" w:hAnsi="宋体"/>
          <w:color w:val="auto"/>
          <w:sz w:val="24"/>
          <w:u w:val="single"/>
        </w:rPr>
        <w:t xml:space="preserve">   （中</w:t>
      </w:r>
      <w:r>
        <w:rPr>
          <w:rFonts w:hint="eastAsia" w:ascii="宋体" w:hAnsi="宋体"/>
          <w:color w:val="auto"/>
          <w:sz w:val="24"/>
          <w:u w:val="single"/>
          <w:lang w:val="en-US" w:eastAsia="zh-CN"/>
        </w:rPr>
        <w:t>标</w:t>
      </w:r>
      <w:r>
        <w:rPr>
          <w:rFonts w:hint="eastAsia" w:ascii="宋体" w:hAnsi="宋体"/>
          <w:color w:val="auto"/>
          <w:sz w:val="24"/>
          <w:u w:val="single"/>
        </w:rPr>
        <w:t>或者成交</w:t>
      </w:r>
      <w:r>
        <w:rPr>
          <w:rFonts w:ascii="宋体" w:hAnsi="宋体"/>
          <w:color w:val="auto"/>
          <w:sz w:val="24"/>
          <w:u w:val="single"/>
        </w:rPr>
        <w:t xml:space="preserve">标供应商名称）   </w:t>
      </w:r>
      <w:r>
        <w:rPr>
          <w:rFonts w:ascii="宋体" w:hAnsi="宋体"/>
          <w:color w:val="auto"/>
          <w:sz w:val="24"/>
          <w:lang w:val="zh-CN"/>
        </w:rPr>
        <w:t>(以下简称：乙方)协商一致，约定以下合同</w:t>
      </w:r>
      <w:r>
        <w:rPr>
          <w:rFonts w:hint="eastAsia" w:ascii="宋体" w:hAnsi="宋体"/>
          <w:color w:val="auto"/>
          <w:sz w:val="24"/>
        </w:rPr>
        <w:t>条款，以兹共同遵守、全面履行。</w:t>
      </w:r>
    </w:p>
    <w:p>
      <w:pPr>
        <w:spacing w:line="560" w:lineRule="exact"/>
        <w:ind w:firstLine="482" w:firstLineChars="200"/>
        <w:outlineLvl w:val="0"/>
        <w:rPr>
          <w:rFonts w:ascii="宋体" w:hAnsi="宋体"/>
          <w:color w:val="auto"/>
          <w:sz w:val="24"/>
        </w:rPr>
      </w:pPr>
      <w:bookmarkStart w:id="32" w:name="_Toc22967"/>
      <w:bookmarkStart w:id="33" w:name="_Toc20421"/>
      <w:bookmarkStart w:id="34" w:name="_Toc15367"/>
      <w:bookmarkStart w:id="35" w:name="_Toc28855"/>
      <w:bookmarkStart w:id="36" w:name="_Toc19273"/>
      <w:r>
        <w:rPr>
          <w:rFonts w:ascii="宋体" w:hAnsi="宋体"/>
          <w:b/>
          <w:color w:val="auto"/>
          <w:sz w:val="24"/>
        </w:rPr>
        <w:t xml:space="preserve">1.1 </w:t>
      </w:r>
      <w:r>
        <w:rPr>
          <w:rFonts w:hint="eastAsia" w:ascii="宋体" w:hAnsi="宋体"/>
          <w:b/>
          <w:color w:val="auto"/>
          <w:sz w:val="24"/>
        </w:rPr>
        <w:t>合同组成部分</w:t>
      </w:r>
      <w:bookmarkEnd w:id="32"/>
      <w:bookmarkEnd w:id="33"/>
      <w:bookmarkEnd w:id="34"/>
      <w:bookmarkEnd w:id="35"/>
      <w:bookmarkEnd w:id="36"/>
    </w:p>
    <w:p>
      <w:pPr>
        <w:spacing w:line="560" w:lineRule="exact"/>
        <w:ind w:firstLine="480" w:firstLineChars="200"/>
        <w:rPr>
          <w:rFonts w:ascii="宋体" w:hAnsi="宋体"/>
          <w:color w:val="auto"/>
          <w:sz w:val="24"/>
        </w:rPr>
      </w:pPr>
      <w:r>
        <w:rPr>
          <w:rFonts w:hint="eastAsia" w:ascii="宋体" w:hAnsi="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olor w:val="auto"/>
          <w:sz w:val="24"/>
        </w:rPr>
      </w:pPr>
      <w:r>
        <w:rPr>
          <w:rFonts w:ascii="宋体" w:hAnsi="宋体"/>
          <w:color w:val="auto"/>
          <w:sz w:val="24"/>
        </w:rPr>
        <w:t xml:space="preserve">1.1.1 </w:t>
      </w:r>
      <w:r>
        <w:rPr>
          <w:rFonts w:hint="eastAsia" w:ascii="宋体" w:hAnsi="宋体"/>
          <w:color w:val="auto"/>
          <w:sz w:val="24"/>
        </w:rPr>
        <w:t>本合同及其补充合同、变更协议；</w:t>
      </w:r>
    </w:p>
    <w:p>
      <w:pPr>
        <w:spacing w:line="560" w:lineRule="exact"/>
        <w:ind w:firstLine="480" w:firstLineChars="200"/>
        <w:rPr>
          <w:rFonts w:ascii="宋体" w:hAnsi="宋体"/>
          <w:color w:val="auto"/>
          <w:sz w:val="24"/>
        </w:rPr>
      </w:pPr>
      <w:r>
        <w:rPr>
          <w:rFonts w:ascii="宋体" w:hAnsi="宋体"/>
          <w:color w:val="auto"/>
          <w:sz w:val="24"/>
        </w:rPr>
        <w:t xml:space="preserve">1.1.2 </w:t>
      </w:r>
      <w:r>
        <w:rPr>
          <w:rFonts w:hint="eastAsia" w:ascii="宋体" w:hAnsi="宋体"/>
          <w:color w:val="auto"/>
          <w:sz w:val="24"/>
        </w:rPr>
        <w:t>中标或者成交通知书；</w:t>
      </w:r>
    </w:p>
    <w:p>
      <w:pPr>
        <w:spacing w:line="560" w:lineRule="exact"/>
        <w:ind w:firstLine="480" w:firstLineChars="200"/>
        <w:rPr>
          <w:rFonts w:ascii="宋体" w:hAnsi="宋体"/>
          <w:color w:val="auto"/>
          <w:sz w:val="24"/>
        </w:rPr>
      </w:pPr>
      <w:r>
        <w:rPr>
          <w:rFonts w:ascii="宋体" w:hAnsi="宋体"/>
          <w:color w:val="auto"/>
          <w:sz w:val="24"/>
        </w:rPr>
        <w:t xml:space="preserve">1.1.3 </w:t>
      </w:r>
      <w:r>
        <w:rPr>
          <w:rFonts w:hint="eastAsia" w:ascii="宋体" w:hAnsi="宋体"/>
          <w:color w:val="auto"/>
          <w:sz w:val="24"/>
        </w:rPr>
        <w:t>投标或者响应文件（含澄清或者说明文件）；</w:t>
      </w:r>
    </w:p>
    <w:p>
      <w:pPr>
        <w:spacing w:line="560" w:lineRule="exact"/>
        <w:ind w:firstLine="480" w:firstLineChars="200"/>
        <w:rPr>
          <w:rFonts w:ascii="宋体" w:hAnsi="宋体"/>
          <w:color w:val="auto"/>
          <w:sz w:val="24"/>
        </w:rPr>
      </w:pPr>
      <w:r>
        <w:rPr>
          <w:rFonts w:ascii="宋体" w:hAnsi="宋体"/>
          <w:color w:val="auto"/>
          <w:sz w:val="24"/>
        </w:rPr>
        <w:t xml:space="preserve">1.1.4 </w:t>
      </w:r>
      <w:r>
        <w:rPr>
          <w:rFonts w:hint="eastAsia" w:ascii="宋体" w:hAnsi="宋体"/>
          <w:color w:val="auto"/>
          <w:sz w:val="24"/>
        </w:rPr>
        <w:t>采购文件（含澄清或者修改文件）；</w:t>
      </w:r>
    </w:p>
    <w:p>
      <w:pPr>
        <w:spacing w:line="560" w:lineRule="exact"/>
        <w:ind w:firstLine="480" w:firstLineChars="200"/>
        <w:rPr>
          <w:rFonts w:ascii="宋体" w:hAnsi="宋体"/>
          <w:color w:val="auto"/>
          <w:sz w:val="24"/>
        </w:rPr>
      </w:pPr>
      <w:r>
        <w:rPr>
          <w:rFonts w:ascii="宋体" w:hAnsi="宋体"/>
          <w:color w:val="auto"/>
          <w:sz w:val="24"/>
        </w:rPr>
        <w:t xml:space="preserve">1.1.5 </w:t>
      </w:r>
      <w:r>
        <w:rPr>
          <w:rFonts w:hint="eastAsia" w:ascii="宋体" w:hAnsi="宋体"/>
          <w:color w:val="auto"/>
          <w:sz w:val="24"/>
        </w:rPr>
        <w:t>其他相关采购文件。</w:t>
      </w:r>
    </w:p>
    <w:p>
      <w:pPr>
        <w:spacing w:line="560" w:lineRule="exact"/>
        <w:ind w:firstLine="482" w:firstLineChars="200"/>
        <w:outlineLvl w:val="0"/>
        <w:rPr>
          <w:rFonts w:ascii="宋体" w:hAnsi="宋体"/>
          <w:b/>
          <w:color w:val="auto"/>
          <w:sz w:val="24"/>
        </w:rPr>
      </w:pPr>
      <w:bookmarkStart w:id="37" w:name="_Toc6773"/>
      <w:bookmarkStart w:id="38" w:name="_Toc18585"/>
      <w:bookmarkStart w:id="39" w:name="_Toc6311"/>
      <w:bookmarkStart w:id="40" w:name="_Toc2918"/>
      <w:bookmarkStart w:id="41" w:name="_Toc22185"/>
      <w:r>
        <w:rPr>
          <w:rFonts w:ascii="宋体" w:hAnsi="宋体"/>
          <w:b/>
          <w:color w:val="auto"/>
          <w:sz w:val="24"/>
        </w:rPr>
        <w:t xml:space="preserve">1.2 </w:t>
      </w:r>
      <w:r>
        <w:rPr>
          <w:rFonts w:hint="eastAsia" w:ascii="宋体" w:hAnsi="宋体"/>
          <w:b/>
          <w:color w:val="auto"/>
          <w:sz w:val="24"/>
        </w:rPr>
        <w:t>标的</w:t>
      </w:r>
      <w:bookmarkEnd w:id="37"/>
      <w:bookmarkEnd w:id="38"/>
      <w:bookmarkEnd w:id="39"/>
      <w:bookmarkEnd w:id="40"/>
      <w:bookmarkEnd w:id="41"/>
    </w:p>
    <w:p>
      <w:pPr>
        <w:spacing w:line="560" w:lineRule="exact"/>
        <w:ind w:firstLine="480" w:firstLineChars="200"/>
        <w:rPr>
          <w:rFonts w:ascii="宋体" w:hAnsi="宋体"/>
          <w:color w:val="auto"/>
          <w:sz w:val="24"/>
          <w:u w:val="single"/>
        </w:rPr>
      </w:pPr>
      <w:r>
        <w:rPr>
          <w:rFonts w:ascii="宋体" w:hAnsi="宋体"/>
          <w:color w:val="auto"/>
          <w:sz w:val="24"/>
        </w:rPr>
        <w:t xml:space="preserve">1.2.1 </w:t>
      </w:r>
      <w:r>
        <w:rPr>
          <w:rFonts w:hint="eastAsia" w:ascii="宋体" w:hAnsi="宋体"/>
          <w:color w:val="auto"/>
          <w:sz w:val="24"/>
        </w:rPr>
        <w:t>服务内容</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1.2.2 </w:t>
      </w:r>
      <w:r>
        <w:rPr>
          <w:rFonts w:hint="eastAsia" w:ascii="宋体" w:hAnsi="宋体"/>
          <w:color w:val="auto"/>
          <w:sz w:val="24"/>
        </w:rPr>
        <w:t>服务标准</w:t>
      </w:r>
      <w:r>
        <w:rPr>
          <w:rFonts w:ascii="宋体" w:hAnsi="宋体"/>
          <w:color w:val="auto"/>
          <w:sz w:val="24"/>
        </w:rPr>
        <w:t>：</w:t>
      </w:r>
      <w:r>
        <w:rPr>
          <w:rFonts w:ascii="宋体" w:hAnsi="宋体"/>
          <w:color w:val="auto"/>
          <w:sz w:val="24"/>
          <w:u w:val="single"/>
        </w:rPr>
        <w:t xml:space="preserve">                                                </w:t>
      </w:r>
      <w:r>
        <w:rPr>
          <w:rFonts w:hint="eastAsia"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 xml:space="preserve">1.2.3 </w:t>
      </w:r>
      <w:r>
        <w:rPr>
          <w:rFonts w:hint="eastAsia" w:ascii="宋体" w:hAnsi="宋体"/>
          <w:color w:val="auto"/>
          <w:sz w:val="24"/>
        </w:rPr>
        <w:t>技术保障：</w:t>
      </w:r>
      <w:r>
        <w:rPr>
          <w:rFonts w:ascii="宋体" w:hAnsi="宋体"/>
          <w:color w:val="auto"/>
          <w:sz w:val="24"/>
          <w:u w:val="single"/>
        </w:rPr>
        <w:t xml:space="preserve">　　　　　　　　　                      　      </w:t>
      </w:r>
      <w:r>
        <w:rPr>
          <w:rFonts w:hint="eastAsia" w:ascii="宋体" w:hAnsi="宋体"/>
          <w:color w:val="auto"/>
          <w:sz w:val="24"/>
          <w:u w:val="single"/>
        </w:rPr>
        <w:t>；</w:t>
      </w:r>
    </w:p>
    <w:p>
      <w:pPr>
        <w:spacing w:line="560" w:lineRule="exact"/>
        <w:ind w:firstLine="480" w:firstLineChars="200"/>
        <w:jc w:val="left"/>
        <w:rPr>
          <w:rFonts w:ascii="宋体" w:hAnsi="宋体"/>
          <w:color w:val="auto"/>
          <w:sz w:val="24"/>
        </w:rPr>
      </w:pPr>
      <w:r>
        <w:rPr>
          <w:rFonts w:hint="eastAsia" w:ascii="宋体" w:hAnsi="宋体"/>
          <w:color w:val="auto"/>
          <w:sz w:val="24"/>
        </w:rPr>
        <w:t>1.2.4 服务人员组成：</w:t>
      </w:r>
      <w:r>
        <w:rPr>
          <w:rFonts w:ascii="宋体" w:hAnsi="宋体"/>
          <w:color w:val="auto"/>
          <w:sz w:val="24"/>
          <w:u w:val="single"/>
        </w:rPr>
        <w:t xml:space="preserve">　　             　      </w:t>
      </w:r>
      <w:r>
        <w:rPr>
          <w:rFonts w:hint="eastAsia" w:ascii="宋体" w:hAnsi="宋体"/>
          <w:color w:val="auto"/>
          <w:sz w:val="24"/>
        </w:rPr>
        <w:t>；</w:t>
      </w:r>
    </w:p>
    <w:p>
      <w:pPr>
        <w:pStyle w:val="960"/>
        <w:spacing w:before="0" w:beforeAutospacing="0" w:after="0" w:afterAutospacing="0" w:line="360" w:lineRule="auto"/>
        <w:ind w:firstLine="480"/>
        <w:rPr>
          <w:color w:val="auto"/>
        </w:rPr>
      </w:pPr>
      <w:r>
        <w:rPr>
          <w:rFonts w:hint="eastAsia"/>
          <w:color w:val="auto"/>
        </w:rPr>
        <w:t>1.2.5合同</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否）涉及货物。若涉及货物的的，则：</w:t>
      </w:r>
    </w:p>
    <w:p>
      <w:pPr>
        <w:spacing w:line="560" w:lineRule="exact"/>
        <w:ind w:firstLine="480" w:firstLineChars="200"/>
        <w:rPr>
          <w:rFonts w:ascii="宋体" w:hAnsi="宋体" w:cs="宋体"/>
          <w:color w:val="auto"/>
          <w:sz w:val="24"/>
          <w:u w:val="single"/>
        </w:rPr>
      </w:pPr>
      <w:bookmarkStart w:id="42" w:name="_Toc21124"/>
      <w:bookmarkStart w:id="43" w:name="_Toc1386"/>
      <w:bookmarkStart w:id="44" w:name="_Toc13918"/>
      <w:bookmarkStart w:id="45" w:name="_Toc5635"/>
      <w:bookmarkStart w:id="46" w:name="_Toc4929"/>
      <w:r>
        <w:rPr>
          <w:rFonts w:hint="eastAsia" w:ascii="宋体" w:hAnsi="宋体" w:cs="宋体"/>
          <w:color w:val="auto"/>
          <w:sz w:val="24"/>
        </w:rPr>
        <w:t>1.2.5.1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1.2.5.3 货物质量：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1.3 价款</w:t>
      </w:r>
      <w:bookmarkEnd w:id="42"/>
      <w:bookmarkEnd w:id="43"/>
      <w:bookmarkEnd w:id="44"/>
      <w:bookmarkEnd w:id="45"/>
      <w:bookmarkEnd w:id="46"/>
    </w:p>
    <w:p>
      <w:pPr>
        <w:spacing w:line="560" w:lineRule="exact"/>
        <w:ind w:firstLine="480" w:firstLineChars="200"/>
        <w:rPr>
          <w:rFonts w:ascii="宋体" w:hAnsi="宋体"/>
          <w:color w:val="auto"/>
          <w:sz w:val="24"/>
        </w:rPr>
      </w:pPr>
      <w:r>
        <w:rPr>
          <w:rFonts w:hint="eastAsia" w:ascii="宋体" w:hAnsi="宋体" w:cs="宋体"/>
          <w:color w:val="auto"/>
          <w:sz w:val="24"/>
        </w:rPr>
        <w:t>本项目采用以下第</w:t>
      </w:r>
      <w:r>
        <w:rPr>
          <w:rFonts w:hint="eastAsia" w:ascii="宋体" w:hAnsi="宋体" w:cs="宋体"/>
          <w:color w:val="auto"/>
          <w:sz w:val="24"/>
          <w:u w:val="single"/>
        </w:rPr>
        <w:t xml:space="preserve">     </w:t>
      </w:r>
      <w:r>
        <w:rPr>
          <w:rFonts w:hint="eastAsia" w:ascii="宋体" w:hAnsi="宋体" w:cs="宋体"/>
          <w:color w:val="auto"/>
          <w:sz w:val="24"/>
        </w:rPr>
        <w:t>条款规定的计价方式计价。</w:t>
      </w:r>
    </w:p>
    <w:p>
      <w:pPr>
        <w:spacing w:line="560" w:lineRule="exact"/>
        <w:ind w:firstLine="480" w:firstLineChars="200"/>
        <w:rPr>
          <w:rFonts w:ascii="宋体" w:hAnsi="宋体"/>
          <w:color w:val="auto"/>
          <w:sz w:val="24"/>
        </w:rPr>
      </w:pPr>
      <w:r>
        <w:rPr>
          <w:rFonts w:hint="eastAsia" w:ascii="宋体" w:hAnsi="宋体"/>
          <w:color w:val="auto"/>
          <w:sz w:val="24"/>
        </w:rPr>
        <w:t>1.3.1总价合同，</w:t>
      </w:r>
      <w:r>
        <w:rPr>
          <w:rFonts w:ascii="宋体" w:hAnsi="宋体"/>
          <w:color w:val="auto"/>
          <w:sz w:val="24"/>
        </w:rPr>
        <w:t>本合同总价</w:t>
      </w:r>
      <w:r>
        <w:rPr>
          <w:rFonts w:hint="eastAsia" w:ascii="宋体" w:hAnsi="宋体"/>
          <w:color w:val="auto"/>
          <w:sz w:val="24"/>
        </w:rPr>
        <w:t>（含税）</w:t>
      </w:r>
      <w:r>
        <w:rPr>
          <w:rFonts w:ascii="宋体" w:hAnsi="宋体"/>
          <w:color w:val="auto"/>
          <w:sz w:val="24"/>
        </w:rPr>
        <w:t>为</w:t>
      </w:r>
      <w:r>
        <w:rPr>
          <w:rFonts w:hint="eastAsia" w:ascii="宋体" w:hAnsi="宋体"/>
          <w:color w:val="auto"/>
          <w:sz w:val="24"/>
        </w:rPr>
        <w:t>：￥</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r>
        <w:rPr>
          <w:rFonts w:ascii="宋体" w:hAnsi="宋体"/>
          <w:color w:val="auto"/>
          <w:sz w:val="24"/>
        </w:rPr>
        <w:t>。</w:t>
      </w:r>
    </w:p>
    <w:p>
      <w:pPr>
        <w:spacing w:line="560" w:lineRule="exact"/>
        <w:ind w:firstLine="480" w:firstLineChars="200"/>
        <w:rPr>
          <w:rFonts w:ascii="宋体" w:hAnsi="宋体"/>
          <w:color w:val="auto"/>
          <w:sz w:val="24"/>
          <w:u w:val="single"/>
        </w:rPr>
      </w:pPr>
      <w:r>
        <w:rPr>
          <w:rFonts w:ascii="宋体" w:hAnsi="宋体"/>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jc w:val="center"/>
              <w:rPr>
                <w:rFonts w:hAnsi="宋体"/>
                <w:color w:val="auto"/>
                <w:sz w:val="24"/>
                <w:szCs w:val="24"/>
              </w:rPr>
            </w:pPr>
            <w:r>
              <w:rPr>
                <w:rFonts w:hAnsi="宋体"/>
                <w:color w:val="auto"/>
                <w:sz w:val="24"/>
                <w:szCs w:val="24"/>
              </w:rPr>
              <w:t>序号</w:t>
            </w:r>
          </w:p>
        </w:tc>
        <w:tc>
          <w:tcPr>
            <w:tcW w:w="3402" w:type="dxa"/>
            <w:vAlign w:val="center"/>
          </w:tcPr>
          <w:p>
            <w:pPr>
              <w:pStyle w:val="321"/>
              <w:spacing w:line="560" w:lineRule="exact"/>
              <w:ind w:firstLine="200"/>
              <w:jc w:val="center"/>
              <w:rPr>
                <w:rFonts w:hAnsi="宋体"/>
                <w:color w:val="auto"/>
                <w:sz w:val="24"/>
                <w:szCs w:val="24"/>
              </w:rPr>
            </w:pPr>
            <w:r>
              <w:rPr>
                <w:rFonts w:hint="eastAsia" w:hAnsi="宋体"/>
                <w:color w:val="auto"/>
                <w:sz w:val="24"/>
                <w:szCs w:val="24"/>
              </w:rPr>
              <w:t>分项名称</w:t>
            </w:r>
          </w:p>
        </w:tc>
        <w:tc>
          <w:tcPr>
            <w:tcW w:w="2552" w:type="dxa"/>
            <w:vAlign w:val="center"/>
          </w:tcPr>
          <w:p>
            <w:pPr>
              <w:pStyle w:val="321"/>
              <w:spacing w:line="560" w:lineRule="exact"/>
              <w:jc w:val="center"/>
              <w:rPr>
                <w:rFonts w:hAnsi="宋体"/>
                <w:color w:val="auto"/>
                <w:sz w:val="24"/>
                <w:szCs w:val="24"/>
              </w:rPr>
            </w:pPr>
            <w:r>
              <w:rPr>
                <w:rFonts w:hAnsi="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rPr>
            </w:pPr>
          </w:p>
        </w:tc>
        <w:tc>
          <w:tcPr>
            <w:tcW w:w="3402" w:type="dxa"/>
            <w:vAlign w:val="center"/>
          </w:tcPr>
          <w:p>
            <w:pPr>
              <w:pStyle w:val="321"/>
              <w:spacing w:line="560" w:lineRule="exact"/>
              <w:ind w:firstLine="200"/>
              <w:jc w:val="center"/>
              <w:rPr>
                <w:rFonts w:hAnsi="宋体"/>
                <w:color w:val="auto"/>
                <w:sz w:val="24"/>
                <w:szCs w:val="24"/>
              </w:rPr>
            </w:pPr>
          </w:p>
        </w:tc>
        <w:tc>
          <w:tcPr>
            <w:tcW w:w="2552" w:type="dxa"/>
            <w:vAlign w:val="center"/>
          </w:tcPr>
          <w:p>
            <w:pPr>
              <w:pStyle w:val="321"/>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rPr>
            </w:pPr>
          </w:p>
        </w:tc>
        <w:tc>
          <w:tcPr>
            <w:tcW w:w="3402" w:type="dxa"/>
            <w:vAlign w:val="center"/>
          </w:tcPr>
          <w:p>
            <w:pPr>
              <w:pStyle w:val="321"/>
              <w:spacing w:line="560" w:lineRule="exact"/>
              <w:ind w:firstLine="200"/>
              <w:jc w:val="center"/>
              <w:rPr>
                <w:rFonts w:hAnsi="宋体"/>
                <w:color w:val="auto"/>
                <w:sz w:val="24"/>
                <w:szCs w:val="24"/>
              </w:rPr>
            </w:pPr>
          </w:p>
        </w:tc>
        <w:tc>
          <w:tcPr>
            <w:tcW w:w="2552" w:type="dxa"/>
            <w:vAlign w:val="center"/>
          </w:tcPr>
          <w:p>
            <w:pPr>
              <w:pStyle w:val="321"/>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rPr>
            </w:pPr>
          </w:p>
        </w:tc>
        <w:tc>
          <w:tcPr>
            <w:tcW w:w="3402" w:type="dxa"/>
            <w:vAlign w:val="center"/>
          </w:tcPr>
          <w:p>
            <w:pPr>
              <w:pStyle w:val="321"/>
              <w:spacing w:line="560" w:lineRule="exact"/>
              <w:ind w:firstLine="200"/>
              <w:jc w:val="center"/>
              <w:rPr>
                <w:rFonts w:hAnsi="宋体"/>
                <w:color w:val="auto"/>
                <w:sz w:val="24"/>
                <w:szCs w:val="24"/>
              </w:rPr>
            </w:pPr>
          </w:p>
        </w:tc>
        <w:tc>
          <w:tcPr>
            <w:tcW w:w="2552" w:type="dxa"/>
            <w:vAlign w:val="center"/>
          </w:tcPr>
          <w:p>
            <w:pPr>
              <w:pStyle w:val="321"/>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21"/>
              <w:spacing w:line="560" w:lineRule="exact"/>
              <w:ind w:firstLine="200"/>
              <w:jc w:val="center"/>
              <w:rPr>
                <w:rFonts w:hAnsi="宋体"/>
                <w:color w:val="auto"/>
                <w:sz w:val="24"/>
                <w:szCs w:val="24"/>
              </w:rPr>
            </w:pPr>
          </w:p>
        </w:tc>
        <w:tc>
          <w:tcPr>
            <w:tcW w:w="3402" w:type="dxa"/>
            <w:vAlign w:val="center"/>
          </w:tcPr>
          <w:p>
            <w:pPr>
              <w:pStyle w:val="321"/>
              <w:spacing w:line="560" w:lineRule="exact"/>
              <w:ind w:firstLine="200"/>
              <w:jc w:val="center"/>
              <w:rPr>
                <w:rFonts w:hAnsi="宋体"/>
                <w:color w:val="auto"/>
                <w:sz w:val="24"/>
                <w:szCs w:val="24"/>
              </w:rPr>
            </w:pPr>
          </w:p>
        </w:tc>
        <w:tc>
          <w:tcPr>
            <w:tcW w:w="2552" w:type="dxa"/>
            <w:vAlign w:val="center"/>
          </w:tcPr>
          <w:p>
            <w:pPr>
              <w:pStyle w:val="321"/>
              <w:spacing w:line="560" w:lineRule="exact"/>
              <w:ind w:firstLine="200"/>
              <w:jc w:val="center"/>
              <w:rPr>
                <w:rFonts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21"/>
              <w:spacing w:line="560" w:lineRule="exact"/>
              <w:ind w:firstLine="200"/>
              <w:jc w:val="center"/>
              <w:rPr>
                <w:rFonts w:hAnsi="宋体"/>
                <w:color w:val="auto"/>
                <w:sz w:val="24"/>
                <w:szCs w:val="24"/>
              </w:rPr>
            </w:pPr>
            <w:r>
              <w:rPr>
                <w:rFonts w:hint="eastAsia" w:hAnsi="宋体"/>
                <w:color w:val="auto"/>
                <w:sz w:val="24"/>
                <w:szCs w:val="24"/>
              </w:rPr>
              <w:t>总价</w:t>
            </w:r>
          </w:p>
        </w:tc>
        <w:tc>
          <w:tcPr>
            <w:tcW w:w="2552" w:type="dxa"/>
            <w:vAlign w:val="center"/>
          </w:tcPr>
          <w:p>
            <w:pPr>
              <w:pStyle w:val="321"/>
              <w:spacing w:line="560" w:lineRule="exact"/>
              <w:ind w:firstLine="200"/>
              <w:jc w:val="center"/>
              <w:rPr>
                <w:rFonts w:hAnsi="宋体"/>
                <w:color w:val="auto"/>
                <w:sz w:val="24"/>
                <w:szCs w:val="24"/>
              </w:rPr>
            </w:pPr>
          </w:p>
        </w:tc>
      </w:tr>
    </w:tbl>
    <w:p>
      <w:pPr>
        <w:spacing w:line="560" w:lineRule="exact"/>
        <w:ind w:firstLine="480" w:firstLineChars="200"/>
        <w:rPr>
          <w:rFonts w:ascii="宋体" w:hAnsi="宋体"/>
          <w:color w:val="auto"/>
          <w:sz w:val="24"/>
        </w:rPr>
      </w:pPr>
      <w:bookmarkStart w:id="47" w:name="_Toc26916"/>
      <w:bookmarkStart w:id="48" w:name="_Toc30158"/>
      <w:bookmarkStart w:id="49" w:name="_Toc14993"/>
      <w:bookmarkStart w:id="50" w:name="_Toc30506"/>
      <w:bookmarkStart w:id="51" w:name="_Toc3654"/>
      <w:r>
        <w:rPr>
          <w:rFonts w:hint="eastAsia" w:ascii="宋体" w:hAnsi="宋体"/>
          <w:bCs/>
          <w:color w:val="auto"/>
          <w:sz w:val="24"/>
        </w:rPr>
        <w:t>1.3.2单价合同，本合同单价（含税）标准为：</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服务工作量的计量方式为：</w:t>
      </w:r>
      <w:r>
        <w:rPr>
          <w:rFonts w:hint="eastAsia" w:ascii="宋体" w:hAnsi="宋体"/>
          <w:bCs/>
          <w:color w:val="auto"/>
          <w:sz w:val="24"/>
          <w:u w:val="single"/>
        </w:rPr>
        <w:t xml:space="preserve">       </w:t>
      </w:r>
      <w:r>
        <w:rPr>
          <w:rFonts w:hint="eastAsia" w:ascii="宋体" w:hAnsi="宋体" w:cs="宋体"/>
          <w:b/>
          <w:i/>
          <w:color w:val="auto"/>
          <w:sz w:val="24"/>
          <w:u w:val="single"/>
        </w:rPr>
        <w:t>合同专用条款</w:t>
      </w:r>
      <w:r>
        <w:rPr>
          <w:rFonts w:hint="eastAsia" w:ascii="宋体" w:hAnsi="宋体"/>
          <w:bCs/>
          <w:color w:val="auto"/>
          <w:sz w:val="24"/>
          <w:u w:val="single"/>
        </w:rPr>
        <w:t xml:space="preserve">     </w:t>
      </w:r>
      <w:r>
        <w:rPr>
          <w:rFonts w:ascii="宋体" w:hAnsi="宋体"/>
          <w:color w:val="auto"/>
          <w:sz w:val="24"/>
        </w:rPr>
        <w:t>。</w:t>
      </w:r>
      <w:r>
        <w:rPr>
          <w:rFonts w:hint="eastAsia" w:ascii="宋体" w:hAnsi="宋体"/>
          <w:color w:val="auto"/>
          <w:sz w:val="24"/>
        </w:rPr>
        <w:t>单价合同，在合同履行期间内，根据实际完成的工作量据实结算，但结算总价上限不得超过预算金额或者双方确定的金额￥</w:t>
      </w:r>
      <w:r>
        <w:rPr>
          <w:rFonts w:ascii="宋体" w:hAnsi="宋体"/>
          <w:color w:val="auto"/>
          <w:sz w:val="24"/>
          <w:u w:val="single"/>
        </w:rPr>
        <w:t xml:space="preserve">           </w:t>
      </w:r>
      <w:r>
        <w:rPr>
          <w:rFonts w:ascii="宋体" w:hAnsi="宋体"/>
          <w:color w:val="auto"/>
          <w:sz w:val="24"/>
        </w:rPr>
        <w:t>元</w:t>
      </w:r>
      <w:r>
        <w:rPr>
          <w:rFonts w:hint="eastAsia" w:ascii="宋体" w:hAnsi="宋体"/>
          <w:color w:val="auto"/>
          <w:sz w:val="24"/>
        </w:rPr>
        <w:t>（大写：</w:t>
      </w:r>
      <w:r>
        <w:rPr>
          <w:rFonts w:ascii="宋体" w:hAnsi="宋体"/>
          <w:color w:val="auto"/>
          <w:sz w:val="24"/>
          <w:u w:val="single"/>
        </w:rPr>
        <w:t xml:space="preserve">                 </w:t>
      </w:r>
      <w:r>
        <w:rPr>
          <w:rFonts w:hint="eastAsia" w:ascii="宋体" w:hAnsi="宋体"/>
          <w:color w:val="auto"/>
          <w:sz w:val="24"/>
        </w:rPr>
        <w:t>元人民币）。</w:t>
      </w:r>
    </w:p>
    <w:p>
      <w:pPr>
        <w:pStyle w:val="2"/>
        <w:rPr>
          <w:color w:val="auto"/>
          <w:lang w:val="en-US"/>
        </w:rPr>
      </w:pPr>
      <w:r>
        <w:rPr>
          <w:rFonts w:hint="eastAsia" w:ascii="宋体" w:hAnsi="宋体"/>
          <w:color w:val="auto"/>
          <w:sz w:val="24"/>
          <w:lang w:val="en-US"/>
        </w:rPr>
        <w:t xml:space="preserve">    </w:t>
      </w:r>
      <w:r>
        <w:rPr>
          <w:rFonts w:hint="eastAsia" w:ascii="宋体" w:hAnsi="宋体" w:eastAsia="宋体" w:cs="宋体"/>
          <w:b w:val="0"/>
          <w:bCs w:val="0"/>
          <w:color w:val="auto"/>
          <w:sz w:val="24"/>
          <w:lang w:val="en-US"/>
        </w:rPr>
        <w:t>1.3.3其他计价方式：</w:t>
      </w:r>
      <w:r>
        <w:rPr>
          <w:rFonts w:hint="eastAsia" w:ascii="宋体" w:hAnsi="宋体" w:eastAsia="宋体" w:cs="宋体"/>
          <w:b w:val="0"/>
          <w:bCs w:val="0"/>
          <w:color w:val="auto"/>
          <w:sz w:val="24"/>
          <w:u w:val="single"/>
          <w:lang w:val="en-US"/>
        </w:rPr>
        <w:t xml:space="preserve">                   </w:t>
      </w:r>
      <w:r>
        <w:rPr>
          <w:rFonts w:hint="eastAsia" w:ascii="宋体" w:hAnsi="宋体" w:eastAsia="宋体" w:cs="宋体"/>
          <w:b w:val="0"/>
          <w:bCs w:val="0"/>
          <w:color w:val="auto"/>
          <w:sz w:val="24"/>
        </w:rPr>
        <w:t>。</w:t>
      </w:r>
    </w:p>
    <w:bookmarkEnd w:id="47"/>
    <w:bookmarkEnd w:id="48"/>
    <w:bookmarkEnd w:id="49"/>
    <w:bookmarkEnd w:id="50"/>
    <w:bookmarkEnd w:id="51"/>
    <w:p>
      <w:pPr>
        <w:pStyle w:val="960"/>
        <w:spacing w:before="0" w:beforeAutospacing="0" w:after="0" w:afterAutospacing="0" w:line="360" w:lineRule="auto"/>
        <w:ind w:firstLine="480"/>
        <w:rPr>
          <w:b/>
          <w:color w:val="auto"/>
        </w:rPr>
      </w:pPr>
      <w:bookmarkStart w:id="52" w:name="_Toc10340"/>
      <w:bookmarkStart w:id="53" w:name="_Toc22618"/>
      <w:bookmarkStart w:id="54" w:name="_Toc1814"/>
      <w:bookmarkStart w:id="55" w:name="_Toc31421"/>
      <w:bookmarkStart w:id="56" w:name="_Toc3625"/>
      <w:bookmarkStart w:id="57" w:name="_Toc4760"/>
      <w:bookmarkStart w:id="58" w:name="_Toc11108"/>
      <w:bookmarkStart w:id="59" w:name="_Toc8772"/>
      <w:r>
        <w:rPr>
          <w:rFonts w:hint="eastAsia"/>
          <w:b/>
          <w:color w:val="auto"/>
        </w:rPr>
        <w:t>1.4履约保证金</w:t>
      </w:r>
    </w:p>
    <w:p>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2"/>
        <w:tabs>
          <w:tab w:val="left" w:pos="0"/>
        </w:tabs>
        <w:spacing w:line="560" w:lineRule="exact"/>
        <w:ind w:left="0" w:firstLine="480" w:firstLineChars="200"/>
        <w:rPr>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1.4.4甲方在项目验收结束后及时退还履约保证金。甲方在项目通过验收之日起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52"/>
      <w:bookmarkEnd w:id="53"/>
      <w:bookmarkEnd w:id="54"/>
      <w:r>
        <w:rPr>
          <w:rFonts w:hint="eastAsia" w:ascii="宋体" w:hAnsi="宋体" w:cs="宋体"/>
          <w:b/>
          <w:color w:val="auto"/>
          <w:sz w:val="24"/>
        </w:rPr>
        <w:t>预付款</w:t>
      </w:r>
    </w:p>
    <w:p>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0"/>
        <w:spacing w:before="0" w:beforeAutospacing="0" w:after="0" w:afterAutospacing="0" w:line="360" w:lineRule="auto"/>
        <w:ind w:firstLine="480"/>
        <w:rPr>
          <w:b/>
          <w:bCs/>
          <w:color w:val="auto"/>
        </w:rPr>
      </w:pPr>
      <w:r>
        <w:rPr>
          <w:rFonts w:hint="eastAsia"/>
          <w:b/>
          <w:bCs/>
          <w:color w:val="auto"/>
        </w:rPr>
        <w:t>1.6资金支付</w:t>
      </w:r>
    </w:p>
    <w:p>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w:t>
      </w:r>
      <w:r>
        <w:rPr>
          <w:rFonts w:hint="eastAsia"/>
          <w:color w:val="auto"/>
          <w:lang w:val="en-US" w:eastAsia="zh-CN"/>
        </w:rPr>
        <w:t>7</w:t>
      </w:r>
      <w:r>
        <w:rPr>
          <w:rFonts w:hint="eastAsia"/>
          <w:color w:val="auto"/>
        </w:rPr>
        <w:t>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b/>
          <w:color w:val="auto"/>
          <w:sz w:val="24"/>
        </w:rPr>
      </w:pPr>
      <w:r>
        <w:rPr>
          <w:rFonts w:ascii="宋体" w:hAnsi="宋体"/>
          <w:b/>
          <w:color w:val="auto"/>
          <w:sz w:val="24"/>
        </w:rPr>
        <w:t>1.</w:t>
      </w:r>
      <w:r>
        <w:rPr>
          <w:rFonts w:hint="eastAsia" w:ascii="宋体" w:hAnsi="宋体"/>
          <w:b/>
          <w:color w:val="auto"/>
          <w:sz w:val="24"/>
        </w:rPr>
        <w:t>7</w:t>
      </w:r>
      <w:r>
        <w:rPr>
          <w:rFonts w:ascii="宋体" w:hAnsi="宋体"/>
          <w:b/>
          <w:color w:val="auto"/>
          <w:sz w:val="24"/>
        </w:rPr>
        <w:t xml:space="preserve"> 履行期限</w:t>
      </w:r>
      <w:r>
        <w:rPr>
          <w:rFonts w:hint="eastAsia" w:ascii="宋体" w:hAnsi="宋体"/>
          <w:b/>
          <w:color w:val="auto"/>
          <w:sz w:val="24"/>
        </w:rPr>
        <w:t>、地点和方式</w:t>
      </w:r>
      <w:bookmarkEnd w:id="55"/>
      <w:bookmarkEnd w:id="56"/>
      <w:bookmarkEnd w:id="57"/>
      <w:bookmarkEnd w:id="58"/>
      <w:bookmarkEnd w:id="59"/>
    </w:p>
    <w:p>
      <w:pPr>
        <w:spacing w:line="560" w:lineRule="exact"/>
        <w:ind w:firstLine="480" w:firstLineChars="200"/>
        <w:rPr>
          <w:rFonts w:ascii="宋体" w:hAnsi="宋体"/>
          <w:color w:val="auto"/>
          <w:sz w:val="24"/>
          <w:u w:val="single"/>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.1 </w:t>
      </w:r>
      <w:r>
        <w:rPr>
          <w:rFonts w:hint="eastAsia" w:ascii="宋体" w:hAnsi="宋体"/>
          <w:color w:val="auto"/>
          <w:sz w:val="24"/>
        </w:rPr>
        <w:t>服务交付（实施）的时间（期限）</w:t>
      </w:r>
      <w:r>
        <w:rPr>
          <w:rFonts w:ascii="宋体" w:hAnsi="宋体"/>
          <w:color w:val="auto"/>
          <w:sz w:val="24"/>
        </w:rPr>
        <w:t>：</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.2 </w:t>
      </w:r>
      <w:r>
        <w:rPr>
          <w:rFonts w:hint="eastAsia" w:ascii="宋体" w:hAnsi="宋体"/>
          <w:color w:val="auto"/>
          <w:sz w:val="24"/>
        </w:rPr>
        <w:t>服</w:t>
      </w:r>
      <w:r>
        <w:rPr>
          <w:rFonts w:hint="eastAsia" w:ascii="宋体" w:hAnsi="宋体" w:cs="宋体"/>
          <w:color w:val="auto"/>
          <w:sz w:val="24"/>
        </w:rPr>
        <w:t>务交付（实施）的地点（地域范围）：</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7</w:t>
      </w:r>
      <w:r>
        <w:rPr>
          <w:rFonts w:ascii="宋体" w:hAnsi="宋体"/>
          <w:color w:val="auto"/>
          <w:sz w:val="24"/>
        </w:rPr>
        <w:t xml:space="preserve">.3 </w:t>
      </w:r>
      <w:r>
        <w:rPr>
          <w:rFonts w:hint="eastAsia" w:ascii="宋体" w:hAnsi="宋体"/>
          <w:color w:val="auto"/>
          <w:sz w:val="24"/>
        </w:rPr>
        <w:t>服务交付（实施）的方式：</w:t>
      </w:r>
      <w:r>
        <w:rPr>
          <w:rFonts w:hint="eastAsia" w:ascii="宋体" w:hAnsi="宋体"/>
          <w:b/>
          <w:i/>
          <w:color w:val="auto"/>
          <w:sz w:val="24"/>
          <w:u w:val="single"/>
        </w:rPr>
        <w:t>合同专用条款</w:t>
      </w:r>
      <w:r>
        <w:rPr>
          <w:rFonts w:hint="eastAsia" w:ascii="宋体" w:hAnsi="宋体"/>
          <w:color w:val="auto"/>
          <w:sz w:val="24"/>
        </w:rPr>
        <w:t>。</w:t>
      </w:r>
    </w:p>
    <w:p>
      <w:pPr>
        <w:spacing w:line="560" w:lineRule="exact"/>
        <w:ind w:firstLine="480" w:firstLineChars="200"/>
        <w:outlineLvl w:val="0"/>
        <w:rPr>
          <w:rFonts w:ascii="宋体" w:hAnsi="宋体"/>
          <w:bCs/>
          <w:color w:val="auto"/>
          <w:sz w:val="24"/>
        </w:rPr>
      </w:pPr>
      <w:bookmarkStart w:id="60" w:name="_Toc3079"/>
      <w:bookmarkStart w:id="61" w:name="_Toc8586"/>
      <w:bookmarkStart w:id="62" w:name="_Toc24662"/>
      <w:bookmarkStart w:id="63" w:name="_Toc5698"/>
      <w:bookmarkStart w:id="64" w:name="_Toc2375"/>
      <w:r>
        <w:rPr>
          <w:rFonts w:hint="eastAsia" w:ascii="宋体" w:hAnsi="宋体"/>
          <w:bCs/>
          <w:color w:val="auto"/>
          <w:sz w:val="24"/>
        </w:rPr>
        <w:t>1.7.4若服务</w:t>
      </w:r>
      <w:r>
        <w:rPr>
          <w:rFonts w:hint="eastAsia"/>
          <w:bCs/>
          <w:color w:val="auto"/>
          <w:sz w:val="24"/>
        </w:rPr>
        <w:t>涉及货物的，则货物的：</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1.7.4.1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1.7.4.3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olor w:val="auto"/>
          <w:sz w:val="24"/>
          <w:u w:val="single"/>
        </w:rPr>
      </w:pPr>
      <w:r>
        <w:rPr>
          <w:rFonts w:ascii="宋体" w:hAnsi="宋体"/>
          <w:b/>
          <w:color w:val="auto"/>
          <w:sz w:val="24"/>
        </w:rPr>
        <w:t>1.</w:t>
      </w:r>
      <w:r>
        <w:rPr>
          <w:rFonts w:hint="eastAsia" w:ascii="宋体" w:hAnsi="宋体"/>
          <w:b/>
          <w:color w:val="auto"/>
          <w:sz w:val="24"/>
        </w:rPr>
        <w:t>8违约责任</w:t>
      </w:r>
      <w:bookmarkEnd w:id="60"/>
      <w:bookmarkEnd w:id="61"/>
      <w:bookmarkEnd w:id="62"/>
      <w:bookmarkEnd w:id="63"/>
      <w:bookmarkEnd w:id="64"/>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.1 除不可抗力外，如果乙方没有按照本合同约定的期限</w:t>
      </w:r>
      <w:r>
        <w:rPr>
          <w:rFonts w:hint="eastAsia" w:ascii="宋体" w:hAnsi="宋体"/>
          <w:color w:val="auto"/>
          <w:sz w:val="24"/>
        </w:rPr>
        <w:t>、</w:t>
      </w:r>
      <w:r>
        <w:rPr>
          <w:rFonts w:ascii="宋体" w:hAnsi="宋体"/>
          <w:color w:val="auto"/>
          <w:sz w:val="24"/>
        </w:rPr>
        <w:t>地点和方式</w:t>
      </w:r>
      <w:r>
        <w:rPr>
          <w:rFonts w:hint="eastAsia" w:ascii="宋体" w:hAnsi="宋体"/>
          <w:color w:val="auto"/>
          <w:sz w:val="24"/>
        </w:rPr>
        <w:t>交付服务成果或者实施服务</w:t>
      </w:r>
      <w:r>
        <w:rPr>
          <w:rFonts w:ascii="宋体" w:hAnsi="宋体"/>
          <w:color w:val="auto"/>
          <w:sz w:val="24"/>
        </w:rPr>
        <w:t>，那么甲方可要求乙方支付违约金</w:t>
      </w:r>
      <w:r>
        <w:rPr>
          <w:rFonts w:hint="eastAsia" w:ascii="宋体" w:hAnsi="宋体"/>
          <w:color w:val="auto"/>
          <w:sz w:val="24"/>
        </w:rPr>
        <w:t>，迟延履行</w:t>
      </w:r>
      <w:r>
        <w:rPr>
          <w:rFonts w:ascii="宋体" w:hAnsi="宋体"/>
          <w:color w:val="auto"/>
          <w:sz w:val="24"/>
        </w:rPr>
        <w:t>违约金按每迟延</w:t>
      </w:r>
      <w:r>
        <w:rPr>
          <w:rFonts w:hint="eastAsia" w:ascii="宋体" w:hAnsi="宋体"/>
          <w:color w:val="auto"/>
          <w:sz w:val="24"/>
        </w:rPr>
        <w:t>履行</w:t>
      </w:r>
      <w:r>
        <w:rPr>
          <w:rFonts w:ascii="宋体" w:hAnsi="宋体"/>
          <w:color w:val="auto"/>
          <w:sz w:val="24"/>
        </w:rPr>
        <w:t>一日的应提供而未</w:t>
      </w:r>
      <w:r>
        <w:rPr>
          <w:rFonts w:hint="eastAsia" w:ascii="宋体" w:hAnsi="宋体"/>
          <w:color w:val="auto"/>
          <w:sz w:val="24"/>
        </w:rPr>
        <w:t>提供</w:t>
      </w:r>
      <w:r>
        <w:rPr>
          <w:rFonts w:ascii="宋体" w:hAnsi="宋体"/>
          <w:color w:val="auto"/>
          <w:sz w:val="24"/>
        </w:rPr>
        <w:t>服务价格的</w:t>
      </w:r>
      <w:r>
        <w:rPr>
          <w:rFonts w:hint="eastAsia" w:ascii="宋体" w:hAnsi="宋体"/>
          <w:color w:val="auto"/>
          <w:sz w:val="24"/>
          <w:u w:val="single"/>
        </w:rPr>
        <w:t>0.05</w:t>
      </w:r>
      <w:r>
        <w:rPr>
          <w:rFonts w:ascii="宋体" w:hAnsi="宋体"/>
          <w:color w:val="auto"/>
          <w:sz w:val="24"/>
          <w:u w:val="single"/>
        </w:rPr>
        <w:t xml:space="preserve"> </w:t>
      </w:r>
      <w:r>
        <w:rPr>
          <w:rFonts w:ascii="宋体" w:hAnsi="宋体"/>
          <w:color w:val="auto"/>
          <w:sz w:val="24"/>
        </w:rPr>
        <w:t>%计算</w:t>
      </w:r>
      <w:r>
        <w:rPr>
          <w:rFonts w:hint="eastAsia" w:ascii="宋体" w:hAnsi="宋体"/>
          <w:color w:val="auto"/>
          <w:sz w:val="24"/>
        </w:rPr>
        <w:t>，</w:t>
      </w:r>
      <w:r>
        <w:rPr>
          <w:rFonts w:ascii="宋体" w:hAnsi="宋体"/>
          <w:color w:val="auto"/>
          <w:sz w:val="24"/>
        </w:rPr>
        <w:t>最高限额为</w:t>
      </w:r>
      <w:r>
        <w:rPr>
          <w:rFonts w:hint="eastAsia" w:ascii="宋体" w:hAnsi="宋体"/>
          <w:color w:val="auto"/>
          <w:sz w:val="24"/>
        </w:rPr>
        <w:t>本</w:t>
      </w:r>
      <w:r>
        <w:rPr>
          <w:rFonts w:ascii="宋体" w:hAnsi="宋体"/>
          <w:color w:val="auto"/>
          <w:sz w:val="24"/>
        </w:rPr>
        <w:t>合同总价的</w:t>
      </w:r>
      <w:r>
        <w:rPr>
          <w:rFonts w:ascii="宋体" w:hAnsi="宋体"/>
          <w:color w:val="auto"/>
          <w:sz w:val="24"/>
          <w:u w:val="single"/>
        </w:rPr>
        <w:t xml:space="preserve">  20   </w:t>
      </w:r>
      <w:r>
        <w:rPr>
          <w:rFonts w:ascii="宋体" w:hAnsi="宋体"/>
          <w:color w:val="auto"/>
          <w:sz w:val="24"/>
        </w:rPr>
        <w:t>%</w:t>
      </w:r>
      <w:r>
        <w:rPr>
          <w:rFonts w:hint="eastAsia" w:ascii="宋体" w:hAnsi="宋体"/>
          <w:color w:val="auto"/>
          <w:sz w:val="24"/>
        </w:rPr>
        <w:t>；</w:t>
      </w:r>
      <w:r>
        <w:rPr>
          <w:rFonts w:ascii="宋体" w:hAnsi="宋体"/>
          <w:color w:val="auto"/>
          <w:sz w:val="24"/>
        </w:rPr>
        <w:t>迟延</w:t>
      </w:r>
      <w:r>
        <w:rPr>
          <w:rFonts w:hint="eastAsia" w:ascii="宋体" w:hAnsi="宋体"/>
          <w:color w:val="auto"/>
          <w:sz w:val="24"/>
        </w:rPr>
        <w:t>履行</w:t>
      </w:r>
      <w:r>
        <w:rPr>
          <w:rFonts w:ascii="宋体" w:hAnsi="宋体"/>
          <w:color w:val="auto"/>
          <w:sz w:val="24"/>
        </w:rPr>
        <w:t>的违约金计算数额达到前述最高限额之日起</w:t>
      </w:r>
      <w:r>
        <w:rPr>
          <w:rFonts w:hint="eastAsia" w:ascii="宋体" w:hAnsi="宋体"/>
          <w:color w:val="auto"/>
          <w:sz w:val="24"/>
        </w:rPr>
        <w:t>，</w:t>
      </w:r>
      <w:r>
        <w:rPr>
          <w:rFonts w:ascii="宋体" w:hAnsi="宋体"/>
          <w:color w:val="auto"/>
          <w:sz w:val="24"/>
        </w:rPr>
        <w:t>甲方有权在要求乙方支付违约金的同时</w:t>
      </w:r>
      <w:r>
        <w:rPr>
          <w:rFonts w:hint="eastAsia" w:ascii="宋体" w:hAnsi="宋体"/>
          <w:color w:val="auto"/>
          <w:sz w:val="24"/>
        </w:rPr>
        <w:t>，书面通知乙方</w:t>
      </w:r>
      <w:r>
        <w:rPr>
          <w:rFonts w:ascii="宋体" w:hAnsi="宋体"/>
          <w:color w:val="auto"/>
          <w:sz w:val="24"/>
        </w:rPr>
        <w:t>解除本合同</w:t>
      </w:r>
      <w:r>
        <w:rPr>
          <w:rFonts w:hint="eastAsia" w:ascii="宋体" w:hAnsi="宋体"/>
          <w:color w:val="auto"/>
          <w:sz w:val="24"/>
        </w:rPr>
        <w:t>；</w:t>
      </w:r>
    </w:p>
    <w:p>
      <w:pPr>
        <w:pStyle w:val="2"/>
        <w:ind w:left="0" w:firstLine="480" w:firstLineChars="200"/>
        <w:rPr>
          <w:rFonts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u w:val="single"/>
          <w:lang w:val="en-US"/>
        </w:rPr>
        <w:t xml:space="preserve">  0.0</w:t>
      </w:r>
      <w:r>
        <w:rPr>
          <w:rFonts w:hint="eastAsia" w:ascii="宋体" w:hAnsi="宋体" w:eastAsia="宋体" w:cs="宋体"/>
          <w:b w:val="0"/>
          <w:bCs w:val="0"/>
          <w:color w:val="auto"/>
          <w:sz w:val="24"/>
          <w:szCs w:val="24"/>
          <w:lang w:val="en-US"/>
        </w:rPr>
        <w:t xml:space="preserve">5（可根据情况修改） </w:t>
      </w:r>
      <w:r>
        <w:rPr>
          <w:rFonts w:hint="eastAsia" w:ascii="宋体" w:hAnsi="宋体" w:eastAsia="宋体" w:cs="宋体"/>
          <w:b w:val="0"/>
          <w:bCs w:val="0"/>
          <w:color w:val="auto"/>
          <w:sz w:val="24"/>
          <w:szCs w:val="24"/>
          <w:u w:val="single"/>
          <w:lang w:val="en-US"/>
        </w:rPr>
        <w:t xml:space="preserve">  </w:t>
      </w:r>
      <w:r>
        <w:rPr>
          <w:rFonts w:hint="eastAsia" w:ascii="宋体" w:hAnsi="宋体" w:eastAsia="宋体" w:cs="宋体"/>
          <w:b w:val="0"/>
          <w:bCs w:val="0"/>
          <w:color w:val="auto"/>
          <w:sz w:val="24"/>
          <w:szCs w:val="24"/>
          <w:lang w:val="en-US"/>
        </w:rPr>
        <w:t>%计算，最高限额为本合同总价的</w:t>
      </w:r>
      <w:r>
        <w:rPr>
          <w:rFonts w:hint="eastAsia" w:ascii="宋体" w:hAnsi="宋体" w:eastAsia="宋体" w:cs="宋体"/>
          <w:b w:val="0"/>
          <w:bCs w:val="0"/>
          <w:color w:val="auto"/>
          <w:sz w:val="24"/>
          <w:szCs w:val="24"/>
          <w:u w:val="single"/>
          <w:lang w:val="en-US"/>
        </w:rPr>
        <w:t xml:space="preserve">  20  </w:t>
      </w:r>
      <w:r>
        <w:rPr>
          <w:rFonts w:hint="eastAsia" w:ascii="宋体" w:hAnsi="宋体" w:eastAsia="宋体" w:cs="宋体"/>
          <w:b w:val="0"/>
          <w:bCs w:val="0"/>
          <w:color w:val="auto"/>
          <w:sz w:val="24"/>
          <w:szCs w:val="24"/>
          <w:lang w:val="en-US"/>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olor w:val="auto"/>
          <w:sz w:val="24"/>
        </w:rPr>
      </w:pPr>
      <w:r>
        <w:rPr>
          <w:rFonts w:ascii="宋体" w:hAnsi="宋体"/>
          <w:color w:val="auto"/>
          <w:sz w:val="24"/>
        </w:rPr>
        <w:t>1.</w:t>
      </w:r>
      <w:r>
        <w:rPr>
          <w:rFonts w:hint="eastAsia" w:ascii="宋体" w:hAnsi="宋体"/>
          <w:color w:val="auto"/>
          <w:sz w:val="24"/>
        </w:rPr>
        <w:t>8</w:t>
      </w:r>
      <w:r>
        <w:rPr>
          <w:rFonts w:ascii="宋体" w:hAnsi="宋体"/>
          <w:color w:val="auto"/>
          <w:sz w:val="24"/>
        </w:rPr>
        <w:t>.</w:t>
      </w:r>
      <w:r>
        <w:rPr>
          <w:rFonts w:hint="eastAsia" w:ascii="宋体" w:hAnsi="宋体"/>
          <w:color w:val="auto"/>
          <w:sz w:val="24"/>
        </w:rPr>
        <w:t>3</w:t>
      </w:r>
      <w:r>
        <w:rPr>
          <w:rFonts w:hint="eastAsia" w:ascii="宋体" w:hAnsi="宋体" w:cs="宋体"/>
          <w:color w:val="auto"/>
          <w:sz w:val="24"/>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%；迟延付款的违约金计算数额达到前述最高限额之日起，乙方有权在要求甲方支付违约金的同时，书面通知甲方解除本合同</w:t>
      </w:r>
      <w:r>
        <w:rPr>
          <w:rFonts w:hint="eastAsia" w:ascii="宋体" w:hAnsi="宋体"/>
          <w:color w:val="auto"/>
          <w:sz w:val="24"/>
        </w:rPr>
        <w:t>；</w:t>
      </w:r>
    </w:p>
    <w:p>
      <w:pPr>
        <w:spacing w:line="560" w:lineRule="exact"/>
        <w:ind w:firstLine="480" w:firstLineChars="200"/>
        <w:rPr>
          <w:rFonts w:ascii="宋体" w:hAnsi="宋体" w:cs="宋体"/>
          <w:color w:val="auto"/>
          <w:sz w:val="24"/>
        </w:rPr>
      </w:pPr>
      <w:bookmarkStart w:id="65" w:name="_Toc30329"/>
      <w:bookmarkStart w:id="66" w:name="_Toc32454"/>
      <w:bookmarkStart w:id="67" w:name="_Toc26807"/>
      <w:bookmarkStart w:id="68" w:name="_Toc18683"/>
      <w:bookmarkStart w:id="69" w:name="_Toc9497"/>
      <w:r>
        <w:rPr>
          <w:rFonts w:hint="eastAsia" w:ascii="宋体" w:hAnsi="宋体" w:cs="宋体"/>
          <w:color w:val="auto"/>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1.8.6如果出现政府采购监督管理部门在处理投诉事项期间，书面通知甲方暂停采购活动的情形，或者询问或质疑事项可能影响中标或者成交结果的，导致甲方中止履行合同的情形，均不视为甲方违约。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right="-420" w:rightChars="-200" w:firstLine="480" w:firstLineChars="200"/>
        <w:rPr>
          <w:rFonts w:ascii="宋体" w:hAnsi="宋体" w:cs="宋体"/>
          <w:color w:val="auto"/>
        </w:rPr>
      </w:pPr>
      <w:r>
        <w:rPr>
          <w:rFonts w:hint="eastAsia" w:ascii="宋体" w:hAnsi="宋体" w:cs="宋体"/>
          <w:color w:val="auto"/>
          <w:sz w:val="24"/>
        </w:rPr>
        <w:t>1.8.7违约责任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bookmarkEnd w:id="65"/>
    <w:bookmarkEnd w:id="66"/>
    <w:bookmarkEnd w:id="67"/>
    <w:bookmarkEnd w:id="68"/>
    <w:bookmarkEnd w:id="69"/>
    <w:p>
      <w:pPr>
        <w:spacing w:line="560" w:lineRule="exact"/>
        <w:ind w:firstLine="482" w:firstLineChars="200"/>
        <w:outlineLvl w:val="0"/>
        <w:rPr>
          <w:rFonts w:ascii="宋体" w:hAnsi="宋体" w:cs="宋体"/>
          <w:b/>
          <w:color w:val="auto"/>
          <w:sz w:val="24"/>
        </w:rPr>
      </w:pPr>
      <w:bookmarkStart w:id="70" w:name="_Toc15583"/>
      <w:bookmarkStart w:id="71" w:name="_Toc28375"/>
      <w:bookmarkStart w:id="72" w:name="_Toc16021"/>
      <w:r>
        <w:rPr>
          <w:rFonts w:hint="eastAsia" w:ascii="宋体" w:hAnsi="宋体" w:cs="宋体"/>
          <w:b/>
          <w:color w:val="auto"/>
          <w:sz w:val="24"/>
        </w:rPr>
        <w:t>1.9合同争议的解决</w:t>
      </w:r>
      <w:bookmarkEnd w:id="70"/>
      <w:bookmarkEnd w:id="71"/>
      <w:bookmarkEnd w:id="72"/>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600" w:firstLineChars="2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73" w:name="_Toc11173"/>
      <w:bookmarkStart w:id="74" w:name="_Toc7245"/>
      <w:bookmarkStart w:id="75" w:name="_Toc15322"/>
      <w:r>
        <w:rPr>
          <w:rFonts w:hint="eastAsia" w:ascii="宋体" w:hAnsi="宋体" w:cs="宋体"/>
          <w:b/>
          <w:color w:val="auto"/>
          <w:sz w:val="24"/>
        </w:rPr>
        <w:t>2.0 合同生效</w:t>
      </w:r>
      <w:bookmarkEnd w:id="73"/>
      <w:bookmarkEnd w:id="74"/>
      <w:bookmarkEnd w:id="75"/>
    </w:p>
    <w:p>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b/>
          <w:color w:val="auto"/>
          <w:sz w:val="24"/>
          <w:lang w:val="zh-CN"/>
        </w:rPr>
        <w:t>甲方</w:t>
      </w:r>
      <w:r>
        <w:rPr>
          <w:rFonts w:hint="eastAsia" w:ascii="宋体" w:hAnsi="宋体"/>
          <w:color w:val="auto"/>
          <w:sz w:val="24"/>
          <w:lang w:val="zh-CN"/>
        </w:rPr>
        <w:t>：</w:t>
      </w:r>
      <w:r>
        <w:rPr>
          <w:rFonts w:ascii="宋体" w:hAnsi="宋体"/>
          <w:color w:val="auto"/>
          <w:sz w:val="24"/>
          <w:lang w:val="zh-CN"/>
        </w:rPr>
        <w:t xml:space="preserve">                             </w:t>
      </w:r>
      <w:r>
        <w:rPr>
          <w:rFonts w:ascii="宋体" w:hAnsi="宋体"/>
          <w:b/>
          <w:color w:val="auto"/>
          <w:sz w:val="24"/>
          <w:lang w:val="zh-CN"/>
        </w:rPr>
        <w:t xml:space="preserve">      乙方</w:t>
      </w:r>
      <w:r>
        <w:rPr>
          <w:rFonts w:hint="eastAsia" w:ascii="宋体" w:hAnsi="宋体"/>
          <w:color w:val="auto"/>
          <w:sz w:val="24"/>
          <w:lang w:val="zh-CN"/>
        </w:rPr>
        <w:t>：</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统一社会信用代码：</w:t>
      </w:r>
      <w:r>
        <w:rPr>
          <w:rFonts w:ascii="宋体" w:hAnsi="宋体"/>
          <w:color w:val="auto"/>
          <w:sz w:val="24"/>
          <w:lang w:val="zh-CN"/>
        </w:rPr>
        <w:t xml:space="preserve">                        </w:t>
      </w:r>
      <w:r>
        <w:rPr>
          <w:rFonts w:hint="eastAsia" w:ascii="宋体" w:hAnsi="宋体"/>
          <w:color w:val="auto"/>
          <w:sz w:val="24"/>
          <w:lang w:val="zh-CN"/>
        </w:rPr>
        <w:t>统一社会信用代码或身份证号码：</w:t>
      </w:r>
    </w:p>
    <w:p>
      <w:pPr>
        <w:autoSpaceDE w:val="0"/>
        <w:autoSpaceDN w:val="0"/>
        <w:spacing w:line="560" w:lineRule="exact"/>
        <w:rPr>
          <w:rFonts w:ascii="宋体" w:hAnsi="宋体"/>
          <w:color w:val="auto"/>
          <w:sz w:val="24"/>
          <w:lang w:val="zh-CN"/>
        </w:rPr>
      </w:pP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住所：</w:t>
      </w:r>
      <w:r>
        <w:rPr>
          <w:rFonts w:ascii="宋体" w:hAnsi="宋体"/>
          <w:color w:val="auto"/>
          <w:sz w:val="24"/>
          <w:lang w:val="zh-CN"/>
        </w:rPr>
        <w:t xml:space="preserve">                                   </w:t>
      </w:r>
      <w:r>
        <w:rPr>
          <w:rFonts w:hint="eastAsia" w:ascii="宋体" w:hAnsi="宋体"/>
          <w:color w:val="auto"/>
          <w:sz w:val="24"/>
          <w:lang w:val="zh-CN"/>
        </w:rPr>
        <w:t>住所：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法定代表人或</w:t>
      </w:r>
      <w:r>
        <w:rPr>
          <w:rFonts w:ascii="宋体" w:hAnsi="宋体"/>
          <w:color w:val="auto"/>
          <w:sz w:val="24"/>
          <w:lang w:val="zh-CN"/>
        </w:rPr>
        <w:t xml:space="preserve">                             </w:t>
      </w:r>
      <w:r>
        <w:rPr>
          <w:rFonts w:hint="eastAsia" w:ascii="宋体" w:hAnsi="宋体"/>
          <w:color w:val="auto"/>
          <w:sz w:val="24"/>
          <w:lang w:val="zh-CN"/>
        </w:rPr>
        <w:t>法定代表人或</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授权代表（签字）：</w:t>
      </w:r>
      <w:r>
        <w:rPr>
          <w:rFonts w:ascii="宋体" w:hAnsi="宋体"/>
          <w:color w:val="auto"/>
          <w:sz w:val="24"/>
          <w:lang w:val="zh-CN"/>
        </w:rPr>
        <w:t xml:space="preserve">                       授权代表（签字）: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联系人：</w:t>
      </w:r>
      <w:r>
        <w:rPr>
          <w:rFonts w:ascii="宋体" w:hAnsi="宋体"/>
          <w:color w:val="auto"/>
          <w:sz w:val="24"/>
          <w:lang w:val="zh-CN"/>
        </w:rPr>
        <w:t xml:space="preserve">                                 </w:t>
      </w:r>
      <w:r>
        <w:rPr>
          <w:rFonts w:hint="eastAsia" w:ascii="宋体" w:hAnsi="宋体"/>
          <w:color w:val="auto"/>
          <w:sz w:val="24"/>
          <w:lang w:val="zh-CN"/>
        </w:rPr>
        <w:t>联系人：</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约定送达地址：</w:t>
      </w:r>
      <w:r>
        <w:rPr>
          <w:rFonts w:ascii="宋体" w:hAnsi="宋体"/>
          <w:color w:val="auto"/>
          <w:sz w:val="24"/>
          <w:lang w:val="zh-CN"/>
        </w:rPr>
        <w:t xml:space="preserve">                           </w:t>
      </w:r>
      <w:r>
        <w:rPr>
          <w:rFonts w:hint="eastAsia" w:ascii="宋体" w:hAnsi="宋体"/>
          <w:color w:val="auto"/>
          <w:sz w:val="24"/>
          <w:lang w:val="zh-CN"/>
        </w:rPr>
        <w:t>约定送达地址：</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邮政编码：</w:t>
      </w:r>
      <w:r>
        <w:rPr>
          <w:rFonts w:ascii="宋体" w:hAnsi="宋体"/>
          <w:color w:val="auto"/>
          <w:sz w:val="24"/>
          <w:lang w:val="zh-CN"/>
        </w:rPr>
        <w:t xml:space="preserve">                               </w:t>
      </w:r>
      <w:r>
        <w:rPr>
          <w:rFonts w:hint="eastAsia" w:ascii="宋体" w:hAnsi="宋体"/>
          <w:color w:val="auto"/>
          <w:sz w:val="24"/>
          <w:lang w:val="zh-CN"/>
        </w:rPr>
        <w:t>邮政编码：</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电话</w:t>
      </w:r>
      <w:r>
        <w:rPr>
          <w:rFonts w:ascii="宋体" w:hAnsi="宋体"/>
          <w:color w:val="auto"/>
          <w:sz w:val="24"/>
          <w:lang w:val="zh-CN"/>
        </w:rPr>
        <w:t xml:space="preserve">:                                    电话: </w:t>
      </w:r>
    </w:p>
    <w:p>
      <w:pPr>
        <w:autoSpaceDE w:val="0"/>
        <w:autoSpaceDN w:val="0"/>
        <w:spacing w:line="560" w:lineRule="exact"/>
        <w:rPr>
          <w:rFonts w:ascii="宋体" w:hAnsi="宋体"/>
          <w:color w:val="auto"/>
          <w:sz w:val="24"/>
          <w:lang w:val="zh-CN"/>
        </w:rPr>
      </w:pPr>
      <w:r>
        <w:rPr>
          <w:rFonts w:hint="eastAsia" w:ascii="宋体" w:hAnsi="宋体"/>
          <w:color w:val="auto"/>
          <w:sz w:val="24"/>
          <w:lang w:val="zh-CN"/>
        </w:rPr>
        <w:t>传真</w:t>
      </w:r>
      <w:r>
        <w:rPr>
          <w:rFonts w:ascii="宋体" w:hAnsi="宋体"/>
          <w:color w:val="auto"/>
          <w:sz w:val="24"/>
          <w:lang w:val="zh-CN"/>
        </w:rPr>
        <w:t xml:space="preserve">:                                    </w:t>
      </w:r>
      <w:r>
        <w:rPr>
          <w:rFonts w:hint="eastAsia" w:ascii="宋体" w:hAnsi="宋体"/>
          <w:color w:val="auto"/>
          <w:sz w:val="24"/>
          <w:lang w:val="zh-CN"/>
        </w:rPr>
        <w:t>传真</w:t>
      </w:r>
      <w:r>
        <w:rPr>
          <w:rFonts w:ascii="宋体" w:hAnsi="宋体"/>
          <w:color w:val="auto"/>
          <w:sz w:val="24"/>
          <w:lang w:val="zh-CN"/>
        </w:rPr>
        <w:t>:</w:t>
      </w:r>
    </w:p>
    <w:p>
      <w:pPr>
        <w:autoSpaceDE w:val="0"/>
        <w:autoSpaceDN w:val="0"/>
        <w:spacing w:line="560" w:lineRule="exact"/>
        <w:rPr>
          <w:rFonts w:ascii="宋体" w:hAnsi="宋体"/>
          <w:color w:val="auto"/>
          <w:sz w:val="24"/>
        </w:rPr>
      </w:pPr>
      <w:r>
        <w:rPr>
          <w:rFonts w:hint="eastAsia" w:ascii="宋体" w:hAnsi="宋体"/>
          <w:color w:val="auto"/>
          <w:sz w:val="24"/>
          <w:lang w:val="zh-CN"/>
        </w:rPr>
        <w:t>电子邮箱：</w:t>
      </w:r>
      <w:r>
        <w:rPr>
          <w:rFonts w:ascii="宋体" w:hAnsi="宋体"/>
          <w:color w:val="auto"/>
          <w:sz w:val="24"/>
          <w:lang w:val="zh-CN"/>
        </w:rPr>
        <w:t xml:space="preserve">                               </w:t>
      </w:r>
      <w:r>
        <w:rPr>
          <w:rFonts w:hint="eastAsia" w:ascii="宋体" w:hAnsi="宋体"/>
          <w:color w:val="auto"/>
          <w:sz w:val="24"/>
          <w:lang w:val="zh-CN"/>
        </w:rPr>
        <w:t>电子邮箱：</w:t>
      </w:r>
    </w:p>
    <w:p>
      <w:pPr>
        <w:autoSpaceDE w:val="0"/>
        <w:autoSpaceDN w:val="0"/>
        <w:spacing w:line="560" w:lineRule="exact"/>
        <w:rPr>
          <w:rFonts w:ascii="宋体" w:hAnsi="宋体"/>
          <w:color w:val="auto"/>
          <w:sz w:val="24"/>
        </w:rPr>
      </w:pPr>
      <w:r>
        <w:rPr>
          <w:rFonts w:hint="eastAsia" w:ascii="宋体" w:hAnsi="宋体"/>
          <w:color w:val="auto"/>
          <w:sz w:val="24"/>
        </w:rPr>
        <w:t>开户银行：</w:t>
      </w:r>
      <w:r>
        <w:rPr>
          <w:rFonts w:ascii="宋体" w:hAnsi="宋体"/>
          <w:color w:val="auto"/>
          <w:sz w:val="24"/>
        </w:rPr>
        <w:t xml:space="preserve">                               开户银行： </w:t>
      </w:r>
    </w:p>
    <w:p>
      <w:pPr>
        <w:autoSpaceDE w:val="0"/>
        <w:autoSpaceDN w:val="0"/>
        <w:spacing w:line="560" w:lineRule="exact"/>
        <w:rPr>
          <w:rFonts w:ascii="宋体" w:hAnsi="宋体"/>
          <w:color w:val="auto"/>
          <w:sz w:val="24"/>
        </w:rPr>
      </w:pPr>
      <w:r>
        <w:rPr>
          <w:rFonts w:hint="eastAsia" w:ascii="宋体" w:hAnsi="宋体"/>
          <w:color w:val="auto"/>
          <w:sz w:val="24"/>
        </w:rPr>
        <w:t>开户名称：</w:t>
      </w:r>
      <w:r>
        <w:rPr>
          <w:rFonts w:ascii="宋体" w:hAnsi="宋体"/>
          <w:color w:val="auto"/>
          <w:sz w:val="24"/>
        </w:rPr>
        <w:t xml:space="preserve">                               开户名称： </w:t>
      </w:r>
    </w:p>
    <w:p>
      <w:pPr>
        <w:autoSpaceDE w:val="0"/>
        <w:autoSpaceDN w:val="0"/>
        <w:spacing w:line="560" w:lineRule="exact"/>
        <w:rPr>
          <w:rFonts w:ascii="宋体" w:hAnsi="宋体"/>
          <w:color w:val="auto"/>
          <w:sz w:val="24"/>
        </w:rPr>
      </w:pPr>
      <w:r>
        <w:rPr>
          <w:rFonts w:hint="eastAsia" w:ascii="宋体" w:hAnsi="宋体"/>
          <w:color w:val="auto"/>
          <w:sz w:val="24"/>
        </w:rPr>
        <w:t>开户账号：</w:t>
      </w:r>
      <w:r>
        <w:rPr>
          <w:rFonts w:ascii="宋体" w:hAnsi="宋体"/>
          <w:color w:val="auto"/>
          <w:sz w:val="24"/>
          <w:lang w:val="zh-CN"/>
        </w:rPr>
        <w:t xml:space="preserve">                               </w:t>
      </w:r>
      <w:r>
        <w:rPr>
          <w:rFonts w:hint="eastAsia" w:ascii="宋体" w:hAnsi="宋体"/>
          <w:color w:val="auto"/>
          <w:sz w:val="24"/>
        </w:rPr>
        <w:t>开户账号：</w:t>
      </w:r>
    </w:p>
    <w:p>
      <w:pPr>
        <w:widowControl/>
        <w:spacing w:line="560" w:lineRule="exact"/>
        <w:jc w:val="left"/>
        <w:rPr>
          <w:rFonts w:ascii="宋体" w:hAnsi="宋体"/>
          <w:b/>
          <w:color w:val="auto"/>
          <w:sz w:val="24"/>
        </w:rPr>
      </w:pPr>
    </w:p>
    <w:p>
      <w:pPr>
        <w:widowControl/>
        <w:adjustRightInd/>
        <w:jc w:val="left"/>
        <w:rPr>
          <w:rFonts w:ascii="宋体" w:hAnsi="宋体"/>
          <w:b/>
          <w:color w:val="auto"/>
          <w:sz w:val="24"/>
        </w:rPr>
      </w:pPr>
      <w:r>
        <w:rPr>
          <w:rFonts w:ascii="宋体" w:hAnsi="宋体"/>
          <w:b/>
          <w:color w:val="auto"/>
        </w:rPr>
        <w:br w:type="page"/>
      </w:r>
    </w:p>
    <w:p>
      <w:pPr>
        <w:pStyle w:val="703"/>
        <w:spacing w:line="560" w:lineRule="exact"/>
        <w:ind w:firstLine="482"/>
        <w:jc w:val="center"/>
        <w:rPr>
          <w:rFonts w:ascii="宋体" w:hAnsi="宋体"/>
          <w:b/>
          <w:color w:val="auto"/>
          <w:szCs w:val="24"/>
        </w:rPr>
      </w:pPr>
      <w:r>
        <w:rPr>
          <w:rFonts w:hint="eastAsia" w:ascii="宋体" w:hAnsi="宋体"/>
          <w:b/>
          <w:color w:val="auto"/>
          <w:szCs w:val="24"/>
        </w:rPr>
        <w:t>第二部分</w:t>
      </w:r>
      <w:r>
        <w:rPr>
          <w:rFonts w:ascii="宋体" w:hAnsi="宋体"/>
          <w:b/>
          <w:color w:val="auto"/>
          <w:szCs w:val="24"/>
        </w:rPr>
        <w:t xml:space="preserve"> </w:t>
      </w:r>
      <w:r>
        <w:rPr>
          <w:rFonts w:hint="eastAsia" w:ascii="宋体" w:hAnsi="宋体"/>
          <w:b/>
          <w:color w:val="auto"/>
          <w:szCs w:val="24"/>
        </w:rPr>
        <w:t>合同一般条款</w:t>
      </w:r>
    </w:p>
    <w:p>
      <w:pPr>
        <w:spacing w:line="560" w:lineRule="exact"/>
        <w:ind w:firstLine="482" w:firstLineChars="200"/>
        <w:outlineLvl w:val="0"/>
        <w:rPr>
          <w:rFonts w:ascii="宋体" w:hAnsi="宋体"/>
          <w:b/>
          <w:color w:val="auto"/>
          <w:sz w:val="24"/>
        </w:rPr>
      </w:pPr>
      <w:bookmarkStart w:id="76" w:name="_Toc25079"/>
      <w:bookmarkStart w:id="77" w:name="_Toc19680"/>
      <w:bookmarkStart w:id="78" w:name="_Toc14021"/>
      <w:bookmarkStart w:id="79" w:name="_Toc5228"/>
      <w:bookmarkStart w:id="80" w:name="_Toc31297"/>
      <w:r>
        <w:rPr>
          <w:rFonts w:ascii="宋体" w:hAnsi="宋体"/>
          <w:b/>
          <w:color w:val="auto"/>
          <w:sz w:val="24"/>
        </w:rPr>
        <w:t>2.1 定义</w:t>
      </w:r>
      <w:bookmarkEnd w:id="76"/>
      <w:bookmarkEnd w:id="77"/>
      <w:bookmarkEnd w:id="78"/>
      <w:bookmarkEnd w:id="79"/>
      <w:bookmarkEnd w:id="80"/>
    </w:p>
    <w:p>
      <w:pPr>
        <w:spacing w:line="560" w:lineRule="exact"/>
        <w:ind w:firstLine="480" w:firstLineChars="200"/>
        <w:rPr>
          <w:rFonts w:ascii="宋体" w:hAnsi="宋体"/>
          <w:color w:val="auto"/>
          <w:sz w:val="24"/>
        </w:rPr>
      </w:pPr>
      <w:r>
        <w:rPr>
          <w:rFonts w:ascii="宋体" w:hAnsi="宋体"/>
          <w:color w:val="auto"/>
          <w:sz w:val="24"/>
        </w:rPr>
        <w:t>本合同中的下列</w:t>
      </w:r>
      <w:r>
        <w:rPr>
          <w:rFonts w:hint="eastAsia" w:ascii="宋体" w:hAnsi="宋体"/>
          <w:color w:val="auto"/>
          <w:sz w:val="24"/>
        </w:rPr>
        <w:t>词</w:t>
      </w:r>
      <w:r>
        <w:rPr>
          <w:rFonts w:ascii="宋体" w:hAnsi="宋体"/>
          <w:color w:val="auto"/>
          <w:sz w:val="24"/>
        </w:rPr>
        <w:t>语应</w:t>
      </w:r>
      <w:r>
        <w:rPr>
          <w:rFonts w:hint="eastAsia" w:ascii="宋体" w:hAnsi="宋体"/>
          <w:color w:val="auto"/>
          <w:sz w:val="24"/>
        </w:rPr>
        <w:t>按以下内容进行</w:t>
      </w:r>
      <w:r>
        <w:rPr>
          <w:rFonts w:ascii="宋体" w:hAnsi="宋体"/>
          <w:color w:val="auto"/>
          <w:sz w:val="24"/>
        </w:rPr>
        <w:t>解释：</w:t>
      </w:r>
    </w:p>
    <w:p>
      <w:pPr>
        <w:spacing w:line="560" w:lineRule="exact"/>
        <w:ind w:firstLine="480" w:firstLineChars="200"/>
        <w:rPr>
          <w:rFonts w:ascii="宋体" w:hAnsi="宋体"/>
          <w:color w:val="auto"/>
          <w:sz w:val="24"/>
        </w:rPr>
      </w:pPr>
      <w:r>
        <w:rPr>
          <w:rFonts w:ascii="宋体" w:hAnsi="宋体"/>
          <w:color w:val="auto"/>
          <w:sz w:val="24"/>
        </w:rPr>
        <w:t>2.1.1 “合同”系指采购人和</w:t>
      </w:r>
      <w:r>
        <w:rPr>
          <w:rFonts w:hint="eastAsia" w:ascii="宋体" w:hAnsi="宋体" w:cs="宋体"/>
          <w:color w:val="auto"/>
          <w:sz w:val="24"/>
        </w:rPr>
        <w:t>中标或成交</w:t>
      </w:r>
      <w:r>
        <w:rPr>
          <w:rFonts w:ascii="宋体" w:hAnsi="宋体"/>
          <w:color w:val="auto"/>
          <w:sz w:val="24"/>
        </w:rPr>
        <w:t>供应商签订的载明双方当事人所达成的协议，并包括所有的附件、附录和构成合同的其他文件。</w:t>
      </w:r>
    </w:p>
    <w:p>
      <w:pPr>
        <w:spacing w:line="560" w:lineRule="exact"/>
        <w:ind w:firstLine="480" w:firstLineChars="200"/>
        <w:rPr>
          <w:rFonts w:ascii="宋体" w:hAnsi="宋体"/>
          <w:color w:val="auto"/>
          <w:sz w:val="24"/>
        </w:rPr>
      </w:pPr>
      <w:r>
        <w:rPr>
          <w:rFonts w:ascii="宋体" w:hAnsi="宋体"/>
          <w:color w:val="auto"/>
          <w:sz w:val="24"/>
        </w:rPr>
        <w:t>2.1.2 “合同价”系指根据合同约定，</w:t>
      </w:r>
      <w:r>
        <w:rPr>
          <w:rFonts w:hint="eastAsia" w:ascii="宋体" w:hAnsi="宋体" w:cs="宋体"/>
          <w:color w:val="auto"/>
          <w:sz w:val="24"/>
        </w:rPr>
        <w:t>中标或成交</w:t>
      </w:r>
      <w:r>
        <w:rPr>
          <w:rFonts w:ascii="宋体" w:hAnsi="宋体"/>
          <w:color w:val="auto"/>
          <w:sz w:val="24"/>
        </w:rPr>
        <w:t>供应商在完全履行合同义务后</w:t>
      </w:r>
      <w:r>
        <w:rPr>
          <w:rFonts w:hint="eastAsia" w:ascii="宋体" w:hAnsi="宋体"/>
          <w:color w:val="auto"/>
          <w:sz w:val="24"/>
        </w:rPr>
        <w:t>，</w:t>
      </w:r>
      <w:r>
        <w:rPr>
          <w:rFonts w:ascii="宋体" w:hAnsi="宋体"/>
          <w:color w:val="auto"/>
          <w:sz w:val="24"/>
        </w:rPr>
        <w:t>采购人应支付给</w:t>
      </w:r>
      <w:r>
        <w:rPr>
          <w:rFonts w:hint="eastAsia" w:ascii="宋体" w:hAnsi="宋体" w:cs="宋体"/>
          <w:color w:val="auto"/>
          <w:sz w:val="24"/>
        </w:rPr>
        <w:t>中标或成交</w:t>
      </w:r>
      <w:r>
        <w:rPr>
          <w:rFonts w:ascii="宋体" w:hAnsi="宋体"/>
          <w:color w:val="auto"/>
          <w:sz w:val="24"/>
        </w:rPr>
        <w:t>供应商的价格。</w:t>
      </w:r>
    </w:p>
    <w:p>
      <w:pPr>
        <w:spacing w:line="560" w:lineRule="exact"/>
        <w:ind w:firstLine="480" w:firstLineChars="200"/>
        <w:rPr>
          <w:rFonts w:ascii="宋体" w:hAnsi="宋体"/>
          <w:color w:val="auto"/>
          <w:sz w:val="24"/>
        </w:rPr>
      </w:pPr>
      <w:r>
        <w:rPr>
          <w:rFonts w:ascii="宋体" w:hAnsi="宋体"/>
          <w:color w:val="auto"/>
          <w:sz w:val="24"/>
        </w:rPr>
        <w:t>2.1.3 “</w:t>
      </w:r>
      <w:r>
        <w:rPr>
          <w:rFonts w:hint="eastAsia" w:ascii="宋体" w:hAnsi="宋体"/>
          <w:color w:val="auto"/>
          <w:sz w:val="24"/>
        </w:rPr>
        <w:t>服务</w:t>
      </w:r>
      <w:r>
        <w:rPr>
          <w:rFonts w:ascii="宋体" w:hAnsi="宋体"/>
          <w:color w:val="auto"/>
          <w:sz w:val="24"/>
        </w:rPr>
        <w:t>”系指</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根据合同约定应向采购人</w:t>
      </w:r>
      <w:r>
        <w:rPr>
          <w:rFonts w:hint="eastAsia" w:ascii="宋体" w:hAnsi="宋体"/>
          <w:color w:val="auto"/>
          <w:sz w:val="24"/>
        </w:rPr>
        <w:t>履行</w:t>
      </w:r>
      <w:r>
        <w:rPr>
          <w:rFonts w:ascii="宋体" w:hAnsi="宋体"/>
          <w:color w:val="auto"/>
          <w:sz w:val="24"/>
        </w:rPr>
        <w:t>的</w:t>
      </w:r>
      <w:r>
        <w:rPr>
          <w:rFonts w:hint="eastAsia" w:ascii="宋体" w:hAnsi="宋体"/>
          <w:color w:val="auto"/>
          <w:sz w:val="24"/>
        </w:rPr>
        <w:t>除货物和工程以外的其他政府采购对象，包括采购人自身需要的服务和向社会公众提供的公共服务。</w:t>
      </w:r>
    </w:p>
    <w:p>
      <w:pPr>
        <w:spacing w:line="560" w:lineRule="exact"/>
        <w:ind w:firstLine="480" w:firstLineChars="200"/>
        <w:rPr>
          <w:rFonts w:ascii="宋体" w:hAnsi="宋体"/>
          <w:color w:val="auto"/>
          <w:sz w:val="24"/>
        </w:rPr>
      </w:pPr>
      <w:r>
        <w:rPr>
          <w:rFonts w:ascii="宋体" w:hAnsi="宋体"/>
          <w:color w:val="auto"/>
          <w:sz w:val="24"/>
        </w:rPr>
        <w:t>2.1.4 “</w:t>
      </w:r>
      <w:r>
        <w:rPr>
          <w:rFonts w:hint="eastAsia" w:ascii="宋体" w:hAnsi="宋体"/>
          <w:color w:val="auto"/>
          <w:sz w:val="24"/>
        </w:rPr>
        <w:t>甲方</w:t>
      </w:r>
      <w:r>
        <w:rPr>
          <w:rFonts w:ascii="宋体" w:hAnsi="宋体"/>
          <w:color w:val="auto"/>
          <w:sz w:val="24"/>
        </w:rPr>
        <w:t>”系指与</w:t>
      </w:r>
      <w:r>
        <w:rPr>
          <w:rFonts w:hint="eastAsia" w:ascii="宋体" w:hAnsi="宋体" w:cs="宋体"/>
          <w:color w:val="auto"/>
          <w:sz w:val="24"/>
        </w:rPr>
        <w:t>中标或成交</w:t>
      </w:r>
      <w:r>
        <w:rPr>
          <w:rFonts w:hint="eastAsia" w:ascii="宋体" w:hAnsi="宋体"/>
          <w:color w:val="auto"/>
          <w:sz w:val="24"/>
        </w:rPr>
        <w:t>供应商</w:t>
      </w:r>
      <w:r>
        <w:rPr>
          <w:rFonts w:ascii="宋体" w:hAnsi="宋体"/>
          <w:color w:val="auto"/>
          <w:sz w:val="24"/>
        </w:rPr>
        <w:t>签署合同的采购人</w:t>
      </w:r>
      <w:r>
        <w:rPr>
          <w:rFonts w:hint="eastAsia" w:ascii="宋体" w:hAnsi="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olor w:val="auto"/>
          <w:sz w:val="24"/>
        </w:rPr>
      </w:pPr>
      <w:r>
        <w:rPr>
          <w:rFonts w:ascii="宋体" w:hAnsi="宋体"/>
          <w:color w:val="auto"/>
          <w:sz w:val="24"/>
        </w:rPr>
        <w:t>2.1.5 “乙方”系指根据合同约定提供服务的</w:t>
      </w:r>
      <w:r>
        <w:rPr>
          <w:rFonts w:hint="eastAsia" w:ascii="宋体" w:hAnsi="宋体" w:cs="宋体"/>
          <w:color w:val="auto"/>
          <w:sz w:val="24"/>
        </w:rPr>
        <w:t>中标或成交</w:t>
      </w:r>
      <w:r>
        <w:rPr>
          <w:rFonts w:ascii="宋体" w:hAnsi="宋体"/>
          <w:color w:val="auto"/>
          <w:sz w:val="24"/>
        </w:rPr>
        <w:t>供应商</w:t>
      </w:r>
      <w:r>
        <w:rPr>
          <w:rFonts w:hint="eastAsia" w:ascii="宋体" w:hAnsi="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olor w:val="auto"/>
          <w:sz w:val="24"/>
        </w:rPr>
      </w:pPr>
      <w:r>
        <w:rPr>
          <w:rFonts w:ascii="宋体" w:hAnsi="宋体"/>
          <w:color w:val="auto"/>
          <w:sz w:val="24"/>
        </w:rPr>
        <w:t>2.1.6 “现场”系指合同约定提供服务的地点。</w:t>
      </w:r>
    </w:p>
    <w:p>
      <w:pPr>
        <w:spacing w:line="560" w:lineRule="exact"/>
        <w:ind w:firstLine="482" w:firstLineChars="200"/>
        <w:outlineLvl w:val="0"/>
        <w:rPr>
          <w:rFonts w:ascii="宋体" w:hAnsi="宋体"/>
          <w:b/>
          <w:color w:val="auto"/>
          <w:sz w:val="24"/>
        </w:rPr>
      </w:pPr>
      <w:bookmarkStart w:id="81" w:name="_Toc16752"/>
      <w:bookmarkStart w:id="82" w:name="_Toc19539"/>
      <w:bookmarkStart w:id="83" w:name="_Toc31402"/>
      <w:bookmarkStart w:id="84" w:name="_Toc23289"/>
      <w:bookmarkStart w:id="85" w:name="_Toc3769"/>
      <w:r>
        <w:rPr>
          <w:rFonts w:ascii="宋体" w:hAnsi="宋体"/>
          <w:b/>
          <w:color w:val="auto"/>
          <w:sz w:val="24"/>
        </w:rPr>
        <w:t>2.2 技术规范</w:t>
      </w:r>
      <w:bookmarkEnd w:id="81"/>
      <w:bookmarkEnd w:id="82"/>
      <w:bookmarkEnd w:id="83"/>
      <w:bookmarkEnd w:id="84"/>
      <w:bookmarkEnd w:id="85"/>
    </w:p>
    <w:p>
      <w:pPr>
        <w:spacing w:line="560" w:lineRule="exact"/>
        <w:ind w:firstLine="480" w:firstLineChars="200"/>
        <w:rPr>
          <w:rFonts w:ascii="宋体" w:hAnsi="宋体"/>
          <w:color w:val="auto"/>
          <w:sz w:val="24"/>
        </w:rPr>
      </w:pPr>
      <w:r>
        <w:rPr>
          <w:rFonts w:hint="eastAsia" w:ascii="宋体" w:hAnsi="宋体"/>
          <w:color w:val="auto"/>
          <w:sz w:val="24"/>
        </w:rPr>
        <w:t>服务</w:t>
      </w:r>
      <w:r>
        <w:rPr>
          <w:rFonts w:ascii="宋体" w:hAnsi="宋体"/>
          <w:color w:val="auto"/>
          <w:sz w:val="24"/>
        </w:rPr>
        <w:t>所应遵守的技术规范应与采购文件规定的技术规范和技术规范附件(如果有的话)及其技术规范偏差表(如果被甲方接受的话)相一致</w:t>
      </w:r>
      <w:r>
        <w:rPr>
          <w:rFonts w:hint="eastAsia" w:ascii="宋体" w:hAnsi="宋体"/>
          <w:color w:val="auto"/>
          <w:sz w:val="24"/>
        </w:rPr>
        <w:t>；</w:t>
      </w:r>
      <w:r>
        <w:rPr>
          <w:rFonts w:ascii="宋体" w:hAnsi="宋体"/>
          <w:color w:val="auto"/>
          <w:sz w:val="24"/>
        </w:rPr>
        <w:t>如果采购文件中没有技术规范的相应说明，那么应以国家有关部门最新颁布的相应标准</w:t>
      </w:r>
      <w:r>
        <w:rPr>
          <w:rFonts w:hint="eastAsia" w:ascii="宋体" w:hAnsi="宋体"/>
          <w:color w:val="auto"/>
          <w:sz w:val="24"/>
        </w:rPr>
        <w:t>和</w:t>
      </w:r>
      <w:r>
        <w:rPr>
          <w:rFonts w:ascii="宋体" w:hAnsi="宋体"/>
          <w:color w:val="auto"/>
          <w:sz w:val="24"/>
        </w:rPr>
        <w:t>规范为准。</w:t>
      </w:r>
    </w:p>
    <w:p>
      <w:pPr>
        <w:spacing w:line="560" w:lineRule="exact"/>
        <w:ind w:firstLine="482" w:firstLineChars="200"/>
        <w:outlineLvl w:val="0"/>
        <w:rPr>
          <w:rFonts w:ascii="宋体" w:hAnsi="宋体"/>
          <w:b/>
          <w:color w:val="auto"/>
          <w:sz w:val="24"/>
        </w:rPr>
      </w:pPr>
      <w:bookmarkStart w:id="86" w:name="_Toc12412"/>
      <w:bookmarkStart w:id="87" w:name="_Toc27945"/>
      <w:bookmarkStart w:id="88" w:name="_Toc4133"/>
      <w:bookmarkStart w:id="89" w:name="_Toc13673"/>
      <w:bookmarkStart w:id="90" w:name="_Toc9161"/>
      <w:r>
        <w:rPr>
          <w:rFonts w:ascii="宋体" w:hAnsi="宋体"/>
          <w:b/>
          <w:color w:val="auto"/>
          <w:sz w:val="24"/>
        </w:rPr>
        <w:t>2.3 知识产权</w:t>
      </w:r>
      <w:bookmarkEnd w:id="86"/>
      <w:bookmarkEnd w:id="87"/>
      <w:bookmarkEnd w:id="88"/>
      <w:bookmarkEnd w:id="89"/>
      <w:bookmarkEnd w:id="90"/>
    </w:p>
    <w:p>
      <w:pPr>
        <w:spacing w:line="560" w:lineRule="exact"/>
        <w:ind w:firstLine="480" w:firstLineChars="200"/>
        <w:rPr>
          <w:rFonts w:ascii="宋体" w:hAnsi="宋体"/>
          <w:color w:val="auto"/>
          <w:sz w:val="24"/>
        </w:rPr>
      </w:pPr>
      <w:r>
        <w:rPr>
          <w:rFonts w:ascii="宋体" w:hAnsi="宋体"/>
          <w:color w:val="auto"/>
          <w:sz w:val="24"/>
        </w:rPr>
        <w:t xml:space="preserve">2.3.1 </w:t>
      </w:r>
      <w:r>
        <w:rPr>
          <w:rFonts w:hint="eastAsia" w:ascii="宋体" w:hAnsi="宋体"/>
          <w:color w:val="auto"/>
          <w:sz w:val="24"/>
        </w:rPr>
        <w:t>乙</w:t>
      </w:r>
      <w:r>
        <w:rPr>
          <w:rFonts w:ascii="宋体" w:hAnsi="宋体"/>
          <w:color w:val="auto"/>
          <w:sz w:val="24"/>
        </w:rPr>
        <w:t>方应保证</w:t>
      </w:r>
      <w:r>
        <w:rPr>
          <w:rFonts w:hint="eastAsia" w:ascii="宋体" w:hAnsi="宋体"/>
          <w:color w:val="auto"/>
          <w:sz w:val="24"/>
        </w:rPr>
        <w:t>其提供的服务</w:t>
      </w:r>
      <w:r>
        <w:rPr>
          <w:rFonts w:ascii="宋体" w:hAnsi="宋体"/>
          <w:color w:val="auto"/>
          <w:sz w:val="24"/>
        </w:rPr>
        <w:t>不受任何第三方提出的侵犯其著作权、商标权、专利权等知识产权方面的起诉</w:t>
      </w:r>
      <w:r>
        <w:rPr>
          <w:rFonts w:hint="eastAsia" w:ascii="宋体" w:hAnsi="宋体"/>
          <w:color w:val="auto"/>
          <w:sz w:val="24"/>
        </w:rPr>
        <w:t>；</w:t>
      </w:r>
      <w:r>
        <w:rPr>
          <w:rFonts w:ascii="宋体" w:hAnsi="宋体"/>
          <w:color w:val="auto"/>
          <w:sz w:val="24"/>
        </w:rPr>
        <w:t>如果任何第三方提出侵权</w:t>
      </w:r>
      <w:r>
        <w:rPr>
          <w:rFonts w:hint="eastAsia" w:ascii="宋体" w:hAnsi="宋体"/>
          <w:color w:val="auto"/>
          <w:sz w:val="24"/>
        </w:rPr>
        <w:t>指控</w:t>
      </w:r>
      <w:r>
        <w:rPr>
          <w:rFonts w:ascii="宋体" w:hAnsi="宋体"/>
          <w:color w:val="auto"/>
          <w:sz w:val="24"/>
        </w:rPr>
        <w:t>，那么乙方须与该第三方交涉并承担由此发生的一切责任、费用和赔偿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olor w:val="auto"/>
          <w:sz w:val="24"/>
        </w:rPr>
      </w:pPr>
      <w:r>
        <w:rPr>
          <w:rFonts w:ascii="宋体" w:hAnsi="宋体"/>
          <w:color w:val="auto"/>
          <w:sz w:val="24"/>
        </w:rPr>
        <w:t xml:space="preserve">2.3.2 </w:t>
      </w:r>
      <w:r>
        <w:rPr>
          <w:rFonts w:hint="eastAsia" w:ascii="宋体" w:hAnsi="宋体"/>
          <w:color w:val="auto"/>
          <w:sz w:val="24"/>
        </w:rPr>
        <w:t>合同涉及技术成果的归属和收益的分成办法的，</w:t>
      </w: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rPr>
          <w:rFonts w:ascii="宋体" w:hAnsi="宋体"/>
          <w:b/>
          <w:color w:val="auto"/>
          <w:sz w:val="24"/>
        </w:rPr>
      </w:pPr>
      <w:r>
        <w:rPr>
          <w:rFonts w:ascii="宋体" w:hAnsi="宋体"/>
          <w:b/>
          <w:color w:val="auto"/>
          <w:sz w:val="24"/>
        </w:rPr>
        <w:t xml:space="preserve">2.4 </w:t>
      </w:r>
      <w:r>
        <w:rPr>
          <w:rFonts w:hint="eastAsia" w:ascii="宋体" w:hAnsi="宋体"/>
          <w:b/>
          <w:color w:val="auto"/>
          <w:sz w:val="24"/>
        </w:rPr>
        <w:t>履约检查和问题反馈</w:t>
      </w:r>
    </w:p>
    <w:p>
      <w:pPr>
        <w:spacing w:line="560" w:lineRule="exact"/>
        <w:ind w:firstLine="480" w:firstLineChars="200"/>
        <w:rPr>
          <w:rFonts w:ascii="宋体" w:hAnsi="宋体"/>
          <w:color w:val="auto"/>
          <w:sz w:val="24"/>
        </w:rPr>
      </w:pPr>
      <w:r>
        <w:rPr>
          <w:rFonts w:ascii="宋体" w:hAnsi="宋体"/>
          <w:color w:val="auto"/>
          <w:sz w:val="24"/>
        </w:rPr>
        <w:t>2.4.1甲方</w:t>
      </w:r>
      <w:r>
        <w:rPr>
          <w:rFonts w:hint="eastAsia" w:ascii="宋体" w:hAnsi="宋体"/>
          <w:color w:val="auto"/>
          <w:sz w:val="24"/>
        </w:rPr>
        <w:t>有权</w:t>
      </w:r>
      <w:r>
        <w:rPr>
          <w:rFonts w:ascii="宋体" w:hAnsi="宋体"/>
          <w:color w:val="auto"/>
          <w:sz w:val="24"/>
        </w:rPr>
        <w:t>在其认为必要时</w:t>
      </w:r>
      <w:r>
        <w:rPr>
          <w:rFonts w:hint="eastAsia" w:ascii="宋体" w:hAnsi="宋体"/>
          <w:color w:val="auto"/>
          <w:sz w:val="24"/>
        </w:rPr>
        <w:t>，对乙方是否能够按照合同约定提供服务进行履约检查，以确保乙方所提供的服务能够依约满足甲方之项目需求，但不得因履约检查妨碍乙方的正常工作，乙方应予积极配合；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宋体" w:hAnsi="宋体"/>
          <w:color w:val="auto"/>
          <w:sz w:val="24"/>
        </w:rPr>
      </w:pPr>
      <w:r>
        <w:rPr>
          <w:rFonts w:ascii="宋体" w:hAnsi="宋体"/>
          <w:color w:val="auto"/>
          <w:sz w:val="24"/>
        </w:rPr>
        <w:t xml:space="preserve">2.4.2 </w:t>
      </w:r>
      <w:r>
        <w:rPr>
          <w:rFonts w:hint="eastAsia" w:ascii="宋体" w:hAnsi="宋体"/>
          <w:color w:val="auto"/>
          <w:sz w:val="24"/>
        </w:rPr>
        <w:t>合同履行期间，甲方有权将履行过程中出现的问题反馈给乙方，双方当事人应以书面形式约定需要完善和改进的内容。</w:t>
      </w:r>
    </w:p>
    <w:p>
      <w:pPr>
        <w:spacing w:line="560" w:lineRule="exact"/>
        <w:ind w:firstLine="482" w:firstLineChars="200"/>
        <w:outlineLvl w:val="0"/>
        <w:rPr>
          <w:rFonts w:ascii="宋体" w:hAnsi="宋体"/>
          <w:b/>
          <w:color w:val="auto"/>
          <w:sz w:val="24"/>
        </w:rPr>
      </w:pPr>
      <w:bookmarkStart w:id="91" w:name="_Toc22011"/>
      <w:bookmarkStart w:id="92" w:name="_Toc32670"/>
      <w:bookmarkStart w:id="93" w:name="_Toc31233"/>
      <w:bookmarkStart w:id="94" w:name="_Toc15447"/>
      <w:bookmarkStart w:id="95" w:name="_Toc26555"/>
      <w:r>
        <w:rPr>
          <w:rFonts w:ascii="宋体" w:hAnsi="宋体"/>
          <w:b/>
          <w:color w:val="auto"/>
          <w:sz w:val="24"/>
        </w:rPr>
        <w:t>2.5 结算方式和付款条件</w:t>
      </w:r>
      <w:bookmarkEnd w:id="91"/>
      <w:bookmarkEnd w:id="92"/>
      <w:bookmarkEnd w:id="93"/>
      <w:bookmarkEnd w:id="94"/>
      <w:bookmarkEnd w:id="95"/>
    </w:p>
    <w:p>
      <w:pPr>
        <w:spacing w:line="560" w:lineRule="exact"/>
        <w:ind w:firstLine="480" w:firstLineChars="200"/>
        <w:rPr>
          <w:rFonts w:ascii="宋体" w:hAnsi="宋体"/>
          <w:color w:val="auto"/>
          <w:sz w:val="24"/>
        </w:rPr>
      </w:pPr>
      <w:r>
        <w:rPr>
          <w:rFonts w:ascii="宋体" w:hAnsi="宋体"/>
          <w:color w:val="auto"/>
          <w:sz w:val="24"/>
        </w:rPr>
        <w:t>详见</w:t>
      </w:r>
      <w:r>
        <w:rPr>
          <w:rFonts w:ascii="宋体" w:hAnsi="宋体"/>
          <w:b/>
          <w:i/>
          <w:color w:val="auto"/>
          <w:sz w:val="24"/>
          <w:u w:val="single"/>
        </w:rPr>
        <w:t>合同专用条款</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96" w:name="_Toc30507"/>
      <w:bookmarkStart w:id="97" w:name="_Toc18990"/>
      <w:bookmarkStart w:id="98" w:name="_Toc13154"/>
      <w:bookmarkStart w:id="99" w:name="_Toc16163"/>
      <w:bookmarkStart w:id="100" w:name="_Toc13467"/>
      <w:r>
        <w:rPr>
          <w:rFonts w:ascii="宋体" w:hAnsi="宋体"/>
          <w:b/>
          <w:color w:val="auto"/>
          <w:sz w:val="24"/>
        </w:rPr>
        <w:t>2.6 技术资料和保密义务</w:t>
      </w:r>
      <w:bookmarkEnd w:id="96"/>
      <w:bookmarkEnd w:id="97"/>
      <w:bookmarkEnd w:id="98"/>
      <w:bookmarkEnd w:id="99"/>
      <w:bookmarkEnd w:id="100"/>
    </w:p>
    <w:p>
      <w:pPr>
        <w:spacing w:line="560" w:lineRule="exact"/>
        <w:ind w:firstLine="480" w:firstLineChars="200"/>
        <w:rPr>
          <w:rFonts w:ascii="宋体" w:hAnsi="宋体"/>
          <w:color w:val="auto"/>
          <w:sz w:val="24"/>
        </w:rPr>
      </w:pPr>
      <w:r>
        <w:rPr>
          <w:rFonts w:ascii="宋体" w:hAnsi="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olor w:val="auto"/>
          <w:sz w:val="24"/>
        </w:rPr>
      </w:pPr>
      <w:r>
        <w:rPr>
          <w:rFonts w:ascii="宋体" w:hAnsi="宋体"/>
          <w:color w:val="auto"/>
          <w:sz w:val="24"/>
        </w:rPr>
        <w:t xml:space="preserve">2.6.2 </w:t>
      </w:r>
      <w:r>
        <w:rPr>
          <w:rFonts w:hint="eastAsia" w:ascii="宋体" w:hAnsi="宋体"/>
          <w:color w:val="auto"/>
          <w:sz w:val="24"/>
        </w:rPr>
        <w:t>乙方有义务妥善保管和保护由甲方提供的前款信息和资料等；</w:t>
      </w:r>
    </w:p>
    <w:p>
      <w:pPr>
        <w:spacing w:line="560" w:lineRule="exact"/>
        <w:ind w:firstLine="480" w:firstLineChars="200"/>
        <w:rPr>
          <w:rFonts w:ascii="宋体" w:hAnsi="宋体"/>
          <w:color w:val="auto"/>
          <w:sz w:val="24"/>
        </w:rPr>
      </w:pPr>
      <w:r>
        <w:rPr>
          <w:rFonts w:ascii="宋体" w:hAnsi="宋体"/>
          <w:color w:val="auto"/>
          <w:sz w:val="24"/>
        </w:rPr>
        <w:t xml:space="preserve">2.6.3 </w:t>
      </w:r>
      <w:r>
        <w:rPr>
          <w:rFonts w:hint="eastAsia" w:ascii="宋体" w:hAnsi="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rPr>
        <w:t>技术情报</w:t>
      </w:r>
      <w:r>
        <w:rPr>
          <w:rFonts w:hint="eastAsia" w:ascii="宋体" w:hAnsi="宋体"/>
          <w:color w:val="auto"/>
          <w:sz w:val="24"/>
        </w:rPr>
        <w:t>、</w:t>
      </w:r>
      <w:r>
        <w:rPr>
          <w:rFonts w:ascii="宋体" w:hAnsi="宋体"/>
          <w:color w:val="auto"/>
          <w:sz w:val="24"/>
        </w:rPr>
        <w:t>技术资料</w:t>
      </w:r>
      <w:r>
        <w:rPr>
          <w:rFonts w:hint="eastAsia" w:ascii="宋体" w:hAnsi="宋体"/>
          <w:color w:val="auto"/>
          <w:sz w:val="24"/>
        </w:rPr>
        <w:t>、商业秘密和商业信息等，并采取一切合理和必要措施和方式防止任何第三方接触到对方当事人的上述保密信息和资料。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b/>
          <w:color w:val="auto"/>
          <w:sz w:val="24"/>
        </w:rPr>
      </w:pPr>
      <w:bookmarkStart w:id="101" w:name="_Toc19069"/>
      <w:r>
        <w:rPr>
          <w:rFonts w:ascii="宋体" w:hAnsi="宋体"/>
          <w:b/>
          <w:color w:val="auto"/>
          <w:sz w:val="24"/>
        </w:rPr>
        <w:t xml:space="preserve">2.7 </w:t>
      </w:r>
      <w:r>
        <w:rPr>
          <w:rFonts w:hint="eastAsia" w:ascii="宋体" w:hAnsi="宋体"/>
          <w:b/>
          <w:color w:val="auto"/>
          <w:sz w:val="24"/>
        </w:rPr>
        <w:t>质量保证</w:t>
      </w:r>
      <w:bookmarkEnd w:id="101"/>
    </w:p>
    <w:p>
      <w:pPr>
        <w:spacing w:line="560" w:lineRule="exact"/>
        <w:ind w:firstLine="480" w:firstLineChars="200"/>
        <w:rPr>
          <w:rFonts w:ascii="宋体" w:hAnsi="宋体"/>
          <w:color w:val="auto"/>
          <w:sz w:val="24"/>
        </w:rPr>
      </w:pPr>
      <w:r>
        <w:rPr>
          <w:rFonts w:ascii="宋体" w:hAnsi="宋体"/>
          <w:color w:val="auto"/>
          <w:sz w:val="24"/>
        </w:rPr>
        <w:t xml:space="preserve">2.7.1 </w:t>
      </w:r>
      <w:r>
        <w:rPr>
          <w:rFonts w:hint="eastAsia" w:ascii="宋体" w:hAnsi="宋体"/>
          <w:color w:val="auto"/>
          <w:sz w:val="24"/>
        </w:rPr>
        <w:t>乙方应建立和完善履行合同的内部质量保证体系，并提供相关内部规章制度给甲方，以便甲方进行监督检查；</w:t>
      </w:r>
    </w:p>
    <w:p>
      <w:pPr>
        <w:spacing w:line="560" w:lineRule="exact"/>
        <w:ind w:firstLine="480" w:firstLineChars="200"/>
        <w:rPr>
          <w:rFonts w:ascii="宋体" w:hAnsi="宋体"/>
          <w:color w:val="auto"/>
          <w:sz w:val="24"/>
        </w:rPr>
      </w:pPr>
      <w:r>
        <w:rPr>
          <w:rFonts w:ascii="宋体" w:hAnsi="宋体"/>
          <w:color w:val="auto"/>
          <w:sz w:val="24"/>
        </w:rPr>
        <w:t xml:space="preserve">2.7.2 </w:t>
      </w:r>
      <w:r>
        <w:rPr>
          <w:rFonts w:hint="eastAsia" w:ascii="宋体" w:hAnsi="宋体"/>
          <w:color w:val="auto"/>
          <w:sz w:val="24"/>
        </w:rPr>
        <w:t>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b/>
          <w:color w:val="auto"/>
          <w:sz w:val="24"/>
        </w:rPr>
      </w:pPr>
      <w:bookmarkStart w:id="102" w:name="_Toc22267"/>
      <w:r>
        <w:rPr>
          <w:rFonts w:ascii="宋体" w:hAnsi="宋体"/>
          <w:b/>
          <w:color w:val="auto"/>
          <w:sz w:val="24"/>
        </w:rPr>
        <w:t xml:space="preserve">2.8 </w:t>
      </w:r>
      <w:r>
        <w:rPr>
          <w:rFonts w:hint="eastAsia" w:ascii="宋体" w:hAnsi="宋体"/>
          <w:b/>
          <w:color w:val="auto"/>
          <w:sz w:val="24"/>
        </w:rPr>
        <w:t>延迟履行</w:t>
      </w:r>
      <w:bookmarkEnd w:id="102"/>
    </w:p>
    <w:p>
      <w:pPr>
        <w:spacing w:line="560" w:lineRule="exact"/>
        <w:ind w:firstLine="480" w:firstLineChars="200"/>
        <w:rPr>
          <w:rFonts w:ascii="宋体" w:hAnsi="宋体"/>
          <w:color w:val="auto"/>
          <w:sz w:val="24"/>
        </w:rPr>
      </w:pPr>
      <w:r>
        <w:rPr>
          <w:rFonts w:hint="eastAsia" w:ascii="宋体" w:hAnsi="宋体"/>
          <w:color w:val="auto"/>
          <w:sz w:val="24"/>
        </w:rPr>
        <w:t>甲乙双方签订合同后，乙方应按照合同约定履行合同义务，除不可抗力外，乙方不得延迟履行。</w:t>
      </w:r>
      <w:r>
        <w:rPr>
          <w:rFonts w:ascii="宋体" w:hAnsi="宋体"/>
          <w:color w:val="auto"/>
          <w:sz w:val="24"/>
        </w:rPr>
        <w:t>在合同履行过程中，如果</w:t>
      </w:r>
      <w:r>
        <w:rPr>
          <w:rFonts w:hint="eastAsia" w:ascii="宋体" w:hAnsi="宋体"/>
          <w:color w:val="auto"/>
          <w:sz w:val="24"/>
        </w:rPr>
        <w:t>因不可抗力，</w:t>
      </w:r>
      <w:r>
        <w:rPr>
          <w:rFonts w:ascii="宋体" w:hAnsi="宋体"/>
          <w:color w:val="auto"/>
          <w:sz w:val="24"/>
        </w:rPr>
        <w:t>乙方遇到不能按时</w:t>
      </w:r>
      <w:r>
        <w:rPr>
          <w:rFonts w:hint="eastAsia" w:ascii="宋体" w:hAnsi="宋体"/>
          <w:color w:val="auto"/>
          <w:sz w:val="24"/>
        </w:rPr>
        <w:t>提供服务</w:t>
      </w:r>
      <w:r>
        <w:rPr>
          <w:rFonts w:ascii="宋体" w:hAnsi="宋体"/>
          <w:color w:val="auto"/>
          <w:sz w:val="24"/>
        </w:rPr>
        <w:t>的情况，应及时以书面形式将不能按时</w:t>
      </w:r>
      <w:r>
        <w:rPr>
          <w:rFonts w:hint="eastAsia" w:ascii="宋体" w:hAnsi="宋体"/>
          <w:color w:val="auto"/>
          <w:sz w:val="24"/>
        </w:rPr>
        <w:t>提供服务</w:t>
      </w:r>
      <w:r>
        <w:rPr>
          <w:rFonts w:ascii="宋体" w:hAnsi="宋体"/>
          <w:color w:val="auto"/>
          <w:sz w:val="24"/>
        </w:rPr>
        <w:t>的理由、预期延误时间通知甲方</w:t>
      </w:r>
      <w:r>
        <w:rPr>
          <w:rFonts w:hint="eastAsia" w:ascii="宋体" w:hAnsi="宋体"/>
          <w:color w:val="auto"/>
          <w:sz w:val="24"/>
        </w:rPr>
        <w:t>；甲</w:t>
      </w:r>
      <w:r>
        <w:rPr>
          <w:rFonts w:ascii="宋体" w:hAnsi="宋体"/>
          <w:color w:val="auto"/>
          <w:sz w:val="24"/>
        </w:rPr>
        <w:t>方收到乙方通知后，认为其理由正当的，可以书面形式酌情同意乙方可以延长</w:t>
      </w:r>
      <w:r>
        <w:rPr>
          <w:rFonts w:hint="eastAsia" w:ascii="宋体" w:hAnsi="宋体"/>
          <w:color w:val="auto"/>
          <w:sz w:val="24"/>
        </w:rPr>
        <w:t>履行</w:t>
      </w:r>
      <w:r>
        <w:rPr>
          <w:rFonts w:ascii="宋体" w:hAnsi="宋体"/>
          <w:color w:val="auto"/>
          <w:sz w:val="24"/>
        </w:rPr>
        <w:t>的具体时间。</w:t>
      </w:r>
    </w:p>
    <w:p>
      <w:pPr>
        <w:spacing w:line="560" w:lineRule="exact"/>
        <w:ind w:firstLine="482" w:firstLineChars="200"/>
        <w:outlineLvl w:val="0"/>
        <w:rPr>
          <w:rFonts w:ascii="宋体" w:hAnsi="宋体"/>
          <w:b/>
          <w:color w:val="auto"/>
          <w:sz w:val="24"/>
        </w:rPr>
      </w:pPr>
      <w:bookmarkStart w:id="103" w:name="_Toc10611"/>
      <w:r>
        <w:rPr>
          <w:rFonts w:ascii="宋体" w:hAnsi="宋体"/>
          <w:b/>
          <w:color w:val="auto"/>
          <w:sz w:val="24"/>
        </w:rPr>
        <w:t xml:space="preserve">2.9 </w:t>
      </w:r>
      <w:r>
        <w:rPr>
          <w:rFonts w:hint="eastAsia" w:ascii="宋体" w:hAnsi="宋体"/>
          <w:b/>
          <w:color w:val="auto"/>
          <w:sz w:val="24"/>
        </w:rPr>
        <w:t>合同变更</w:t>
      </w:r>
      <w:bookmarkEnd w:id="103"/>
    </w:p>
    <w:p>
      <w:pPr>
        <w:spacing w:line="560" w:lineRule="exact"/>
        <w:ind w:firstLine="480" w:firstLineChars="200"/>
        <w:rPr>
          <w:rFonts w:ascii="宋体" w:hAnsi="宋体"/>
          <w:color w:val="auto"/>
          <w:sz w:val="24"/>
        </w:rPr>
      </w:pPr>
      <w:r>
        <w:rPr>
          <w:rFonts w:hint="eastAsia" w:ascii="宋体" w:hAnsi="宋体"/>
          <w:color w:val="auto"/>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04" w:name="_Toc26689"/>
      <w:bookmarkStart w:id="105" w:name="_Toc10663"/>
      <w:bookmarkStart w:id="106" w:name="_Toc21830"/>
      <w:bookmarkStart w:id="107" w:name="_Toc23368"/>
      <w:bookmarkStart w:id="108" w:name="_Toc42"/>
      <w:r>
        <w:rPr>
          <w:rFonts w:ascii="宋体" w:hAnsi="宋体"/>
          <w:b/>
          <w:color w:val="auto"/>
          <w:sz w:val="24"/>
        </w:rPr>
        <w:t>2.10 合同转让和分包</w:t>
      </w:r>
      <w:bookmarkEnd w:id="104"/>
      <w:bookmarkEnd w:id="105"/>
      <w:bookmarkEnd w:id="106"/>
      <w:bookmarkEnd w:id="107"/>
      <w:bookmarkEnd w:id="108"/>
    </w:p>
    <w:p>
      <w:pPr>
        <w:spacing w:line="560" w:lineRule="exact"/>
        <w:ind w:firstLine="480" w:firstLineChars="200"/>
        <w:rPr>
          <w:rFonts w:ascii="宋体" w:hAnsi="宋体"/>
          <w:color w:val="auto"/>
          <w:sz w:val="24"/>
        </w:rPr>
      </w:pPr>
      <w:r>
        <w:rPr>
          <w:rFonts w:ascii="宋体" w:hAnsi="宋体"/>
          <w:color w:val="auto"/>
          <w:sz w:val="24"/>
        </w:rPr>
        <w:t>合同的权利义务依法不</w:t>
      </w:r>
      <w:r>
        <w:rPr>
          <w:rFonts w:hint="eastAsia" w:ascii="宋体" w:hAnsi="宋体"/>
          <w:color w:val="auto"/>
          <w:sz w:val="24"/>
        </w:rPr>
        <w:t>得</w:t>
      </w:r>
      <w:r>
        <w:rPr>
          <w:rFonts w:ascii="宋体" w:hAnsi="宋体"/>
          <w:color w:val="auto"/>
          <w:sz w:val="24"/>
        </w:rPr>
        <w:t>转让</w:t>
      </w:r>
      <w:r>
        <w:rPr>
          <w:rFonts w:hint="eastAsia" w:ascii="宋体" w:hAnsi="宋体"/>
          <w:color w:val="auto"/>
          <w:sz w:val="24"/>
        </w:rPr>
        <w:t>，</w:t>
      </w:r>
      <w:r>
        <w:rPr>
          <w:rFonts w:ascii="宋体" w:hAnsi="宋体"/>
          <w:color w:val="auto"/>
          <w:sz w:val="24"/>
        </w:rPr>
        <w:t>但经甲方</w:t>
      </w:r>
      <w:r>
        <w:rPr>
          <w:rFonts w:hint="eastAsia" w:ascii="宋体" w:hAnsi="宋体"/>
          <w:color w:val="auto"/>
          <w:sz w:val="24"/>
        </w:rPr>
        <w:t>同意，乙方可以依法采取分包方式履行合同，即：依法可以</w:t>
      </w:r>
      <w:r>
        <w:rPr>
          <w:rFonts w:ascii="宋体" w:hAnsi="宋体"/>
          <w:color w:val="auto"/>
          <w:sz w:val="24"/>
        </w:rPr>
        <w:t>将合同项下的部分非主体、非关键性工作分包给他人完成</w:t>
      </w:r>
      <w:r>
        <w:rPr>
          <w:rFonts w:hint="eastAsia" w:ascii="宋体" w:hAnsi="宋体"/>
          <w:color w:val="auto"/>
          <w:sz w:val="24"/>
        </w:rPr>
        <w:t>，</w:t>
      </w:r>
      <w:r>
        <w:rPr>
          <w:rFonts w:ascii="宋体" w:hAnsi="宋体"/>
          <w:color w:val="auto"/>
          <w:sz w:val="24"/>
        </w:rPr>
        <w:t>接受分包的人应当具备相应的资格条件，并不得再次分包</w:t>
      </w:r>
      <w:r>
        <w:rPr>
          <w:rFonts w:hint="eastAsia" w:ascii="宋体" w:hAnsi="宋体"/>
          <w:color w:val="auto"/>
          <w:sz w:val="24"/>
        </w:rPr>
        <w:t>，</w:t>
      </w:r>
      <w:r>
        <w:rPr>
          <w:rFonts w:ascii="宋体" w:hAnsi="宋体"/>
          <w:color w:val="auto"/>
          <w:sz w:val="24"/>
        </w:rPr>
        <w:t>且乙方应就分包项目向甲方负责</w:t>
      </w:r>
      <w:r>
        <w:rPr>
          <w:rFonts w:hint="eastAsia" w:ascii="宋体" w:hAnsi="宋体"/>
          <w:color w:val="auto"/>
          <w:sz w:val="24"/>
        </w:rPr>
        <w:t>，</w:t>
      </w:r>
      <w:r>
        <w:rPr>
          <w:rFonts w:ascii="宋体" w:hAnsi="宋体"/>
          <w:color w:val="auto"/>
          <w:sz w:val="24"/>
        </w:rPr>
        <w:t>并</w:t>
      </w:r>
      <w:r>
        <w:rPr>
          <w:rFonts w:hint="eastAsia" w:ascii="宋体" w:hAnsi="宋体"/>
          <w:color w:val="auto"/>
          <w:sz w:val="24"/>
        </w:rPr>
        <w:t>与分包供应商就分包项目向甲方承担连带责任。</w:t>
      </w:r>
    </w:p>
    <w:p>
      <w:pPr>
        <w:spacing w:line="560" w:lineRule="exact"/>
        <w:ind w:firstLine="482" w:firstLineChars="200"/>
        <w:outlineLvl w:val="0"/>
        <w:rPr>
          <w:rFonts w:ascii="宋体" w:hAnsi="宋体"/>
          <w:b/>
          <w:color w:val="auto"/>
          <w:sz w:val="24"/>
        </w:rPr>
      </w:pPr>
      <w:bookmarkStart w:id="109" w:name="_Toc25571"/>
      <w:bookmarkStart w:id="110" w:name="_Toc26633"/>
      <w:bookmarkStart w:id="111" w:name="_Toc4720"/>
      <w:bookmarkStart w:id="112" w:name="_Toc14371"/>
      <w:bookmarkStart w:id="113" w:name="_Toc32494"/>
      <w:r>
        <w:rPr>
          <w:rFonts w:ascii="宋体" w:hAnsi="宋体"/>
          <w:b/>
          <w:color w:val="auto"/>
          <w:sz w:val="24"/>
        </w:rPr>
        <w:t>2.11 不可抗力</w:t>
      </w:r>
      <w:bookmarkEnd w:id="109"/>
      <w:bookmarkEnd w:id="110"/>
      <w:bookmarkEnd w:id="111"/>
      <w:bookmarkEnd w:id="112"/>
      <w:bookmarkEnd w:id="113"/>
    </w:p>
    <w:p>
      <w:pPr>
        <w:spacing w:line="560" w:lineRule="exact"/>
        <w:ind w:firstLine="480" w:firstLineChars="200"/>
        <w:rPr>
          <w:rFonts w:ascii="宋体" w:hAnsi="宋体"/>
          <w:color w:val="auto"/>
          <w:sz w:val="24"/>
        </w:rPr>
      </w:pPr>
      <w:r>
        <w:rPr>
          <w:rFonts w:ascii="宋体" w:hAnsi="宋体"/>
          <w:color w:val="auto"/>
          <w:sz w:val="24"/>
        </w:rPr>
        <w:t>2.11.1如果任何一方遭遇法律规定的不可抗力，致使合同履行受阻时，履行合同的期限应予延长，延长的期限应相当于不可抗力所影响的时间</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2.11.2 </w:t>
      </w:r>
      <w:r>
        <w:rPr>
          <w:rFonts w:hint="eastAsia" w:ascii="宋体" w:hAnsi="宋体"/>
          <w:color w:val="auto"/>
          <w:sz w:val="24"/>
        </w:rPr>
        <w:t>因不可抗力致使不能实现合同目的的，当事人可以解除合同；</w:t>
      </w:r>
    </w:p>
    <w:p>
      <w:pPr>
        <w:spacing w:line="560" w:lineRule="exact"/>
        <w:ind w:firstLine="480" w:firstLineChars="200"/>
        <w:rPr>
          <w:rFonts w:ascii="宋体" w:hAnsi="宋体"/>
          <w:color w:val="auto"/>
          <w:sz w:val="24"/>
        </w:rPr>
      </w:pPr>
      <w:r>
        <w:rPr>
          <w:rFonts w:ascii="宋体" w:hAnsi="宋体"/>
          <w:color w:val="auto"/>
          <w:sz w:val="24"/>
        </w:rPr>
        <w:t xml:space="preserve">2.11.3 </w:t>
      </w:r>
      <w:r>
        <w:rPr>
          <w:rFonts w:hint="eastAsia" w:ascii="宋体" w:hAnsi="宋体"/>
          <w:color w:val="auto"/>
          <w:sz w:val="24"/>
        </w:rPr>
        <w:t>因</w:t>
      </w:r>
      <w:r>
        <w:rPr>
          <w:rFonts w:ascii="宋体" w:hAnsi="宋体"/>
          <w:color w:val="auto"/>
          <w:sz w:val="24"/>
        </w:rPr>
        <w:t>不可抗力致使合同有变更必要的，双方当事人应在</w:t>
      </w:r>
      <w:r>
        <w:rPr>
          <w:rFonts w:ascii="宋体" w:hAnsi="宋体"/>
          <w:b/>
          <w:i/>
          <w:color w:val="auto"/>
          <w:sz w:val="24"/>
          <w:u w:val="single"/>
        </w:rPr>
        <w:t>合同专用条款</w:t>
      </w:r>
      <w:r>
        <w:rPr>
          <w:rFonts w:ascii="宋体" w:hAnsi="宋体"/>
          <w:color w:val="auto"/>
          <w:sz w:val="24"/>
        </w:rPr>
        <w:t>约定时间内以书面形式变更合同</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2.11.4受</w:t>
      </w:r>
      <w:r>
        <w:rPr>
          <w:rFonts w:hint="eastAsia" w:ascii="宋体" w:hAnsi="宋体"/>
          <w:color w:val="auto"/>
          <w:sz w:val="24"/>
        </w:rPr>
        <w:t>不可抗力</w:t>
      </w:r>
      <w:r>
        <w:rPr>
          <w:rFonts w:ascii="宋体" w:hAnsi="宋体"/>
          <w:color w:val="auto"/>
          <w:sz w:val="24"/>
        </w:rPr>
        <w:t>影响的一方在不可抗力发生后</w:t>
      </w:r>
      <w:r>
        <w:rPr>
          <w:rFonts w:hint="eastAsia" w:ascii="宋体" w:hAnsi="宋体"/>
          <w:color w:val="auto"/>
          <w:sz w:val="24"/>
        </w:rPr>
        <w:t>，</w:t>
      </w:r>
      <w:r>
        <w:rPr>
          <w:rFonts w:ascii="宋体" w:hAnsi="宋体"/>
          <w:color w:val="auto"/>
          <w:sz w:val="24"/>
        </w:rPr>
        <w:t>应在</w:t>
      </w:r>
      <w:r>
        <w:rPr>
          <w:rFonts w:ascii="宋体" w:hAnsi="宋体"/>
          <w:b/>
          <w:i/>
          <w:color w:val="auto"/>
          <w:sz w:val="24"/>
          <w:u w:val="single"/>
        </w:rPr>
        <w:t>合同专用条款</w:t>
      </w:r>
      <w:r>
        <w:rPr>
          <w:rFonts w:ascii="宋体" w:hAnsi="宋体"/>
          <w:color w:val="auto"/>
          <w:sz w:val="24"/>
        </w:rPr>
        <w:t>约定时间内以书面形式通知</w:t>
      </w:r>
      <w:r>
        <w:rPr>
          <w:rFonts w:hint="eastAsia" w:ascii="宋体" w:hAnsi="宋体"/>
          <w:color w:val="auto"/>
          <w:sz w:val="24"/>
        </w:rPr>
        <w:t>对</w:t>
      </w:r>
      <w:r>
        <w:rPr>
          <w:rFonts w:ascii="宋体" w:hAnsi="宋体"/>
          <w:color w:val="auto"/>
          <w:sz w:val="24"/>
        </w:rPr>
        <w:t>方当事人，并在</w:t>
      </w:r>
      <w:r>
        <w:rPr>
          <w:rFonts w:ascii="宋体" w:hAnsi="宋体"/>
          <w:b/>
          <w:i/>
          <w:color w:val="auto"/>
          <w:sz w:val="24"/>
          <w:u w:val="single"/>
        </w:rPr>
        <w:t>合同专用条款</w:t>
      </w:r>
      <w:r>
        <w:rPr>
          <w:rFonts w:ascii="宋体" w:hAnsi="宋体"/>
          <w:color w:val="auto"/>
          <w:sz w:val="24"/>
        </w:rPr>
        <w:t>约定时间内，将有关部门出具的证明文件送达</w:t>
      </w:r>
      <w:r>
        <w:rPr>
          <w:rFonts w:hint="eastAsia" w:ascii="宋体" w:hAnsi="宋体"/>
          <w:color w:val="auto"/>
          <w:sz w:val="24"/>
        </w:rPr>
        <w:t>对方当事人</w:t>
      </w:r>
      <w:r>
        <w:rPr>
          <w:rFonts w:ascii="宋体" w:hAnsi="宋体"/>
          <w:color w:val="auto"/>
          <w:sz w:val="24"/>
        </w:rPr>
        <w:t>。</w:t>
      </w:r>
    </w:p>
    <w:p>
      <w:pPr>
        <w:spacing w:line="560" w:lineRule="exact"/>
        <w:ind w:firstLine="482" w:firstLineChars="200"/>
        <w:outlineLvl w:val="0"/>
        <w:rPr>
          <w:rFonts w:ascii="宋体" w:hAnsi="宋体"/>
          <w:b/>
          <w:color w:val="auto"/>
          <w:sz w:val="24"/>
        </w:rPr>
      </w:pPr>
      <w:bookmarkStart w:id="114" w:name="_Toc25783"/>
      <w:bookmarkStart w:id="115" w:name="_Toc14115"/>
      <w:bookmarkStart w:id="116" w:name="_Toc24465"/>
      <w:bookmarkStart w:id="117" w:name="_Toc3638"/>
      <w:bookmarkStart w:id="118" w:name="_Toc23854"/>
      <w:r>
        <w:rPr>
          <w:rFonts w:ascii="宋体" w:hAnsi="宋体"/>
          <w:b/>
          <w:color w:val="auto"/>
          <w:sz w:val="24"/>
        </w:rPr>
        <w:t>2.12 税费</w:t>
      </w:r>
      <w:bookmarkEnd w:id="114"/>
      <w:bookmarkEnd w:id="115"/>
      <w:bookmarkEnd w:id="116"/>
      <w:bookmarkEnd w:id="117"/>
      <w:bookmarkEnd w:id="118"/>
    </w:p>
    <w:p>
      <w:pPr>
        <w:spacing w:line="560" w:lineRule="exact"/>
        <w:ind w:firstLine="480" w:firstLineChars="200"/>
        <w:rPr>
          <w:rFonts w:ascii="宋体" w:hAnsi="宋体"/>
          <w:color w:val="auto"/>
          <w:sz w:val="24"/>
        </w:rPr>
      </w:pPr>
      <w:r>
        <w:rPr>
          <w:rFonts w:ascii="宋体" w:hAnsi="宋体"/>
          <w:color w:val="auto"/>
          <w:sz w:val="24"/>
        </w:rPr>
        <w:t>与合同有关的一切税费</w:t>
      </w:r>
      <w:r>
        <w:rPr>
          <w:rFonts w:hint="eastAsia" w:ascii="宋体" w:hAnsi="宋体"/>
          <w:color w:val="auto"/>
          <w:sz w:val="24"/>
        </w:rPr>
        <w:t>，</w:t>
      </w:r>
      <w:r>
        <w:rPr>
          <w:rFonts w:ascii="宋体" w:hAnsi="宋体"/>
          <w:color w:val="auto"/>
          <w:sz w:val="24"/>
        </w:rPr>
        <w:t>均按照中华人民共和国法律的相关规定缴纳。</w:t>
      </w:r>
    </w:p>
    <w:p>
      <w:pPr>
        <w:spacing w:line="560" w:lineRule="exact"/>
        <w:ind w:firstLine="482" w:firstLineChars="200"/>
        <w:outlineLvl w:val="0"/>
        <w:rPr>
          <w:rFonts w:ascii="宋体" w:hAnsi="宋体"/>
          <w:b/>
          <w:color w:val="auto"/>
          <w:sz w:val="24"/>
        </w:rPr>
      </w:pPr>
      <w:bookmarkStart w:id="119" w:name="_Toc7315"/>
      <w:bookmarkStart w:id="120" w:name="_Toc14814"/>
      <w:bookmarkStart w:id="121" w:name="_Toc25525"/>
      <w:bookmarkStart w:id="122" w:name="_Toc30105"/>
      <w:bookmarkStart w:id="123" w:name="_Toc26883"/>
      <w:r>
        <w:rPr>
          <w:rFonts w:ascii="宋体" w:hAnsi="宋体"/>
          <w:b/>
          <w:color w:val="auto"/>
          <w:sz w:val="24"/>
        </w:rPr>
        <w:t>2.13 乙方破产</w:t>
      </w:r>
      <w:bookmarkEnd w:id="119"/>
      <w:bookmarkEnd w:id="120"/>
      <w:bookmarkEnd w:id="121"/>
      <w:bookmarkEnd w:id="122"/>
      <w:bookmarkEnd w:id="123"/>
    </w:p>
    <w:p>
      <w:pPr>
        <w:spacing w:line="560" w:lineRule="exact"/>
        <w:ind w:firstLine="480" w:firstLineChars="200"/>
        <w:rPr>
          <w:rFonts w:ascii="宋体" w:hAnsi="宋体"/>
          <w:color w:val="auto"/>
          <w:sz w:val="24"/>
        </w:rPr>
      </w:pPr>
      <w:r>
        <w:rPr>
          <w:rFonts w:ascii="宋体" w:hAnsi="宋体"/>
          <w:color w:val="auto"/>
          <w:sz w:val="24"/>
        </w:rPr>
        <w:t>如果乙方破产导致合同无法履行时，甲方可以书面形式通知乙方终止合同且不给予乙方任何补偿和赔偿</w:t>
      </w:r>
      <w:r>
        <w:rPr>
          <w:rFonts w:hint="eastAsia" w:ascii="宋体" w:hAnsi="宋体"/>
          <w:color w:val="auto"/>
          <w:sz w:val="24"/>
        </w:rPr>
        <w:t>，但合同的</w:t>
      </w:r>
      <w:r>
        <w:rPr>
          <w:rFonts w:ascii="宋体" w:hAnsi="宋体"/>
          <w:color w:val="auto"/>
          <w:sz w:val="24"/>
        </w:rPr>
        <w:t>终止不损害或不影响甲方已经采取或将要采取的任何要求乙方支付违约金</w:t>
      </w:r>
      <w:r>
        <w:rPr>
          <w:rFonts w:hint="eastAsia" w:ascii="宋体" w:hAnsi="宋体"/>
          <w:color w:val="auto"/>
          <w:sz w:val="24"/>
        </w:rPr>
        <w:t>、</w:t>
      </w:r>
      <w:r>
        <w:rPr>
          <w:rFonts w:ascii="宋体" w:hAnsi="宋体"/>
          <w:color w:val="auto"/>
          <w:sz w:val="24"/>
        </w:rPr>
        <w:t>赔偿损失等的行动或补救措施的权利</w:t>
      </w:r>
      <w:r>
        <w:rPr>
          <w:rFonts w:hint="eastAsia" w:ascii="宋体" w:hAnsi="宋体"/>
          <w:color w:val="auto"/>
          <w:sz w:val="24"/>
        </w:rPr>
        <w:t>。</w:t>
      </w:r>
    </w:p>
    <w:p>
      <w:pPr>
        <w:spacing w:line="560" w:lineRule="exact"/>
        <w:ind w:firstLine="482" w:firstLineChars="200"/>
        <w:outlineLvl w:val="0"/>
        <w:rPr>
          <w:rFonts w:ascii="宋体" w:hAnsi="宋体"/>
          <w:b/>
          <w:color w:val="auto"/>
          <w:sz w:val="24"/>
        </w:rPr>
      </w:pPr>
      <w:bookmarkStart w:id="124" w:name="_Toc2016"/>
      <w:bookmarkStart w:id="125" w:name="_Toc1123"/>
      <w:bookmarkStart w:id="126" w:name="_Toc23323"/>
      <w:r>
        <w:rPr>
          <w:rFonts w:ascii="宋体" w:hAnsi="宋体"/>
          <w:b/>
          <w:color w:val="auto"/>
          <w:sz w:val="24"/>
        </w:rPr>
        <w:t>2.14 合同中止、终止</w:t>
      </w:r>
      <w:bookmarkEnd w:id="124"/>
      <w:bookmarkEnd w:id="125"/>
      <w:bookmarkEnd w:id="126"/>
    </w:p>
    <w:p>
      <w:pPr>
        <w:spacing w:line="560" w:lineRule="exact"/>
        <w:ind w:firstLine="480" w:firstLineChars="200"/>
        <w:rPr>
          <w:rFonts w:ascii="宋体" w:hAnsi="宋体"/>
          <w:color w:val="auto"/>
          <w:sz w:val="24"/>
        </w:rPr>
      </w:pPr>
      <w:r>
        <w:rPr>
          <w:rFonts w:ascii="宋体" w:hAnsi="宋体"/>
          <w:color w:val="auto"/>
          <w:sz w:val="24"/>
        </w:rPr>
        <w:t xml:space="preserve">2.14.1 </w:t>
      </w:r>
      <w:r>
        <w:rPr>
          <w:rFonts w:hint="eastAsia" w:ascii="宋体" w:hAnsi="宋体"/>
          <w:color w:val="auto"/>
          <w:sz w:val="24"/>
        </w:rPr>
        <w:t>双方当事人不得擅自中止或者终止合同；</w:t>
      </w:r>
    </w:p>
    <w:p>
      <w:pPr>
        <w:spacing w:line="560" w:lineRule="exact"/>
        <w:ind w:firstLine="480" w:firstLineChars="200"/>
        <w:rPr>
          <w:rFonts w:ascii="宋体" w:hAnsi="宋体"/>
          <w:color w:val="auto"/>
          <w:sz w:val="24"/>
        </w:rPr>
      </w:pPr>
      <w:r>
        <w:rPr>
          <w:rFonts w:ascii="宋体" w:hAnsi="宋体"/>
          <w:color w:val="auto"/>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b/>
          <w:color w:val="auto"/>
          <w:sz w:val="24"/>
        </w:rPr>
      </w:pPr>
      <w:bookmarkStart w:id="127" w:name="_Toc14525"/>
      <w:bookmarkStart w:id="128" w:name="_Toc17363"/>
      <w:bookmarkStart w:id="129" w:name="_Toc1969"/>
      <w:r>
        <w:rPr>
          <w:rFonts w:ascii="宋体" w:hAnsi="宋体"/>
          <w:b/>
          <w:color w:val="auto"/>
          <w:sz w:val="24"/>
        </w:rPr>
        <w:t>2.15 检验和验收</w:t>
      </w:r>
      <w:bookmarkEnd w:id="127"/>
      <w:bookmarkEnd w:id="128"/>
      <w:bookmarkEnd w:id="129"/>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2.15.1 </w:t>
      </w:r>
      <w:r>
        <w:rPr>
          <w:rFonts w:hint="eastAsia" w:ascii="宋体" w:hAnsi="宋体"/>
          <w:color w:val="auto"/>
          <w:sz w:val="24"/>
        </w:rPr>
        <w:t>乙方按照</w:t>
      </w:r>
      <w:r>
        <w:rPr>
          <w:rFonts w:ascii="宋体" w:hAnsi="宋体"/>
          <w:b/>
          <w:i/>
          <w:color w:val="auto"/>
          <w:sz w:val="24"/>
          <w:u w:val="single"/>
        </w:rPr>
        <w:t>合同专用条款</w:t>
      </w:r>
      <w:r>
        <w:rPr>
          <w:rFonts w:ascii="宋体" w:hAnsi="宋体"/>
          <w:color w:val="auto"/>
          <w:sz w:val="24"/>
        </w:rPr>
        <w:t>的约定</w:t>
      </w:r>
      <w:r>
        <w:rPr>
          <w:rFonts w:hint="eastAsia" w:ascii="宋体" w:hAnsi="宋体"/>
          <w:color w:val="auto"/>
          <w:sz w:val="24"/>
        </w:rPr>
        <w:t>，</w:t>
      </w:r>
      <w:r>
        <w:rPr>
          <w:rFonts w:ascii="宋体" w:hAnsi="宋体"/>
          <w:color w:val="auto"/>
          <w:sz w:val="24"/>
        </w:rPr>
        <w:t>定期提交服务报告</w:t>
      </w:r>
      <w:r>
        <w:rPr>
          <w:rFonts w:hint="eastAsia" w:ascii="宋体" w:hAnsi="宋体"/>
          <w:color w:val="auto"/>
          <w:sz w:val="24"/>
        </w:rPr>
        <w:t>，甲方按照</w:t>
      </w:r>
      <w:r>
        <w:rPr>
          <w:rFonts w:ascii="宋体" w:hAnsi="宋体"/>
          <w:b/>
          <w:i/>
          <w:color w:val="auto"/>
          <w:sz w:val="24"/>
          <w:u w:val="single"/>
        </w:rPr>
        <w:t>合同专用条款</w:t>
      </w:r>
      <w:r>
        <w:rPr>
          <w:rFonts w:ascii="宋体" w:hAnsi="宋体"/>
          <w:color w:val="auto"/>
          <w:sz w:val="24"/>
        </w:rPr>
        <w:t>的约定进行定期验收</w:t>
      </w:r>
      <w:r>
        <w:rPr>
          <w:rFonts w:hint="eastAsia" w:ascii="宋体" w:hAnsi="宋体"/>
          <w:color w:val="auto"/>
          <w:sz w:val="24"/>
        </w:rPr>
        <w:t>；</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2.15.2 </w:t>
      </w:r>
      <w:r>
        <w:rPr>
          <w:rFonts w:hint="eastAsia" w:ascii="宋体" w:hAnsi="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宋体" w:hAnsi="宋体"/>
          <w:color w:val="auto"/>
          <w:sz w:val="24"/>
        </w:rPr>
      </w:pPr>
      <w:r>
        <w:rPr>
          <w:rFonts w:ascii="宋体" w:hAnsi="宋体"/>
          <w:color w:val="auto"/>
          <w:sz w:val="24"/>
        </w:rPr>
        <w:t xml:space="preserve">2.15.3 </w:t>
      </w:r>
      <w:r>
        <w:rPr>
          <w:rFonts w:hint="eastAsia" w:ascii="宋体" w:hAnsi="宋体"/>
          <w:color w:val="auto"/>
          <w:sz w:val="24"/>
        </w:rPr>
        <w:t>检验和验收标准、程序等具体内容以及前述验收书的效力详见</w:t>
      </w:r>
      <w:r>
        <w:rPr>
          <w:rFonts w:ascii="宋体" w:hAnsi="宋体"/>
          <w:b/>
          <w:i/>
          <w:color w:val="auto"/>
          <w:sz w:val="24"/>
          <w:u w:val="single"/>
        </w:rPr>
        <w:t>合同专用条款</w:t>
      </w:r>
      <w:r>
        <w:rPr>
          <w:rFonts w:hint="eastAsia" w:ascii="宋体" w:hAnsi="宋体"/>
          <w:i/>
          <w:color w:val="auto"/>
          <w:sz w:val="24"/>
        </w:rPr>
        <w:t>。</w:t>
      </w:r>
    </w:p>
    <w:p>
      <w:pPr>
        <w:spacing w:line="560" w:lineRule="exact"/>
        <w:ind w:firstLine="482" w:firstLineChars="200"/>
        <w:outlineLvl w:val="0"/>
        <w:rPr>
          <w:rFonts w:ascii="宋体" w:hAnsi="宋体"/>
          <w:b/>
          <w:color w:val="auto"/>
          <w:sz w:val="24"/>
        </w:rPr>
      </w:pPr>
      <w:bookmarkStart w:id="130" w:name="_Toc31892"/>
      <w:bookmarkStart w:id="131" w:name="_Toc25198"/>
      <w:bookmarkStart w:id="132" w:name="_Toc9808"/>
      <w:bookmarkStart w:id="133" w:name="_Toc12666"/>
      <w:bookmarkStart w:id="134" w:name="_Toc2308"/>
      <w:r>
        <w:rPr>
          <w:rFonts w:ascii="宋体" w:hAnsi="宋体"/>
          <w:b/>
          <w:color w:val="auto"/>
          <w:sz w:val="24"/>
        </w:rPr>
        <w:t>2.16 通知和送达</w:t>
      </w:r>
      <w:bookmarkEnd w:id="130"/>
      <w:bookmarkEnd w:id="131"/>
      <w:bookmarkEnd w:id="132"/>
      <w:bookmarkEnd w:id="133"/>
      <w:bookmarkEnd w:id="134"/>
    </w:p>
    <w:p>
      <w:pPr>
        <w:spacing w:line="560" w:lineRule="exact"/>
        <w:ind w:firstLine="480" w:firstLineChars="200"/>
        <w:rPr>
          <w:rFonts w:ascii="宋体" w:hAnsi="宋体"/>
          <w:color w:val="auto"/>
          <w:sz w:val="24"/>
        </w:rPr>
      </w:pPr>
      <w:bookmarkStart w:id="135" w:name="_Toc18401"/>
      <w:bookmarkStart w:id="136" w:name="_Toc27674"/>
      <w:r>
        <w:rPr>
          <w:rFonts w:ascii="宋体" w:hAnsi="宋体"/>
          <w:color w:val="auto"/>
          <w:sz w:val="24"/>
        </w:rPr>
        <w:t>2.17.1</w:t>
      </w:r>
      <w:r>
        <w:rPr>
          <w:rFonts w:hint="eastAsia" w:ascii="宋体" w:hAnsi="宋体"/>
          <w:color w:val="auto"/>
          <w:sz w:val="24"/>
        </w:rPr>
        <w:t>任何一方因履行合同而以合同第一部分尾部所列明的传真或电子邮件</w:t>
      </w:r>
      <w:r>
        <w:rPr>
          <w:rFonts w:ascii="宋体" w:hAnsi="宋体"/>
          <w:color w:val="auto"/>
          <w:sz w:val="24"/>
        </w:rPr>
        <w:t xml:space="preserve"> </w:t>
      </w:r>
      <w:r>
        <w:rPr>
          <w:rFonts w:ascii="宋体" w:hAnsi="宋体"/>
          <w:color w:val="auto"/>
          <w:sz w:val="24"/>
          <w:u w:val="single"/>
        </w:rPr>
        <w:t xml:space="preserve">       </w:t>
      </w:r>
      <w:r>
        <w:rPr>
          <w:rFonts w:hint="eastAsia" w:ascii="宋体" w:hAnsi="宋体"/>
          <w:color w:val="auto"/>
          <w:sz w:val="24"/>
        </w:rPr>
        <w:t>发出的所有通知、文件、材料，均视为已向对方当事人送达；任何一方变更上述送达方式或者地址的，应于</w:t>
      </w:r>
      <w:r>
        <w:rPr>
          <w:rFonts w:ascii="宋体" w:hAnsi="宋体"/>
          <w:color w:val="auto"/>
          <w:sz w:val="24"/>
          <w:u w:val="single"/>
        </w:rPr>
        <w:t>3</w:t>
      </w:r>
      <w:r>
        <w:rPr>
          <w:rFonts w:hint="eastAsia" w:ascii="宋体" w:hAnsi="宋体"/>
          <w:color w:val="auto"/>
          <w:sz w:val="24"/>
        </w:rPr>
        <w:t>个工作日内书面通知对方当事人，在对方当事人收到有关变更通知之前，变更前的约定送达方式或者地址仍视为有效。</w:t>
      </w:r>
    </w:p>
    <w:p>
      <w:pPr>
        <w:spacing w:line="560" w:lineRule="exact"/>
        <w:ind w:firstLine="480" w:firstLineChars="200"/>
        <w:rPr>
          <w:rFonts w:ascii="宋体" w:hAnsi="宋体"/>
          <w:color w:val="auto"/>
          <w:sz w:val="24"/>
        </w:rPr>
      </w:pPr>
      <w:r>
        <w:rPr>
          <w:rFonts w:ascii="宋体" w:hAnsi="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rPr>
        <w:t>的，邮件挂号寄出或者交邮之日之次日视为送达。</w:t>
      </w:r>
      <w:bookmarkEnd w:id="135"/>
      <w:bookmarkEnd w:id="136"/>
    </w:p>
    <w:p>
      <w:pPr>
        <w:spacing w:line="560" w:lineRule="exact"/>
        <w:ind w:firstLine="482" w:firstLineChars="200"/>
        <w:outlineLvl w:val="0"/>
        <w:rPr>
          <w:rFonts w:ascii="宋体" w:hAnsi="宋体"/>
          <w:b/>
          <w:color w:val="auto"/>
          <w:sz w:val="24"/>
        </w:rPr>
      </w:pPr>
      <w:bookmarkStart w:id="137" w:name="_Toc28906"/>
      <w:bookmarkStart w:id="138" w:name="_Toc12254"/>
      <w:bookmarkStart w:id="139" w:name="_Toc20808"/>
      <w:bookmarkStart w:id="140" w:name="_Toc27644"/>
      <w:bookmarkStart w:id="141" w:name="_Toc5063"/>
      <w:r>
        <w:rPr>
          <w:rFonts w:ascii="宋体" w:hAnsi="宋体"/>
          <w:b/>
          <w:color w:val="auto"/>
          <w:sz w:val="24"/>
        </w:rPr>
        <w:t xml:space="preserve">2.17 </w:t>
      </w:r>
      <w:r>
        <w:rPr>
          <w:rFonts w:hint="eastAsia" w:ascii="宋体" w:hAnsi="宋体"/>
          <w:b/>
          <w:color w:val="auto"/>
          <w:sz w:val="24"/>
        </w:rPr>
        <w:t>合同使用的文字和</w:t>
      </w:r>
      <w:r>
        <w:rPr>
          <w:rFonts w:ascii="宋体" w:hAnsi="宋体"/>
          <w:b/>
          <w:color w:val="auto"/>
          <w:sz w:val="24"/>
        </w:rPr>
        <w:t>适用的法律</w:t>
      </w:r>
      <w:bookmarkEnd w:id="137"/>
      <w:bookmarkEnd w:id="138"/>
      <w:bookmarkEnd w:id="139"/>
      <w:bookmarkEnd w:id="140"/>
      <w:bookmarkEnd w:id="141"/>
    </w:p>
    <w:p>
      <w:pPr>
        <w:spacing w:line="560" w:lineRule="exact"/>
        <w:ind w:firstLine="480" w:firstLineChars="200"/>
        <w:rPr>
          <w:rFonts w:ascii="宋体" w:hAnsi="宋体"/>
          <w:color w:val="auto"/>
          <w:sz w:val="24"/>
        </w:rPr>
      </w:pPr>
      <w:r>
        <w:rPr>
          <w:rFonts w:ascii="宋体" w:hAnsi="宋体"/>
          <w:color w:val="auto"/>
          <w:sz w:val="24"/>
        </w:rPr>
        <w:t>2.17.1 合同使用汉语书就</w:t>
      </w:r>
      <w:r>
        <w:rPr>
          <w:rFonts w:hint="eastAsia" w:ascii="宋体" w:hAnsi="宋体"/>
          <w:color w:val="auto"/>
          <w:sz w:val="24"/>
        </w:rPr>
        <w:t>、</w:t>
      </w:r>
      <w:r>
        <w:rPr>
          <w:rFonts w:ascii="宋体" w:hAnsi="宋体"/>
          <w:color w:val="auto"/>
          <w:sz w:val="24"/>
        </w:rPr>
        <w:t>变更和解释</w:t>
      </w:r>
      <w:r>
        <w:rPr>
          <w:rFonts w:hint="eastAsia" w:ascii="宋体" w:hAnsi="宋体"/>
          <w:color w:val="auto"/>
          <w:sz w:val="24"/>
        </w:rPr>
        <w:t>；</w:t>
      </w:r>
    </w:p>
    <w:p>
      <w:pPr>
        <w:spacing w:line="560" w:lineRule="exact"/>
        <w:ind w:firstLine="480" w:firstLineChars="200"/>
        <w:rPr>
          <w:rFonts w:ascii="宋体" w:hAnsi="宋体"/>
          <w:color w:val="auto"/>
          <w:sz w:val="24"/>
        </w:rPr>
      </w:pPr>
      <w:r>
        <w:rPr>
          <w:rFonts w:ascii="宋体" w:hAnsi="宋体"/>
          <w:color w:val="auto"/>
          <w:sz w:val="24"/>
        </w:rPr>
        <w:t xml:space="preserve">2.17.2 </w:t>
      </w:r>
      <w:r>
        <w:rPr>
          <w:rFonts w:hint="eastAsia" w:ascii="宋体" w:hAnsi="宋体"/>
          <w:color w:val="auto"/>
          <w:sz w:val="24"/>
        </w:rPr>
        <w:t>合同适用</w:t>
      </w:r>
      <w:r>
        <w:rPr>
          <w:rFonts w:ascii="宋体" w:hAnsi="宋体"/>
          <w:color w:val="auto"/>
          <w:sz w:val="24"/>
        </w:rPr>
        <w:t>中华人民共和国法律。</w:t>
      </w:r>
    </w:p>
    <w:p>
      <w:pPr>
        <w:spacing w:line="560" w:lineRule="exact"/>
        <w:ind w:firstLine="482" w:firstLineChars="200"/>
        <w:outlineLvl w:val="0"/>
        <w:rPr>
          <w:rFonts w:ascii="宋体" w:hAnsi="宋体" w:cs="宋体"/>
          <w:b/>
          <w:color w:val="auto"/>
          <w:sz w:val="24"/>
        </w:rPr>
      </w:pPr>
      <w:bookmarkStart w:id="142" w:name="_Toc30599"/>
      <w:bookmarkStart w:id="143" w:name="_Toc18540"/>
      <w:bookmarkStart w:id="144" w:name="_Toc4355"/>
      <w:r>
        <w:rPr>
          <w:rFonts w:hint="eastAsia" w:ascii="宋体" w:hAnsi="宋体" w:cs="宋体"/>
          <w:b/>
          <w:color w:val="auto"/>
          <w:sz w:val="24"/>
        </w:rPr>
        <w:t>2.18 计量单位</w:t>
      </w:r>
      <w:bookmarkEnd w:id="142"/>
      <w:bookmarkEnd w:id="143"/>
      <w:bookmarkEnd w:id="144"/>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rPr>
          <w:rFonts w:ascii="宋体" w:hAnsi="宋体"/>
          <w:b/>
          <w:color w:val="auto"/>
          <w:sz w:val="24"/>
        </w:rPr>
      </w:pPr>
      <w:r>
        <w:rPr>
          <w:rFonts w:ascii="宋体" w:hAnsi="宋体"/>
          <w:b/>
          <w:color w:val="auto"/>
          <w:sz w:val="24"/>
        </w:rPr>
        <w:t>2.</w:t>
      </w:r>
      <w:r>
        <w:rPr>
          <w:rFonts w:hint="eastAsia" w:ascii="宋体" w:hAnsi="宋体"/>
          <w:b/>
          <w:color w:val="auto"/>
          <w:sz w:val="24"/>
        </w:rPr>
        <w:t>19</w:t>
      </w:r>
      <w:r>
        <w:rPr>
          <w:rFonts w:ascii="宋体" w:hAnsi="宋体"/>
          <w:b/>
          <w:color w:val="auto"/>
          <w:sz w:val="24"/>
        </w:rPr>
        <w:t>合同份数</w:t>
      </w:r>
    </w:p>
    <w:p>
      <w:pPr>
        <w:spacing w:line="560" w:lineRule="exact"/>
        <w:ind w:firstLine="480" w:firstLineChars="200"/>
        <w:rPr>
          <w:rFonts w:ascii="宋体" w:hAnsi="宋体"/>
          <w:color w:val="auto"/>
          <w:sz w:val="24"/>
        </w:rPr>
      </w:pPr>
      <w:r>
        <w:rPr>
          <w:rFonts w:ascii="宋体" w:hAnsi="宋体"/>
          <w:color w:val="auto"/>
          <w:sz w:val="24"/>
        </w:rPr>
        <w:t>合同份数按</w:t>
      </w:r>
      <w:r>
        <w:rPr>
          <w:rFonts w:ascii="宋体" w:hAnsi="宋体"/>
          <w:b/>
          <w:i/>
          <w:color w:val="auto"/>
          <w:sz w:val="24"/>
          <w:u w:val="single"/>
        </w:rPr>
        <w:t>合同专用条款</w:t>
      </w:r>
      <w:r>
        <w:rPr>
          <w:rFonts w:ascii="宋体" w:hAnsi="宋体"/>
          <w:color w:val="auto"/>
          <w:sz w:val="24"/>
        </w:rPr>
        <w:t>规定</w:t>
      </w:r>
      <w:r>
        <w:rPr>
          <w:rFonts w:hint="eastAsia" w:ascii="宋体" w:hAnsi="宋体"/>
          <w:color w:val="auto"/>
          <w:sz w:val="24"/>
        </w:rPr>
        <w:t>，</w:t>
      </w:r>
      <w:r>
        <w:rPr>
          <w:rFonts w:ascii="宋体" w:hAnsi="宋体"/>
          <w:color w:val="auto"/>
          <w:sz w:val="24"/>
        </w:rPr>
        <w:t>每份均具有同等法律效力</w:t>
      </w:r>
      <w:r>
        <w:rPr>
          <w:rFonts w:hint="eastAsia" w:ascii="宋体" w:hAnsi="宋体"/>
          <w:color w:val="auto"/>
          <w:sz w:val="24"/>
        </w:rPr>
        <w:t>。</w:t>
      </w:r>
    </w:p>
    <w:p>
      <w:pPr>
        <w:spacing w:line="360" w:lineRule="auto"/>
        <w:ind w:left="-420" w:leftChars="-200" w:right="-420" w:rightChars="-200" w:firstLine="420" w:firstLineChars="200"/>
        <w:jc w:val="center"/>
        <w:outlineLvl w:val="0"/>
        <w:rPr>
          <w:rFonts w:ascii="宋体" w:hAnsi="宋体" w:cs="宋体"/>
          <w:color w:val="auto"/>
          <w:sz w:val="24"/>
        </w:rPr>
      </w:pPr>
      <w:r>
        <w:rPr>
          <w:rFonts w:hint="eastAsia" w:ascii="宋体" w:hAnsi="宋体" w:cs="宋体"/>
          <w:color w:val="auto"/>
          <w:kern w:val="0"/>
        </w:rPr>
        <w:br w:type="page"/>
      </w:r>
    </w:p>
    <w:bookmarkEnd w:id="30"/>
    <w:bookmarkEnd w:id="31"/>
    <w:p>
      <w:pPr>
        <w:spacing w:line="360" w:lineRule="auto"/>
        <w:jc w:val="center"/>
        <w:outlineLvl w:val="0"/>
        <w:rPr>
          <w:rFonts w:ascii="宋体" w:hAnsi="宋体" w:cs="宋体"/>
          <w:b/>
          <w:sz w:val="24"/>
        </w:rPr>
      </w:pPr>
      <w:bookmarkStart w:id="145" w:name="_Toc331685784"/>
      <w:r>
        <w:rPr>
          <w:rFonts w:hint="eastAsia" w:ascii="宋体" w:hAnsi="宋体" w:cs="宋体"/>
          <w:b/>
          <w:sz w:val="24"/>
        </w:rPr>
        <w:t xml:space="preserve"> 第三部分  合同专用条款</w:t>
      </w:r>
    </w:p>
    <w:p>
      <w:pPr>
        <w:spacing w:line="560" w:lineRule="exact"/>
        <w:ind w:left="-420" w:leftChars="-200" w:right="-420" w:rightChars="-200" w:firstLine="480" w:firstLineChars="200"/>
        <w:rPr>
          <w:rFonts w:ascii="宋体" w:hAnsi="宋体" w:cs="宋体"/>
        </w:rPr>
      </w:pPr>
      <w:r>
        <w:rPr>
          <w:rFonts w:hint="eastAsia" w:ascii="宋体" w:hAnsi="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4785"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38"/>
        <w:gridCol w:w="78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79" w:type="pct"/>
            <w:tcBorders>
              <w:lef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条款号</w:t>
            </w:r>
          </w:p>
        </w:tc>
        <w:tc>
          <w:tcPr>
            <w:tcW w:w="4520" w:type="pct"/>
            <w:vAlign w:val="center"/>
          </w:tcPr>
          <w:p>
            <w:pPr>
              <w:spacing w:line="360" w:lineRule="auto"/>
              <w:jc w:val="center"/>
              <w:rPr>
                <w:rFonts w:ascii="宋体" w:hAnsi="宋体" w:cs="宋体"/>
                <w:b/>
                <w:sz w:val="24"/>
              </w:rPr>
            </w:pPr>
            <w:r>
              <w:rPr>
                <w:rFonts w:hint="eastAsia" w:ascii="宋体" w:hAnsi="宋体" w:cs="宋体"/>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1.3.2</w:t>
            </w:r>
          </w:p>
        </w:tc>
        <w:tc>
          <w:tcPr>
            <w:tcW w:w="4520" w:type="pct"/>
            <w:vAlign w:val="center"/>
          </w:tcPr>
          <w:p>
            <w:pPr>
              <w:spacing w:line="360" w:lineRule="auto"/>
              <w:rPr>
                <w:rFonts w:hint="default" w:ascii="宋体" w:hAnsi="宋体" w:cs="宋体"/>
                <w:sz w:val="24"/>
                <w:lang w:val="en-US"/>
              </w:rPr>
            </w:pPr>
            <w:r>
              <w:rPr>
                <w:rFonts w:hint="eastAsia" w:ascii="宋体" w:hAnsi="宋体" w:eastAsia="宋体" w:cs="宋体"/>
                <w:color w:val="auto"/>
                <w:sz w:val="24"/>
                <w:szCs w:val="24"/>
              </w:rPr>
              <w:t>服务工作量的计量方式为</w:t>
            </w:r>
            <w:r>
              <w:rPr>
                <w:rFonts w:hint="eastAsia" w:ascii="宋体" w:hAnsi="宋体" w:cs="宋体"/>
                <w:color w:val="auto"/>
                <w:sz w:val="24"/>
                <w:szCs w:val="24"/>
                <w:lang w:val="en-US" w:eastAsia="zh-CN"/>
              </w:rPr>
              <w:t>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1.4.2</w:t>
            </w:r>
          </w:p>
        </w:tc>
        <w:tc>
          <w:tcPr>
            <w:tcW w:w="4520" w:type="pct"/>
            <w:vAlign w:val="center"/>
          </w:tcPr>
          <w:p>
            <w:pPr>
              <w:spacing w:line="360" w:lineRule="auto"/>
              <w:rPr>
                <w:rFonts w:ascii="宋体" w:hAnsi="宋体" w:cs="宋体"/>
                <w:sz w:val="24"/>
              </w:rPr>
            </w:pPr>
            <w:r>
              <w:rPr>
                <w:rFonts w:hint="eastAsia" w:ascii="宋体" w:hAnsi="宋体" w:eastAsia="宋体" w:cs="宋体"/>
                <w:b w:val="0"/>
                <w:bCs w:val="0"/>
                <w:color w:val="auto"/>
                <w:sz w:val="24"/>
                <w:szCs w:val="24"/>
                <w:highlight w:val="none"/>
                <w:lang w:val="en-US" w:eastAsia="zh-CN"/>
              </w:rPr>
              <w:t>中标人在收到中标通知书后7个工作日内，需向采购人提供合同总价1％的履约保证金或者由银行或者保险公司出具的履约期内持续有效的保函。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1.5.1 </w:t>
            </w:r>
          </w:p>
        </w:tc>
        <w:tc>
          <w:tcPr>
            <w:tcW w:w="4520" w:type="pct"/>
            <w:vAlign w:val="center"/>
          </w:tcPr>
          <w:p>
            <w:pPr>
              <w:spacing w:line="360" w:lineRule="auto"/>
              <w:rPr>
                <w:rFonts w:ascii="宋体" w:hAnsi="宋体" w:cs="宋体"/>
                <w:sz w:val="24"/>
              </w:rPr>
            </w:pPr>
            <w:r>
              <w:rPr>
                <w:rFonts w:hint="eastAsia" w:ascii="宋体" w:hAnsi="宋体" w:eastAsia="宋体" w:cs="宋体"/>
                <w:i w:val="0"/>
                <w:iCs w:val="0"/>
                <w:caps w:val="0"/>
                <w:color w:val="auto"/>
                <w:spacing w:val="0"/>
                <w:sz w:val="24"/>
                <w:szCs w:val="24"/>
                <w:shd w:val="clear" w:fill="FFFFFF"/>
              </w:rPr>
              <w:t>采购人在合同生效以及具备实施条件后7个工作日内，向乙方支付合同总额20%的预付款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1.5.2</w:t>
            </w:r>
          </w:p>
        </w:tc>
        <w:tc>
          <w:tcPr>
            <w:tcW w:w="4520" w:type="pct"/>
            <w:vAlign w:val="center"/>
          </w:tcPr>
          <w:p>
            <w:pPr>
              <w:spacing w:line="360" w:lineRule="auto"/>
              <w:rPr>
                <w:rFonts w:ascii="宋体" w:hAnsi="宋体" w:cs="宋体"/>
                <w:sz w:val="24"/>
              </w:rPr>
            </w:pPr>
            <w:r>
              <w:rPr>
                <w:rFonts w:ascii="宋体" w:hAnsi="宋体" w:cs="宋体"/>
                <w:color w:val="auto"/>
                <w:sz w:val="24"/>
              </w:rPr>
              <w:t>分</w:t>
            </w:r>
            <w:r>
              <w:rPr>
                <w:rFonts w:hint="eastAsia" w:ascii="宋体" w:hAnsi="宋体" w:cs="宋体"/>
                <w:color w:val="auto"/>
                <w:sz w:val="24"/>
                <w:lang w:val="en-US" w:eastAsia="zh-CN"/>
              </w:rPr>
              <w:t>2</w:t>
            </w:r>
            <w:r>
              <w:rPr>
                <w:rFonts w:hint="eastAsia" w:ascii="宋体" w:hAnsi="宋体" w:cs="宋体"/>
                <w:color w:val="auto"/>
                <w:sz w:val="24"/>
              </w:rPr>
              <w:t>次，</w:t>
            </w:r>
            <w:r>
              <w:rPr>
                <w:rFonts w:hint="eastAsia" w:ascii="宋体" w:hAnsi="宋体" w:cs="宋体"/>
                <w:color w:val="auto"/>
                <w:sz w:val="24"/>
                <w:highlight w:val="none"/>
              </w:rPr>
              <w:t>每次以</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%的额度在</w:t>
            </w:r>
            <w:r>
              <w:rPr>
                <w:rFonts w:hint="eastAsia" w:ascii="宋体" w:hAnsi="宋体" w:cs="宋体"/>
                <w:color w:val="auto"/>
                <w:sz w:val="24"/>
                <w:highlight w:val="none"/>
                <w:lang w:val="en-US" w:eastAsia="zh-CN"/>
              </w:rPr>
              <w:t>半年度</w:t>
            </w:r>
            <w:r>
              <w:rPr>
                <w:rFonts w:hint="eastAsia" w:ascii="宋体" w:hAnsi="宋体" w:cs="宋体"/>
                <w:color w:val="auto"/>
                <w:sz w:val="24"/>
                <w:highlight w:val="none"/>
              </w:rPr>
              <w:t>度</w:t>
            </w:r>
            <w:r>
              <w:rPr>
                <w:rFonts w:hint="eastAsia" w:ascii="宋体" w:hAnsi="宋体" w:cs="宋体"/>
                <w:color w:val="auto"/>
                <w:sz w:val="24"/>
                <w:highlight w:val="none"/>
                <w:lang w:eastAsia="zh-CN"/>
              </w:rPr>
              <w:t>中</w:t>
            </w:r>
            <w:r>
              <w:rPr>
                <w:rFonts w:hint="eastAsia" w:ascii="宋体" w:hAnsi="宋体" w:cs="宋体"/>
                <w:color w:val="auto"/>
                <w:sz w:val="24"/>
                <w:highlight w:val="none"/>
              </w:rPr>
              <w:t>支付的服务款中扣除</w:t>
            </w:r>
            <w:r>
              <w:rPr>
                <w:rFonts w:hint="eastAsia" w:ascii="宋体" w:hAnsi="宋体" w:cs="宋体"/>
                <w:color w:val="auto"/>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1.5.3 </w:t>
            </w:r>
          </w:p>
        </w:tc>
        <w:tc>
          <w:tcPr>
            <w:tcW w:w="4520" w:type="pct"/>
            <w:vAlign w:val="center"/>
          </w:tcPr>
          <w:p>
            <w:pPr>
              <w:spacing w:line="360" w:lineRule="auto"/>
              <w:rPr>
                <w:rFonts w:ascii="宋体" w:hAnsi="宋体" w:cs="宋体"/>
                <w:sz w:val="24"/>
              </w:rPr>
            </w:pPr>
            <w:r>
              <w:rPr>
                <w:rFonts w:hint="eastAsia" w:ascii="宋体" w:hAnsi="宋体" w:cs="宋体"/>
                <w:color w:val="auto"/>
                <w:sz w:val="24"/>
              </w:rPr>
              <w:t>发包人与承包人约定的其他形式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1.6.2</w:t>
            </w:r>
          </w:p>
        </w:tc>
        <w:tc>
          <w:tcPr>
            <w:tcW w:w="4520" w:type="pct"/>
            <w:vAlign w:val="center"/>
          </w:tcPr>
          <w:p>
            <w:pPr>
              <w:spacing w:line="360" w:lineRule="auto"/>
              <w:rPr>
                <w:rFonts w:ascii="宋体" w:hAnsi="宋体" w:cs="宋体"/>
                <w:sz w:val="24"/>
              </w:rPr>
            </w:pPr>
            <w:r>
              <w:rPr>
                <w:rFonts w:hint="eastAsia" w:ascii="宋体" w:hAnsi="宋体" w:cs="宋体"/>
                <w:sz w:val="24"/>
              </w:rPr>
              <w:t>合同一年一签，按照先服务后支付原则，按半年度结算。中标人合同签定后，采购人按考核结果支付。合同总金额剩余的80%，甲方按半年分两次支付，每次支付合同总金额的40%。采购人在收到中标人开具的正式发票后7个工作日内支付半年度的服务费，当期考核不合格项在当期合同金额中扣除。合同履约完成后7个工作日内无息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1.7.1</w:t>
            </w:r>
          </w:p>
        </w:tc>
        <w:tc>
          <w:tcPr>
            <w:tcW w:w="4520" w:type="pct"/>
            <w:vAlign w:val="center"/>
          </w:tcPr>
          <w:p>
            <w:pPr>
              <w:spacing w:line="360" w:lineRule="auto"/>
              <w:rPr>
                <w:rFonts w:hint="default" w:ascii="宋体" w:hAnsi="宋体" w:eastAsia="宋体" w:cs="宋体"/>
                <w:sz w:val="24"/>
                <w:lang w:val="en-US" w:eastAsia="zh-CN"/>
              </w:rPr>
            </w:pPr>
            <w:r>
              <w:rPr>
                <w:rFonts w:hint="eastAsia" w:ascii="宋体" w:hAnsi="宋体" w:cs="宋体"/>
                <w:sz w:val="24"/>
                <w:lang w:val="en-US" w:eastAsia="zh-CN"/>
              </w:rPr>
              <w:t>自</w:t>
            </w:r>
            <w:r>
              <w:rPr>
                <w:rFonts w:hint="eastAsia" w:ascii="宋体" w:hAnsi="宋体" w:cs="宋体"/>
                <w:sz w:val="24"/>
                <w:lang w:eastAsia="zh-CN"/>
              </w:rPr>
              <w:t>合同签订之日起</w:t>
            </w:r>
            <w:r>
              <w:rPr>
                <w:rFonts w:hint="eastAsia" w:ascii="宋体" w:hAnsi="宋体" w:cs="宋体"/>
                <w:sz w:val="24"/>
                <w:lang w:val="en-US" w:eastAsia="zh-CN"/>
              </w:rPr>
              <w:t>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hint="eastAsia" w:ascii="宋体" w:hAnsi="宋体" w:cs="宋体"/>
                <w:sz w:val="24"/>
              </w:rPr>
            </w:pPr>
            <w:r>
              <w:rPr>
                <w:rFonts w:hint="eastAsia" w:ascii="宋体" w:hAnsi="宋体" w:cs="宋体"/>
                <w:sz w:val="24"/>
              </w:rPr>
              <w:t>1.7.2</w:t>
            </w:r>
          </w:p>
        </w:tc>
        <w:tc>
          <w:tcPr>
            <w:tcW w:w="4520" w:type="pct"/>
            <w:vAlign w:val="center"/>
          </w:tcPr>
          <w:p>
            <w:pPr>
              <w:spacing w:line="360" w:lineRule="auto"/>
              <w:rPr>
                <w:rFonts w:hint="default" w:ascii="宋体" w:hAnsi="宋体" w:cs="宋体"/>
                <w:sz w:val="24"/>
                <w:lang w:val="en-US"/>
              </w:rPr>
            </w:pPr>
            <w:r>
              <w:rPr>
                <w:rFonts w:hint="eastAsia" w:ascii="宋体" w:hAnsi="宋体" w:cs="宋体"/>
                <w:sz w:val="24"/>
                <w:lang w:val="en-US" w:eastAsia="zh-CN"/>
              </w:rPr>
              <w:t>鹿城区双屿街道瓯浦垟村，过境公路111号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1.7.3</w:t>
            </w:r>
          </w:p>
        </w:tc>
        <w:tc>
          <w:tcPr>
            <w:tcW w:w="4520" w:type="pct"/>
            <w:vAlign w:val="center"/>
          </w:tcPr>
          <w:p>
            <w:pPr>
              <w:spacing w:line="360" w:lineRule="auto"/>
              <w:rPr>
                <w:rFonts w:ascii="宋体" w:hAnsi="宋体" w:cs="宋体"/>
                <w:sz w:val="24"/>
              </w:rPr>
            </w:pPr>
            <w:r>
              <w:rPr>
                <w:rFonts w:hint="eastAsia" w:ascii="宋体" w:hAnsi="宋体" w:cs="宋体"/>
                <w:b w:val="0"/>
                <w:bCs w:val="0"/>
                <w:color w:val="auto"/>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1.7.4.1</w:t>
            </w:r>
          </w:p>
        </w:tc>
        <w:tc>
          <w:tcPr>
            <w:tcW w:w="4520" w:type="pct"/>
            <w:vAlign w:val="center"/>
          </w:tcPr>
          <w:p>
            <w:pPr>
              <w:spacing w:line="360" w:lineRule="auto"/>
              <w:rPr>
                <w:rFonts w:ascii="宋体" w:hAnsi="宋体" w:cs="宋体"/>
                <w:sz w:val="24"/>
              </w:rPr>
            </w:pPr>
            <w:r>
              <w:rPr>
                <w:rFonts w:hint="eastAsia" w:ascii="宋体" w:hAnsi="宋体" w:cs="宋体"/>
                <w:sz w:val="24"/>
                <w:lang w:val="en-US" w:eastAsia="zh-CN"/>
              </w:rPr>
              <w:t>自</w:t>
            </w:r>
            <w:r>
              <w:rPr>
                <w:rFonts w:hint="eastAsia" w:ascii="宋体" w:hAnsi="宋体" w:cs="宋体"/>
                <w:sz w:val="24"/>
                <w:lang w:eastAsia="zh-CN"/>
              </w:rPr>
              <w:t>合同签订之日起</w:t>
            </w:r>
            <w:r>
              <w:rPr>
                <w:rFonts w:hint="eastAsia" w:ascii="宋体" w:hAnsi="宋体" w:cs="宋体"/>
                <w:sz w:val="24"/>
                <w:lang w:val="en-US" w:eastAsia="zh-CN"/>
              </w:rPr>
              <w:t>12个月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1.7.4.2</w:t>
            </w:r>
          </w:p>
        </w:tc>
        <w:tc>
          <w:tcPr>
            <w:tcW w:w="4520" w:type="pct"/>
            <w:vAlign w:val="center"/>
          </w:tcPr>
          <w:p>
            <w:pPr>
              <w:spacing w:line="360" w:lineRule="auto"/>
              <w:rPr>
                <w:rFonts w:ascii="宋体" w:hAnsi="宋体" w:cs="宋体"/>
                <w:sz w:val="24"/>
              </w:rPr>
            </w:pPr>
            <w:r>
              <w:rPr>
                <w:rFonts w:hint="eastAsia" w:ascii="宋体" w:hAnsi="宋体" w:cs="宋体"/>
                <w:sz w:val="24"/>
                <w:lang w:val="en-US" w:eastAsia="zh-CN"/>
              </w:rPr>
              <w:t>鹿城区双屿街道瓯浦垟村，过境公路111号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1.7.4.3</w:t>
            </w:r>
          </w:p>
        </w:tc>
        <w:tc>
          <w:tcPr>
            <w:tcW w:w="4520" w:type="pct"/>
            <w:vAlign w:val="center"/>
          </w:tcPr>
          <w:p>
            <w:pPr>
              <w:spacing w:line="360" w:lineRule="auto"/>
              <w:rPr>
                <w:rFonts w:ascii="宋体" w:hAnsi="宋体" w:cs="宋体"/>
                <w:sz w:val="24"/>
              </w:rPr>
            </w:pPr>
            <w:r>
              <w:rPr>
                <w:rFonts w:hint="eastAsia" w:ascii="宋体" w:hAnsi="宋体" w:cs="宋体"/>
                <w:b w:val="0"/>
                <w:bCs w:val="0"/>
                <w:color w:val="auto"/>
                <w:sz w:val="24"/>
                <w:highlight w:val="none"/>
              </w:rPr>
              <w:t>物业入驻服务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1.8.7</w:t>
            </w:r>
          </w:p>
        </w:tc>
        <w:tc>
          <w:tcPr>
            <w:tcW w:w="4520" w:type="pct"/>
            <w:vAlign w:val="center"/>
          </w:tcPr>
          <w:p>
            <w:pPr>
              <w:spacing w:line="560" w:lineRule="exact"/>
              <w:ind w:firstLine="480" w:firstLineChars="200"/>
              <w:rPr>
                <w:rFonts w:ascii="宋体" w:hAnsi="宋体" w:cs="宋体"/>
                <w:b w:val="0"/>
                <w:bCs w:val="0"/>
                <w:color w:val="auto"/>
                <w:sz w:val="24"/>
                <w:highlight w:val="none"/>
              </w:rPr>
            </w:pPr>
            <w:r>
              <w:rPr>
                <w:rFonts w:ascii="Calibri" w:hAnsi="Calibri" w:cs="Calibri"/>
                <w:b w:val="0"/>
                <w:bCs w:val="0"/>
                <w:color w:val="auto"/>
                <w:sz w:val="24"/>
                <w:highlight w:val="none"/>
              </w:rPr>
              <w:t>①</w:t>
            </w:r>
            <w:r>
              <w:rPr>
                <w:rFonts w:hint="eastAsia" w:ascii="宋体" w:hAnsi="宋体" w:cs="宋体"/>
                <w:b w:val="0"/>
                <w:bCs w:val="0"/>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b w:val="0"/>
                <w:bCs w:val="0"/>
                <w:color w:val="auto"/>
                <w:sz w:val="24"/>
                <w:highlight w:val="none"/>
              </w:rPr>
            </w:pPr>
            <w:r>
              <w:rPr>
                <w:rFonts w:ascii="Calibri" w:hAnsi="Calibri" w:cs="Calibri"/>
                <w:b w:val="0"/>
                <w:bCs w:val="0"/>
                <w:color w:val="auto"/>
                <w:sz w:val="24"/>
                <w:highlight w:val="none"/>
              </w:rPr>
              <w:t>②</w:t>
            </w:r>
            <w:r>
              <w:rPr>
                <w:rFonts w:hint="eastAsia" w:ascii="宋体" w:hAnsi="宋体" w:cs="宋体"/>
                <w:b w:val="0"/>
                <w:bCs w:val="0"/>
                <w:color w:val="auto"/>
                <w:sz w:val="24"/>
                <w:highlight w:val="none"/>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rPr>
                <w:rFonts w:ascii="宋体" w:hAnsi="宋体" w:cs="宋体"/>
                <w:sz w:val="24"/>
              </w:rPr>
            </w:pPr>
            <w:r>
              <w:rPr>
                <w:rFonts w:ascii="Calibri" w:hAnsi="Calibri" w:cs="Calibri"/>
                <w:b w:val="0"/>
                <w:bCs w:val="0"/>
                <w:color w:val="auto"/>
                <w:sz w:val="24"/>
                <w:highlight w:val="none"/>
              </w:rPr>
              <w:t>③</w:t>
            </w:r>
            <w:r>
              <w:rPr>
                <w:rFonts w:hint="eastAsia" w:ascii="宋体" w:hAnsi="宋体" w:cs="宋体"/>
                <w:b w:val="0"/>
                <w:bCs w:val="0"/>
                <w:color w:val="auto"/>
                <w:sz w:val="24"/>
                <w:highlight w:val="none"/>
              </w:rPr>
              <w:t>如果出现政府采购监督管理部门在处理投诉事项期间，书面通知甲方暂停采购活动的情形，或者询问或质疑事项可能影响中标或者成交结果的，导致甲方中止履行合同的情形，均不视为甲方违约。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1.9.1</w:t>
            </w:r>
          </w:p>
        </w:tc>
        <w:tc>
          <w:tcPr>
            <w:tcW w:w="4520" w:type="pct"/>
            <w:vAlign w:val="center"/>
          </w:tcPr>
          <w:p>
            <w:pPr>
              <w:spacing w:line="360" w:lineRule="auto"/>
              <w:rPr>
                <w:rFonts w:hint="eastAsia" w:ascii="宋体" w:hAnsi="宋体" w:eastAsia="宋体" w:cs="宋体"/>
                <w:sz w:val="24"/>
                <w:lang w:eastAsia="zh-CN"/>
              </w:rPr>
            </w:pPr>
            <w:r>
              <w:rPr>
                <w:rFonts w:hint="eastAsia" w:ascii="宋体" w:hAnsi="宋体" w:cs="宋体"/>
                <w:sz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1.9.2</w:t>
            </w:r>
          </w:p>
        </w:tc>
        <w:tc>
          <w:tcPr>
            <w:tcW w:w="4520" w:type="pct"/>
            <w:vAlign w:val="center"/>
          </w:tcPr>
          <w:p>
            <w:pPr>
              <w:spacing w:line="360" w:lineRule="auto"/>
              <w:rPr>
                <w:rFonts w:ascii="宋体" w:hAnsi="宋体" w:cs="宋体"/>
                <w:sz w:val="24"/>
              </w:rPr>
            </w:pPr>
            <w:r>
              <w:rPr>
                <w:rFonts w:hint="eastAsia" w:ascii="宋体" w:hAnsi="宋体" w:cs="宋体"/>
                <w:color w:val="auto"/>
                <w:sz w:val="24"/>
              </w:rPr>
              <w:t>向</w:t>
            </w:r>
            <w:r>
              <w:rPr>
                <w:rFonts w:hint="eastAsia" w:ascii="宋体" w:hAnsi="宋体" w:cs="宋体"/>
                <w:color w:val="auto"/>
                <w:sz w:val="24"/>
                <w:lang w:eastAsia="zh-CN"/>
              </w:rPr>
              <w:t>甲</w:t>
            </w:r>
            <w:r>
              <w:rPr>
                <w:rFonts w:hint="eastAsia" w:ascii="宋体" w:hAnsi="宋体" w:cs="宋体"/>
                <w:color w:val="auto"/>
                <w:sz w:val="24"/>
              </w:rPr>
              <w:t>方</w:t>
            </w:r>
            <w:r>
              <w:rPr>
                <w:rFonts w:hint="eastAsia" w:ascii="宋体" w:hAnsi="宋体" w:cs="宋体"/>
                <w:color w:val="auto"/>
                <w:sz w:val="24"/>
                <w:lang w:val="en-US" w:eastAsia="zh-CN"/>
              </w:rPr>
              <w:t>所在</w:t>
            </w:r>
            <w:r>
              <w:rPr>
                <w:rFonts w:hint="eastAsia" w:ascii="宋体" w:hAnsi="宋体" w:cs="宋体"/>
                <w:color w:val="auto"/>
                <w:sz w:val="24"/>
              </w:rPr>
              <w:t>地人民法院起诉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2.3.2</w:t>
            </w:r>
          </w:p>
        </w:tc>
        <w:tc>
          <w:tcPr>
            <w:tcW w:w="4520" w:type="pct"/>
            <w:vAlign w:val="center"/>
          </w:tcPr>
          <w:p>
            <w:pPr>
              <w:spacing w:line="360" w:lineRule="auto"/>
              <w:ind w:left="-420" w:leftChars="-200" w:right="-420" w:rightChars="-200" w:firstLine="480" w:firstLineChars="200"/>
              <w:rPr>
                <w:rFonts w:ascii="宋体" w:hAnsi="宋体" w:cs="宋体"/>
                <w:sz w:val="24"/>
              </w:rPr>
            </w:pPr>
            <w:r>
              <w:rPr>
                <w:rFonts w:hint="eastAsia" w:ascii="宋体" w:hAnsi="宋体" w:cs="宋体"/>
                <w:sz w:val="24"/>
                <w:lang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5</w:t>
            </w:r>
          </w:p>
        </w:tc>
        <w:tc>
          <w:tcPr>
            <w:tcW w:w="4520" w:type="pct"/>
            <w:vAlign w:val="center"/>
          </w:tcPr>
          <w:p>
            <w:pPr>
              <w:spacing w:line="360" w:lineRule="auto"/>
              <w:rPr>
                <w:rFonts w:ascii="宋体" w:hAnsi="宋体" w:cs="宋体"/>
                <w:sz w:val="24"/>
              </w:rPr>
            </w:pPr>
            <w:r>
              <w:rPr>
                <w:rFonts w:hint="eastAsia" w:ascii="宋体" w:hAnsi="宋体" w:cs="宋体"/>
                <w:sz w:val="24"/>
              </w:rPr>
              <w:t>合同一年一签，按照先服务后支付原则，按半年度结算。中标人合同签定后，采购人按考核结果支付。合同总金额剩余的80%，甲方按半年分两次支付，每次支付合同总金额的40%。采购人在收到中标人开具的正式发票后7个工作日内支付半年度的服务费，当期考核不合格项在当期合同金额中扣除。合同履约完成后7个工作日内无息退还履约保证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w:t>
            </w:r>
            <w:r>
              <w:rPr>
                <w:rFonts w:hint="eastAsia" w:ascii="宋体" w:hAnsi="宋体" w:cs="宋体"/>
                <w:sz w:val="24"/>
              </w:rPr>
              <w:t>.</w:t>
            </w:r>
            <w:r>
              <w:rPr>
                <w:rFonts w:ascii="宋体" w:hAnsi="宋体" w:cs="宋体"/>
                <w:sz w:val="24"/>
              </w:rPr>
              <w:t>3</w:t>
            </w:r>
          </w:p>
        </w:tc>
        <w:tc>
          <w:tcPr>
            <w:tcW w:w="4520" w:type="pct"/>
            <w:vAlign w:val="center"/>
          </w:tcPr>
          <w:p>
            <w:pPr>
              <w:spacing w:line="360" w:lineRule="auto"/>
              <w:rPr>
                <w:rFonts w:ascii="宋体" w:hAnsi="宋体" w:cs="宋体"/>
                <w:sz w:val="24"/>
              </w:rPr>
            </w:pPr>
            <w:r>
              <w:rPr>
                <w:rFonts w:hint="eastAsia" w:ascii="宋体" w:hAnsi="宋体" w:cs="宋体"/>
                <w:b w:val="0"/>
                <w:bCs w:val="0"/>
                <w:color w:val="auto"/>
                <w:sz w:val="24"/>
                <w:highlight w:val="none"/>
              </w:rPr>
              <w:t>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tcPr>
          <w:p>
            <w:pPr>
              <w:spacing w:line="360" w:lineRule="auto"/>
              <w:rPr>
                <w:rFonts w:ascii="宋体" w:hAnsi="宋体" w:cs="宋体"/>
                <w:sz w:val="24"/>
              </w:rPr>
            </w:pPr>
            <w:r>
              <w:rPr>
                <w:rFonts w:hint="eastAsia" w:ascii="宋体" w:hAnsi="宋体" w:cs="宋体"/>
                <w:sz w:val="24"/>
              </w:rPr>
              <w:t>2.</w:t>
            </w:r>
            <w:r>
              <w:rPr>
                <w:rFonts w:ascii="宋体" w:hAnsi="宋体" w:cs="宋体"/>
                <w:sz w:val="24"/>
              </w:rPr>
              <w:t>11.4</w:t>
            </w:r>
            <w:r>
              <w:rPr>
                <w:rFonts w:hint="eastAsia" w:ascii="宋体" w:hAnsi="宋体" w:cs="宋体"/>
                <w:sz w:val="24"/>
              </w:rPr>
              <w:t xml:space="preserve"> </w:t>
            </w:r>
          </w:p>
        </w:tc>
        <w:tc>
          <w:tcPr>
            <w:tcW w:w="4520" w:type="pct"/>
          </w:tcPr>
          <w:p>
            <w:pPr>
              <w:spacing w:line="360" w:lineRule="auto"/>
              <w:rPr>
                <w:rFonts w:ascii="宋体" w:hAnsi="宋体" w:cs="宋体"/>
                <w:sz w:val="24"/>
              </w:rPr>
            </w:pPr>
            <w:r>
              <w:rPr>
                <w:rFonts w:hint="eastAsia" w:ascii="宋体" w:hAnsi="宋体" w:cs="宋体"/>
                <w:b w:val="0"/>
                <w:bCs w:val="0"/>
                <w:color w:val="auto"/>
                <w:sz w:val="24"/>
                <w:highlight w:val="none"/>
              </w:rPr>
              <w:t>一个月内、一个月内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1</w:t>
            </w:r>
          </w:p>
        </w:tc>
        <w:tc>
          <w:tcPr>
            <w:tcW w:w="4520" w:type="pct"/>
            <w:vAlign w:val="center"/>
          </w:tcPr>
          <w:p>
            <w:pPr>
              <w:spacing w:line="360" w:lineRule="auto"/>
              <w:rPr>
                <w:rFonts w:ascii="宋体" w:hAnsi="宋体" w:cs="宋体"/>
                <w:sz w:val="24"/>
              </w:rPr>
            </w:pPr>
            <w:r>
              <w:rPr>
                <w:rFonts w:hint="eastAsia" w:ascii="宋体" w:hAnsi="宋体" w:cs="宋体"/>
                <w:b w:val="0"/>
                <w:bCs w:val="0"/>
                <w:color w:val="auto"/>
                <w:sz w:val="24"/>
                <w:highlight w:val="none"/>
              </w:rPr>
              <w:t>乙方按照本合同考核的约定，</w:t>
            </w:r>
            <w:r>
              <w:rPr>
                <w:rFonts w:ascii="宋体" w:hAnsi="宋体"/>
                <w:b w:val="0"/>
                <w:bCs w:val="0"/>
                <w:color w:val="auto"/>
                <w:sz w:val="24"/>
                <w:highlight w:val="none"/>
              </w:rPr>
              <w:t>定期提交服务报告</w:t>
            </w:r>
            <w:r>
              <w:rPr>
                <w:rFonts w:hint="eastAsia" w:ascii="宋体" w:hAnsi="宋体"/>
                <w:b w:val="0"/>
                <w:bCs w:val="0"/>
                <w:color w:val="auto"/>
                <w:sz w:val="24"/>
                <w:highlight w:val="none"/>
              </w:rPr>
              <w:t>，甲方按照</w:t>
            </w:r>
            <w:r>
              <w:rPr>
                <w:rFonts w:hint="eastAsia" w:ascii="宋体" w:hAnsi="宋体" w:cs="宋体"/>
                <w:b w:val="0"/>
                <w:bCs w:val="0"/>
                <w:color w:val="auto"/>
                <w:sz w:val="24"/>
                <w:highlight w:val="none"/>
              </w:rPr>
              <w:t>考核细侧及</w:t>
            </w:r>
            <w:r>
              <w:rPr>
                <w:rFonts w:hint="eastAsia" w:ascii="宋体" w:hAnsi="宋体"/>
                <w:b w:val="0"/>
                <w:bCs w:val="0"/>
                <w:color w:val="auto"/>
                <w:sz w:val="24"/>
                <w:highlight w:val="none"/>
              </w:rPr>
              <w:t>《温州市政府采购履约验收办法》的约定进行服务履约中的定期考核及服务到期后验收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79" w:type="pct"/>
            <w:tcBorders>
              <w:left w:val="single" w:color="auto" w:sz="4" w:space="0"/>
            </w:tcBorders>
            <w:vAlign w:val="center"/>
          </w:tcPr>
          <w:p>
            <w:pPr>
              <w:spacing w:line="360" w:lineRule="auto"/>
              <w:rPr>
                <w:rFonts w:ascii="宋体" w:hAnsi="宋体" w:cs="宋体"/>
                <w:sz w:val="24"/>
              </w:rPr>
            </w:pPr>
            <w:r>
              <w:rPr>
                <w:rFonts w:hint="eastAsia" w:ascii="宋体" w:hAnsi="宋体" w:cs="宋体"/>
                <w:sz w:val="24"/>
              </w:rPr>
              <w:t>2.</w:t>
            </w:r>
            <w:r>
              <w:rPr>
                <w:rFonts w:ascii="宋体" w:hAnsi="宋体" w:cs="宋体"/>
                <w:sz w:val="24"/>
              </w:rPr>
              <w:t>15</w:t>
            </w:r>
            <w:r>
              <w:rPr>
                <w:rFonts w:hint="eastAsia" w:ascii="宋体" w:hAnsi="宋体" w:cs="宋体"/>
                <w:sz w:val="24"/>
              </w:rPr>
              <w:t>.</w:t>
            </w:r>
            <w:r>
              <w:rPr>
                <w:rFonts w:ascii="宋体" w:hAnsi="宋体" w:cs="宋体"/>
                <w:sz w:val="24"/>
              </w:rPr>
              <w:t>3</w:t>
            </w:r>
          </w:p>
        </w:tc>
        <w:tc>
          <w:tcPr>
            <w:tcW w:w="4520" w:type="pct"/>
            <w:vAlign w:val="center"/>
          </w:tcPr>
          <w:p>
            <w:pPr>
              <w:spacing w:line="360" w:lineRule="auto"/>
              <w:rPr>
                <w:rFonts w:ascii="宋体" w:hAnsi="宋体" w:cs="宋体"/>
                <w:sz w:val="24"/>
              </w:rPr>
            </w:pPr>
            <w:r>
              <w:rPr>
                <w:rFonts w:hint="eastAsia" w:ascii="宋体" w:hAnsi="宋体" w:cs="宋体"/>
                <w:b w:val="0"/>
                <w:bCs w:val="0"/>
                <w:color w:val="auto"/>
                <w:sz w:val="24"/>
                <w:highlight w:val="none"/>
              </w:rPr>
              <w:t>详见考核细则及</w:t>
            </w:r>
            <w:r>
              <w:rPr>
                <w:rFonts w:hint="eastAsia" w:ascii="宋体" w:hAnsi="宋体"/>
                <w:b w:val="0"/>
                <w:bCs w:val="0"/>
                <w:color w:val="auto"/>
                <w:sz w:val="24"/>
                <w:highlight w:val="none"/>
              </w:rPr>
              <w:t>《温州市政府采购履约验收办法》。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79" w:type="pct"/>
            <w:tcBorders>
              <w:left w:val="single" w:color="auto" w:sz="4" w:space="0"/>
            </w:tcBorders>
          </w:tcPr>
          <w:p>
            <w:pPr>
              <w:spacing w:line="360" w:lineRule="auto"/>
              <w:rPr>
                <w:rFonts w:ascii="宋体" w:hAnsi="宋体" w:cs="宋体"/>
                <w:sz w:val="24"/>
              </w:rPr>
            </w:pPr>
            <w:r>
              <w:rPr>
                <w:rFonts w:hint="eastAsia" w:ascii="宋体" w:hAnsi="宋体" w:cs="宋体"/>
                <w:sz w:val="24"/>
              </w:rPr>
              <w:t>2.19</w:t>
            </w:r>
          </w:p>
        </w:tc>
        <w:tc>
          <w:tcPr>
            <w:tcW w:w="4520" w:type="pct"/>
          </w:tcPr>
          <w:p>
            <w:pPr>
              <w:spacing w:line="360" w:lineRule="auto"/>
              <w:rPr>
                <w:rFonts w:ascii="宋体" w:hAnsi="宋体" w:cs="宋体"/>
                <w:sz w:val="24"/>
              </w:rPr>
            </w:pPr>
            <w:r>
              <w:rPr>
                <w:rFonts w:hint="eastAsia" w:ascii="宋体" w:hAnsi="宋体" w:cs="宋体"/>
                <w:b w:val="0"/>
                <w:bCs w:val="0"/>
                <w:color w:val="auto"/>
                <w:sz w:val="24"/>
                <w:highlight w:val="none"/>
              </w:rPr>
              <w:t>本合同一式陆份，甲方肆份，乙方贰份，每份均具有同等法律效力。</w:t>
            </w:r>
          </w:p>
        </w:tc>
      </w:tr>
    </w:tbl>
    <w:p>
      <w:pPr>
        <w:spacing w:line="360" w:lineRule="auto"/>
        <w:ind w:left="-420" w:leftChars="-200" w:right="-420" w:rightChars="-200" w:firstLine="480" w:firstLineChars="200"/>
        <w:rPr>
          <w:rFonts w:ascii="宋体" w:hAnsi="宋体" w:cs="宋体"/>
          <w:sz w:val="24"/>
        </w:rPr>
      </w:pPr>
    </w:p>
    <w:p>
      <w:pPr>
        <w:spacing w:line="360" w:lineRule="auto"/>
        <w:rPr>
          <w:rFonts w:ascii="宋体" w:hAnsi="宋体" w:cs="宋体"/>
          <w:bCs/>
          <w:sz w:val="24"/>
        </w:rPr>
      </w:pPr>
    </w:p>
    <w:bookmarkEnd w:id="145"/>
    <w:p>
      <w:pPr>
        <w:widowControl/>
        <w:adjustRightInd/>
        <w:jc w:val="center"/>
        <w:rPr>
          <w:rFonts w:ascii="宋体" w:hAnsi="宋体" w:cs="宋体"/>
          <w:b/>
          <w:color w:val="auto"/>
          <w:sz w:val="36"/>
          <w:szCs w:val="20"/>
        </w:rPr>
      </w:pPr>
      <w:r>
        <w:rPr>
          <w:rFonts w:hint="eastAsia" w:ascii="宋体" w:hAnsi="宋体" w:cs="宋体"/>
          <w:b/>
          <w:color w:val="auto"/>
          <w:sz w:val="36"/>
          <w:szCs w:val="20"/>
        </w:rPr>
        <w:t>第六部分 应提交的有关格式范例</w:t>
      </w:r>
    </w:p>
    <w:p>
      <w:pPr>
        <w:spacing w:line="360" w:lineRule="auto"/>
        <w:jc w:val="center"/>
        <w:outlineLvl w:val="0"/>
        <w:rPr>
          <w:rFonts w:hint="eastAsia"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u w:val="none"/>
          <w:lang w:eastAsia="zh-CN"/>
        </w:rPr>
        <w:t>温州市黄龙强制隔离戒毒所</w:t>
      </w:r>
      <w:r>
        <w:rPr>
          <w:rFonts w:hint="eastAsia" w:ascii="宋体" w:hAnsi="宋体" w:cs="宋体"/>
          <w:color w:val="auto"/>
          <w:sz w:val="24"/>
          <w:u w:val="none"/>
        </w:rPr>
        <w:t>、</w:t>
      </w:r>
      <w:r>
        <w:rPr>
          <w:rFonts w:hint="eastAsia" w:ascii="宋体" w:hAnsi="宋体" w:cs="宋体"/>
          <w:color w:val="auto"/>
          <w:sz w:val="24"/>
          <w:u w:val="none"/>
          <w:lang w:eastAsia="zh-CN"/>
        </w:rPr>
        <w:t>温州市政务服务管理中心（温州市政府采购中心）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Z-GB202405140007ZLC</w:t>
      </w:r>
      <w:r>
        <w:rPr>
          <w:rFonts w:hint="eastAsia" w:ascii="宋体" w:hAnsi="宋体" w:cs="宋体"/>
          <w:color w:val="auto"/>
          <w:sz w:val="24"/>
          <w:u w:val="single"/>
        </w:rPr>
        <w:t>】</w:t>
      </w:r>
      <w:r>
        <w:rPr>
          <w:rFonts w:hint="eastAsia" w:ascii="宋体" w:hAnsi="宋体" w:cs="宋体"/>
          <w:color w:val="auto"/>
          <w:sz w:val="24"/>
        </w:rPr>
        <w:t>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hint="default"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二）符合《中华人民共和国政府采购法》第二十二条规定的供应商资格要求及项目特定资格要求（如有）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三</w:t>
      </w:r>
      <w:r>
        <w:rPr>
          <w:rFonts w:hint="eastAsia" w:ascii="宋体" w:hAnsi="宋体" w:cs="宋体"/>
          <w:color w:val="auto"/>
          <w:sz w:val="24"/>
        </w:rPr>
        <w:t>）未被信用中国（www.creditchina.gov.cn)、中国政府采购网（www.ccgp.gov.cn）列入失信被执行人、重大税收违法案件当事人名单、政府采购严重违法失信行为记录名单。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四</w:t>
      </w:r>
      <w:r>
        <w:rPr>
          <w:rFonts w:hint="eastAsia" w:ascii="宋体" w:hAnsi="宋体" w:cs="宋体"/>
          <w:color w:val="auto"/>
          <w:sz w:val="24"/>
        </w:rPr>
        <w:t>）不存在以下情况：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firstLine="360" w:firstLineChars="200"/>
        <w:jc w:val="left"/>
        <w:rPr>
          <w:rFonts w:hint="eastAsia" w:cs="仿宋_GB2312" w:asciiTheme="minorEastAsia" w:hAnsiTheme="minorEastAsia" w:eastAsiaTheme="minorEastAsia"/>
          <w:color w:val="auto"/>
          <w:sz w:val="18"/>
          <w:szCs w:val="18"/>
        </w:rPr>
      </w:pPr>
    </w:p>
    <w:p>
      <w:pPr>
        <w:snapToGrid w:val="0"/>
        <w:spacing w:line="360" w:lineRule="auto"/>
        <w:ind w:right="480" w:firstLine="360" w:firstLineChars="200"/>
        <w:jc w:val="left"/>
        <w:rPr>
          <w:rFonts w:ascii="宋体" w:hAnsi="宋体" w:cs="宋体"/>
          <w:b/>
          <w:color w:val="auto"/>
          <w:kern w:val="0"/>
          <w:sz w:val="18"/>
          <w:szCs w:val="18"/>
        </w:rPr>
      </w:pPr>
      <w:r>
        <w:rPr>
          <w:rFonts w:hint="eastAsia" w:cs="仿宋_GB2312" w:asciiTheme="minorEastAsia" w:hAnsiTheme="minorEastAsia" w:eastAsiaTheme="minorEastAsia"/>
          <w:color w:val="auto"/>
          <w:sz w:val="18"/>
          <w:szCs w:val="18"/>
        </w:rPr>
        <w:t>注：根据《</w:t>
      </w:r>
      <w:r>
        <w:rPr>
          <w:rFonts w:cs="仿宋_GB2312" w:asciiTheme="minorEastAsia" w:hAnsiTheme="minorEastAsia" w:eastAsiaTheme="minorEastAsia"/>
          <w:color w:val="auto"/>
          <w:sz w:val="18"/>
          <w:szCs w:val="18"/>
        </w:rPr>
        <w:t>关于规范政府采购供应商资格设定及资格审查的通知</w:t>
      </w:r>
      <w:r>
        <w:rPr>
          <w:rFonts w:hint="eastAsia" w:cs="仿宋_GB2312" w:asciiTheme="minorEastAsia" w:hAnsiTheme="minorEastAsia" w:eastAsiaTheme="minorEastAsia"/>
          <w:color w:val="auto"/>
          <w:sz w:val="18"/>
          <w:szCs w:val="18"/>
        </w:rPr>
        <w:t>》（</w:t>
      </w:r>
      <w:r>
        <w:rPr>
          <w:rFonts w:cs="仿宋_GB2312" w:asciiTheme="minorEastAsia" w:hAnsiTheme="minorEastAsia" w:eastAsiaTheme="minorEastAsia"/>
          <w:color w:val="auto"/>
          <w:sz w:val="18"/>
          <w:szCs w:val="18"/>
        </w:rPr>
        <w:t>浙财采监[2013]24号</w:t>
      </w:r>
      <w:r>
        <w:rPr>
          <w:rFonts w:hint="eastAsia" w:cs="仿宋_GB2312" w:asciiTheme="minorEastAsia" w:hAnsiTheme="minorEastAsia" w:eastAsiaTheme="minorEastAsia"/>
          <w:color w:val="auto"/>
          <w:sz w:val="18"/>
          <w:szCs w:val="18"/>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18"/>
          <w:szCs w:val="18"/>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pStyle w:val="62"/>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numPr>
          <w:ilvl w:val="0"/>
          <w:numId w:val="0"/>
        </w:numPr>
        <w:snapToGrid w:val="0"/>
        <w:spacing w:before="50" w:after="50" w:line="360" w:lineRule="auto"/>
        <w:ind w:firstLine="482" w:firstLineChars="200"/>
        <w:jc w:val="left"/>
        <w:rPr>
          <w:rFonts w:hint="eastAsia" w:ascii="宋体" w:hAnsi="宋体" w:cs="宋体"/>
          <w:sz w:val="24"/>
        </w:rPr>
      </w:pPr>
      <w:r>
        <w:rPr>
          <w:rFonts w:hint="eastAsia" w:ascii="宋体" w:hAnsi="宋体" w:cs="宋体"/>
          <w:b/>
          <w:bCs/>
          <w:color w:val="auto"/>
          <w:sz w:val="24"/>
          <w:lang w:val="en-US" w:eastAsia="zh-CN"/>
        </w:rPr>
        <w:t>A.本项目</w:t>
      </w:r>
      <w:r>
        <w:rPr>
          <w:rFonts w:hint="eastAsia" w:ascii="宋体" w:hAnsi="宋体" w:cs="宋体"/>
          <w:b/>
          <w:bCs/>
          <w:sz w:val="24"/>
        </w:rPr>
        <w:t>专门面向中小企业，服务全部由符合政策要求的中小企业（或小微企业）承接</w:t>
      </w:r>
      <w:r>
        <w:rPr>
          <w:rFonts w:hint="eastAsia" w:ascii="宋体" w:hAnsi="宋体" w:cs="宋体"/>
          <w:b/>
          <w:bCs/>
          <w:sz w:val="24"/>
          <w:lang w:val="en-US" w:eastAsia="zh-CN"/>
        </w:rPr>
        <w:t>的</w:t>
      </w:r>
      <w:r>
        <w:rPr>
          <w:rFonts w:hint="eastAsia" w:ascii="宋体" w:hAnsi="宋体" w:cs="宋体"/>
          <w:b/>
          <w:bCs/>
          <w:sz w:val="24"/>
        </w:rPr>
        <w:t>，提供相应的中小企业声明函（附件7）</w:t>
      </w:r>
      <w:r>
        <w:rPr>
          <w:rFonts w:hint="eastAsia" w:ascii="宋体" w:hAnsi="宋体" w:cs="宋体"/>
          <w:sz w:val="24"/>
        </w:rPr>
        <w:t>。</w:t>
      </w:r>
    </w:p>
    <w:p>
      <w:pPr>
        <w:widowControl/>
        <w:spacing w:line="360" w:lineRule="auto"/>
        <w:ind w:firstLine="210" w:firstLineChars="100"/>
        <w:jc w:val="left"/>
        <w:rPr>
          <w:rFonts w:hint="eastAsia"/>
          <w:lang w:val="en-US" w:eastAsia="zh-CN"/>
        </w:rPr>
      </w:pPr>
    </w:p>
    <w:p>
      <w:pPr>
        <w:widowControl/>
        <w:spacing w:line="360" w:lineRule="auto"/>
        <w:ind w:firstLine="210" w:firstLineChars="100"/>
        <w:jc w:val="left"/>
        <w:rPr>
          <w:rFonts w:ascii="宋体" w:hAnsi="宋体" w:cs="宋体"/>
          <w:color w:val="auto"/>
          <w:sz w:val="24"/>
        </w:rPr>
      </w:pPr>
      <w:r>
        <w:rPr>
          <w:rFonts w:hint="eastAsia"/>
          <w:lang w:val="en-US" w:eastAsia="zh-CN"/>
        </w:rPr>
        <w:t xml:space="preserve">  </w:t>
      </w: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sz w:val="24"/>
        </w:rPr>
        <w:t>视同符合了资格条件，无需再向中小企业分包，无需提供分包意向协议。</w:t>
      </w:r>
    </w:p>
    <w:p>
      <w:pPr>
        <w:pStyle w:val="62"/>
        <w:numPr>
          <w:ilvl w:val="0"/>
          <w:numId w:val="0"/>
        </w:numPr>
        <w:rPr>
          <w:rFonts w:hint="default" w:eastAsia="宋体"/>
          <w:lang w:val="en-US" w:eastAsia="zh-CN"/>
        </w:rPr>
      </w:pPr>
    </w:p>
    <w:p>
      <w:pPr>
        <w:pStyle w:val="62"/>
        <w:rPr>
          <w:rFonts w:ascii="宋体" w:hAnsi="宋体" w:cs="宋体"/>
          <w:b/>
          <w:color w:val="auto"/>
          <w:kern w:val="0"/>
          <w:sz w:val="32"/>
          <w:szCs w:val="32"/>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4"/>
        </w:rPr>
      </w:pP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hint="eastAsia" w:ascii="宋体" w:hAnsi="宋体" w:cs="宋体"/>
          <w:color w:val="auto"/>
          <w:sz w:val="24"/>
        </w:rPr>
      </w:pPr>
      <w:r>
        <w:rPr>
          <w:rFonts w:hint="eastAsia" w:ascii="宋体" w:hAnsi="宋体" w:cs="宋体"/>
          <w:color w:val="auto"/>
          <w:sz w:val="24"/>
          <w:lang w:val="zh-CN"/>
        </w:rPr>
        <w:t>（</w:t>
      </w:r>
      <w:r>
        <w:rPr>
          <w:rFonts w:hint="eastAsia" w:ascii="宋体" w:hAnsi="宋体" w:cs="宋体"/>
          <w:color w:val="auto"/>
          <w:sz w:val="24"/>
          <w:lang w:val="en-US" w:eastAsia="zh-CN"/>
        </w:rPr>
        <w:t>8</w:t>
      </w:r>
      <w:r>
        <w:rPr>
          <w:rFonts w:hint="eastAsia" w:ascii="宋体" w:hAnsi="宋体" w:cs="宋体"/>
          <w:color w:val="auto"/>
          <w:sz w:val="24"/>
          <w:lang w:val="zh-CN"/>
        </w:rPr>
        <w:t>）</w:t>
      </w:r>
      <w:r>
        <w:rPr>
          <w:rFonts w:hint="eastAsia" w:ascii="宋体" w:hAnsi="宋体" w:cs="宋体"/>
          <w:color w:val="auto"/>
          <w:sz w:val="24"/>
          <w:lang w:val="en-US" w:eastAsia="zh-CN"/>
        </w:rPr>
        <w:t>认为需要的其他文件资料或说明</w:t>
      </w:r>
      <w:r>
        <w:rPr>
          <w:rFonts w:hint="eastAsia" w:ascii="宋体" w:hAnsi="宋体" w:cs="宋体"/>
          <w:color w:val="auto"/>
          <w:sz w:val="24"/>
        </w:rPr>
        <w:t>…………………………………………（</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rPr>
          <w:rFonts w:ascii="宋体" w:hAnsi="宋体" w:cs="宋体"/>
          <w:b/>
          <w:color w:val="auto"/>
          <w:kern w:val="0"/>
          <w:sz w:val="32"/>
          <w:szCs w:val="32"/>
          <w:lang w:val="zh-CN"/>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u w:val="none"/>
          <w:lang w:eastAsia="zh-CN"/>
        </w:rPr>
        <w:t>温州市黄龙强制隔离戒毒所</w:t>
      </w:r>
      <w:r>
        <w:rPr>
          <w:rFonts w:hint="eastAsia" w:ascii="宋体" w:hAnsi="宋体" w:cs="宋体"/>
          <w:color w:val="auto"/>
          <w:sz w:val="24"/>
          <w:u w:val="none"/>
        </w:rPr>
        <w:t>、</w:t>
      </w:r>
      <w:r>
        <w:rPr>
          <w:rFonts w:hint="eastAsia" w:ascii="宋体" w:hAnsi="宋体" w:cs="宋体"/>
          <w:color w:val="auto"/>
          <w:sz w:val="24"/>
          <w:u w:val="none"/>
          <w:lang w:eastAsia="zh-CN"/>
        </w:rPr>
        <w:t>温州市政务服务管理中心（温州市政府采购中心）</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Z-GB202405140007ZLC</w:t>
      </w:r>
      <w:r>
        <w:rPr>
          <w:rFonts w:hint="eastAsia" w:ascii="宋体" w:hAnsi="宋体" w:cs="宋体"/>
          <w:color w:val="auto"/>
          <w:sz w:val="24"/>
          <w:u w:val="single"/>
        </w:rPr>
        <w:t>】</w:t>
      </w:r>
      <w:r>
        <w:rPr>
          <w:rFonts w:hint="eastAsia" w:ascii="宋体" w:hAnsi="宋体" w:cs="宋体"/>
          <w:color w:val="auto"/>
          <w:sz w:val="24"/>
        </w:rPr>
        <w:t>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90</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146" w:name="_Hlk101257010"/>
      <w:r>
        <w:rPr>
          <w:rFonts w:hint="eastAsia" w:ascii="宋体" w:hAnsi="宋体" w:cs="宋体"/>
          <w:color w:val="auto"/>
          <w:sz w:val="24"/>
        </w:rPr>
        <w:t>（如果有)</w:t>
      </w:r>
      <w:bookmarkEnd w:id="146"/>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color w:val="auto"/>
          <w:sz w:val="24"/>
          <w:lang w:eastAsia="zh-CN"/>
        </w:rPr>
        <w:t>：</w:t>
      </w:r>
      <w:r>
        <w:rPr>
          <w:rFonts w:hint="eastAsia" w:ascii="宋体" w:hAnsi="宋体" w:cs="宋体"/>
          <w:color w:val="auto"/>
          <w:sz w:val="24"/>
          <w:lang w:val="en-US" w:eastAsia="zh-CN"/>
        </w:rPr>
        <w:t>提供</w:t>
      </w:r>
      <w:r>
        <w:rPr>
          <w:rFonts w:hint="eastAsia" w:ascii="宋体" w:hAnsi="宋体" w:cs="宋体"/>
          <w:color w:val="auto"/>
          <w:sz w:val="24"/>
        </w:rPr>
        <w:t>中小企业声明函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pStyle w:val="24"/>
        <w:rPr>
          <w:rFonts w:hint="default" w:eastAsia="宋体"/>
          <w:lang w:val="en-US" w:eastAsia="zh-CN"/>
        </w:rPr>
      </w:pPr>
      <w:r>
        <w:rPr>
          <w:rFonts w:hint="eastAsia" w:hAnsi="宋体" w:cs="宋体"/>
          <w:color w:val="auto"/>
          <w:sz w:val="24"/>
          <w:lang w:val="en-US" w:eastAsia="zh-CN"/>
        </w:rPr>
        <w:t xml:space="preserve">       2.2.8 投标人认为需要的其他文件资料</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lang w:val="en-US" w:eastAsia="zh-CN"/>
        </w:rPr>
        <w:t>9</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81"/>
        <w:rPr>
          <w:rFonts w:ascii="宋体" w:hAnsi="宋体" w:cs="宋体"/>
          <w:b/>
          <w:color w:val="auto"/>
          <w:kern w:val="0"/>
          <w:sz w:val="32"/>
          <w:szCs w:val="32"/>
        </w:rPr>
      </w:pPr>
    </w:p>
    <w:p>
      <w:pPr>
        <w:pStyle w:val="81"/>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hint="eastAsia" w:ascii="宋体" w:hAnsi="宋体" w:cs="宋体"/>
          <w:b/>
          <w:color w:val="auto"/>
          <w:kern w:val="0"/>
          <w:sz w:val="32"/>
          <w:szCs w:val="32"/>
          <w:lang w:val="zh-CN"/>
        </w:rPr>
      </w:pP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u w:val="none"/>
        </w:rPr>
      </w:pPr>
      <w:r>
        <w:rPr>
          <w:rFonts w:hint="eastAsia" w:ascii="宋体" w:hAnsi="宋体" w:cs="宋体"/>
          <w:b/>
          <w:color w:val="auto"/>
          <w:kern w:val="0"/>
          <w:sz w:val="32"/>
          <w:szCs w:val="32"/>
          <w:u w:val="none"/>
          <w:lang w:val="zh-CN"/>
        </w:rPr>
        <w:t>授权委托书（适用于非联合体投标）</w:t>
      </w:r>
      <w:r>
        <w:rPr>
          <w:rFonts w:hint="eastAsia" w:ascii="宋体" w:hAnsi="宋体" w:cs="宋体"/>
          <w:color w:val="auto"/>
          <w:u w:val="none"/>
        </w:rPr>
        <w:t xml:space="preserve">                               </w:t>
      </w:r>
    </w:p>
    <w:p>
      <w:pPr>
        <w:snapToGrid w:val="0"/>
        <w:spacing w:line="360" w:lineRule="auto"/>
        <w:rPr>
          <w:rFonts w:ascii="宋体" w:hAnsi="宋体" w:cs="宋体"/>
          <w:color w:val="auto"/>
          <w:kern w:val="0"/>
          <w:sz w:val="24"/>
          <w:u w:val="none"/>
        </w:rPr>
      </w:pPr>
      <w:r>
        <w:rPr>
          <w:rFonts w:hint="eastAsia" w:ascii="宋体" w:hAnsi="宋体" w:cs="宋体"/>
          <w:color w:val="auto"/>
          <w:sz w:val="24"/>
          <w:u w:val="none"/>
          <w:lang w:eastAsia="zh-CN"/>
        </w:rPr>
        <w:t>温州市黄龙强制隔离戒毒所</w:t>
      </w:r>
      <w:r>
        <w:rPr>
          <w:rFonts w:hint="eastAsia" w:ascii="宋体" w:hAnsi="宋体" w:cs="宋体"/>
          <w:color w:val="auto"/>
          <w:sz w:val="24"/>
          <w:u w:val="none"/>
        </w:rPr>
        <w:t>、</w:t>
      </w:r>
      <w:r>
        <w:rPr>
          <w:rFonts w:hint="eastAsia" w:ascii="宋体" w:hAnsi="宋体" w:cs="宋体"/>
          <w:color w:val="auto"/>
          <w:sz w:val="24"/>
          <w:u w:val="none"/>
          <w:lang w:eastAsia="zh-CN"/>
        </w:rPr>
        <w:t>温州市政务服务管理中心（温州市政府采购中心）：</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Z-GB202405140007ZLC</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hint="eastAsia"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6000" w:firstLineChars="25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jc w:val="center"/>
        <w:rPr>
          <w:rFonts w:hint="eastAsia" w:ascii="宋体" w:hAnsi="宋体" w:cs="宋体"/>
          <w:b/>
          <w:color w:val="auto"/>
          <w:kern w:val="0"/>
          <w:sz w:val="32"/>
          <w:szCs w:val="32"/>
          <w:lang w:val="zh-CN"/>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u w:val="none"/>
        </w:rPr>
      </w:pPr>
      <w:r>
        <w:rPr>
          <w:rFonts w:hint="eastAsia" w:ascii="宋体" w:hAnsi="宋体" w:cs="宋体"/>
          <w:color w:val="auto"/>
          <w:sz w:val="24"/>
          <w:u w:val="none"/>
          <w:lang w:eastAsia="zh-CN"/>
        </w:rPr>
        <w:t>温州市黄龙强制隔离戒毒所</w:t>
      </w:r>
      <w:r>
        <w:rPr>
          <w:rFonts w:hint="eastAsia" w:ascii="宋体" w:hAnsi="宋体" w:cs="宋体"/>
          <w:color w:val="auto"/>
          <w:sz w:val="24"/>
          <w:u w:val="none"/>
        </w:rPr>
        <w:t>、</w:t>
      </w:r>
      <w:r>
        <w:rPr>
          <w:rFonts w:hint="eastAsia" w:ascii="宋体" w:hAnsi="宋体" w:cs="宋体"/>
          <w:color w:val="auto"/>
          <w:sz w:val="24"/>
          <w:u w:val="none"/>
          <w:lang w:eastAsia="zh-CN"/>
        </w:rPr>
        <w:t>温州市政务服务管理中心（温州市政府采购中心）：</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Z-GB202405140007ZLC</w:t>
      </w:r>
      <w:r>
        <w:rPr>
          <w:rFonts w:hint="eastAsia" w:ascii="宋体" w:hAnsi="宋体" w:cs="宋体"/>
          <w:color w:val="auto"/>
          <w:sz w:val="24"/>
          <w:u w:val="single"/>
        </w:rPr>
        <w:t>】</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kern w:val="0"/>
          <w:sz w:val="32"/>
          <w:szCs w:val="32"/>
          <w:lang w:val="zh-CN"/>
        </w:rPr>
      </w:pPr>
    </w:p>
    <w:p>
      <w:pPr>
        <w:autoSpaceDE w:val="0"/>
        <w:autoSpaceDN w:val="0"/>
        <w:spacing w:line="360" w:lineRule="auto"/>
        <w:jc w:val="center"/>
        <w:rPr>
          <w:rFonts w:hint="eastAsia" w:ascii="宋体" w:hAnsi="宋体" w:cs="宋体"/>
          <w:b/>
          <w:color w:val="auto"/>
          <w:kern w:val="0"/>
          <w:sz w:val="32"/>
          <w:szCs w:val="32"/>
          <w:lang w:val="zh-CN"/>
        </w:rPr>
      </w:pP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0"/>
        <w:spacing w:line="360" w:lineRule="auto"/>
        <w:rPr>
          <w:rFonts w:hAnsi="宋体" w:cs="宋体"/>
          <w:bCs/>
          <w:color w:val="auto"/>
          <w:sz w:val="24"/>
        </w:rPr>
      </w:pPr>
      <w:r>
        <w:rPr>
          <w:rFonts w:hint="eastAsia" w:hAnsi="宋体" w:cs="宋体"/>
          <w:bCs/>
          <w:color w:val="auto"/>
          <w:sz w:val="24"/>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0"/>
              <w:adjustRightInd w:val="0"/>
              <w:spacing w:line="360" w:lineRule="auto"/>
              <w:rPr>
                <w:rFonts w:hAnsi="宋体" w:cs="宋体"/>
                <w:bCs/>
                <w:color w:val="auto"/>
                <w:sz w:val="24"/>
              </w:rPr>
            </w:pPr>
            <w:r>
              <w:rPr>
                <w:rFonts w:hint="eastAsia" w:hAnsi="宋体" w:cs="宋体"/>
                <w:bCs/>
                <w:color w:val="auto"/>
                <w:sz w:val="24"/>
              </w:rPr>
              <w:t>正面：                                 反面：</w:t>
            </w:r>
          </w:p>
          <w:p>
            <w:pPr>
              <w:pStyle w:val="150"/>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宋体" w:hAnsi="宋体" w:cs="宋体"/>
          <w:b/>
          <w:color w:val="auto"/>
          <w:kern w:val="0"/>
          <w:sz w:val="32"/>
          <w:szCs w:val="32"/>
        </w:rPr>
      </w:pPr>
    </w:p>
    <w:p>
      <w:pPr>
        <w:snapToGrid w:val="0"/>
        <w:spacing w:line="360" w:lineRule="auto"/>
        <w:ind w:firstLine="3534" w:firstLineChars="1100"/>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pPr>
        <w:snapToGrid w:val="0"/>
        <w:spacing w:line="360" w:lineRule="auto"/>
        <w:rPr>
          <w:rFonts w:ascii="宋体" w:hAnsi="宋体" w:cs="宋体"/>
          <w:color w:val="auto"/>
          <w:kern w:val="0"/>
          <w:sz w:val="24"/>
        </w:rPr>
      </w:pPr>
    </w:p>
    <w:p>
      <w:pPr>
        <w:pStyle w:val="24"/>
        <w:rPr>
          <w:rFonts w:ascii="宋体" w:hAnsi="宋体" w:cs="宋体"/>
          <w:color w:val="auto"/>
          <w:kern w:val="0"/>
          <w:sz w:val="24"/>
        </w:rPr>
      </w:pPr>
    </w:p>
    <w:p>
      <w:pPr>
        <w:rPr>
          <w:color w:val="auto"/>
        </w:rPr>
      </w:pPr>
    </w:p>
    <w:p>
      <w:pPr>
        <w:rPr>
          <w:color w:val="auto"/>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w:t>
            </w:r>
            <w:r>
              <w:rPr>
                <w:rFonts w:hint="eastAsia" w:ascii="宋体" w:hAnsi="宋体" w:cs="宋体"/>
                <w:color w:val="auto"/>
                <w:sz w:val="24"/>
                <w:lang w:val="en-US" w:eastAsia="zh-CN"/>
              </w:rPr>
              <w:t>需</w:t>
            </w:r>
            <w:r>
              <w:rPr>
                <w:rFonts w:hint="eastAsia" w:ascii="宋体" w:hAnsi="宋体" w:cs="宋体"/>
                <w:color w:val="auto"/>
                <w:sz w:val="24"/>
              </w:rPr>
              <w:t>签署、盖章</w:t>
            </w:r>
            <w:r>
              <w:rPr>
                <w:rFonts w:hint="eastAsia" w:ascii="宋体" w:hAnsi="宋体" w:cs="宋体"/>
                <w:color w:val="auto"/>
                <w:sz w:val="24"/>
                <w:lang w:val="en-US" w:eastAsia="zh-CN"/>
              </w:rPr>
              <w:t>的</w:t>
            </w:r>
            <w:r>
              <w:rPr>
                <w:rFonts w:hint="eastAsia" w:ascii="宋体" w:hAnsi="宋体" w:cs="宋体"/>
                <w:color w:val="auto"/>
                <w:sz w:val="24"/>
                <w:lang w:eastAsia="zh-CN"/>
              </w:rPr>
              <w:t>（</w:t>
            </w:r>
            <w:r>
              <w:rPr>
                <w:rFonts w:hint="eastAsia" w:ascii="宋体" w:hAnsi="宋体" w:cs="宋体"/>
                <w:color w:val="auto"/>
                <w:sz w:val="24"/>
                <w:lang w:val="en-US" w:eastAsia="zh-CN"/>
              </w:rPr>
              <w:t>如</w:t>
            </w:r>
            <w:r>
              <w:rPr>
                <w:rFonts w:hint="eastAsia" w:ascii="宋体" w:hAnsi="宋体" w:cs="宋体"/>
                <w:color w:val="auto"/>
                <w:sz w:val="24"/>
              </w:rPr>
              <w:t>法人授权委托书、廉洁自律承诺书</w:t>
            </w:r>
            <w:r>
              <w:rPr>
                <w:rFonts w:hint="eastAsia" w:ascii="宋体" w:hAnsi="宋体" w:cs="宋体"/>
                <w:color w:val="auto"/>
                <w:sz w:val="24"/>
                <w:lang w:eastAsia="zh-CN"/>
              </w:rPr>
              <w:t>、</w:t>
            </w:r>
            <w:r>
              <w:rPr>
                <w:rFonts w:hint="eastAsia" w:ascii="宋体" w:hAnsi="宋体" w:cs="宋体"/>
                <w:color w:val="auto"/>
                <w:sz w:val="24"/>
                <w:lang w:val="en-US" w:eastAsia="zh-CN"/>
              </w:rPr>
              <w:t>投标标的清单等</w:t>
            </w:r>
            <w:r>
              <w:rPr>
                <w:rFonts w:hint="eastAsia" w:ascii="宋体" w:hAnsi="宋体" w:cs="宋体"/>
                <w:color w:val="auto"/>
                <w:sz w:val="24"/>
              </w:rPr>
              <w:t>）</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r>
              <w:rPr>
                <w:rFonts w:hint="eastAsia" w:ascii="宋体" w:hAnsi="宋体" w:cs="宋体"/>
                <w:color w:val="auto"/>
                <w:sz w:val="24"/>
                <w:lang w:eastAsia="zh-CN"/>
              </w:rPr>
              <w:t>（</w:t>
            </w:r>
            <w:r>
              <w:rPr>
                <w:rFonts w:hint="eastAsia" w:ascii="宋体" w:hAnsi="宋体" w:cs="宋体"/>
                <w:color w:val="auto"/>
                <w:sz w:val="24"/>
              </w:rPr>
              <w:t>法人授权委托书、廉洁自律承诺书</w:t>
            </w:r>
            <w:r>
              <w:rPr>
                <w:rFonts w:hint="eastAsia" w:ascii="宋体" w:hAnsi="宋体" w:cs="宋体"/>
                <w:color w:val="auto"/>
                <w:sz w:val="24"/>
                <w:lang w:eastAsia="zh-CN"/>
              </w:rPr>
              <w:t>、</w:t>
            </w:r>
            <w:r>
              <w:rPr>
                <w:rFonts w:hint="eastAsia" w:ascii="宋体" w:hAnsi="宋体" w:cs="宋体"/>
                <w:color w:val="auto"/>
                <w:sz w:val="24"/>
                <w:lang w:val="en-US" w:eastAsia="zh-CN"/>
              </w:rPr>
              <w:t>投标标的清单等</w:t>
            </w:r>
            <w:r>
              <w:rPr>
                <w:rFonts w:hint="eastAsia" w:ascii="宋体" w:hAnsi="宋体" w:cs="宋体"/>
                <w:sz w:val="24"/>
              </w:rPr>
              <w:t>是否均已签署、盖章</w:t>
            </w:r>
            <w:r>
              <w:rPr>
                <w:rFonts w:hint="eastAsia" w:ascii="宋体" w:hAnsi="宋体" w:cs="宋体"/>
                <w:color w:val="auto"/>
                <w:sz w:val="24"/>
              </w:rPr>
              <w:t>）</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投标文件满足招标文件第三部分采购需求参数里的其它实质性要求（如有）。</w:t>
            </w:r>
          </w:p>
        </w:tc>
        <w:tc>
          <w:tcPr>
            <w:tcW w:w="2551" w:type="dxa"/>
            <w:vAlign w:val="center"/>
          </w:tcPr>
          <w:p>
            <w:pPr>
              <w:rPr>
                <w:rFonts w:ascii="宋体" w:hAnsi="宋体" w:cs="宋体"/>
                <w:color w:val="auto"/>
                <w:sz w:val="24"/>
              </w:rPr>
            </w:pPr>
            <w:r>
              <w:rPr>
                <w:rFonts w:hint="eastAsia" w:ascii="宋体" w:hAnsi="宋体" w:cs="宋体"/>
                <w:color w:val="auto"/>
                <w:kern w:val="0"/>
                <w:sz w:val="24"/>
              </w:rPr>
              <w:t>提供招标文件需求参数里的其它实质性要求相应的材料（“▲且加下线部分”系指实质性要求条款，招标文件无其它实质性要求的，无需提供）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r>
        <w:rPr>
          <w:rFonts w:hint="eastAsia" w:ascii="宋体" w:hAnsi="宋体" w:cs="宋体"/>
          <w:b/>
          <w:color w:val="auto"/>
          <w:sz w:val="24"/>
          <w:lang w:eastAsia="zh-CN"/>
        </w:rPr>
        <w:t>【</w:t>
      </w:r>
      <w:r>
        <w:rPr>
          <w:rFonts w:hint="eastAsia" w:ascii="宋体" w:hAnsi="宋体" w:cs="宋体"/>
          <w:b/>
          <w:color w:val="auto"/>
          <w:sz w:val="24"/>
          <w:lang w:val="en-US" w:eastAsia="zh-CN"/>
        </w:rPr>
        <w:t>格式自拟</w:t>
      </w:r>
      <w:r>
        <w:rPr>
          <w:rFonts w:hint="eastAsia" w:ascii="宋体" w:hAnsi="宋体" w:cs="宋体"/>
          <w:b/>
          <w:color w:val="auto"/>
          <w:sz w:val="24"/>
          <w:lang w:eastAsia="zh-CN"/>
        </w:rPr>
        <w:t>】</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ind w:firstLine="576"/>
        <w:jc w:val="center"/>
        <w:rPr>
          <w:rFonts w:hint="eastAsia" w:ascii="宋体" w:hAnsi="宋体" w:cs="宋体"/>
          <w:color w:val="auto"/>
          <w:kern w:val="0"/>
          <w:sz w:val="24"/>
          <w:lang w:val="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pStyle w:val="24"/>
        <w:rPr>
          <w:color w:val="auto"/>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spacing w:line="360" w:lineRule="auto"/>
        <w:ind w:right="420"/>
        <w:rPr>
          <w:rFonts w:hint="eastAsia" w:ascii="宋体" w:hAnsi="宋体" w:cs="宋体"/>
          <w:color w:val="auto"/>
          <w:sz w:val="24"/>
        </w:rPr>
      </w:pPr>
      <w:r>
        <w:rPr>
          <w:rFonts w:hint="eastAsia" w:ascii="宋体" w:hAnsi="宋体" w:cs="宋体"/>
          <w:color w:val="auto"/>
          <w:sz w:val="24"/>
        </w:rPr>
        <w:t>注：按本格式和要求提供。</w:t>
      </w:r>
    </w:p>
    <w:p>
      <w:pPr>
        <w:numPr>
          <w:ilvl w:val="0"/>
          <w:numId w:val="5"/>
        </w:numPr>
        <w:spacing w:line="380" w:lineRule="exact"/>
        <w:rPr>
          <w:rFonts w:hint="eastAsia" w:ascii="楷体" w:hAnsi="楷体" w:eastAsia="楷体" w:cs="Arial"/>
          <w:color w:val="auto"/>
          <w:sz w:val="24"/>
          <w:u w:val="single"/>
        </w:rPr>
      </w:pPr>
      <w:r>
        <w:rPr>
          <w:rFonts w:hint="eastAsia" w:ascii="楷体" w:hAnsi="楷体" w:eastAsia="楷体"/>
          <w:bCs/>
          <w:color w:val="auto"/>
          <w:sz w:val="24"/>
          <w:u w:val="single"/>
        </w:rPr>
        <w:t>▲</w:t>
      </w:r>
      <w:r>
        <w:rPr>
          <w:rFonts w:hint="eastAsia" w:ascii="楷体" w:hAnsi="楷体" w:eastAsia="楷体" w:cs="Arial"/>
          <w:color w:val="auto"/>
          <w:sz w:val="24"/>
          <w:u w:val="single"/>
        </w:rPr>
        <w:t>没有填写此表视为完全满足招标文件的实质性要求</w:t>
      </w:r>
      <w:r>
        <w:rPr>
          <w:rFonts w:hint="eastAsia" w:ascii="楷体" w:hAnsi="楷体" w:eastAsia="楷体" w:cs="Arial"/>
          <w:color w:val="auto"/>
          <w:sz w:val="24"/>
          <w:u w:val="single"/>
          <w:lang w:eastAsia="zh-CN"/>
        </w:rPr>
        <w:t>（</w:t>
      </w:r>
      <w:r>
        <w:rPr>
          <w:rFonts w:hint="eastAsia" w:ascii="楷体" w:hAnsi="楷体" w:eastAsia="楷体" w:cs="Arial"/>
          <w:color w:val="auto"/>
          <w:sz w:val="24"/>
          <w:u w:val="single"/>
          <w:lang w:val="en-US" w:eastAsia="zh-CN"/>
        </w:rPr>
        <w:t>必须提供）</w:t>
      </w:r>
      <w:r>
        <w:rPr>
          <w:rFonts w:hint="eastAsia" w:ascii="楷体" w:hAnsi="楷体" w:eastAsia="楷体" w:cs="Arial"/>
          <w:color w:val="auto"/>
          <w:sz w:val="24"/>
          <w:u w:val="single"/>
        </w:rPr>
        <w:t>；</w:t>
      </w:r>
    </w:p>
    <w:p>
      <w:pPr>
        <w:numPr>
          <w:ilvl w:val="0"/>
          <w:numId w:val="5"/>
        </w:numPr>
        <w:spacing w:line="380" w:lineRule="exact"/>
        <w:rPr>
          <w:rFonts w:ascii="楷体" w:hAnsi="楷体" w:eastAsia="楷体" w:cs="Arial"/>
          <w:color w:val="auto"/>
          <w:sz w:val="24"/>
        </w:rPr>
      </w:pPr>
      <w:r>
        <w:rPr>
          <w:rFonts w:hint="eastAsia" w:ascii="楷体" w:hAnsi="楷体" w:eastAsia="楷体" w:cs="Arial"/>
          <w:color w:val="auto"/>
          <w:sz w:val="24"/>
        </w:rPr>
        <w:t>如出现偏离，投标人务必如实填写此表，“投标文件对应规范”及“说明”栏不得复制粘贴，所投产品必须对照招标文件要求详细填写说明，否则存在的风险由投标人自行承担；</w:t>
      </w:r>
    </w:p>
    <w:p>
      <w:pPr>
        <w:spacing w:line="380" w:lineRule="exact"/>
        <w:rPr>
          <w:rFonts w:hint="eastAsia" w:ascii="楷体" w:hAnsi="楷体" w:eastAsia="楷体"/>
          <w:color w:val="auto"/>
          <w:sz w:val="24"/>
          <w:u w:val="single"/>
        </w:rPr>
      </w:pPr>
      <w:r>
        <w:rPr>
          <w:rFonts w:hint="eastAsia" w:ascii="楷体" w:hAnsi="楷体" w:eastAsia="楷体"/>
          <w:color w:val="auto"/>
          <w:sz w:val="24"/>
        </w:rPr>
        <w:t>3.</w:t>
      </w:r>
      <w:r>
        <w:rPr>
          <w:rFonts w:hint="eastAsia" w:ascii="楷体" w:hAnsi="楷体" w:eastAsia="楷体"/>
          <w:bCs/>
          <w:color w:val="auto"/>
          <w:sz w:val="24"/>
        </w:rPr>
        <w:t xml:space="preserve"> 投标人可按以上表格形式进行复制。</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widowControl/>
        <w:adjustRightInd/>
        <w:jc w:val="left"/>
        <w:rPr>
          <w:rFonts w:ascii="宋体" w:hAnsi="宋体" w:cs="宋体"/>
          <w:b/>
          <w:bCs/>
          <w:color w:val="auto"/>
          <w:sz w:val="32"/>
          <w:szCs w:val="32"/>
        </w:rPr>
      </w:pPr>
    </w:p>
    <w:p>
      <w:pPr>
        <w:ind w:firstLine="1911" w:firstLineChars="595"/>
        <w:rPr>
          <w:rFonts w:hint="eastAsia" w:ascii="宋体" w:hAnsi="宋体" w:cs="宋体"/>
          <w:b/>
          <w:bCs/>
          <w:color w:val="auto"/>
          <w:sz w:val="32"/>
          <w:szCs w:val="32"/>
        </w:rPr>
      </w:pPr>
    </w:p>
    <w:p>
      <w:pPr>
        <w:ind w:firstLine="1911" w:firstLineChars="595"/>
        <w:rPr>
          <w:rFonts w:hint="eastAsia" w:ascii="宋体" w:hAnsi="宋体" w:cs="宋体"/>
          <w:b/>
          <w:bCs/>
          <w:color w:val="auto"/>
          <w:sz w:val="32"/>
          <w:szCs w:val="32"/>
        </w:rPr>
      </w:pPr>
    </w:p>
    <w:p>
      <w:pPr>
        <w:pStyle w:val="24"/>
        <w:rPr>
          <w:rFonts w:hint="eastAsia" w:ascii="宋体" w:hAnsi="宋体" w:cs="宋体"/>
          <w:b/>
          <w:bCs/>
          <w:color w:val="auto"/>
          <w:sz w:val="32"/>
          <w:szCs w:val="32"/>
        </w:rPr>
      </w:pPr>
    </w:p>
    <w:p>
      <w:pPr>
        <w:rPr>
          <w:rFonts w:hint="eastAsia" w:ascii="宋体" w:hAnsi="宋体" w:cs="宋体"/>
          <w:b/>
          <w:bCs/>
          <w:color w:val="auto"/>
          <w:sz w:val="32"/>
          <w:szCs w:val="32"/>
        </w:rPr>
      </w:pPr>
    </w:p>
    <w:p>
      <w:pPr>
        <w:pStyle w:val="24"/>
        <w:rPr>
          <w:rFonts w:hint="eastAsia" w:ascii="宋体" w:hAnsi="宋体" w:cs="宋体"/>
          <w:b/>
          <w:bCs/>
          <w:color w:val="auto"/>
          <w:sz w:val="32"/>
          <w:szCs w:val="32"/>
        </w:rPr>
      </w:pPr>
    </w:p>
    <w:p>
      <w:pPr>
        <w:rPr>
          <w:rFonts w:hint="eastAsia"/>
          <w:color w:val="auto"/>
        </w:rPr>
      </w:pPr>
    </w:p>
    <w:p>
      <w:pPr>
        <w:ind w:firstLine="1911" w:firstLineChars="595"/>
        <w:rPr>
          <w:rFonts w:hint="default" w:cs="仿宋" w:asciiTheme="minorEastAsia" w:hAnsiTheme="minorEastAsia"/>
          <w:b/>
          <w:color w:val="auto"/>
          <w:kern w:val="0"/>
          <w:sz w:val="32"/>
          <w:szCs w:val="32"/>
          <w:lang w:val="en-US" w:eastAsia="zh-CN"/>
        </w:rPr>
      </w:pPr>
      <w:r>
        <w:rPr>
          <w:rFonts w:hint="eastAsia" w:cs="仿宋" w:asciiTheme="minorEastAsia" w:hAnsiTheme="minorEastAsia"/>
          <w:b/>
          <w:color w:val="auto"/>
          <w:kern w:val="0"/>
          <w:sz w:val="32"/>
          <w:szCs w:val="32"/>
          <w:lang w:val="en-US" w:eastAsia="zh-CN"/>
        </w:rPr>
        <w:t>八、认为需要的其他文件资料或说明</w:t>
      </w:r>
    </w:p>
    <w:p>
      <w:pPr>
        <w:jc w:val="center"/>
        <w:rPr>
          <w:rFonts w:hint="default" w:cs="仿宋" w:asciiTheme="minorEastAsia" w:hAnsiTheme="minorEastAsia" w:eastAsiaTheme="minorEastAsia"/>
          <w:b w:val="0"/>
          <w:bCs w:val="0"/>
          <w:color w:val="auto"/>
          <w:sz w:val="24"/>
          <w:lang w:val="en-US" w:eastAsia="zh-CN"/>
        </w:rPr>
      </w:pPr>
      <w:r>
        <w:rPr>
          <w:rFonts w:hint="eastAsia" w:cs="仿宋" w:asciiTheme="minorEastAsia" w:hAnsiTheme="minorEastAsia"/>
          <w:b w:val="0"/>
          <w:bCs w:val="0"/>
          <w:color w:val="auto"/>
          <w:sz w:val="24"/>
          <w:lang w:val="en-US" w:eastAsia="zh-CN"/>
        </w:rPr>
        <w:t>（由投标人根据采购需求自行编制）</w:t>
      </w:r>
    </w:p>
    <w:p>
      <w:pPr>
        <w:ind w:firstLine="1911" w:firstLineChars="595"/>
        <w:rPr>
          <w:rFonts w:hint="eastAsia" w:cs="仿宋" w:asciiTheme="minorEastAsia" w:hAnsiTheme="minorEastAsia"/>
          <w:b/>
          <w:color w:val="auto"/>
          <w:kern w:val="0"/>
          <w:sz w:val="32"/>
          <w:szCs w:val="32"/>
        </w:rPr>
      </w:pPr>
    </w:p>
    <w:p>
      <w:pPr>
        <w:rPr>
          <w:rFonts w:hint="eastAsia" w:ascii="宋体" w:hAnsi="宋体" w:eastAsia="宋体" w:cs="宋体"/>
          <w:b w:val="0"/>
          <w:bCs w:val="0"/>
          <w:sz w:val="24"/>
          <w:szCs w:val="24"/>
          <w:highlight w:val="none"/>
        </w:rPr>
      </w:pPr>
    </w:p>
    <w:p>
      <w:pPr>
        <w:pStyle w:val="2"/>
        <w:rPr>
          <w:rFonts w:hint="eastAsia"/>
        </w:rPr>
      </w:pPr>
    </w:p>
    <w:p>
      <w:pPr>
        <w:ind w:firstLine="5520" w:firstLineChars="2300"/>
        <w:rPr>
          <w:rFonts w:hint="eastAsia" w:cs="仿宋" w:asciiTheme="minorEastAsia" w:hAnsiTheme="minorEastAsia"/>
          <w:b/>
          <w:color w:val="auto"/>
          <w:kern w:val="0"/>
          <w:sz w:val="32"/>
          <w:szCs w:val="32"/>
        </w:rPr>
      </w:pPr>
      <w:r>
        <w:rPr>
          <w:rFonts w:hint="eastAsia" w:ascii="宋体" w:hAnsi="宋体" w:cs="宋体"/>
          <w:color w:val="auto"/>
          <w:kern w:val="0"/>
          <w:sz w:val="24"/>
          <w:lang w:val="en-US" w:eastAsia="zh-CN"/>
        </w:rPr>
        <w:t>投标人</w:t>
      </w:r>
      <w:r>
        <w:rPr>
          <w:rFonts w:hint="eastAsia" w:ascii="宋体" w:hAnsi="宋体" w:cs="宋体"/>
          <w:color w:val="auto"/>
          <w:kern w:val="0"/>
          <w:sz w:val="24"/>
          <w:lang w:val="zh-CN"/>
        </w:rPr>
        <w:t>名称(电子签名)：</w:t>
      </w:r>
    </w:p>
    <w:p>
      <w:pPr>
        <w:ind w:firstLine="5743" w:firstLineChars="2393"/>
        <w:rPr>
          <w:rFonts w:hint="eastAsia" w:cs="仿宋" w:asciiTheme="minorEastAsia" w:hAnsiTheme="minorEastAsia"/>
          <w:b/>
          <w:color w:val="auto"/>
          <w:kern w:val="0"/>
          <w:sz w:val="32"/>
          <w:szCs w:val="32"/>
        </w:rPr>
      </w:pPr>
      <w:r>
        <w:rPr>
          <w:rFonts w:hint="eastAsia" w:ascii="宋体" w:hAnsi="宋体" w:cs="宋体"/>
          <w:color w:val="auto"/>
          <w:kern w:val="0"/>
          <w:sz w:val="24"/>
          <w:lang w:val="zh-CN"/>
        </w:rPr>
        <w:t>日期：  年  月  日</w:t>
      </w:r>
    </w:p>
    <w:p>
      <w:pPr>
        <w:ind w:firstLine="1911" w:firstLineChars="595"/>
        <w:rPr>
          <w:rFonts w:hint="eastAsia" w:ascii="宋体" w:hAnsi="宋体" w:cs="宋体"/>
          <w:b/>
          <w:bCs/>
          <w:color w:val="auto"/>
          <w:sz w:val="32"/>
          <w:szCs w:val="32"/>
        </w:rPr>
      </w:pPr>
    </w:p>
    <w:p>
      <w:pPr>
        <w:ind w:firstLine="1911" w:firstLineChars="595"/>
        <w:rPr>
          <w:rFonts w:hint="eastAsia" w:ascii="宋体" w:hAnsi="宋体" w:cs="宋体"/>
          <w:b/>
          <w:bCs/>
          <w:color w:val="auto"/>
          <w:sz w:val="32"/>
          <w:szCs w:val="32"/>
        </w:rPr>
      </w:pPr>
    </w:p>
    <w:p>
      <w:pPr>
        <w:ind w:firstLine="1911" w:firstLineChars="595"/>
        <w:rPr>
          <w:rFonts w:hint="eastAsia" w:ascii="宋体" w:hAnsi="宋体" w:cs="宋体"/>
          <w:b/>
          <w:bCs/>
          <w:color w:val="auto"/>
          <w:sz w:val="32"/>
          <w:szCs w:val="32"/>
        </w:rPr>
      </w:pPr>
    </w:p>
    <w:p>
      <w:pPr>
        <w:ind w:firstLine="1911" w:firstLineChars="595"/>
        <w:rPr>
          <w:rFonts w:hint="eastAsia" w:ascii="宋体" w:hAnsi="宋体" w:cs="宋体"/>
          <w:b/>
          <w:bCs/>
          <w:color w:val="auto"/>
          <w:sz w:val="32"/>
          <w:szCs w:val="32"/>
        </w:rPr>
      </w:pPr>
    </w:p>
    <w:p>
      <w:pPr>
        <w:pStyle w:val="2"/>
        <w:rPr>
          <w:rFonts w:hint="eastAsia" w:ascii="宋体" w:hAnsi="宋体" w:cs="宋体"/>
          <w:b/>
          <w:bCs/>
          <w:color w:val="auto"/>
          <w:sz w:val="32"/>
          <w:szCs w:val="32"/>
        </w:rPr>
      </w:pPr>
    </w:p>
    <w:p>
      <w:pPr>
        <w:rPr>
          <w:rFonts w:hint="eastAsia" w:ascii="宋体" w:hAnsi="宋体" w:cs="宋体"/>
          <w:b/>
          <w:bCs/>
          <w:color w:val="auto"/>
          <w:sz w:val="32"/>
          <w:szCs w:val="32"/>
        </w:rPr>
      </w:pPr>
    </w:p>
    <w:p>
      <w:pPr>
        <w:pStyle w:val="2"/>
        <w:rPr>
          <w:rFonts w:hint="eastAsia" w:ascii="宋体" w:hAnsi="宋体" w:cs="宋体"/>
          <w:b/>
          <w:bCs/>
          <w:color w:val="auto"/>
          <w:sz w:val="32"/>
          <w:szCs w:val="32"/>
        </w:rPr>
      </w:pPr>
    </w:p>
    <w:p>
      <w:pPr>
        <w:rPr>
          <w:rFonts w:hint="eastAsia" w:ascii="宋体" w:hAnsi="宋体" w:cs="宋体"/>
          <w:b/>
          <w:bCs/>
          <w:color w:val="auto"/>
          <w:sz w:val="32"/>
          <w:szCs w:val="32"/>
        </w:rPr>
      </w:pPr>
    </w:p>
    <w:p>
      <w:pPr>
        <w:pStyle w:val="2"/>
        <w:rPr>
          <w:rFonts w:hint="eastAsia"/>
        </w:rPr>
      </w:pPr>
    </w:p>
    <w:p>
      <w:pPr>
        <w:ind w:firstLine="1911" w:firstLineChars="595"/>
        <w:rPr>
          <w:rFonts w:hint="eastAsia" w:ascii="宋体" w:hAnsi="宋体" w:cs="宋体"/>
          <w:b/>
          <w:bCs/>
          <w:color w:val="auto"/>
          <w:sz w:val="32"/>
          <w:szCs w:val="32"/>
        </w:rPr>
      </w:pPr>
    </w:p>
    <w:p>
      <w:pPr>
        <w:ind w:firstLine="1911" w:firstLineChars="595"/>
        <w:rPr>
          <w:rFonts w:hint="eastAsia" w:ascii="宋体" w:hAnsi="宋体" w:cs="宋体"/>
          <w:b/>
          <w:bCs/>
          <w:color w:val="auto"/>
          <w:sz w:val="32"/>
          <w:szCs w:val="32"/>
        </w:rPr>
      </w:pPr>
    </w:p>
    <w:p>
      <w:pPr>
        <w:ind w:firstLine="1911" w:firstLineChars="595"/>
        <w:rPr>
          <w:rFonts w:hint="eastAsia" w:ascii="宋体" w:hAnsi="宋体" w:cs="宋体"/>
          <w:b/>
          <w:bCs/>
          <w:color w:val="auto"/>
          <w:sz w:val="32"/>
          <w:szCs w:val="32"/>
        </w:rPr>
      </w:pPr>
    </w:p>
    <w:p>
      <w:pPr>
        <w:ind w:firstLine="1911" w:firstLineChars="595"/>
        <w:rPr>
          <w:rFonts w:ascii="宋体" w:hAnsi="宋体" w:cs="宋体"/>
          <w:b/>
          <w:color w:val="auto"/>
          <w:kern w:val="0"/>
          <w:sz w:val="32"/>
          <w:szCs w:val="32"/>
        </w:rPr>
      </w:pPr>
      <w:r>
        <w:rPr>
          <w:rFonts w:hint="eastAsia" w:ascii="宋体" w:hAnsi="宋体" w:cs="宋体"/>
          <w:b/>
          <w:color w:val="auto"/>
          <w:kern w:val="0"/>
          <w:sz w:val="32"/>
          <w:szCs w:val="32"/>
          <w:lang w:val="en-US" w:eastAsia="zh-CN"/>
        </w:rPr>
        <w:t>九</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u w:val="none"/>
        </w:rPr>
      </w:pPr>
      <w:r>
        <w:rPr>
          <w:rFonts w:hint="eastAsia" w:ascii="宋体" w:hAnsi="宋体" w:cs="宋体"/>
          <w:color w:val="auto"/>
          <w:sz w:val="24"/>
          <w:u w:val="none"/>
          <w:lang w:eastAsia="zh-CN"/>
        </w:rPr>
        <w:t>温州市黄龙强制隔离戒毒所</w:t>
      </w:r>
      <w:r>
        <w:rPr>
          <w:rFonts w:hint="eastAsia" w:ascii="宋体" w:hAnsi="宋体" w:cs="宋体"/>
          <w:color w:val="auto"/>
          <w:sz w:val="24"/>
          <w:u w:val="none"/>
        </w:rPr>
        <w:t>、</w:t>
      </w:r>
      <w:r>
        <w:rPr>
          <w:rFonts w:hint="eastAsia" w:ascii="宋体" w:hAnsi="宋体" w:cs="宋体"/>
          <w:color w:val="auto"/>
          <w:sz w:val="24"/>
          <w:u w:val="none"/>
          <w:lang w:eastAsia="zh-CN"/>
        </w:rPr>
        <w:t>温州市政务服务管理中心（温州市政府采购中心）：</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pPr>
    </w:p>
    <w:p>
      <w:pPr>
        <w:pStyle w:val="24"/>
        <w:rPr>
          <w:rFonts w:ascii="宋体" w:hAnsi="宋体" w:cs="宋体"/>
          <w:b/>
          <w:bCs/>
          <w:color w:val="auto"/>
          <w:sz w:val="24"/>
        </w:rPr>
      </w:pPr>
    </w:p>
    <w:p>
      <w:pPr>
        <w:rPr>
          <w:rFonts w:ascii="宋体" w:hAnsi="宋体" w:cs="宋体"/>
          <w:b/>
          <w:bCs/>
          <w:color w:val="auto"/>
          <w:sz w:val="24"/>
        </w:rPr>
      </w:pPr>
    </w:p>
    <w:p>
      <w:pPr>
        <w:pStyle w:val="24"/>
        <w:rPr>
          <w:rFonts w:ascii="宋体" w:hAnsi="宋体" w:cs="宋体"/>
          <w:b/>
          <w:bCs/>
          <w:color w:val="auto"/>
          <w:sz w:val="24"/>
        </w:rPr>
      </w:pPr>
    </w:p>
    <w:p>
      <w:pPr>
        <w:rPr>
          <w:rFonts w:ascii="宋体" w:hAnsi="宋体" w:cs="宋体"/>
          <w:b/>
          <w:bCs/>
          <w:color w:val="auto"/>
          <w:sz w:val="24"/>
        </w:rPr>
      </w:pPr>
    </w:p>
    <w:p>
      <w:pPr>
        <w:pStyle w:val="24"/>
        <w:rPr>
          <w:rFonts w:ascii="宋体" w:hAnsi="宋体" w:cs="宋体"/>
          <w:b/>
          <w:bCs/>
          <w:color w:val="auto"/>
          <w:sz w:val="24"/>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u w:val="none"/>
        </w:rPr>
      </w:pPr>
      <w:r>
        <w:rPr>
          <w:rFonts w:hint="eastAsia" w:ascii="宋体" w:hAnsi="宋体" w:cs="宋体"/>
          <w:color w:val="auto"/>
          <w:sz w:val="24"/>
          <w:u w:val="single"/>
          <w:lang w:eastAsia="zh-CN"/>
        </w:rPr>
        <w:t>温州市黄龙强制隔离戒毒所</w:t>
      </w:r>
      <w:r>
        <w:rPr>
          <w:rFonts w:hint="eastAsia" w:ascii="宋体" w:hAnsi="宋体" w:cs="宋体"/>
          <w:color w:val="auto"/>
          <w:sz w:val="24"/>
          <w:u w:val="single"/>
        </w:rPr>
        <w:t>、</w:t>
      </w:r>
      <w:r>
        <w:rPr>
          <w:rFonts w:hint="eastAsia" w:ascii="宋体" w:hAnsi="宋体" w:cs="宋体"/>
          <w:color w:val="auto"/>
          <w:sz w:val="24"/>
          <w:u w:val="single"/>
          <w:lang w:eastAsia="zh-CN"/>
        </w:rPr>
        <w:t>温州市政务服务管理中心（温州市政府采购中心）</w:t>
      </w:r>
      <w:r>
        <w:rPr>
          <w:rFonts w:hint="eastAsia" w:ascii="宋体" w:hAnsi="宋体" w:cs="宋体"/>
          <w:color w:val="auto"/>
          <w:sz w:val="24"/>
          <w:u w:val="none"/>
          <w:lang w:eastAsia="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kern w:val="0"/>
          <w:sz w:val="24"/>
          <w:u w:val="single"/>
          <w:lang w:val="zh-CN"/>
        </w:rPr>
        <w:t>【招标编号：</w:t>
      </w:r>
      <w:r>
        <w:rPr>
          <w:rFonts w:hint="eastAsia" w:ascii="宋体" w:hAnsi="宋体" w:cs="宋体"/>
          <w:color w:val="auto"/>
          <w:sz w:val="24"/>
          <w:u w:val="single"/>
          <w:lang w:eastAsia="zh-CN"/>
        </w:rPr>
        <w:t>Z-GB202405140007ZLC</w:t>
      </w:r>
      <w:r>
        <w:rPr>
          <w:rFonts w:hint="eastAsia" w:ascii="宋体" w:hAnsi="宋体" w:cs="宋体"/>
          <w:color w:val="auto"/>
          <w:sz w:val="24"/>
          <w:u w:val="single"/>
        </w:rPr>
        <w:t>】</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12"/>
        <w:gridCol w:w="174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51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748"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51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u w:val="none"/>
                <w:lang w:eastAsia="zh-CN"/>
              </w:rPr>
              <w:t>温州市黄龙强制隔离戒毒所物业管理服务项目</w:t>
            </w:r>
          </w:p>
        </w:tc>
        <w:tc>
          <w:tcPr>
            <w:tcW w:w="1748" w:type="dxa"/>
            <w:vAlign w:val="center"/>
          </w:tcPr>
          <w:p>
            <w:pPr>
              <w:snapToGrid w:val="0"/>
              <w:spacing w:line="36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依据本项目招标文件服务范围</w:t>
            </w: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b/>
          <w:color w:val="auto"/>
          <w:kern w:val="0"/>
          <w:sz w:val="24"/>
          <w:lang w:val="zh-CN"/>
        </w:rPr>
        <w:t>采购人将以合同形式有偿取得货物或服务，不接受投标人给予的赠品、回扣或者与采购无关的其他商品、服务</w:t>
      </w:r>
      <w:r>
        <w:rPr>
          <w:rFonts w:hint="eastAsia" w:ascii="宋体" w:hAnsi="宋体" w:cs="宋体"/>
          <w:color w:val="auto"/>
          <w:kern w:val="0"/>
          <w:sz w:val="24"/>
          <w:lang w:val="zh-CN"/>
        </w:rPr>
        <w:t>，</w:t>
      </w:r>
      <w:r>
        <w:rPr>
          <w:rFonts w:hint="eastAsia" w:ascii="宋体" w:hAnsi="宋体" w:cs="宋体"/>
          <w:b/>
          <w:color w:val="auto"/>
          <w:kern w:val="0"/>
          <w:sz w:val="24"/>
          <w:lang w:val="zh-CN"/>
        </w:rPr>
        <w:t>不得出现“0元”“免费赠送”等形式的无偿报价，</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w:t>
      </w:r>
      <w:r>
        <w:rPr>
          <w:rFonts w:hint="eastAsia" w:ascii="宋体" w:hAnsi="宋体" w:cs="宋体"/>
          <w:color w:val="auto"/>
          <w:kern w:val="0"/>
          <w:sz w:val="24"/>
          <w:lang w:val="en-US" w:eastAsia="zh-CN"/>
        </w:rPr>
        <w:t>名称</w:t>
      </w:r>
      <w:r>
        <w:rPr>
          <w:rFonts w:hint="eastAsia" w:ascii="宋体" w:hAnsi="宋体" w:cs="宋体"/>
          <w:color w:val="auto"/>
          <w:kern w:val="0"/>
          <w:sz w:val="24"/>
          <w:lang w:val="zh-CN"/>
        </w:rPr>
        <w:t>和项目编号，中标供应商名称、地址和中标金额，主要中标标的名称、服务范围、服务要求、服务时间、服务标准等予以公示。</w:t>
      </w:r>
    </w:p>
    <w:p>
      <w:pPr>
        <w:spacing w:line="360" w:lineRule="auto"/>
        <w:ind w:firstLine="482" w:firstLineChars="200"/>
        <w:rPr>
          <w:rFonts w:ascii="宋体" w:hAnsi="宋体" w:cs="宋体"/>
          <w:b/>
          <w:color w:val="auto"/>
          <w:kern w:val="0"/>
          <w:sz w:val="24"/>
        </w:rPr>
      </w:pPr>
    </w:p>
    <w:p>
      <w:pPr>
        <w:snapToGrid w:val="0"/>
        <w:spacing w:line="360" w:lineRule="auto"/>
        <w:ind w:firstLine="576"/>
        <w:jc w:val="center"/>
        <w:rPr>
          <w:rFonts w:hint="eastAsia" w:ascii="宋体" w:hAnsi="宋体" w:cs="宋体"/>
          <w:color w:val="auto"/>
          <w:kern w:val="0"/>
          <w:sz w:val="24"/>
          <w:lang w:val="en-US" w:eastAsia="zh-CN"/>
        </w:rPr>
      </w:pP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4"/>
          <w:lang w:val="en-US" w:eastAsia="zh-CN"/>
        </w:rPr>
        <w:t xml:space="preserve">                                                         </w:t>
      </w:r>
      <w:r>
        <w:rPr>
          <w:rFonts w:hint="eastAsia" w:ascii="宋体" w:hAnsi="宋体" w:cs="宋体"/>
          <w:color w:val="auto"/>
          <w:kern w:val="0"/>
          <w:sz w:val="24"/>
          <w:lang w:val="zh-CN"/>
        </w:rPr>
        <w:t xml:space="preserve"> 日期：  年  月  日</w:t>
      </w:r>
    </w:p>
    <w:p>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r>
        <w:rPr>
          <w:rFonts w:hint="eastAsia" w:ascii="宋体" w:hAnsi="宋体" w:cs="宋体"/>
          <w:color w:val="auto"/>
        </w:rPr>
        <w:t>附件</w:t>
      </w:r>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147" w:name="OLE_LINK13"/>
      <w:bookmarkStart w:id="148" w:name="OLE_LINK14"/>
      <w:r>
        <w:rPr>
          <w:rFonts w:hint="eastAsia" w:ascii="宋体" w:hAnsi="宋体" w:cs="宋体"/>
          <w:b/>
          <w:color w:val="auto"/>
          <w:spacing w:val="6"/>
          <w:sz w:val="32"/>
          <w:szCs w:val="32"/>
        </w:rPr>
        <w:t>残疾人福利性单位声明函</w:t>
      </w:r>
    </w:p>
    <w:bookmarkEnd w:id="147"/>
    <w:bookmarkEnd w:id="148"/>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lang w:eastAsia="zh-CN"/>
        </w:rPr>
        <w:t>（</w:t>
      </w:r>
      <w:r>
        <w:rPr>
          <w:rFonts w:hint="eastAsia" w:ascii="宋体" w:hAnsi="宋体" w:cs="宋体"/>
          <w:color w:val="auto"/>
          <w:sz w:val="24"/>
          <w:u w:val="single"/>
          <w:lang w:val="en-US" w:eastAsia="zh-CN"/>
        </w:rPr>
        <w:t xml:space="preserve">项目名称） </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lang w:eastAsia="zh-CN"/>
        </w:rPr>
        <w:t>项目</w:t>
      </w:r>
      <w:r>
        <w:rPr>
          <w:rFonts w:hint="eastAsia" w:ascii="宋体" w:hAnsi="宋体" w:cs="宋体"/>
          <w:color w:val="auto"/>
          <w:sz w:val="24"/>
          <w:lang w:val="en-US" w:eastAsia="zh-CN"/>
        </w:rPr>
        <w:t>名称</w:t>
      </w:r>
      <w:r>
        <w:rPr>
          <w:rFonts w:hint="eastAsia" w:ascii="宋体" w:hAnsi="宋体" w:cs="宋体"/>
          <w:color w:val="auto"/>
          <w:sz w:val="24"/>
        </w:rPr>
        <w:t>：</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napToGrid w:val="0"/>
        <w:spacing w:line="360" w:lineRule="auto"/>
        <w:rPr>
          <w:rFonts w:ascii="宋体" w:hAnsi="宋体" w:cs="宋体"/>
          <w:color w:val="auto"/>
          <w:kern w:val="0"/>
          <w:sz w:val="24"/>
          <w:u w:val="none"/>
        </w:rPr>
      </w:pPr>
      <w:r>
        <w:rPr>
          <w:rFonts w:hint="eastAsia" w:ascii="宋体" w:hAnsi="宋体" w:cs="宋体"/>
          <w:color w:val="auto"/>
          <w:sz w:val="24"/>
          <w:u w:val="none"/>
          <w:lang w:eastAsia="zh-CN"/>
        </w:rPr>
        <w:t>温州市黄龙强制隔离戒毒所</w:t>
      </w:r>
      <w:r>
        <w:rPr>
          <w:rFonts w:hint="eastAsia" w:ascii="宋体" w:hAnsi="宋体" w:cs="宋体"/>
          <w:color w:val="auto"/>
          <w:sz w:val="24"/>
          <w:u w:val="none"/>
        </w:rPr>
        <w:t>、</w:t>
      </w:r>
      <w:r>
        <w:rPr>
          <w:rFonts w:hint="eastAsia" w:ascii="宋体" w:hAnsi="宋体" w:cs="宋体"/>
          <w:color w:val="auto"/>
          <w:sz w:val="24"/>
          <w:u w:val="none"/>
          <w:lang w:eastAsia="zh-CN"/>
        </w:rPr>
        <w:t>温州市政务服务管理中心（温州市政府采购中心）：</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Z-GB202405140007ZLC</w:t>
      </w:r>
      <w:r>
        <w:rPr>
          <w:rFonts w:hint="eastAsia" w:ascii="宋体" w:hAnsi="宋体" w:cs="宋体"/>
          <w:color w:val="auto"/>
          <w:sz w:val="24"/>
          <w:u w:val="single"/>
        </w:rPr>
        <w:t>】</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ZAPP9gAAAAKAQAADwAAAAAAAAABACAA&#10;AAAiAAAAZHJzL2Rvd25yZXYueG1sUEsBAhQAFAAAAAgAh07iQJDfNus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YxHptgAAAAKAQAADwAAAAAAAAABACAA&#10;AAAiAAAAZHJzL2Rvd25yZXYueG1sUEsBAhQAFAAAAAgAh07iQAWK06YNAgAAJgQAAA4AAAAAAAAA&#10;AQAgAAAAJwEAAGRycy9lMm9Eb2MueG1sUEsFBgAAAAAGAAYAWQEAAKYFA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hint="eastAsia" w:ascii="宋体" w:hAnsi="宋体" w:cs="宋体"/>
          <w:b/>
          <w:color w:val="auto"/>
          <w:spacing w:val="6"/>
          <w:sz w:val="32"/>
          <w:szCs w:val="32"/>
        </w:rPr>
      </w:pPr>
    </w:p>
    <w:p>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Z-GB202405140007ZLC</w:t>
      </w:r>
      <w:r>
        <w:rPr>
          <w:rFonts w:hint="eastAsia" w:ascii="宋体" w:hAnsi="宋体" w:cs="宋体"/>
          <w:color w:val="auto"/>
          <w:sz w:val="24"/>
          <w:u w:val="single"/>
        </w:rPr>
        <w:t>】</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149"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149"/>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150"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150"/>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151"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151"/>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spacing w:val="6"/>
          <w:sz w:val="32"/>
          <w:szCs w:val="32"/>
        </w:rPr>
      </w:pPr>
    </w:p>
    <w:p>
      <w:pPr>
        <w:snapToGrid w:val="0"/>
        <w:spacing w:line="360" w:lineRule="auto"/>
        <w:ind w:firstLine="3666" w:firstLineChars="1100"/>
        <w:rPr>
          <w:rFonts w:hint="eastAsia" w:ascii="宋体" w:hAnsi="宋体" w:cs="宋体"/>
          <w:b/>
          <w:color w:val="auto"/>
          <w:spacing w:val="6"/>
          <w:sz w:val="32"/>
          <w:szCs w:val="32"/>
        </w:rPr>
      </w:pPr>
    </w:p>
    <w:p>
      <w:pPr>
        <w:snapToGrid w:val="0"/>
        <w:spacing w:line="360" w:lineRule="auto"/>
        <w:ind w:firstLine="3666" w:firstLineChars="1100"/>
        <w:rPr>
          <w:rFonts w:hint="eastAsia" w:ascii="宋体" w:hAnsi="宋体" w:cs="宋体"/>
          <w:b/>
          <w:color w:val="auto"/>
          <w:spacing w:val="6"/>
          <w:sz w:val="32"/>
          <w:szCs w:val="32"/>
        </w:rPr>
      </w:pPr>
    </w:p>
    <w:p>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sz w:val="24"/>
          <w:u w:val="single"/>
        </w:rPr>
        <w:t>【招标编号：</w:t>
      </w:r>
      <w:r>
        <w:rPr>
          <w:rFonts w:hint="eastAsia" w:ascii="宋体" w:hAnsi="宋体" w:cs="宋体"/>
          <w:color w:val="auto"/>
          <w:sz w:val="24"/>
          <w:u w:val="single"/>
          <w:lang w:eastAsia="zh-CN"/>
        </w:rPr>
        <w:t>Z-GB202405140007ZLC</w:t>
      </w:r>
      <w:r>
        <w:rPr>
          <w:rFonts w:hint="eastAsia" w:ascii="宋体" w:hAnsi="宋体" w:cs="宋体"/>
          <w:color w:val="auto"/>
          <w:sz w:val="24"/>
          <w:u w:val="single"/>
        </w:rPr>
        <w:t>】</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pStyle w:val="2"/>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pPr>
        <w:rPr>
          <w:color w:val="auto"/>
        </w:rPr>
      </w:pPr>
      <w:r>
        <w:rPr>
          <w:rFonts w:hint="eastAsia"/>
          <w:color w:val="auto"/>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pStyle w:val="81"/>
        <w:rPr>
          <w:rFonts w:ascii="宋体" w:hAnsi="宋体" w:cs="宋体"/>
          <w:b/>
          <w:color w:val="auto"/>
          <w:spacing w:val="6"/>
          <w:sz w:val="32"/>
          <w:szCs w:val="32"/>
        </w:rPr>
      </w:pPr>
    </w:p>
    <w:p>
      <w:pPr>
        <w:pStyle w:val="81"/>
        <w:rPr>
          <w:rFonts w:ascii="宋体" w:hAnsi="宋体" w:cs="宋体"/>
          <w:b/>
          <w:color w:val="auto"/>
          <w:spacing w:val="6"/>
          <w:sz w:val="32"/>
          <w:szCs w:val="32"/>
        </w:rPr>
      </w:pPr>
    </w:p>
    <w:p>
      <w:pPr>
        <w:pStyle w:val="81"/>
        <w:rPr>
          <w:rFonts w:ascii="宋体" w:hAnsi="宋体" w:cs="宋体"/>
          <w:b/>
          <w:color w:val="auto"/>
          <w:spacing w:val="6"/>
          <w:sz w:val="32"/>
          <w:szCs w:val="32"/>
        </w:rPr>
      </w:pPr>
    </w:p>
    <w:p>
      <w:pPr>
        <w:pStyle w:val="81"/>
        <w:rPr>
          <w:rFonts w:ascii="宋体" w:hAnsi="宋体" w:cs="宋体"/>
          <w:b/>
          <w:color w:val="auto"/>
          <w:spacing w:val="6"/>
          <w:sz w:val="32"/>
          <w:szCs w:val="32"/>
        </w:rPr>
      </w:pPr>
    </w:p>
    <w:p>
      <w:pPr>
        <w:pStyle w:val="81"/>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 </w:t>
      </w:r>
      <w:r>
        <w:rPr>
          <w:rFonts w:hint="eastAsia" w:ascii="宋体" w:hAnsi="宋体" w:cs="宋体"/>
          <w:color w:val="auto"/>
          <w:sz w:val="24"/>
          <w:u w:val="single"/>
          <w:lang w:eastAsia="zh-CN"/>
        </w:rPr>
        <w:t>温州市黄龙强制隔离戒毒所</w:t>
      </w:r>
      <w:r>
        <w:rPr>
          <w:rFonts w:hint="eastAsia" w:ascii="宋体" w:hAnsi="宋体" w:cs="宋体"/>
          <w:color w:val="auto"/>
          <w:sz w:val="24"/>
          <w:u w:val="single"/>
          <w:lang w:val="en-US" w:eastAsia="zh-CN"/>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u w:val="single"/>
          <w:lang w:eastAsia="zh-CN"/>
        </w:rPr>
        <w:t>温州市黄龙强制隔离戒毒所物业管理服务项目</w:t>
      </w:r>
      <w:r>
        <w:rPr>
          <w:rFonts w:hint="eastAsia" w:ascii="宋体" w:hAnsi="宋体" w:cs="宋体"/>
          <w:color w:val="auto"/>
          <w:sz w:val="24"/>
          <w:u w:val="single"/>
        </w:rPr>
        <w:t xml:space="preserve">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sz w:val="24"/>
          <w:u w:val="single"/>
        </w:rPr>
        <w:t>物业管理服务</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sz w:val="24"/>
          <w:u w:val="single"/>
        </w:rPr>
        <w:t>物业管理</w:t>
      </w:r>
      <w:r>
        <w:rPr>
          <w:rFonts w:hint="eastAsia" w:ascii="宋体" w:hAnsi="宋体"/>
          <w:sz w:val="24"/>
          <w:u w:val="single"/>
          <w:lang w:val="en-US" w:eastAsia="zh-CN"/>
        </w:rPr>
        <w:t xml:space="preserve"> </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pPr>
        <w:spacing w:line="360" w:lineRule="auto"/>
        <w:ind w:right="420"/>
        <w:rPr>
          <w:rFonts w:ascii="宋体" w:hAnsi="宋体" w:cs="宋体"/>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 xml:space="preserve">   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宋体" w:hAnsi="宋体" w:cs="宋体"/>
          <w:color w:val="auto"/>
          <w:sz w:val="24"/>
        </w:rPr>
      </w:pPr>
      <w:r>
        <w:rPr>
          <w:rFonts w:hint="eastAsia" w:ascii="宋体" w:hAnsi="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2"/>
        <w:rPr>
          <w:rFonts w:ascii="宋体" w:hAnsi="宋体" w:eastAsia="宋体" w:cs="宋体"/>
          <w:color w:val="auto"/>
          <w:lang w:val="en-US"/>
        </w:rPr>
      </w:pPr>
    </w:p>
    <w:p>
      <w:pPr>
        <w:spacing w:line="360" w:lineRule="auto"/>
        <w:ind w:right="420"/>
        <w:rPr>
          <w:rFonts w:ascii="宋体" w:hAnsi="宋体" w:cs="宋体"/>
          <w:color w:val="auto"/>
        </w:rPr>
      </w:pPr>
    </w:p>
    <w:p>
      <w:pPr>
        <w:spacing w:line="360" w:lineRule="auto"/>
        <w:rPr>
          <w:rFonts w:ascii="宋体" w:hAnsi="宋体" w:cs="宋体"/>
          <w:bCs/>
          <w:color w:val="auto"/>
          <w:sz w:val="24"/>
        </w:rPr>
      </w:pPr>
    </w:p>
    <w:sectPr>
      <w:headerReference r:id="rId17" w:type="first"/>
      <w:footerReference r:id="rId20" w:type="first"/>
      <w:headerReference r:id="rId16" w:type="default"/>
      <w:footerReference r:id="rId18" w:type="default"/>
      <w:footerReference r:id="rId19"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152" w:name="_Toc36110187"/>
    <w:bookmarkStart w:id="153" w:name="_Toc91899912"/>
    <w:bookmarkStart w:id="154" w:name="_Toc131845147"/>
    <w:bookmarkStart w:id="155" w:name="_Toc164085800"/>
    <w:r>
      <w:rPr>
        <w:rFonts w:hint="eastAsia" w:ascii="仿宋_GB2312" w:eastAsia="仿宋_GB2312"/>
        <w:kern w:val="0"/>
        <w:szCs w:val="21"/>
      </w:rPr>
      <w:t xml:space="preserve"> 页</w:t>
    </w:r>
    <w:bookmarkEnd w:id="152"/>
    <w:bookmarkEnd w:id="153"/>
    <w:bookmarkEnd w:id="154"/>
    <w:bookmarkEnd w:id="15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rPr>
        <w:rFonts w:hint="eastAsia"/>
        <w:lang w:val="en-US" w:eastAsia="zh-CN"/>
      </w:rPr>
      <w:t>温</w:t>
    </w:r>
    <w:r>
      <w:t>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en-US" w:eastAsia="zh-CN"/>
      </w:rPr>
      <w:t>温</w:t>
    </w:r>
    <w:r>
      <w:rPr>
        <w:lang w:val="zh-CN"/>
      </w:rPr>
      <w:t>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rPr>
        <w:rFonts w:hint="eastAsia"/>
        <w:lang w:val="en-US" w:eastAsia="zh-CN"/>
      </w:rPr>
      <w:t>温</w:t>
    </w:r>
    <w:r>
      <w:t>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rPr>
        <w:rFonts w:hint="eastAsia"/>
        <w:lang w:val="en-US" w:eastAsia="zh-CN"/>
      </w:rPr>
      <w:t>温</w:t>
    </w:r>
    <w:r>
      <w:t>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rPr>
        <w:rFonts w:hint="eastAsia"/>
        <w:lang w:val="en-US" w:eastAsia="zh-CN"/>
      </w:rPr>
      <w:t>温</w:t>
    </w:r>
    <w:r>
      <w:t>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w:t>
    </w:r>
    <w:r>
      <w:rPr>
        <w:rFonts w:hint="eastAsia"/>
        <w:lang w:val="en-US" w:eastAsia="zh-CN"/>
      </w:rPr>
      <w:t>温</w:t>
    </w:r>
    <w:r>
      <w:t>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rPr>
        <w:rFonts w:hint="eastAsia"/>
        <w:lang w:val="en-US" w:eastAsia="zh-CN"/>
      </w:rPr>
      <w:t>温</w:t>
    </w:r>
    <w:r>
      <w:t>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E995C8"/>
    <w:multiLevelType w:val="singleLevel"/>
    <w:tmpl w:val="99E995C8"/>
    <w:lvl w:ilvl="0" w:tentative="0">
      <w:start w:val="1"/>
      <w:numFmt w:val="decimal"/>
      <w:suff w:val="space"/>
      <w:lvlText w:val="%1."/>
      <w:lvlJc w:val="left"/>
    </w:lvl>
  </w:abstractNum>
  <w:abstractNum w:abstractNumId="1">
    <w:nsid w:val="D07A7889"/>
    <w:multiLevelType w:val="singleLevel"/>
    <w:tmpl w:val="D07A7889"/>
    <w:lvl w:ilvl="0" w:tentative="0">
      <w:start w:val="1"/>
      <w:numFmt w:val="decimal"/>
      <w:suff w:val="nothing"/>
      <w:lvlText w:val="（%1）"/>
      <w:lvlJc w:val="left"/>
    </w:lvl>
  </w:abstractNum>
  <w:abstractNum w:abstractNumId="2">
    <w:nsid w:val="F6720CDC"/>
    <w:multiLevelType w:val="singleLevel"/>
    <w:tmpl w:val="F6720CDC"/>
    <w:lvl w:ilvl="0" w:tentative="0">
      <w:start w:val="5"/>
      <w:numFmt w:val="decimal"/>
      <w:suff w:val="space"/>
      <w:lvlText w:val="%1."/>
      <w:lvlJc w:val="left"/>
    </w:lvl>
  </w:abstractNum>
  <w:abstractNum w:abstractNumId="3">
    <w:nsid w:val="54D03242"/>
    <w:multiLevelType w:val="singleLevel"/>
    <w:tmpl w:val="54D03242"/>
    <w:lvl w:ilvl="0" w:tentative="0">
      <w:start w:val="1"/>
      <w:numFmt w:val="decimal"/>
      <w:suff w:val="nothing"/>
      <w:lvlText w:val="%1、"/>
      <w:lvlJc w:val="left"/>
    </w:lvl>
  </w:abstractNum>
  <w:abstractNum w:abstractNumId="4">
    <w:nsid w:val="7F73BDF5"/>
    <w:multiLevelType w:val="singleLevel"/>
    <w:tmpl w:val="7F73BDF5"/>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NGNjYWQ4NTFmYTVkMmY0NTQ2ZDVjMmU0NGZhYTk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AF8"/>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B0972"/>
    <w:rsid w:val="032D5555"/>
    <w:rsid w:val="03567180"/>
    <w:rsid w:val="036634D2"/>
    <w:rsid w:val="03955F9D"/>
    <w:rsid w:val="03D80B6A"/>
    <w:rsid w:val="03DD35E4"/>
    <w:rsid w:val="04076900"/>
    <w:rsid w:val="041A5A3B"/>
    <w:rsid w:val="042311BA"/>
    <w:rsid w:val="042B157A"/>
    <w:rsid w:val="048F763B"/>
    <w:rsid w:val="049F330E"/>
    <w:rsid w:val="04AA775C"/>
    <w:rsid w:val="04AF1889"/>
    <w:rsid w:val="04F66F48"/>
    <w:rsid w:val="05251E14"/>
    <w:rsid w:val="059F0C15"/>
    <w:rsid w:val="05A16594"/>
    <w:rsid w:val="05A7762D"/>
    <w:rsid w:val="060E5941"/>
    <w:rsid w:val="06110FAF"/>
    <w:rsid w:val="06493CA7"/>
    <w:rsid w:val="065A6178"/>
    <w:rsid w:val="066F1CF3"/>
    <w:rsid w:val="06930BB8"/>
    <w:rsid w:val="07245D42"/>
    <w:rsid w:val="07264C62"/>
    <w:rsid w:val="0779354C"/>
    <w:rsid w:val="08061376"/>
    <w:rsid w:val="081C79E8"/>
    <w:rsid w:val="08452D77"/>
    <w:rsid w:val="086401F8"/>
    <w:rsid w:val="08751CAA"/>
    <w:rsid w:val="087E4C40"/>
    <w:rsid w:val="08A871D0"/>
    <w:rsid w:val="08D66AD6"/>
    <w:rsid w:val="08DA33A3"/>
    <w:rsid w:val="08E80F13"/>
    <w:rsid w:val="08F51D45"/>
    <w:rsid w:val="091D0FB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1F63A4"/>
    <w:rsid w:val="0B30404E"/>
    <w:rsid w:val="0B4C6C14"/>
    <w:rsid w:val="0B547599"/>
    <w:rsid w:val="0B631A88"/>
    <w:rsid w:val="0B683D45"/>
    <w:rsid w:val="0B7F3F11"/>
    <w:rsid w:val="0B884417"/>
    <w:rsid w:val="0BC2290B"/>
    <w:rsid w:val="0BF6188C"/>
    <w:rsid w:val="0BF73C91"/>
    <w:rsid w:val="0C061668"/>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E4B24"/>
    <w:rsid w:val="0EF94D4B"/>
    <w:rsid w:val="0F4958DC"/>
    <w:rsid w:val="0F515DF7"/>
    <w:rsid w:val="0F596BA8"/>
    <w:rsid w:val="0F6248D2"/>
    <w:rsid w:val="0F693536"/>
    <w:rsid w:val="0F7B0511"/>
    <w:rsid w:val="0F7B76D9"/>
    <w:rsid w:val="0F816ACD"/>
    <w:rsid w:val="0F9832DB"/>
    <w:rsid w:val="0FBF3FD2"/>
    <w:rsid w:val="0FBF7FF3"/>
    <w:rsid w:val="0FF03384"/>
    <w:rsid w:val="10452DAB"/>
    <w:rsid w:val="10646583"/>
    <w:rsid w:val="107D4B15"/>
    <w:rsid w:val="108A3C80"/>
    <w:rsid w:val="10C26171"/>
    <w:rsid w:val="10F33360"/>
    <w:rsid w:val="10FC16EA"/>
    <w:rsid w:val="110F1D40"/>
    <w:rsid w:val="11266F33"/>
    <w:rsid w:val="118963A1"/>
    <w:rsid w:val="11922FEA"/>
    <w:rsid w:val="11C6522A"/>
    <w:rsid w:val="11E104CC"/>
    <w:rsid w:val="11E20309"/>
    <w:rsid w:val="120B18EE"/>
    <w:rsid w:val="12255233"/>
    <w:rsid w:val="12530213"/>
    <w:rsid w:val="127723A9"/>
    <w:rsid w:val="12862074"/>
    <w:rsid w:val="12883966"/>
    <w:rsid w:val="129E45B4"/>
    <w:rsid w:val="12D81596"/>
    <w:rsid w:val="13072A44"/>
    <w:rsid w:val="135F4BE2"/>
    <w:rsid w:val="139B1A0A"/>
    <w:rsid w:val="139D25C7"/>
    <w:rsid w:val="13BB1B1C"/>
    <w:rsid w:val="13BF3CE4"/>
    <w:rsid w:val="141008D8"/>
    <w:rsid w:val="14125FE6"/>
    <w:rsid w:val="146D271E"/>
    <w:rsid w:val="147B2A90"/>
    <w:rsid w:val="14982588"/>
    <w:rsid w:val="149A5AD9"/>
    <w:rsid w:val="14A7619D"/>
    <w:rsid w:val="14D546E3"/>
    <w:rsid w:val="14DE66C0"/>
    <w:rsid w:val="14EF7FFF"/>
    <w:rsid w:val="14FF1380"/>
    <w:rsid w:val="150536C3"/>
    <w:rsid w:val="150C1963"/>
    <w:rsid w:val="151447A0"/>
    <w:rsid w:val="152C17F5"/>
    <w:rsid w:val="153E3628"/>
    <w:rsid w:val="154A6454"/>
    <w:rsid w:val="15762120"/>
    <w:rsid w:val="15DE462F"/>
    <w:rsid w:val="15F52BE0"/>
    <w:rsid w:val="16415337"/>
    <w:rsid w:val="16A8729C"/>
    <w:rsid w:val="16B33777"/>
    <w:rsid w:val="16BC70A7"/>
    <w:rsid w:val="16C6339E"/>
    <w:rsid w:val="172610E5"/>
    <w:rsid w:val="172F2D79"/>
    <w:rsid w:val="17557BEF"/>
    <w:rsid w:val="17D349C1"/>
    <w:rsid w:val="180146CE"/>
    <w:rsid w:val="1830729E"/>
    <w:rsid w:val="1870062C"/>
    <w:rsid w:val="18817102"/>
    <w:rsid w:val="18830A15"/>
    <w:rsid w:val="18852B28"/>
    <w:rsid w:val="188B5321"/>
    <w:rsid w:val="19932372"/>
    <w:rsid w:val="19A20DD5"/>
    <w:rsid w:val="19AE03F1"/>
    <w:rsid w:val="1A071A03"/>
    <w:rsid w:val="1A1F16AE"/>
    <w:rsid w:val="1A3B5C77"/>
    <w:rsid w:val="1A835056"/>
    <w:rsid w:val="1A984BAD"/>
    <w:rsid w:val="1AA77C2A"/>
    <w:rsid w:val="1AB8220E"/>
    <w:rsid w:val="1AE4166C"/>
    <w:rsid w:val="1AF06CFB"/>
    <w:rsid w:val="1AF11B8D"/>
    <w:rsid w:val="1B11359C"/>
    <w:rsid w:val="1B2A271F"/>
    <w:rsid w:val="1B530544"/>
    <w:rsid w:val="1B713184"/>
    <w:rsid w:val="1BA209CF"/>
    <w:rsid w:val="1BB4777D"/>
    <w:rsid w:val="1BD75AB8"/>
    <w:rsid w:val="1BFE21A1"/>
    <w:rsid w:val="1C0459C2"/>
    <w:rsid w:val="1C1B3B4A"/>
    <w:rsid w:val="1C88086E"/>
    <w:rsid w:val="1CDD3386"/>
    <w:rsid w:val="1D266CE1"/>
    <w:rsid w:val="1D3963AF"/>
    <w:rsid w:val="1D6616C4"/>
    <w:rsid w:val="1D6A673C"/>
    <w:rsid w:val="1D9247AE"/>
    <w:rsid w:val="1DB567EC"/>
    <w:rsid w:val="1DF51A98"/>
    <w:rsid w:val="1E075B34"/>
    <w:rsid w:val="1E3D060F"/>
    <w:rsid w:val="1E3F7D2E"/>
    <w:rsid w:val="1E4134E4"/>
    <w:rsid w:val="1E5062B3"/>
    <w:rsid w:val="1E523514"/>
    <w:rsid w:val="1E714A66"/>
    <w:rsid w:val="1E802593"/>
    <w:rsid w:val="1E8B6156"/>
    <w:rsid w:val="1EA703CC"/>
    <w:rsid w:val="1EB7330C"/>
    <w:rsid w:val="1F0A0FF3"/>
    <w:rsid w:val="1F5771FF"/>
    <w:rsid w:val="1FD52DD5"/>
    <w:rsid w:val="1FDE044D"/>
    <w:rsid w:val="1FE868A9"/>
    <w:rsid w:val="1FEE0164"/>
    <w:rsid w:val="20034907"/>
    <w:rsid w:val="20173E4B"/>
    <w:rsid w:val="2030458D"/>
    <w:rsid w:val="204E48BC"/>
    <w:rsid w:val="208921B3"/>
    <w:rsid w:val="20973DEB"/>
    <w:rsid w:val="20B26522"/>
    <w:rsid w:val="20B44310"/>
    <w:rsid w:val="20D57BAF"/>
    <w:rsid w:val="20F271DB"/>
    <w:rsid w:val="211116EB"/>
    <w:rsid w:val="21437A03"/>
    <w:rsid w:val="216133FC"/>
    <w:rsid w:val="21D56769"/>
    <w:rsid w:val="21E52EF3"/>
    <w:rsid w:val="21FB5D7B"/>
    <w:rsid w:val="22015E94"/>
    <w:rsid w:val="220B1C3D"/>
    <w:rsid w:val="221D1D20"/>
    <w:rsid w:val="22334A87"/>
    <w:rsid w:val="224C194B"/>
    <w:rsid w:val="22BE6801"/>
    <w:rsid w:val="22ED037E"/>
    <w:rsid w:val="233500BF"/>
    <w:rsid w:val="23377FF7"/>
    <w:rsid w:val="236B425F"/>
    <w:rsid w:val="237A6377"/>
    <w:rsid w:val="23836192"/>
    <w:rsid w:val="23901F29"/>
    <w:rsid w:val="239C0061"/>
    <w:rsid w:val="23B908A4"/>
    <w:rsid w:val="23E95BEF"/>
    <w:rsid w:val="23F82074"/>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2D4B53"/>
    <w:rsid w:val="26871DC8"/>
    <w:rsid w:val="26A53EF9"/>
    <w:rsid w:val="26A94201"/>
    <w:rsid w:val="26AC274F"/>
    <w:rsid w:val="26CE6E53"/>
    <w:rsid w:val="27044A29"/>
    <w:rsid w:val="271D34C8"/>
    <w:rsid w:val="276142BF"/>
    <w:rsid w:val="27783712"/>
    <w:rsid w:val="27907362"/>
    <w:rsid w:val="28333E1D"/>
    <w:rsid w:val="28454BD6"/>
    <w:rsid w:val="28455253"/>
    <w:rsid w:val="28551971"/>
    <w:rsid w:val="285B1C53"/>
    <w:rsid w:val="289F7086"/>
    <w:rsid w:val="28A05B8F"/>
    <w:rsid w:val="28C32028"/>
    <w:rsid w:val="28CC490F"/>
    <w:rsid w:val="28DE40AA"/>
    <w:rsid w:val="29345E77"/>
    <w:rsid w:val="294C65AD"/>
    <w:rsid w:val="29806583"/>
    <w:rsid w:val="298B3C4C"/>
    <w:rsid w:val="29B478C8"/>
    <w:rsid w:val="29F26D24"/>
    <w:rsid w:val="2A0113CF"/>
    <w:rsid w:val="2A15033F"/>
    <w:rsid w:val="2A1662C1"/>
    <w:rsid w:val="2A1C7367"/>
    <w:rsid w:val="2A2815FA"/>
    <w:rsid w:val="2A6D6092"/>
    <w:rsid w:val="2A745637"/>
    <w:rsid w:val="2A7D76B4"/>
    <w:rsid w:val="2AE328F1"/>
    <w:rsid w:val="2B437463"/>
    <w:rsid w:val="2B4C3529"/>
    <w:rsid w:val="2B7807EE"/>
    <w:rsid w:val="2BA50BF7"/>
    <w:rsid w:val="2BBF00EC"/>
    <w:rsid w:val="2BC37CFD"/>
    <w:rsid w:val="2BD5237F"/>
    <w:rsid w:val="2BE536CE"/>
    <w:rsid w:val="2BE758D9"/>
    <w:rsid w:val="2C09049E"/>
    <w:rsid w:val="2C0A653C"/>
    <w:rsid w:val="2C191F85"/>
    <w:rsid w:val="2C285D0D"/>
    <w:rsid w:val="2CE82D6F"/>
    <w:rsid w:val="2CF373F3"/>
    <w:rsid w:val="2D343236"/>
    <w:rsid w:val="2DD15014"/>
    <w:rsid w:val="2DF72DE4"/>
    <w:rsid w:val="2E0220AF"/>
    <w:rsid w:val="2E2C1379"/>
    <w:rsid w:val="2E4B082A"/>
    <w:rsid w:val="2E5D4E86"/>
    <w:rsid w:val="2E5D790B"/>
    <w:rsid w:val="2E72014A"/>
    <w:rsid w:val="2E9A3C18"/>
    <w:rsid w:val="2EA57122"/>
    <w:rsid w:val="2EBB0FEE"/>
    <w:rsid w:val="2EC63002"/>
    <w:rsid w:val="2F0A6B38"/>
    <w:rsid w:val="2F384DFE"/>
    <w:rsid w:val="2F946CCB"/>
    <w:rsid w:val="2FC34E95"/>
    <w:rsid w:val="2FD25781"/>
    <w:rsid w:val="2FDC745C"/>
    <w:rsid w:val="2FFD7934"/>
    <w:rsid w:val="306E395B"/>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345334"/>
    <w:rsid w:val="336963EB"/>
    <w:rsid w:val="33816EEB"/>
    <w:rsid w:val="33990010"/>
    <w:rsid w:val="33EB55CD"/>
    <w:rsid w:val="33EC4C02"/>
    <w:rsid w:val="340D2360"/>
    <w:rsid w:val="3410665D"/>
    <w:rsid w:val="341D3096"/>
    <w:rsid w:val="34211214"/>
    <w:rsid w:val="342E63AB"/>
    <w:rsid w:val="34950E68"/>
    <w:rsid w:val="34986E94"/>
    <w:rsid w:val="34AF62C9"/>
    <w:rsid w:val="34CB4388"/>
    <w:rsid w:val="34FA6E12"/>
    <w:rsid w:val="354D7158"/>
    <w:rsid w:val="358D5588"/>
    <w:rsid w:val="35D44CCE"/>
    <w:rsid w:val="35D72B5B"/>
    <w:rsid w:val="36293391"/>
    <w:rsid w:val="363A3B40"/>
    <w:rsid w:val="365302AE"/>
    <w:rsid w:val="36607A0A"/>
    <w:rsid w:val="36624980"/>
    <w:rsid w:val="366E227C"/>
    <w:rsid w:val="366F2E0D"/>
    <w:rsid w:val="367B6A5C"/>
    <w:rsid w:val="36A74ADA"/>
    <w:rsid w:val="36AD60D5"/>
    <w:rsid w:val="36B224F9"/>
    <w:rsid w:val="36EC0CC9"/>
    <w:rsid w:val="373F410B"/>
    <w:rsid w:val="377719FE"/>
    <w:rsid w:val="379D0A9F"/>
    <w:rsid w:val="37EE7094"/>
    <w:rsid w:val="38296C89"/>
    <w:rsid w:val="383002EB"/>
    <w:rsid w:val="38586797"/>
    <w:rsid w:val="38BC0149"/>
    <w:rsid w:val="38D87D1C"/>
    <w:rsid w:val="39636459"/>
    <w:rsid w:val="396B7F6C"/>
    <w:rsid w:val="399A0B45"/>
    <w:rsid w:val="39B417A9"/>
    <w:rsid w:val="39FC5695"/>
    <w:rsid w:val="3A006D8E"/>
    <w:rsid w:val="3A3651E5"/>
    <w:rsid w:val="3A744481"/>
    <w:rsid w:val="3A8C7BEF"/>
    <w:rsid w:val="3A906246"/>
    <w:rsid w:val="3B083FB6"/>
    <w:rsid w:val="3B2349B7"/>
    <w:rsid w:val="3B616CFF"/>
    <w:rsid w:val="3B6259F6"/>
    <w:rsid w:val="3B726DE6"/>
    <w:rsid w:val="3B976654"/>
    <w:rsid w:val="3BA31A2F"/>
    <w:rsid w:val="3BB00496"/>
    <w:rsid w:val="3BC01EFC"/>
    <w:rsid w:val="3BCA786A"/>
    <w:rsid w:val="3BD31E2F"/>
    <w:rsid w:val="3BDA7079"/>
    <w:rsid w:val="3BF15831"/>
    <w:rsid w:val="3C105946"/>
    <w:rsid w:val="3C471448"/>
    <w:rsid w:val="3C5F759A"/>
    <w:rsid w:val="3C6C525A"/>
    <w:rsid w:val="3CB9415B"/>
    <w:rsid w:val="3CCE23CB"/>
    <w:rsid w:val="3CD17D17"/>
    <w:rsid w:val="3CD47743"/>
    <w:rsid w:val="3CE25755"/>
    <w:rsid w:val="3D17507E"/>
    <w:rsid w:val="3D3C7F39"/>
    <w:rsid w:val="3D440F09"/>
    <w:rsid w:val="3D4504A0"/>
    <w:rsid w:val="3D867A02"/>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6F0"/>
    <w:rsid w:val="3F2F0234"/>
    <w:rsid w:val="3F6363FE"/>
    <w:rsid w:val="3F756B8F"/>
    <w:rsid w:val="3F95482B"/>
    <w:rsid w:val="3FB93F46"/>
    <w:rsid w:val="3FDD7533"/>
    <w:rsid w:val="4019356B"/>
    <w:rsid w:val="40592157"/>
    <w:rsid w:val="406E1CAE"/>
    <w:rsid w:val="409102EC"/>
    <w:rsid w:val="40A0133A"/>
    <w:rsid w:val="40C31A53"/>
    <w:rsid w:val="40FF545D"/>
    <w:rsid w:val="410067C8"/>
    <w:rsid w:val="418F0D2A"/>
    <w:rsid w:val="41AA6724"/>
    <w:rsid w:val="41D01505"/>
    <w:rsid w:val="41F9530D"/>
    <w:rsid w:val="42474939"/>
    <w:rsid w:val="424C3C57"/>
    <w:rsid w:val="425C5D5F"/>
    <w:rsid w:val="42613FF3"/>
    <w:rsid w:val="42660D96"/>
    <w:rsid w:val="428667D2"/>
    <w:rsid w:val="428A4BD2"/>
    <w:rsid w:val="42CD1CE0"/>
    <w:rsid w:val="42E1381E"/>
    <w:rsid w:val="42ED6459"/>
    <w:rsid w:val="42F84D91"/>
    <w:rsid w:val="42FE58DD"/>
    <w:rsid w:val="43174B3D"/>
    <w:rsid w:val="434B790E"/>
    <w:rsid w:val="4360274F"/>
    <w:rsid w:val="437E3709"/>
    <w:rsid w:val="43897C45"/>
    <w:rsid w:val="43977AB6"/>
    <w:rsid w:val="43A3342B"/>
    <w:rsid w:val="43A92C44"/>
    <w:rsid w:val="43B241D8"/>
    <w:rsid w:val="43C77C27"/>
    <w:rsid w:val="43DE09EE"/>
    <w:rsid w:val="44002FAD"/>
    <w:rsid w:val="449101DD"/>
    <w:rsid w:val="44D42BA4"/>
    <w:rsid w:val="44DE1391"/>
    <w:rsid w:val="451B225C"/>
    <w:rsid w:val="452410C9"/>
    <w:rsid w:val="45317DFB"/>
    <w:rsid w:val="45410196"/>
    <w:rsid w:val="456D3CE4"/>
    <w:rsid w:val="4579042C"/>
    <w:rsid w:val="457F0571"/>
    <w:rsid w:val="45851176"/>
    <w:rsid w:val="45C63B94"/>
    <w:rsid w:val="45C71987"/>
    <w:rsid w:val="460E7DA5"/>
    <w:rsid w:val="46422483"/>
    <w:rsid w:val="4659254A"/>
    <w:rsid w:val="465B0637"/>
    <w:rsid w:val="465E3F0D"/>
    <w:rsid w:val="466A16E6"/>
    <w:rsid w:val="46893F2B"/>
    <w:rsid w:val="46922B69"/>
    <w:rsid w:val="46C4686E"/>
    <w:rsid w:val="470611C1"/>
    <w:rsid w:val="477B778F"/>
    <w:rsid w:val="478203EC"/>
    <w:rsid w:val="47B025FA"/>
    <w:rsid w:val="4809698F"/>
    <w:rsid w:val="4811697D"/>
    <w:rsid w:val="487A3E25"/>
    <w:rsid w:val="488B5503"/>
    <w:rsid w:val="48937E21"/>
    <w:rsid w:val="489A0361"/>
    <w:rsid w:val="48B94FF3"/>
    <w:rsid w:val="48C97DB4"/>
    <w:rsid w:val="48E37AAB"/>
    <w:rsid w:val="48FD4B4C"/>
    <w:rsid w:val="490A68E0"/>
    <w:rsid w:val="491055FE"/>
    <w:rsid w:val="492C62E4"/>
    <w:rsid w:val="495F5B3E"/>
    <w:rsid w:val="496455DB"/>
    <w:rsid w:val="496F77D7"/>
    <w:rsid w:val="497654FD"/>
    <w:rsid w:val="49B64211"/>
    <w:rsid w:val="49E56AF9"/>
    <w:rsid w:val="49F6167F"/>
    <w:rsid w:val="4A064FA0"/>
    <w:rsid w:val="4A16615C"/>
    <w:rsid w:val="4A4424D7"/>
    <w:rsid w:val="4A9332D4"/>
    <w:rsid w:val="4AB82D0F"/>
    <w:rsid w:val="4ABE0D79"/>
    <w:rsid w:val="4AD47C01"/>
    <w:rsid w:val="4AD8281C"/>
    <w:rsid w:val="4AEB7664"/>
    <w:rsid w:val="4AFD7C19"/>
    <w:rsid w:val="4B0567D1"/>
    <w:rsid w:val="4B236AAE"/>
    <w:rsid w:val="4B707271"/>
    <w:rsid w:val="4B9739F7"/>
    <w:rsid w:val="4BEE2503"/>
    <w:rsid w:val="4BFB682E"/>
    <w:rsid w:val="4C245A30"/>
    <w:rsid w:val="4C732F8E"/>
    <w:rsid w:val="4C7C6649"/>
    <w:rsid w:val="4CB6685F"/>
    <w:rsid w:val="4CC367FE"/>
    <w:rsid w:val="4D077F3C"/>
    <w:rsid w:val="4D123355"/>
    <w:rsid w:val="4D2A3B31"/>
    <w:rsid w:val="4D312C52"/>
    <w:rsid w:val="4D593B01"/>
    <w:rsid w:val="4D905305"/>
    <w:rsid w:val="4D964A72"/>
    <w:rsid w:val="4D9C1254"/>
    <w:rsid w:val="4E335276"/>
    <w:rsid w:val="4E531CE8"/>
    <w:rsid w:val="4E793892"/>
    <w:rsid w:val="4E800872"/>
    <w:rsid w:val="4EA20185"/>
    <w:rsid w:val="4EAD50F2"/>
    <w:rsid w:val="4EC569ED"/>
    <w:rsid w:val="4ED50EA1"/>
    <w:rsid w:val="4EEC050C"/>
    <w:rsid w:val="4F0E7AAC"/>
    <w:rsid w:val="4F104EC3"/>
    <w:rsid w:val="4F47354A"/>
    <w:rsid w:val="4F911C54"/>
    <w:rsid w:val="4FA26315"/>
    <w:rsid w:val="4FE117CF"/>
    <w:rsid w:val="4FE625E0"/>
    <w:rsid w:val="5021480F"/>
    <w:rsid w:val="507462B3"/>
    <w:rsid w:val="507C6E43"/>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562B2"/>
    <w:rsid w:val="5244713B"/>
    <w:rsid w:val="525B1CED"/>
    <w:rsid w:val="52615633"/>
    <w:rsid w:val="526F4DE4"/>
    <w:rsid w:val="52977FD4"/>
    <w:rsid w:val="52A25790"/>
    <w:rsid w:val="52A96B6F"/>
    <w:rsid w:val="52B45975"/>
    <w:rsid w:val="52D94AA4"/>
    <w:rsid w:val="52EA3A62"/>
    <w:rsid w:val="52F50BB8"/>
    <w:rsid w:val="53076FAE"/>
    <w:rsid w:val="53097272"/>
    <w:rsid w:val="533C0C1D"/>
    <w:rsid w:val="53544462"/>
    <w:rsid w:val="53837B1B"/>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212D3"/>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C00B1A"/>
    <w:rsid w:val="58E363A9"/>
    <w:rsid w:val="58FC11E6"/>
    <w:rsid w:val="595E1678"/>
    <w:rsid w:val="596D5BD4"/>
    <w:rsid w:val="597E3DD8"/>
    <w:rsid w:val="59EC43F9"/>
    <w:rsid w:val="59F34803"/>
    <w:rsid w:val="59F80043"/>
    <w:rsid w:val="5A09252F"/>
    <w:rsid w:val="5A0B2778"/>
    <w:rsid w:val="5A2A7C7B"/>
    <w:rsid w:val="5A3E2560"/>
    <w:rsid w:val="5A5D3B6E"/>
    <w:rsid w:val="5A637A76"/>
    <w:rsid w:val="5A6D33BA"/>
    <w:rsid w:val="5A792B1F"/>
    <w:rsid w:val="5A874767"/>
    <w:rsid w:val="5A8E6611"/>
    <w:rsid w:val="5AA85BE2"/>
    <w:rsid w:val="5AAD6F28"/>
    <w:rsid w:val="5AD63A24"/>
    <w:rsid w:val="5B2E1A1D"/>
    <w:rsid w:val="5B843A1C"/>
    <w:rsid w:val="5B873E3F"/>
    <w:rsid w:val="5B8E1AC0"/>
    <w:rsid w:val="5BDD0FEF"/>
    <w:rsid w:val="5C02690E"/>
    <w:rsid w:val="5C196DA7"/>
    <w:rsid w:val="5C2A048C"/>
    <w:rsid w:val="5C80234E"/>
    <w:rsid w:val="5C8A680C"/>
    <w:rsid w:val="5CDB1D3B"/>
    <w:rsid w:val="5D0C4701"/>
    <w:rsid w:val="5D0F0395"/>
    <w:rsid w:val="5D221076"/>
    <w:rsid w:val="5D397964"/>
    <w:rsid w:val="5D5A391C"/>
    <w:rsid w:val="5D5F10C0"/>
    <w:rsid w:val="5D891B7B"/>
    <w:rsid w:val="5D8C5D3F"/>
    <w:rsid w:val="5D9F67A1"/>
    <w:rsid w:val="5DAD38EE"/>
    <w:rsid w:val="5E006862"/>
    <w:rsid w:val="5E0207B9"/>
    <w:rsid w:val="5E1834A1"/>
    <w:rsid w:val="5E261785"/>
    <w:rsid w:val="5E4A7017"/>
    <w:rsid w:val="5E552BBA"/>
    <w:rsid w:val="5E611C10"/>
    <w:rsid w:val="5E7A0F3F"/>
    <w:rsid w:val="5EF32A72"/>
    <w:rsid w:val="5EFC7377"/>
    <w:rsid w:val="5F06174D"/>
    <w:rsid w:val="5F1B6F06"/>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372FE4"/>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577D2"/>
    <w:rsid w:val="63AA63DB"/>
    <w:rsid w:val="63AC6CC0"/>
    <w:rsid w:val="63BB67AD"/>
    <w:rsid w:val="63DA2935"/>
    <w:rsid w:val="64055776"/>
    <w:rsid w:val="64240056"/>
    <w:rsid w:val="643E143A"/>
    <w:rsid w:val="64491666"/>
    <w:rsid w:val="648B6EEF"/>
    <w:rsid w:val="64C158BF"/>
    <w:rsid w:val="64CE2EAA"/>
    <w:rsid w:val="653C3090"/>
    <w:rsid w:val="654F234B"/>
    <w:rsid w:val="65854376"/>
    <w:rsid w:val="65856625"/>
    <w:rsid w:val="658767BE"/>
    <w:rsid w:val="65892531"/>
    <w:rsid w:val="65AE62A8"/>
    <w:rsid w:val="66195831"/>
    <w:rsid w:val="662E75B1"/>
    <w:rsid w:val="66342C2E"/>
    <w:rsid w:val="663E784C"/>
    <w:rsid w:val="667E6FF6"/>
    <w:rsid w:val="668B6A45"/>
    <w:rsid w:val="668F5F49"/>
    <w:rsid w:val="67011F07"/>
    <w:rsid w:val="672F3F24"/>
    <w:rsid w:val="673E055F"/>
    <w:rsid w:val="67551CE3"/>
    <w:rsid w:val="675605A9"/>
    <w:rsid w:val="67A22552"/>
    <w:rsid w:val="67B22DCC"/>
    <w:rsid w:val="67BE71AA"/>
    <w:rsid w:val="67D72C49"/>
    <w:rsid w:val="67D90273"/>
    <w:rsid w:val="67DE5875"/>
    <w:rsid w:val="67E55852"/>
    <w:rsid w:val="67EB1AB4"/>
    <w:rsid w:val="67FA1285"/>
    <w:rsid w:val="680430A7"/>
    <w:rsid w:val="68551F4F"/>
    <w:rsid w:val="686240B2"/>
    <w:rsid w:val="687C10C9"/>
    <w:rsid w:val="68840C16"/>
    <w:rsid w:val="68872541"/>
    <w:rsid w:val="68876EFB"/>
    <w:rsid w:val="68884654"/>
    <w:rsid w:val="689F444F"/>
    <w:rsid w:val="68B96DBB"/>
    <w:rsid w:val="68CA2805"/>
    <w:rsid w:val="68E937A3"/>
    <w:rsid w:val="68FF25F8"/>
    <w:rsid w:val="691664E5"/>
    <w:rsid w:val="691C6257"/>
    <w:rsid w:val="693E15D3"/>
    <w:rsid w:val="69627681"/>
    <w:rsid w:val="6977531D"/>
    <w:rsid w:val="69AF5205"/>
    <w:rsid w:val="69CC2BFF"/>
    <w:rsid w:val="69FD55B8"/>
    <w:rsid w:val="6A0B1C62"/>
    <w:rsid w:val="6A2406C8"/>
    <w:rsid w:val="6ADE0BD1"/>
    <w:rsid w:val="6AE96859"/>
    <w:rsid w:val="6B0D6744"/>
    <w:rsid w:val="6B147746"/>
    <w:rsid w:val="6B24787C"/>
    <w:rsid w:val="6B573233"/>
    <w:rsid w:val="6B5B6274"/>
    <w:rsid w:val="6B793D2A"/>
    <w:rsid w:val="6B935D53"/>
    <w:rsid w:val="6C196F71"/>
    <w:rsid w:val="6C1D3B59"/>
    <w:rsid w:val="6C226FCB"/>
    <w:rsid w:val="6C31226F"/>
    <w:rsid w:val="6C552F0B"/>
    <w:rsid w:val="6C8C67B7"/>
    <w:rsid w:val="6C9D744C"/>
    <w:rsid w:val="6CD367D6"/>
    <w:rsid w:val="6D167928"/>
    <w:rsid w:val="6D26299B"/>
    <w:rsid w:val="6D4772EC"/>
    <w:rsid w:val="6D9078AF"/>
    <w:rsid w:val="6DAA3FEF"/>
    <w:rsid w:val="6DC0172B"/>
    <w:rsid w:val="6DCB690C"/>
    <w:rsid w:val="6DD41A5B"/>
    <w:rsid w:val="6DF43C2E"/>
    <w:rsid w:val="6DF51CA3"/>
    <w:rsid w:val="6E80017F"/>
    <w:rsid w:val="6E8335BD"/>
    <w:rsid w:val="6E8E12EF"/>
    <w:rsid w:val="6E972936"/>
    <w:rsid w:val="6EA44E32"/>
    <w:rsid w:val="6ED446C5"/>
    <w:rsid w:val="6EFF0799"/>
    <w:rsid w:val="6F2A7D94"/>
    <w:rsid w:val="6F8331F1"/>
    <w:rsid w:val="6FAE1A09"/>
    <w:rsid w:val="6FD35DA7"/>
    <w:rsid w:val="6FD75BF8"/>
    <w:rsid w:val="70674AB2"/>
    <w:rsid w:val="707723D0"/>
    <w:rsid w:val="70F5661B"/>
    <w:rsid w:val="71360107"/>
    <w:rsid w:val="713B688E"/>
    <w:rsid w:val="71BC5702"/>
    <w:rsid w:val="71C032AA"/>
    <w:rsid w:val="71C118E3"/>
    <w:rsid w:val="71D43752"/>
    <w:rsid w:val="71DB7601"/>
    <w:rsid w:val="71F1796A"/>
    <w:rsid w:val="720C127E"/>
    <w:rsid w:val="72154626"/>
    <w:rsid w:val="72262B5D"/>
    <w:rsid w:val="72283FF7"/>
    <w:rsid w:val="722E7212"/>
    <w:rsid w:val="723A0474"/>
    <w:rsid w:val="725923E4"/>
    <w:rsid w:val="72864BF7"/>
    <w:rsid w:val="729023FC"/>
    <w:rsid w:val="7395391F"/>
    <w:rsid w:val="73C0646E"/>
    <w:rsid w:val="742222F5"/>
    <w:rsid w:val="74476126"/>
    <w:rsid w:val="746B128B"/>
    <w:rsid w:val="74706664"/>
    <w:rsid w:val="747F3682"/>
    <w:rsid w:val="749C4185"/>
    <w:rsid w:val="74B83EDD"/>
    <w:rsid w:val="75067759"/>
    <w:rsid w:val="752E6DCD"/>
    <w:rsid w:val="7551380D"/>
    <w:rsid w:val="75600BE5"/>
    <w:rsid w:val="7564475C"/>
    <w:rsid w:val="7583797F"/>
    <w:rsid w:val="75CD1E64"/>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516237"/>
    <w:rsid w:val="777F31F2"/>
    <w:rsid w:val="77D1700D"/>
    <w:rsid w:val="77EC04CC"/>
    <w:rsid w:val="7872398C"/>
    <w:rsid w:val="78775729"/>
    <w:rsid w:val="78A42DB0"/>
    <w:rsid w:val="78A656AB"/>
    <w:rsid w:val="78A92A69"/>
    <w:rsid w:val="78AB3846"/>
    <w:rsid w:val="78B2245C"/>
    <w:rsid w:val="78E172CC"/>
    <w:rsid w:val="78EA1D1F"/>
    <w:rsid w:val="78F41631"/>
    <w:rsid w:val="7904172F"/>
    <w:rsid w:val="790F7E27"/>
    <w:rsid w:val="792A231A"/>
    <w:rsid w:val="79316829"/>
    <w:rsid w:val="79614FE3"/>
    <w:rsid w:val="797E1D12"/>
    <w:rsid w:val="797E66A9"/>
    <w:rsid w:val="798518A4"/>
    <w:rsid w:val="79A97383"/>
    <w:rsid w:val="79C470F3"/>
    <w:rsid w:val="79E27E8B"/>
    <w:rsid w:val="79F850CE"/>
    <w:rsid w:val="79FD443C"/>
    <w:rsid w:val="7A1D1975"/>
    <w:rsid w:val="7A3E5150"/>
    <w:rsid w:val="7A4670D6"/>
    <w:rsid w:val="7A534B63"/>
    <w:rsid w:val="7A615382"/>
    <w:rsid w:val="7A67303B"/>
    <w:rsid w:val="7AA878DD"/>
    <w:rsid w:val="7AAB1D04"/>
    <w:rsid w:val="7AB87709"/>
    <w:rsid w:val="7ABA4368"/>
    <w:rsid w:val="7AD05746"/>
    <w:rsid w:val="7AFB15AB"/>
    <w:rsid w:val="7B257FFD"/>
    <w:rsid w:val="7B273D20"/>
    <w:rsid w:val="7B343476"/>
    <w:rsid w:val="7B522F29"/>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320859"/>
    <w:rsid w:val="7E3D6D67"/>
    <w:rsid w:val="7E9A4E1F"/>
    <w:rsid w:val="7EA7723A"/>
    <w:rsid w:val="7EB634A6"/>
    <w:rsid w:val="7ECA0C0C"/>
    <w:rsid w:val="7EF56FBB"/>
    <w:rsid w:val="7F0768EB"/>
    <w:rsid w:val="7F143BEC"/>
    <w:rsid w:val="7F3E7467"/>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table of authorities"/>
    <w:basedOn w:val="1"/>
    <w:next w:val="1"/>
    <w:unhideWhenUsed/>
    <w:qFormat/>
    <w:uiPriority w:val="99"/>
    <w:pPr>
      <w:ind w:left="420" w:leftChars="200"/>
    </w:p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3"/>
    <w:qFormat/>
    <w:uiPriority w:val="0"/>
    <w:pPr>
      <w:shd w:val="clear" w:color="auto" w:fill="000080"/>
    </w:pPr>
  </w:style>
  <w:style w:type="paragraph" w:styleId="20">
    <w:name w:val="annotation text"/>
    <w:basedOn w:val="1"/>
    <w:link w:val="345"/>
    <w:qFormat/>
    <w:uiPriority w:val="99"/>
    <w:pPr>
      <w:jc w:val="left"/>
    </w:pPr>
  </w:style>
  <w:style w:type="paragraph" w:styleId="21">
    <w:name w:val="Salutation"/>
    <w:basedOn w:val="1"/>
    <w:next w:val="1"/>
    <w:link w:val="299"/>
    <w:qFormat/>
    <w:uiPriority w:val="0"/>
    <w:rPr>
      <w:rFonts w:ascii="仿宋_GB2312" w:eastAsia="仿宋_GB2312"/>
      <w:sz w:val="28"/>
      <w:szCs w:val="20"/>
    </w:rPr>
  </w:style>
  <w:style w:type="paragraph" w:styleId="22">
    <w:name w:val="Body Text 3"/>
    <w:basedOn w:val="1"/>
    <w:link w:val="33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1"/>
    <w:link w:val="431"/>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6"/>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qFormat/>
    <w:uiPriority w:val="0"/>
    <w:pPr>
      <w:tabs>
        <w:tab w:val="right" w:leader="dot" w:pos="8268"/>
      </w:tabs>
    </w:pPr>
    <w:rPr>
      <w:rFonts w:ascii="宋体" w:hAnsi="Courier New" w:cs="Arial"/>
      <w:snapToGrid w:val="0"/>
      <w:szCs w:val="21"/>
    </w:rPr>
  </w:style>
  <w:style w:type="paragraph" w:styleId="34">
    <w:name w:val="toc 2"/>
    <w:basedOn w:val="1"/>
    <w:next w:val="1"/>
    <w:qFormat/>
    <w:uiPriority w:val="0"/>
    <w:pPr>
      <w:ind w:left="420" w:leftChars="200"/>
    </w:p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2"/>
    <w:qFormat/>
    <w:uiPriority w:val="0"/>
    <w:pPr>
      <w:ind w:left="100" w:leftChars="2500"/>
    </w:pPr>
    <w:rPr>
      <w:rFonts w:ascii="宋体"/>
      <w:sz w:val="24"/>
      <w:szCs w:val="21"/>
      <w:lang w:val="zh-CN"/>
    </w:rPr>
  </w:style>
  <w:style w:type="paragraph" w:styleId="38">
    <w:name w:val="Body Text Indent 2"/>
    <w:basedOn w:val="1"/>
    <w:link w:val="309"/>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9"/>
    <w:qFormat/>
    <w:uiPriority w:val="0"/>
    <w:rPr>
      <w:sz w:val="18"/>
      <w:szCs w:val="18"/>
    </w:rPr>
  </w:style>
  <w:style w:type="paragraph" w:styleId="41">
    <w:name w:val="footer"/>
    <w:basedOn w:val="1"/>
    <w:link w:val="384"/>
    <w:qFormat/>
    <w:uiPriority w:val="99"/>
    <w:pPr>
      <w:tabs>
        <w:tab w:val="center" w:pos="4153"/>
        <w:tab w:val="right" w:pos="8306"/>
      </w:tabs>
      <w:snapToGrid w:val="0"/>
      <w:jc w:val="left"/>
    </w:pPr>
    <w:rPr>
      <w:sz w:val="18"/>
      <w:szCs w:val="18"/>
    </w:rPr>
  </w:style>
  <w:style w:type="paragraph" w:styleId="42">
    <w:name w:val="header"/>
    <w:basedOn w:val="1"/>
    <w:link w:val="39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1"/>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6"/>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303"/>
    <w:qFormat/>
    <w:uiPriority w:val="0"/>
    <w:pPr>
      <w:spacing w:after="120" w:line="480" w:lineRule="auto"/>
    </w:pPr>
  </w:style>
  <w:style w:type="paragraph" w:styleId="57">
    <w:name w:val="HTML Preformatted"/>
    <w:basedOn w:val="1"/>
    <w:link w:val="30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7"/>
    <w:qFormat/>
    <w:uiPriority w:val="0"/>
    <w:rPr>
      <w:b/>
      <w:bCs/>
    </w:rPr>
  </w:style>
  <w:style w:type="paragraph" w:styleId="61">
    <w:name w:val="Body Text First Indent"/>
    <w:basedOn w:val="24"/>
    <w:next w:val="52"/>
    <w:link w:val="322"/>
    <w:qFormat/>
    <w:uiPriority w:val="0"/>
    <w:pPr>
      <w:ind w:firstLine="420"/>
    </w:pPr>
    <w:rPr>
      <w:rFonts w:hAnsi="Calibri" w:cs="Times New Roman"/>
      <w:snapToGrid/>
      <w:szCs w:val="20"/>
    </w:rPr>
  </w:style>
  <w:style w:type="paragraph" w:styleId="62">
    <w:name w:val="Body Text First Indent 2"/>
    <w:basedOn w:val="25"/>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1">
    <w:name w:val="BodyText1I"/>
    <w:basedOn w:val="82"/>
    <w:qFormat/>
    <w:uiPriority w:val="0"/>
    <w:pPr>
      <w:spacing w:after="120"/>
      <w:ind w:firstLine="420" w:firstLineChars="100"/>
    </w:pPr>
    <w:rPr>
      <w:rFonts w:ascii="长城仿宋" w:hAnsi="长城仿宋" w:eastAsia="等线"/>
    </w:rPr>
  </w:style>
  <w:style w:type="paragraph" w:customStyle="1" w:styleId="82">
    <w:name w:val="BodyText"/>
    <w:basedOn w:val="1"/>
    <w:qFormat/>
    <w:uiPriority w:val="0"/>
    <w:pPr>
      <w:spacing w:after="120"/>
    </w:pPr>
    <w:rPr>
      <w:rFonts w:ascii="长城仿宋" w:hAnsi="长城仿宋" w:eastAsia="等线"/>
      <w:kern w:val="2"/>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0"/>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8"/>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2"/>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7"/>
    <w:qFormat/>
    <w:uiPriority w:val="0"/>
    <w:rPr>
      <w:rFonts w:ascii="宋体"/>
      <w:kern w:val="2"/>
      <w:sz w:val="24"/>
      <w:szCs w:val="21"/>
      <w:lang w:val="zh-CN"/>
    </w:rPr>
  </w:style>
  <w:style w:type="character" w:customStyle="1" w:styleId="183">
    <w:name w:val="标题 9 Char"/>
    <w:link w:val="11"/>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99"/>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40"/>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19"/>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6"/>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7"/>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qFormat/>
    <w:uiPriority w:val="0"/>
    <w:rPr>
      <w:color w:val="333333"/>
    </w:rPr>
  </w:style>
  <w:style w:type="character" w:customStyle="1" w:styleId="238">
    <w:name w:val="列出段落 Char2"/>
    <w:qFormat/>
    <w:uiPriority w:val="34"/>
    <w:rPr>
      <w:rFonts w:ascii="Calibri" w:hAnsi="Calibri"/>
      <w:kern w:val="2"/>
      <w:sz w:val="28"/>
    </w:rPr>
  </w:style>
  <w:style w:type="character" w:customStyle="1" w:styleId="239">
    <w:name w:val="mdeck"/>
    <w:qFormat/>
    <w:uiPriority w:val="0"/>
    <w:rPr>
      <w:rFonts w:ascii="仿宋_GB2312" w:eastAsia="微软雅黑"/>
      <w:b/>
      <w:kern w:val="2"/>
      <w:sz w:val="32"/>
      <w:szCs w:val="32"/>
      <w:lang w:val="en-US" w:eastAsia="zh-CN" w:bidi="ar-SA"/>
    </w:rPr>
  </w:style>
  <w:style w:type="character" w:customStyle="1" w:styleId="240">
    <w:name w:val="unnamed11"/>
    <w:qFormat/>
    <w:uiPriority w:val="0"/>
    <w:rPr>
      <w:sz w:val="20"/>
      <w:szCs w:val="20"/>
    </w:rPr>
  </w:style>
  <w:style w:type="character" w:customStyle="1" w:styleId="241">
    <w:name w:val="正文文本 Char2"/>
    <w:semiHidden/>
    <w:qFormat/>
    <w:uiPriority w:val="99"/>
    <w:rPr>
      <w:rFonts w:ascii="Times New Roman" w:hAnsi="Times New Roman" w:eastAsia="宋体" w:cs="Times New Roman"/>
      <w:snapToGrid w:val="0"/>
      <w:kern w:val="0"/>
      <w:szCs w:val="24"/>
    </w:rPr>
  </w:style>
  <w:style w:type="character" w:customStyle="1" w:styleId="242">
    <w:name w:val="标书正文格式 Char"/>
    <w:qFormat/>
    <w:uiPriority w:val="0"/>
    <w:rPr>
      <w:rFonts w:eastAsia="楷体_GB2312"/>
      <w:kern w:val="2"/>
      <w:sz w:val="24"/>
      <w:szCs w:val="24"/>
      <w:lang w:bidi="ar-SA"/>
    </w:rPr>
  </w:style>
  <w:style w:type="character" w:customStyle="1" w:styleId="243">
    <w:name w:val="Char Char11"/>
    <w:qFormat/>
    <w:locked/>
    <w:uiPriority w:val="0"/>
    <w:rPr>
      <w:rFonts w:ascii="宋体" w:hAnsi="宋体" w:eastAsia="宋体"/>
      <w:b/>
      <w:kern w:val="2"/>
      <w:sz w:val="24"/>
      <w:szCs w:val="24"/>
      <w:lang w:val="en-US" w:eastAsia="zh-CN" w:bidi="ar-SA"/>
    </w:rPr>
  </w:style>
  <w:style w:type="character" w:customStyle="1" w:styleId="244">
    <w:name w:val="ca-131"/>
    <w:qFormat/>
    <w:uiPriority w:val="0"/>
    <w:rPr>
      <w:rFonts w:hint="eastAsia" w:ascii="仿宋_GB2312" w:eastAsia="仿宋_GB2312"/>
      <w:b/>
      <w:bCs/>
      <w:color w:val="000000"/>
      <w:spacing w:val="-20"/>
      <w:sz w:val="24"/>
      <w:szCs w:val="24"/>
    </w:rPr>
  </w:style>
  <w:style w:type="character" w:customStyle="1" w:styleId="245">
    <w:name w:val="tw4winMark"/>
    <w:qFormat/>
    <w:uiPriority w:val="0"/>
    <w:rPr>
      <w:rFonts w:ascii="Courier New" w:hAnsi="Courier New" w:cs="Courier New"/>
      <w:vanish/>
      <w:color w:val="800080"/>
      <w:sz w:val="24"/>
      <w:szCs w:val="24"/>
      <w:vertAlign w:val="subscript"/>
    </w:rPr>
  </w:style>
  <w:style w:type="character" w:customStyle="1" w:styleId="246">
    <w:name w:val="正文样式 Char"/>
    <w:link w:val="247"/>
    <w:qFormat/>
    <w:uiPriority w:val="0"/>
    <w:rPr>
      <w:rFonts w:ascii="Calibri" w:hAnsi="Calibri"/>
      <w:sz w:val="24"/>
      <w:szCs w:val="24"/>
    </w:rPr>
  </w:style>
  <w:style w:type="paragraph" w:customStyle="1" w:styleId="247">
    <w:name w:val="正文样式"/>
    <w:basedOn w:val="1"/>
    <w:link w:val="246"/>
    <w:qFormat/>
    <w:uiPriority w:val="0"/>
    <w:pPr>
      <w:adjustRightInd/>
      <w:spacing w:line="360" w:lineRule="auto"/>
      <w:ind w:firstLine="480" w:firstLineChars="200"/>
    </w:pPr>
    <w:rPr>
      <w:kern w:val="0"/>
      <w:sz w:val="24"/>
    </w:rPr>
  </w:style>
  <w:style w:type="character" w:customStyle="1" w:styleId="248">
    <w:name w:val="表正文 Char3"/>
    <w:qFormat/>
    <w:uiPriority w:val="0"/>
    <w:rPr>
      <w:rFonts w:eastAsia="宋体"/>
    </w:rPr>
  </w:style>
  <w:style w:type="character" w:customStyle="1" w:styleId="249">
    <w:name w:val="H5 Char"/>
    <w:qFormat/>
    <w:uiPriority w:val="0"/>
    <w:rPr>
      <w:b/>
      <w:bCs/>
      <w:kern w:val="2"/>
      <w:sz w:val="28"/>
      <w:szCs w:val="28"/>
    </w:rPr>
  </w:style>
  <w:style w:type="character" w:customStyle="1" w:styleId="250">
    <w:name w:val="Char Char3"/>
    <w:qFormat/>
    <w:uiPriority w:val="0"/>
    <w:rPr>
      <w:rFonts w:eastAsia="宋体"/>
      <w:kern w:val="2"/>
      <w:sz w:val="21"/>
      <w:szCs w:val="24"/>
      <w:lang w:val="en-US" w:eastAsia="zh-CN" w:bidi="ar-SA"/>
    </w:rPr>
  </w:style>
  <w:style w:type="character" w:customStyle="1" w:styleId="251">
    <w:name w:val="正文 编号 Char"/>
    <w:qFormat/>
    <w:uiPriority w:val="0"/>
    <w:rPr>
      <w:rFonts w:ascii="仿宋_GB2312" w:hAnsi="仿宋_GB2312" w:eastAsia="仿宋_GB2312"/>
      <w:kern w:val="2"/>
      <w:sz w:val="24"/>
      <w:lang w:bidi="ar-SA"/>
    </w:rPr>
  </w:style>
  <w:style w:type="character" w:customStyle="1" w:styleId="252">
    <w:name w:val="question-title2"/>
    <w:qFormat/>
    <w:uiPriority w:val="6"/>
    <w:rPr>
      <w:rFonts w:ascii="Arial" w:hAnsi="Arial" w:eastAsia="黑体" w:cs="Arial"/>
      <w:snapToGrid w:val="0"/>
      <w:kern w:val="0"/>
      <w:szCs w:val="21"/>
    </w:rPr>
  </w:style>
  <w:style w:type="character" w:customStyle="1" w:styleId="253">
    <w:name w:val="gf正文1 Char Char"/>
    <w:link w:val="254"/>
    <w:qFormat/>
    <w:uiPriority w:val="0"/>
    <w:rPr>
      <w:rFonts w:ascii="宋体" w:hAnsi="宋体" w:cs="宋体"/>
      <w:kern w:val="2"/>
      <w:sz w:val="24"/>
      <w:szCs w:val="24"/>
    </w:rPr>
  </w:style>
  <w:style w:type="paragraph" w:customStyle="1" w:styleId="254">
    <w:name w:val="gf正文1"/>
    <w:basedOn w:val="1"/>
    <w:link w:val="253"/>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qFormat/>
    <w:uiPriority w:val="6"/>
    <w:rPr>
      <w:rFonts w:ascii="宋体" w:hAnsi="宋体"/>
      <w:kern w:val="1"/>
      <w:sz w:val="21"/>
    </w:rPr>
  </w:style>
  <w:style w:type="character" w:customStyle="1" w:styleId="256">
    <w:name w:val="正文缩进 Char3"/>
    <w:qFormat/>
    <w:uiPriority w:val="0"/>
    <w:rPr>
      <w:rFonts w:ascii="宋体" w:eastAsia="宋体"/>
      <w:snapToGrid w:val="0"/>
      <w:color w:val="000000"/>
      <w:kern w:val="28"/>
      <w:sz w:val="28"/>
      <w:lang w:val="en-US" w:eastAsia="zh-CN" w:bidi="ar-SA"/>
    </w:rPr>
  </w:style>
  <w:style w:type="character" w:customStyle="1" w:styleId="257">
    <w:name w:val="列出段落 Char1"/>
    <w:link w:val="258"/>
    <w:qFormat/>
    <w:uiPriority w:val="0"/>
    <w:rPr>
      <w:rFonts w:ascii="Calibri" w:hAnsi="Calibri"/>
      <w:sz w:val="24"/>
      <w:lang w:eastAsia="en-US"/>
    </w:rPr>
  </w:style>
  <w:style w:type="paragraph" w:customStyle="1" w:styleId="258">
    <w:name w:val="列表1"/>
    <w:basedOn w:val="1"/>
    <w:next w:val="259"/>
    <w:link w:val="257"/>
    <w:qFormat/>
    <w:uiPriority w:val="0"/>
    <w:pPr>
      <w:widowControl/>
      <w:adjustRightInd/>
      <w:spacing w:after="200" w:line="360" w:lineRule="auto"/>
      <w:ind w:left="720" w:firstLine="200" w:firstLineChars="200"/>
      <w:jc w:val="left"/>
    </w:pPr>
    <w:rPr>
      <w:kern w:val="0"/>
      <w:sz w:val="24"/>
      <w:szCs w:val="20"/>
      <w:lang w:eastAsia="en-US"/>
    </w:rPr>
  </w:style>
  <w:style w:type="paragraph" w:styleId="259">
    <w:name w:val="List Paragraph"/>
    <w:basedOn w:val="1"/>
    <w:qFormat/>
    <w:uiPriority w:val="34"/>
    <w:pPr>
      <w:spacing w:line="360" w:lineRule="auto"/>
      <w:ind w:firstLine="200" w:firstLineChars="200"/>
    </w:pPr>
    <w:rPr>
      <w:rFonts w:eastAsia="楷体_GB2312" w:cs="Lucida Sans"/>
      <w:sz w:val="24"/>
    </w:rPr>
  </w:style>
  <w:style w:type="character" w:customStyle="1" w:styleId="260">
    <w:name w:val="Char Char8"/>
    <w:qFormat/>
    <w:uiPriority w:val="0"/>
    <w:rPr>
      <w:rFonts w:eastAsia="宋体"/>
      <w:b/>
      <w:sz w:val="24"/>
      <w:lang w:val="en-GB" w:eastAsia="zh-CN"/>
    </w:rPr>
  </w:style>
  <w:style w:type="character" w:customStyle="1" w:styleId="261">
    <w:name w:val="Normal Indent Char Char"/>
    <w:qFormat/>
    <w:uiPriority w:val="0"/>
    <w:rPr>
      <w:rFonts w:eastAsia="宋体"/>
      <w:kern w:val="2"/>
      <w:sz w:val="21"/>
      <w:lang w:val="en-US" w:eastAsia="zh-CN" w:bidi="ar-SA"/>
    </w:rPr>
  </w:style>
  <w:style w:type="character" w:customStyle="1" w:styleId="262">
    <w:name w:val="列表段落 字符"/>
    <w:qFormat/>
    <w:uiPriority w:val="99"/>
  </w:style>
  <w:style w:type="character" w:customStyle="1" w:styleId="263">
    <w:name w:val="Ò³Ã¼ Char Char1"/>
    <w:qFormat/>
    <w:uiPriority w:val="0"/>
    <w:rPr>
      <w:rFonts w:eastAsia="宋体"/>
      <w:kern w:val="2"/>
      <w:sz w:val="18"/>
      <w:szCs w:val="18"/>
      <w:lang w:val="en-US" w:eastAsia="zh-CN" w:bidi="ar-SA"/>
    </w:rPr>
  </w:style>
  <w:style w:type="character" w:customStyle="1" w:styleId="264">
    <w:name w:val="方案正文 Char"/>
    <w:qFormat/>
    <w:uiPriority w:val="0"/>
    <w:rPr>
      <w:rFonts w:ascii="仿宋_GB2312" w:eastAsia="仿宋_GB2312"/>
      <w:b/>
      <w:color w:val="000000"/>
      <w:kern w:val="2"/>
      <w:sz w:val="24"/>
      <w:lang w:val="en-US" w:eastAsia="zh-CN" w:bidi="ar-SA"/>
    </w:rPr>
  </w:style>
  <w:style w:type="character" w:customStyle="1" w:styleId="265">
    <w:name w:val="Char Char30"/>
    <w:qFormat/>
    <w:uiPriority w:val="6"/>
    <w:rPr>
      <w:rFonts w:ascii="Arial" w:hAnsi="Arial" w:eastAsia="黑体"/>
      <w:kern w:val="1"/>
      <w:sz w:val="21"/>
      <w:szCs w:val="21"/>
    </w:rPr>
  </w:style>
  <w:style w:type="character" w:customStyle="1" w:styleId="266">
    <w:name w:val="正文文本缩进 Char3"/>
    <w:link w:val="25"/>
    <w:qFormat/>
    <w:uiPriority w:val="0"/>
    <w:rPr>
      <w:rFonts w:ascii="宋体" w:hAnsi="宋体"/>
      <w:kern w:val="2"/>
      <w:sz w:val="24"/>
      <w:szCs w:val="24"/>
    </w:rPr>
  </w:style>
  <w:style w:type="character" w:customStyle="1" w:styleId="267">
    <w:name w:val="font01"/>
    <w:qFormat/>
    <w:uiPriority w:val="0"/>
    <w:rPr>
      <w:rFonts w:hint="eastAsia" w:ascii="微软雅黑" w:hAnsi="微软雅黑" w:eastAsia="微软雅黑" w:cs="微软雅黑"/>
      <w:color w:val="000000"/>
      <w:sz w:val="20"/>
      <w:szCs w:val="20"/>
      <w:u w:val="none"/>
    </w:rPr>
  </w:style>
  <w:style w:type="character" w:customStyle="1" w:styleId="268">
    <w:name w:val="Char Char20"/>
    <w:qFormat/>
    <w:uiPriority w:val="6"/>
    <w:rPr>
      <w:kern w:val="1"/>
      <w:sz w:val="24"/>
    </w:rPr>
  </w:style>
  <w:style w:type="character" w:customStyle="1" w:styleId="269">
    <w:name w:val="tw4winExternal"/>
    <w:qFormat/>
    <w:uiPriority w:val="0"/>
    <w:rPr>
      <w:rFonts w:ascii="Courier New" w:hAnsi="Courier New" w:cs="Courier New"/>
      <w:color w:val="808080"/>
      <w:lang w:val="en-US" w:eastAsia="zh-CN"/>
    </w:rPr>
  </w:style>
  <w:style w:type="character" w:customStyle="1" w:styleId="270">
    <w:name w:val="标题 4 Char1"/>
    <w:qFormat/>
    <w:uiPriority w:val="9"/>
    <w:rPr>
      <w:rFonts w:ascii="Cambria" w:hAnsi="Cambria" w:eastAsia="宋体" w:cs="Times New Roman"/>
      <w:b/>
      <w:bCs/>
      <w:kern w:val="2"/>
      <w:sz w:val="28"/>
      <w:szCs w:val="28"/>
    </w:rPr>
  </w:style>
  <w:style w:type="character" w:customStyle="1" w:styleId="271">
    <w:name w:val="批注文字 Char2"/>
    <w:qFormat/>
    <w:uiPriority w:val="99"/>
    <w:rPr>
      <w:rFonts w:ascii="Times New Roman" w:hAnsi="Times New Roman" w:eastAsia="宋体" w:cs="Times New Roman"/>
      <w:snapToGrid w:val="0"/>
      <w:kern w:val="0"/>
      <w:szCs w:val="24"/>
    </w:rPr>
  </w:style>
  <w:style w:type="character" w:customStyle="1" w:styleId="272">
    <w:name w:val="正文文本 2 Char"/>
    <w:qFormat/>
    <w:uiPriority w:val="0"/>
    <w:rPr>
      <w:rFonts w:eastAsia="宋体"/>
      <w:kern w:val="2"/>
      <w:sz w:val="21"/>
      <w:szCs w:val="24"/>
      <w:lang w:val="en-US" w:eastAsia="zh-CN" w:bidi="ar-SA"/>
    </w:rPr>
  </w:style>
  <w:style w:type="character" w:customStyle="1" w:styleId="273">
    <w:name w:val="Ò³Ã¼ Char Char"/>
    <w:qFormat/>
    <w:uiPriority w:val="0"/>
    <w:rPr>
      <w:rFonts w:eastAsia="宋体"/>
      <w:kern w:val="2"/>
      <w:sz w:val="18"/>
      <w:lang w:val="en-US" w:eastAsia="zh-CN" w:bidi="ar-SA"/>
    </w:rPr>
  </w:style>
  <w:style w:type="character" w:customStyle="1" w:styleId="274">
    <w:name w:val="message1"/>
    <w:qFormat/>
    <w:uiPriority w:val="0"/>
    <w:rPr>
      <w:rFonts w:hint="default" w:ascii="Tahoma" w:hAnsi="Tahoma" w:cs="Tahoma"/>
      <w:sz w:val="18"/>
      <w:szCs w:val="18"/>
    </w:rPr>
  </w:style>
  <w:style w:type="character" w:customStyle="1" w:styleId="275">
    <w:name w:val="Char Char23"/>
    <w:qFormat/>
    <w:uiPriority w:val="6"/>
    <w:rPr>
      <w:color w:val="0000FF"/>
      <w:sz w:val="21"/>
    </w:rPr>
  </w:style>
  <w:style w:type="character" w:customStyle="1" w:styleId="276">
    <w:name w:val="批注框文本 字符"/>
    <w:qFormat/>
    <w:uiPriority w:val="0"/>
    <w:rPr>
      <w:rFonts w:ascii="Arial" w:hAnsi="Arial" w:eastAsia="黑体" w:cs="Arial"/>
      <w:snapToGrid w:val="0"/>
      <w:kern w:val="0"/>
      <w:sz w:val="18"/>
      <w:szCs w:val="18"/>
    </w:rPr>
  </w:style>
  <w:style w:type="character" w:customStyle="1" w:styleId="277">
    <w:name w:val="纯文本 Char2"/>
    <w:semiHidden/>
    <w:qFormat/>
    <w:uiPriority w:val="99"/>
    <w:rPr>
      <w:rFonts w:ascii="宋体" w:hAnsi="Courier New" w:eastAsia="宋体" w:cs="Courier New"/>
    </w:rPr>
  </w:style>
  <w:style w:type="character" w:customStyle="1" w:styleId="278">
    <w:name w:val="Char Char25"/>
    <w:qFormat/>
    <w:uiPriority w:val="6"/>
    <w:rPr>
      <w:rFonts w:ascii="宋体" w:hAnsi="宋体"/>
      <w:kern w:val="1"/>
      <w:sz w:val="24"/>
      <w:lang w:val="zh-CN"/>
    </w:rPr>
  </w:style>
  <w:style w:type="character" w:customStyle="1" w:styleId="279">
    <w:name w:val="Char Char411"/>
    <w:qFormat/>
    <w:uiPriority w:val="0"/>
    <w:rPr>
      <w:rFonts w:eastAsia="宋体"/>
      <w:b/>
      <w:sz w:val="24"/>
      <w:lang w:val="en-GB" w:eastAsia="zh-CN" w:bidi="ar-SA"/>
    </w:rPr>
  </w:style>
  <w:style w:type="character" w:customStyle="1" w:styleId="280">
    <w:name w:val="Heading 7 Char"/>
    <w:qFormat/>
    <w:locked/>
    <w:uiPriority w:val="0"/>
    <w:rPr>
      <w:rFonts w:ascii="宋体" w:hAnsi="宋体" w:eastAsia="宋体"/>
      <w:b/>
      <w:bCs/>
      <w:kern w:val="2"/>
      <w:sz w:val="24"/>
      <w:szCs w:val="24"/>
      <w:lang w:val="en-US" w:eastAsia="zh-CN" w:bidi="ar-SA"/>
    </w:rPr>
  </w:style>
  <w:style w:type="character" w:customStyle="1" w:styleId="281">
    <w:name w:val="此正文 Char"/>
    <w:link w:val="282"/>
    <w:qFormat/>
    <w:uiPriority w:val="0"/>
    <w:rPr>
      <w:kern w:val="2"/>
      <w:sz w:val="24"/>
      <w:szCs w:val="24"/>
    </w:rPr>
  </w:style>
  <w:style w:type="paragraph" w:customStyle="1" w:styleId="282">
    <w:name w:val="此正文"/>
    <w:basedOn w:val="1"/>
    <w:link w:val="281"/>
    <w:qFormat/>
    <w:uiPriority w:val="0"/>
    <w:pPr>
      <w:adjustRightInd/>
      <w:spacing w:line="360" w:lineRule="auto"/>
      <w:ind w:firstLine="200" w:firstLineChars="200"/>
    </w:pPr>
    <w:rPr>
      <w:sz w:val="24"/>
    </w:rPr>
  </w:style>
  <w:style w:type="character" w:customStyle="1" w:styleId="283">
    <w:name w:val="Char Char2"/>
    <w:qFormat/>
    <w:uiPriority w:val="0"/>
    <w:rPr>
      <w:rFonts w:eastAsia="宋体"/>
      <w:b/>
      <w:bCs/>
      <w:kern w:val="2"/>
      <w:sz w:val="21"/>
      <w:szCs w:val="24"/>
      <w:lang w:val="en-US" w:eastAsia="zh-CN" w:bidi="ar-SA"/>
    </w:rPr>
  </w:style>
  <w:style w:type="character" w:customStyle="1" w:styleId="284">
    <w:name w:val="标题 1 Char"/>
    <w:link w:val="3"/>
    <w:qFormat/>
    <w:uiPriority w:val="9"/>
    <w:rPr>
      <w:b/>
      <w:bCs/>
      <w:kern w:val="44"/>
      <w:sz w:val="44"/>
      <w:szCs w:val="44"/>
    </w:rPr>
  </w:style>
  <w:style w:type="character" w:customStyle="1" w:styleId="285">
    <w:name w:val="Footer-Even Char1"/>
    <w:qFormat/>
    <w:uiPriority w:val="0"/>
    <w:rPr>
      <w:rFonts w:eastAsia="宋体"/>
      <w:kern w:val="2"/>
      <w:sz w:val="18"/>
      <w:szCs w:val="18"/>
      <w:lang w:val="en-US" w:eastAsia="zh-CN" w:bidi="ar-SA"/>
    </w:rPr>
  </w:style>
  <w:style w:type="character" w:customStyle="1" w:styleId="286">
    <w:name w:val="Char Char29"/>
    <w:qFormat/>
    <w:uiPriority w:val="6"/>
    <w:rPr>
      <w:rFonts w:ascii="Arial" w:hAnsi="Arial" w:eastAsia="微软雅黑"/>
      <w:b/>
      <w:kern w:val="1"/>
      <w:sz w:val="44"/>
      <w:szCs w:val="32"/>
      <w:lang w:val="en-US" w:eastAsia="zh-CN" w:bidi="ar-SA"/>
    </w:rPr>
  </w:style>
  <w:style w:type="character" w:customStyle="1" w:styleId="287">
    <w:name w:val="标题 Char2"/>
    <w:link w:val="59"/>
    <w:qFormat/>
    <w:uiPriority w:val="10"/>
    <w:rPr>
      <w:b/>
      <w:sz w:val="24"/>
      <w:lang w:val="en-GB"/>
    </w:rPr>
  </w:style>
  <w:style w:type="character" w:customStyle="1" w:styleId="288">
    <w:name w:val="font81"/>
    <w:qFormat/>
    <w:uiPriority w:val="0"/>
    <w:rPr>
      <w:rFonts w:ascii="微软雅黑" w:hAnsi="微软雅黑" w:eastAsia="微软雅黑" w:cs="微软雅黑"/>
      <w:color w:val="000000"/>
      <w:sz w:val="20"/>
      <w:szCs w:val="20"/>
      <w:u w:val="none"/>
    </w:rPr>
  </w:style>
  <w:style w:type="character" w:customStyle="1" w:styleId="289">
    <w:name w:val="Char Char312"/>
    <w:qFormat/>
    <w:uiPriority w:val="0"/>
    <w:rPr>
      <w:rFonts w:ascii="Times New Roman" w:hAnsi="Times New Roman" w:eastAsia="宋体" w:cs="Times New Roman"/>
      <w:b/>
      <w:kern w:val="2"/>
      <w:sz w:val="32"/>
      <w:szCs w:val="24"/>
      <w:lang w:val="en-US" w:eastAsia="zh-CN" w:bidi="ar-SA"/>
    </w:rPr>
  </w:style>
  <w:style w:type="character" w:customStyle="1" w:styleId="290">
    <w:name w:val="t21"/>
    <w:qFormat/>
    <w:uiPriority w:val="0"/>
    <w:rPr>
      <w:rFonts w:ascii="仿宋_GB2312" w:eastAsia="微软雅黑"/>
      <w:b/>
      <w:kern w:val="2"/>
      <w:sz w:val="23"/>
      <w:szCs w:val="23"/>
      <w:lang w:val="en-US" w:eastAsia="zh-CN" w:bidi="ar-SA"/>
    </w:rPr>
  </w:style>
  <w:style w:type="character" w:customStyle="1" w:styleId="291">
    <w:name w:val="样式8 Char"/>
    <w:qFormat/>
    <w:uiPriority w:val="0"/>
    <w:rPr>
      <w:rFonts w:ascii="仿宋_GB2312" w:hAnsi="宋体" w:eastAsia="仿宋_GB2312"/>
      <w:b/>
      <w:bCs/>
      <w:kern w:val="2"/>
      <w:sz w:val="24"/>
      <w:szCs w:val="24"/>
    </w:rPr>
  </w:style>
  <w:style w:type="character" w:customStyle="1" w:styleId="292">
    <w:name w:val="表格 Char Char"/>
    <w:qFormat/>
    <w:uiPriority w:val="0"/>
    <w:rPr>
      <w:rFonts w:ascii="宋体" w:hAnsi="宋体" w:eastAsia="宋体"/>
      <w:lang w:bidi="ar-SA"/>
    </w:rPr>
  </w:style>
  <w:style w:type="character" w:customStyle="1" w:styleId="293">
    <w:name w:val="正文文本 字符1"/>
    <w:qFormat/>
    <w:uiPriority w:val="0"/>
    <w:rPr>
      <w:rFonts w:ascii="Calibri" w:hAnsi="Calibri" w:eastAsia="黑体" w:cs="Arial"/>
      <w:snapToGrid w:val="0"/>
      <w:kern w:val="2"/>
      <w:sz w:val="28"/>
      <w:szCs w:val="21"/>
    </w:rPr>
  </w:style>
  <w:style w:type="character" w:customStyle="1" w:styleId="294">
    <w:name w:val="标题 5 Char"/>
    <w:link w:val="7"/>
    <w:qFormat/>
    <w:uiPriority w:val="9"/>
    <w:rPr>
      <w:b/>
      <w:bCs/>
      <w:kern w:val="2"/>
      <w:sz w:val="28"/>
      <w:szCs w:val="28"/>
    </w:rPr>
  </w:style>
  <w:style w:type="character" w:customStyle="1" w:styleId="295">
    <w:name w:val="标题 6 Char1"/>
    <w:qFormat/>
    <w:uiPriority w:val="0"/>
    <w:rPr>
      <w:rFonts w:ascii="Arial" w:hAnsi="Arial" w:eastAsia="黑体" w:cs="Times New Roman"/>
      <w:b/>
      <w:sz w:val="24"/>
      <w:szCs w:val="20"/>
      <w:lang w:bidi="ar-SA"/>
    </w:rPr>
  </w:style>
  <w:style w:type="character" w:customStyle="1" w:styleId="296">
    <w:name w:val="带编号样式 Char"/>
    <w:qFormat/>
    <w:uiPriority w:val="0"/>
    <w:rPr>
      <w:rFonts w:ascii="仿宋_GB2312" w:eastAsia="仿宋_GB2312"/>
      <w:color w:val="000000"/>
      <w:sz w:val="24"/>
      <w:lang w:bidi="ar-SA"/>
    </w:rPr>
  </w:style>
  <w:style w:type="character" w:customStyle="1" w:styleId="297">
    <w:name w:val="unnamed31"/>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qFormat/>
    <w:uiPriority w:val="0"/>
    <w:rPr>
      <w:rFonts w:ascii="宋体" w:eastAsia="宋体"/>
      <w:kern w:val="2"/>
      <w:sz w:val="24"/>
      <w:szCs w:val="24"/>
      <w:lang w:val="zh-CN" w:bidi="ar-SA"/>
    </w:rPr>
  </w:style>
  <w:style w:type="character" w:customStyle="1" w:styleId="299">
    <w:name w:val="称呼 Char"/>
    <w:link w:val="21"/>
    <w:qFormat/>
    <w:uiPriority w:val="0"/>
    <w:rPr>
      <w:rFonts w:ascii="仿宋_GB2312" w:eastAsia="仿宋_GB2312"/>
      <w:kern w:val="2"/>
      <w:sz w:val="28"/>
    </w:rPr>
  </w:style>
  <w:style w:type="character" w:customStyle="1" w:styleId="300">
    <w:name w:val="文本正文 Char Char"/>
    <w:qFormat/>
    <w:locked/>
    <w:uiPriority w:val="0"/>
    <w:rPr>
      <w:sz w:val="24"/>
      <w:lang w:bidi="ar-SA"/>
    </w:rPr>
  </w:style>
  <w:style w:type="character" w:customStyle="1" w:styleId="301">
    <w:name w:val="正文缩进 字符"/>
    <w:qFormat/>
    <w:uiPriority w:val="0"/>
    <w:rPr>
      <w:rFonts w:ascii="宋体" w:eastAsia="宋体"/>
      <w:snapToGrid w:val="0"/>
      <w:color w:val="000000"/>
      <w:kern w:val="28"/>
      <w:sz w:val="28"/>
      <w:lang w:val="en-US" w:eastAsia="zh-CN" w:bidi="ar-SA"/>
    </w:rPr>
  </w:style>
  <w:style w:type="character" w:customStyle="1" w:styleId="302">
    <w:name w:val="HTML 预设格式 Char"/>
    <w:link w:val="57"/>
    <w:qFormat/>
    <w:uiPriority w:val="0"/>
    <w:rPr>
      <w:rFonts w:ascii="黑体" w:hAnsi="Courier New" w:eastAsia="黑体"/>
    </w:rPr>
  </w:style>
  <w:style w:type="character" w:customStyle="1" w:styleId="303">
    <w:name w:val="正文文本 2 Char1"/>
    <w:link w:val="56"/>
    <w:qFormat/>
    <w:uiPriority w:val="0"/>
    <w:rPr>
      <w:kern w:val="2"/>
      <w:sz w:val="21"/>
      <w:szCs w:val="24"/>
    </w:rPr>
  </w:style>
  <w:style w:type="character" w:customStyle="1" w:styleId="304">
    <w:name w:val="样式 样式 标题 4h4H4Fab-4T5Ref Heading 1rh1Heading sqlsect 1.2.3.... +... Char"/>
    <w:link w:val="305"/>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qFormat/>
    <w:uiPriority w:val="0"/>
    <w:pPr>
      <w:tabs>
        <w:tab w:val="left" w:pos="2356"/>
      </w:tabs>
    </w:pPr>
  </w:style>
  <w:style w:type="paragraph" w:customStyle="1" w:styleId="306">
    <w:name w:val="样式 标题 4h4H4Fab-4T5Ref Heading 1rh1Heading sqlsect 1.2.3...."/>
    <w:basedOn w:val="6"/>
    <w:link w:val="414"/>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qFormat/>
    <w:uiPriority w:val="0"/>
    <w:rPr>
      <w:rFonts w:ascii="宋体" w:eastAsia="宋体"/>
      <w:snapToGrid w:val="0"/>
      <w:color w:val="000000"/>
      <w:kern w:val="28"/>
      <w:sz w:val="28"/>
      <w:lang w:val="en-US" w:eastAsia="zh-CN" w:bidi="ar-SA"/>
    </w:rPr>
  </w:style>
  <w:style w:type="character" w:customStyle="1" w:styleId="308">
    <w:name w:val="标题 7 Char"/>
    <w:link w:val="9"/>
    <w:qFormat/>
    <w:uiPriority w:val="0"/>
    <w:rPr>
      <w:b/>
      <w:bCs/>
      <w:kern w:val="2"/>
      <w:sz w:val="24"/>
      <w:szCs w:val="24"/>
    </w:rPr>
  </w:style>
  <w:style w:type="character" w:customStyle="1" w:styleId="309">
    <w:name w:val="正文文本缩进 2 Char"/>
    <w:link w:val="38"/>
    <w:qFormat/>
    <w:uiPriority w:val="0"/>
    <w:rPr>
      <w:rFonts w:ascii="宋体"/>
      <w:sz w:val="28"/>
    </w:rPr>
  </w:style>
  <w:style w:type="character" w:customStyle="1" w:styleId="310">
    <w:name w:val="Char Char5"/>
    <w:qFormat/>
    <w:uiPriority w:val="0"/>
    <w:rPr>
      <w:rFonts w:ascii="宋体" w:hAnsi="Courier New" w:eastAsia="宋体"/>
      <w:kern w:val="2"/>
      <w:sz w:val="21"/>
      <w:lang w:val="en-US" w:eastAsia="zh-CN"/>
    </w:rPr>
  </w:style>
  <w:style w:type="character" w:customStyle="1" w:styleId="311">
    <w:name w:val="脚注文本 Char"/>
    <w:link w:val="51"/>
    <w:qFormat/>
    <w:uiPriority w:val="0"/>
    <w:rPr>
      <w:color w:val="0000FF"/>
      <w:sz w:val="21"/>
    </w:rPr>
  </w:style>
  <w:style w:type="character" w:customStyle="1" w:styleId="312">
    <w:name w:val="称呼 Char1"/>
    <w:qFormat/>
    <w:uiPriority w:val="0"/>
    <w:rPr>
      <w:rFonts w:ascii="Times New Roman" w:hAnsi="Times New Roman" w:eastAsia="宋体" w:cs="Times New Roman"/>
      <w:szCs w:val="24"/>
    </w:rPr>
  </w:style>
  <w:style w:type="character" w:customStyle="1" w:styleId="313">
    <w:name w:val="正文1 Char"/>
    <w:qFormat/>
    <w:uiPriority w:val="0"/>
    <w:rPr>
      <w:rFonts w:ascii="宋体" w:eastAsia="宋体"/>
      <w:snapToGrid w:val="0"/>
      <w:color w:val="000000"/>
      <w:kern w:val="28"/>
      <w:sz w:val="28"/>
      <w:lang w:val="en-US" w:eastAsia="zh-CN" w:bidi="ar-SA"/>
    </w:rPr>
  </w:style>
  <w:style w:type="character" w:customStyle="1" w:styleId="314">
    <w:name w:val="正文缩进 Char1"/>
    <w:qFormat/>
    <w:uiPriority w:val="0"/>
    <w:rPr>
      <w:rFonts w:ascii="宋体" w:eastAsia="宋体"/>
      <w:snapToGrid w:val="0"/>
      <w:color w:val="000000"/>
      <w:kern w:val="28"/>
      <w:sz w:val="28"/>
      <w:lang w:val="en-US" w:eastAsia="zh-CN" w:bidi="ar-SA"/>
    </w:rPr>
  </w:style>
  <w:style w:type="character" w:customStyle="1" w:styleId="315">
    <w:name w:val="font21"/>
    <w:qFormat/>
    <w:uiPriority w:val="0"/>
    <w:rPr>
      <w:rFonts w:hint="eastAsia" w:ascii="宋体" w:hAnsi="宋体" w:eastAsia="宋体"/>
      <w:kern w:val="2"/>
      <w:sz w:val="28"/>
      <w:szCs w:val="28"/>
      <w:lang w:val="en-US" w:eastAsia="zh-CN" w:bidi="ar-SA"/>
    </w:rPr>
  </w:style>
  <w:style w:type="character" w:customStyle="1" w:styleId="316">
    <w:name w:val="Char Char26"/>
    <w:qFormat/>
    <w:uiPriority w:val="6"/>
    <w:rPr>
      <w:kern w:val="1"/>
      <w:sz w:val="21"/>
      <w:szCs w:val="24"/>
    </w:rPr>
  </w:style>
  <w:style w:type="character" w:customStyle="1" w:styleId="317">
    <w:name w:val="Item List Char"/>
    <w:link w:val="318"/>
    <w:qFormat/>
    <w:uiPriority w:val="0"/>
    <w:rPr>
      <w:rFonts w:ascii="Arial"/>
      <w:bCs/>
      <w:sz w:val="21"/>
      <w:szCs w:val="21"/>
      <w:lang w:val="en-US" w:eastAsia="zh-CN" w:bidi="ar-SA"/>
    </w:rPr>
  </w:style>
  <w:style w:type="paragraph" w:customStyle="1" w:styleId="318">
    <w:name w:val="Item List"/>
    <w:link w:val="31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qFormat/>
    <w:uiPriority w:val="0"/>
    <w:rPr>
      <w:rFonts w:ascii="Times New Roman" w:hAnsi="Times New Roman" w:eastAsia="宋体" w:cs="Times New Roman"/>
      <w:sz w:val="18"/>
      <w:szCs w:val="18"/>
    </w:rPr>
  </w:style>
  <w:style w:type="character" w:customStyle="1" w:styleId="320">
    <w:name w:val="纯文本 Char1"/>
    <w:link w:val="321"/>
    <w:qFormat/>
    <w:uiPriority w:val="0"/>
    <w:rPr>
      <w:rFonts w:ascii="宋体" w:hAnsi="Courier New"/>
    </w:rPr>
  </w:style>
  <w:style w:type="paragraph" w:customStyle="1" w:styleId="321">
    <w:name w:val="纯文本1"/>
    <w:basedOn w:val="1"/>
    <w:link w:val="320"/>
    <w:qFormat/>
    <w:uiPriority w:val="0"/>
    <w:pPr>
      <w:adjustRightInd/>
    </w:pPr>
    <w:rPr>
      <w:rFonts w:ascii="宋体" w:hAnsi="Courier New"/>
      <w:kern w:val="0"/>
      <w:sz w:val="20"/>
      <w:szCs w:val="20"/>
    </w:rPr>
  </w:style>
  <w:style w:type="character" w:customStyle="1" w:styleId="322">
    <w:name w:val="正文首行缩进 Char"/>
    <w:link w:val="61"/>
    <w:qFormat/>
    <w:uiPriority w:val="0"/>
    <w:rPr>
      <w:rFonts w:ascii="宋体"/>
      <w:kern w:val="2"/>
      <w:sz w:val="24"/>
      <w:lang w:val="zh-CN"/>
    </w:rPr>
  </w:style>
  <w:style w:type="character" w:customStyle="1" w:styleId="323">
    <w:name w:val="h3 Char"/>
    <w:qFormat/>
    <w:uiPriority w:val="0"/>
    <w:rPr>
      <w:rFonts w:eastAsia="宋体"/>
      <w:b/>
      <w:kern w:val="2"/>
      <w:sz w:val="32"/>
      <w:lang w:val="en-US" w:eastAsia="zh-CN" w:bidi="ar-SA"/>
    </w:rPr>
  </w:style>
  <w:style w:type="character" w:customStyle="1" w:styleId="324">
    <w:name w:val="dandyren_title1"/>
    <w:qFormat/>
    <w:uiPriority w:val="0"/>
    <w:rPr>
      <w:b/>
      <w:bCs/>
      <w:color w:val="FF6633"/>
      <w:sz w:val="18"/>
      <w:szCs w:val="18"/>
    </w:rPr>
  </w:style>
  <w:style w:type="character" w:customStyle="1" w:styleId="325">
    <w:name w:val="Char Char31"/>
    <w:qFormat/>
    <w:uiPriority w:val="6"/>
    <w:rPr>
      <w:rFonts w:ascii="Arial" w:hAnsi="Arial" w:eastAsia="黑体"/>
      <w:kern w:val="1"/>
      <w:sz w:val="24"/>
      <w:szCs w:val="24"/>
    </w:rPr>
  </w:style>
  <w:style w:type="character" w:customStyle="1" w:styleId="326">
    <w:name w:val="h Char1"/>
    <w:qFormat/>
    <w:uiPriority w:val="0"/>
    <w:rPr>
      <w:sz w:val="18"/>
      <w:szCs w:val="18"/>
    </w:rPr>
  </w:style>
  <w:style w:type="character" w:customStyle="1" w:styleId="327">
    <w:name w:val="solutionfonts"/>
    <w:qFormat/>
    <w:uiPriority w:val="0"/>
  </w:style>
  <w:style w:type="character" w:customStyle="1" w:styleId="328">
    <w:name w:val="标题 4 Char2"/>
    <w:link w:val="6"/>
    <w:qFormat/>
    <w:uiPriority w:val="9"/>
    <w:rPr>
      <w:rFonts w:ascii="Arial" w:hAnsi="Arial" w:eastAsia="黑体"/>
      <w:b/>
      <w:bCs/>
      <w:kern w:val="2"/>
      <w:sz w:val="28"/>
      <w:szCs w:val="28"/>
      <w:lang w:val="zh-CN"/>
    </w:rPr>
  </w:style>
  <w:style w:type="character" w:customStyle="1" w:styleId="329">
    <w:name w:val="首行缩进 Char"/>
    <w:qFormat/>
    <w:uiPriority w:val="0"/>
    <w:rPr>
      <w:rFonts w:ascii="宋体" w:eastAsia="宋体"/>
      <w:kern w:val="2"/>
      <w:sz w:val="24"/>
      <w:lang w:val="en-US" w:eastAsia="zh-CN" w:bidi="ar-SA"/>
    </w:rPr>
  </w:style>
  <w:style w:type="character" w:customStyle="1" w:styleId="330">
    <w:name w:val="Char Char52"/>
    <w:qFormat/>
    <w:uiPriority w:val="0"/>
    <w:rPr>
      <w:rFonts w:ascii="宋体" w:hAnsi="Courier New" w:eastAsia="宋体"/>
      <w:kern w:val="2"/>
      <w:sz w:val="21"/>
      <w:lang w:val="en-US" w:eastAsia="zh-CN"/>
    </w:rPr>
  </w:style>
  <w:style w:type="character" w:customStyle="1" w:styleId="331">
    <w:name w:val="正文文本 3 Char"/>
    <w:link w:val="22"/>
    <w:qFormat/>
    <w:uiPriority w:val="0"/>
    <w:rPr>
      <w:kern w:val="2"/>
      <w:sz w:val="21"/>
    </w:rPr>
  </w:style>
  <w:style w:type="character" w:customStyle="1" w:styleId="332">
    <w:name w:val="font31"/>
    <w:qFormat/>
    <w:uiPriority w:val="0"/>
    <w:rPr>
      <w:rFonts w:hint="eastAsia" w:ascii="仿宋" w:hAnsi="仿宋" w:eastAsia="仿宋" w:cs="仿宋"/>
      <w:color w:val="000000"/>
      <w:sz w:val="20"/>
      <w:szCs w:val="20"/>
      <w:u w:val="none"/>
    </w:rPr>
  </w:style>
  <w:style w:type="character" w:customStyle="1" w:styleId="333">
    <w:name w:val="正文说明 Char"/>
    <w:link w:val="334"/>
    <w:qFormat/>
    <w:uiPriority w:val="0"/>
    <w:rPr>
      <w:sz w:val="24"/>
      <w:szCs w:val="24"/>
    </w:rPr>
  </w:style>
  <w:style w:type="paragraph" w:customStyle="1" w:styleId="334">
    <w:name w:val="正文说明"/>
    <w:basedOn w:val="1"/>
    <w:link w:val="333"/>
    <w:qFormat/>
    <w:uiPriority w:val="0"/>
    <w:pPr>
      <w:adjustRightInd/>
      <w:spacing w:line="360" w:lineRule="auto"/>
    </w:pPr>
    <w:rPr>
      <w:kern w:val="0"/>
      <w:sz w:val="24"/>
    </w:rPr>
  </w:style>
  <w:style w:type="character" w:customStyle="1" w:styleId="335">
    <w:name w:val="脚注文本 Char1"/>
    <w:qFormat/>
    <w:uiPriority w:val="0"/>
    <w:rPr>
      <w:rFonts w:ascii="Times New Roman" w:hAnsi="Times New Roman" w:eastAsia="宋体" w:cs="Times New Roman"/>
      <w:sz w:val="18"/>
      <w:szCs w:val="18"/>
    </w:rPr>
  </w:style>
  <w:style w:type="character" w:customStyle="1" w:styleId="336">
    <w:name w:val="Char Char1211"/>
    <w:qFormat/>
    <w:uiPriority w:val="0"/>
    <w:rPr>
      <w:rFonts w:ascii="仿宋_GB2312" w:eastAsia="仿宋_GB2312"/>
      <w:b/>
      <w:bCs/>
      <w:kern w:val="2"/>
      <w:sz w:val="24"/>
      <w:szCs w:val="24"/>
      <w:lang w:val="zh-CN" w:eastAsia="zh-CN" w:bidi="ar-SA"/>
    </w:rPr>
  </w:style>
  <w:style w:type="character" w:customStyle="1" w:styleId="337">
    <w:name w:val="标题 Char"/>
    <w:qFormat/>
    <w:uiPriority w:val="0"/>
    <w:rPr>
      <w:rFonts w:eastAsia="宋体"/>
      <w:b/>
      <w:sz w:val="24"/>
      <w:lang w:val="en-GB" w:eastAsia="zh-CN" w:bidi="ar-SA"/>
    </w:rPr>
  </w:style>
  <w:style w:type="character" w:customStyle="1" w:styleId="338">
    <w:name w:val="Char Char35"/>
    <w:qFormat/>
    <w:uiPriority w:val="6"/>
    <w:rPr>
      <w:rFonts w:ascii="Arial" w:hAnsi="Arial" w:eastAsia="黑体"/>
      <w:b/>
      <w:kern w:val="1"/>
      <w:sz w:val="28"/>
      <w:szCs w:val="28"/>
      <w:lang w:val="zh-CN"/>
    </w:rPr>
  </w:style>
  <w:style w:type="character" w:customStyle="1" w:styleId="339">
    <w:name w:val="纯文本 Char Char Char"/>
    <w:qFormat/>
    <w:uiPriority w:val="0"/>
    <w:rPr>
      <w:rFonts w:ascii="宋体" w:hAnsi="Courier New" w:eastAsia="宋体"/>
      <w:kern w:val="2"/>
      <w:sz w:val="21"/>
      <w:lang w:val="en-US" w:eastAsia="zh-CN" w:bidi="ar-SA"/>
    </w:rPr>
  </w:style>
  <w:style w:type="character" w:customStyle="1" w:styleId="340">
    <w:name w:val="Table Text Char"/>
    <w:link w:val="341"/>
    <w:qFormat/>
    <w:uiPriority w:val="0"/>
    <w:rPr>
      <w:sz w:val="24"/>
      <w:szCs w:val="24"/>
    </w:rPr>
  </w:style>
  <w:style w:type="paragraph" w:customStyle="1" w:styleId="341">
    <w:name w:val="Table Text"/>
    <w:basedOn w:val="1"/>
    <w:link w:val="340"/>
    <w:qFormat/>
    <w:uiPriority w:val="0"/>
    <w:pPr>
      <w:widowControl/>
      <w:spacing w:before="60" w:after="60"/>
      <w:jc w:val="left"/>
    </w:pPr>
    <w:rPr>
      <w:kern w:val="0"/>
      <w:sz w:val="24"/>
    </w:rPr>
  </w:style>
  <w:style w:type="character" w:customStyle="1" w:styleId="342">
    <w:name w:val="正文1 Char1"/>
    <w:qFormat/>
    <w:uiPriority w:val="0"/>
    <w:rPr>
      <w:rFonts w:ascii="仿宋_GB2312" w:hAnsi="Courier New" w:eastAsia="仿宋_GB2312"/>
      <w:kern w:val="28"/>
      <w:sz w:val="24"/>
      <w:szCs w:val="24"/>
      <w:lang w:val="en-US" w:eastAsia="zh-CN"/>
    </w:rPr>
  </w:style>
  <w:style w:type="character" w:customStyle="1" w:styleId="343">
    <w:name w:val="页脚 Char1"/>
    <w:qFormat/>
    <w:uiPriority w:val="0"/>
    <w:rPr>
      <w:rFonts w:eastAsia="宋体"/>
      <w:kern w:val="2"/>
      <w:sz w:val="18"/>
      <w:szCs w:val="18"/>
      <w:lang w:val="en-US" w:eastAsia="zh-CN" w:bidi="ar-SA"/>
    </w:rPr>
  </w:style>
  <w:style w:type="character" w:customStyle="1" w:styleId="344">
    <w:name w:val="Bold"/>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qFormat/>
    <w:uiPriority w:val="99"/>
    <w:rPr>
      <w:kern w:val="2"/>
      <w:sz w:val="21"/>
      <w:szCs w:val="24"/>
    </w:rPr>
  </w:style>
  <w:style w:type="character" w:customStyle="1" w:styleId="346">
    <w:name w:val="签名 Char"/>
    <w:link w:val="43"/>
    <w:qFormat/>
    <w:uiPriority w:val="0"/>
    <w:rPr>
      <w:rFonts w:eastAsia="仿宋_GB2312"/>
      <w:sz w:val="24"/>
    </w:rPr>
  </w:style>
  <w:style w:type="character" w:customStyle="1" w:styleId="347">
    <w:name w:val="hui3"/>
    <w:qFormat/>
    <w:uiPriority w:val="0"/>
    <w:rPr>
      <w:color w:val="333333"/>
    </w:rPr>
  </w:style>
  <w:style w:type="character" w:customStyle="1" w:styleId="348">
    <w:name w:val="Char Char17"/>
    <w:qFormat/>
    <w:uiPriority w:val="6"/>
    <w:rPr>
      <w:rFonts w:eastAsia="仿宋_GB2312"/>
      <w:sz w:val="24"/>
    </w:rPr>
  </w:style>
  <w:style w:type="character" w:customStyle="1" w:styleId="349">
    <w:name w:val="标题 4 字符"/>
    <w:qFormat/>
    <w:uiPriority w:val="9"/>
    <w:rPr>
      <w:rFonts w:ascii="等线 Light" w:hAnsi="等线 Light" w:eastAsia="等线 Light" w:cs="Times New Roman"/>
      <w:b/>
      <w:bCs/>
      <w:snapToGrid w:val="0"/>
      <w:kern w:val="0"/>
      <w:sz w:val="28"/>
      <w:szCs w:val="28"/>
    </w:rPr>
  </w:style>
  <w:style w:type="character" w:customStyle="1" w:styleId="350">
    <w:name w:val="Char Char37"/>
    <w:qFormat/>
    <w:uiPriority w:val="6"/>
    <w:rPr>
      <w:b/>
      <w:kern w:val="1"/>
      <w:sz w:val="44"/>
      <w:szCs w:val="44"/>
    </w:rPr>
  </w:style>
  <w:style w:type="character" w:customStyle="1" w:styleId="351">
    <w:name w:val="列出段落 Char"/>
    <w:qFormat/>
    <w:uiPriority w:val="0"/>
    <w:rPr>
      <w:rFonts w:eastAsia="楷体_GB2312" w:cs="Lucida Sans"/>
      <w:kern w:val="2"/>
      <w:sz w:val="24"/>
      <w:szCs w:val="24"/>
      <w:lang w:val="en-US" w:eastAsia="zh-CN" w:bidi="ar-SA"/>
    </w:rPr>
  </w:style>
  <w:style w:type="character" w:customStyle="1" w:styleId="352">
    <w:name w:val="正文文本缩进 3 Char1"/>
    <w:semiHidden/>
    <w:qFormat/>
    <w:uiPriority w:val="99"/>
    <w:rPr>
      <w:rFonts w:ascii="Times New Roman" w:hAnsi="Times New Roman" w:eastAsia="宋体" w:cs="Times New Roman"/>
      <w:sz w:val="16"/>
      <w:szCs w:val="16"/>
    </w:rPr>
  </w:style>
  <w:style w:type="character" w:customStyle="1" w:styleId="353">
    <w:name w:val="公文正文 Char Char"/>
    <w:link w:val="354"/>
    <w:qFormat/>
    <w:uiPriority w:val="0"/>
    <w:rPr>
      <w:rFonts w:ascii="仿宋_GB2312" w:eastAsia="仿宋_GB2312"/>
      <w:kern w:val="2"/>
      <w:sz w:val="24"/>
      <w:szCs w:val="24"/>
    </w:rPr>
  </w:style>
  <w:style w:type="paragraph" w:customStyle="1" w:styleId="354">
    <w:name w:val="公文正文"/>
    <w:basedOn w:val="1"/>
    <w:link w:val="353"/>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qFormat/>
    <w:uiPriority w:val="0"/>
    <w:rPr>
      <w:rFonts w:eastAsia="宋体"/>
      <w:sz w:val="24"/>
      <w:szCs w:val="24"/>
      <w:lang w:val="en-US" w:eastAsia="zh-CN" w:bidi="ar-SA"/>
    </w:rPr>
  </w:style>
  <w:style w:type="character" w:customStyle="1" w:styleId="356">
    <w:name w:val="标题 1 Char Char"/>
    <w:qFormat/>
    <w:uiPriority w:val="0"/>
    <w:rPr>
      <w:rFonts w:hint="eastAsia" w:ascii="宋体" w:hAnsi="宋体" w:eastAsia="宋体"/>
      <w:b/>
      <w:spacing w:val="-2"/>
      <w:sz w:val="24"/>
      <w:lang w:val="en-US" w:eastAsia="zh-CN" w:bidi="ar-SA"/>
    </w:rPr>
  </w:style>
  <w:style w:type="character" w:customStyle="1" w:styleId="357">
    <w:name w:val="正文（缩进2汉字） Char"/>
    <w:link w:val="358"/>
    <w:qFormat/>
    <w:uiPriority w:val="0"/>
    <w:rPr>
      <w:rFonts w:ascii="宋体"/>
    </w:rPr>
  </w:style>
  <w:style w:type="paragraph" w:customStyle="1" w:styleId="358">
    <w:name w:val="正文（缩进2汉字）"/>
    <w:basedOn w:val="1"/>
    <w:link w:val="35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qFormat/>
    <w:uiPriority w:val="0"/>
    <w:rPr>
      <w:rFonts w:ascii="Arial" w:hAnsi="Arial" w:eastAsia="黑体"/>
      <w:kern w:val="2"/>
      <w:sz w:val="24"/>
      <w:szCs w:val="24"/>
    </w:rPr>
  </w:style>
  <w:style w:type="character" w:customStyle="1" w:styleId="360">
    <w:name w:val="标书表格字体格式 Char"/>
    <w:qFormat/>
    <w:uiPriority w:val="0"/>
    <w:rPr>
      <w:kern w:val="2"/>
      <w:sz w:val="21"/>
      <w:szCs w:val="24"/>
      <w:lang w:bidi="ar-SA"/>
    </w:rPr>
  </w:style>
  <w:style w:type="character" w:customStyle="1" w:styleId="361">
    <w:name w:val="tw4winError"/>
    <w:qFormat/>
    <w:uiPriority w:val="0"/>
    <w:rPr>
      <w:rFonts w:ascii="Courier New" w:hAnsi="Courier New" w:cs="Courier New"/>
      <w:color w:val="00FF00"/>
      <w:sz w:val="40"/>
      <w:szCs w:val="40"/>
    </w:rPr>
  </w:style>
  <w:style w:type="character" w:customStyle="1" w:styleId="362">
    <w:name w:val="Body Text(ch) Char Char"/>
    <w:qFormat/>
    <w:uiPriority w:val="0"/>
    <w:rPr>
      <w:rFonts w:ascii="宋体"/>
      <w:kern w:val="2"/>
      <w:sz w:val="24"/>
      <w:szCs w:val="21"/>
      <w:lang w:val="zh-CN"/>
    </w:rPr>
  </w:style>
  <w:style w:type="character" w:customStyle="1" w:styleId="363">
    <w:name w:val="正文首行缩进两字 Char"/>
    <w:qFormat/>
    <w:uiPriority w:val="0"/>
    <w:rPr>
      <w:sz w:val="24"/>
      <w:szCs w:val="24"/>
      <w:lang w:val="en-US" w:eastAsia="zh-CN" w:bidi="ar-SA"/>
    </w:rPr>
  </w:style>
  <w:style w:type="character" w:customStyle="1" w:styleId="364">
    <w:name w:val="正文文本 Char"/>
    <w:qFormat/>
    <w:uiPriority w:val="0"/>
    <w:rPr>
      <w:rFonts w:eastAsia="宋体"/>
      <w:kern w:val="2"/>
      <w:sz w:val="24"/>
      <w:szCs w:val="24"/>
      <w:lang w:val="en-US" w:eastAsia="zh-CN" w:bidi="ar-SA"/>
    </w:rPr>
  </w:style>
  <w:style w:type="character" w:customStyle="1" w:styleId="365">
    <w:name w:val="文档结构图 字符1"/>
    <w:qFormat/>
    <w:uiPriority w:val="0"/>
    <w:rPr>
      <w:rFonts w:ascii="宋体" w:hAnsi="Calibri" w:eastAsia="黑体" w:cs="Arial"/>
      <w:snapToGrid w:val="0"/>
      <w:kern w:val="2"/>
      <w:sz w:val="18"/>
      <w:szCs w:val="18"/>
    </w:rPr>
  </w:style>
  <w:style w:type="character" w:customStyle="1" w:styleId="366">
    <w:name w:val="content"/>
    <w:qFormat/>
    <w:uiPriority w:val="0"/>
  </w:style>
  <w:style w:type="character" w:customStyle="1" w:styleId="367">
    <w:name w:val="tw4winPopup"/>
    <w:qFormat/>
    <w:uiPriority w:val="0"/>
    <w:rPr>
      <w:rFonts w:ascii="Courier New" w:hAnsi="Courier New" w:cs="Courier New"/>
      <w:color w:val="008000"/>
      <w:lang w:val="en-US" w:eastAsia="zh-CN"/>
    </w:rPr>
  </w:style>
  <w:style w:type="character" w:customStyle="1" w:styleId="368">
    <w:name w:val="param-name"/>
    <w:qFormat/>
    <w:uiPriority w:val="99"/>
    <w:rPr>
      <w:rFonts w:ascii="Arial" w:hAnsi="Arial" w:eastAsia="黑体" w:cs="Arial"/>
      <w:snapToGrid w:val="0"/>
      <w:kern w:val="0"/>
      <w:szCs w:val="21"/>
    </w:rPr>
  </w:style>
  <w:style w:type="character" w:customStyle="1" w:styleId="369">
    <w:name w:val="标准正文格式 Char"/>
    <w:qFormat/>
    <w:uiPriority w:val="0"/>
    <w:rPr>
      <w:rFonts w:ascii="宋体" w:eastAsia="仿宋_GB2312" w:cs="宋体"/>
      <w:color w:val="000000"/>
      <w:sz w:val="24"/>
      <w:lang w:val="en-US" w:eastAsia="zh-CN" w:bidi="ar-SA"/>
    </w:rPr>
  </w:style>
  <w:style w:type="character" w:customStyle="1" w:styleId="370">
    <w:name w:val="Char Char212"/>
    <w:qFormat/>
    <w:uiPriority w:val="0"/>
    <w:rPr>
      <w:rFonts w:eastAsia="宋体"/>
      <w:b/>
      <w:bCs/>
      <w:kern w:val="2"/>
      <w:sz w:val="21"/>
      <w:szCs w:val="24"/>
      <w:lang w:val="en-US" w:eastAsia="zh-CN" w:bidi="ar-SA"/>
    </w:rPr>
  </w:style>
  <w:style w:type="character" w:customStyle="1" w:styleId="371">
    <w:name w:val="文档结构图 Char"/>
    <w:qFormat/>
    <w:uiPriority w:val="0"/>
    <w:rPr>
      <w:rFonts w:eastAsia="宋体"/>
      <w:kern w:val="2"/>
      <w:sz w:val="21"/>
      <w:szCs w:val="24"/>
      <w:lang w:val="en-US" w:eastAsia="zh-CN" w:bidi="ar-SA"/>
    </w:rPr>
  </w:style>
  <w:style w:type="character" w:customStyle="1" w:styleId="372">
    <w:name w:val="zbggmain style9"/>
    <w:qFormat/>
    <w:uiPriority w:val="0"/>
  </w:style>
  <w:style w:type="character" w:customStyle="1" w:styleId="373">
    <w:name w:val="Char Char16"/>
    <w:qFormat/>
    <w:uiPriority w:val="6"/>
    <w:rPr>
      <w:kern w:val="1"/>
      <w:sz w:val="18"/>
      <w:szCs w:val="18"/>
    </w:rPr>
  </w:style>
  <w:style w:type="character" w:customStyle="1" w:styleId="374">
    <w:name w:val="font51"/>
    <w:qFormat/>
    <w:uiPriority w:val="0"/>
    <w:rPr>
      <w:rFonts w:hint="eastAsia" w:ascii="仿宋" w:hAnsi="仿宋" w:eastAsia="仿宋" w:cs="仿宋"/>
      <w:color w:val="000000"/>
      <w:sz w:val="20"/>
      <w:szCs w:val="20"/>
      <w:u w:val="none"/>
    </w:rPr>
  </w:style>
  <w:style w:type="character" w:customStyle="1" w:styleId="375">
    <w:name w:val="Char Char82"/>
    <w:qFormat/>
    <w:uiPriority w:val="0"/>
    <w:rPr>
      <w:rFonts w:eastAsia="宋体"/>
      <w:b/>
      <w:sz w:val="24"/>
      <w:lang w:val="en-GB" w:eastAsia="zh-CN"/>
    </w:rPr>
  </w:style>
  <w:style w:type="character" w:customStyle="1" w:styleId="376">
    <w:name w:val="正文文本缩进 3 Char"/>
    <w:link w:val="54"/>
    <w:qFormat/>
    <w:uiPriority w:val="0"/>
    <w:rPr>
      <w:kern w:val="2"/>
      <w:sz w:val="24"/>
    </w:rPr>
  </w:style>
  <w:style w:type="character" w:customStyle="1" w:styleId="377">
    <w:name w:val="日期 Char1"/>
    <w:semiHidden/>
    <w:qFormat/>
    <w:uiPriority w:val="99"/>
    <w:rPr>
      <w:rFonts w:ascii="Times New Roman" w:hAnsi="Times New Roman" w:eastAsia="宋体" w:cs="Times New Roman"/>
      <w:szCs w:val="24"/>
    </w:rPr>
  </w:style>
  <w:style w:type="character" w:customStyle="1" w:styleId="378">
    <w:name w:val="页眉 字符"/>
    <w:qFormat/>
    <w:uiPriority w:val="99"/>
    <w:rPr>
      <w:kern w:val="2"/>
      <w:sz w:val="18"/>
      <w:szCs w:val="18"/>
    </w:rPr>
  </w:style>
  <w:style w:type="character" w:customStyle="1" w:styleId="379">
    <w:name w:val="Char Char33"/>
    <w:qFormat/>
    <w:uiPriority w:val="6"/>
    <w:rPr>
      <w:rFonts w:ascii="Arial" w:hAnsi="Arial" w:eastAsia="黑体"/>
      <w:b/>
      <w:kern w:val="1"/>
      <w:sz w:val="24"/>
      <w:szCs w:val="24"/>
    </w:rPr>
  </w:style>
  <w:style w:type="character" w:customStyle="1" w:styleId="380">
    <w:name w:val="b11_01b Char"/>
    <w:link w:val="381"/>
    <w:qFormat/>
    <w:uiPriority w:val="0"/>
    <w:rPr>
      <w:rFonts w:ascii="Verdana" w:hAnsi="Verdana"/>
      <w:b/>
      <w:bCs/>
      <w:color w:val="4A82CA"/>
      <w:sz w:val="17"/>
      <w:szCs w:val="17"/>
    </w:rPr>
  </w:style>
  <w:style w:type="paragraph" w:customStyle="1" w:styleId="381">
    <w:name w:val="b11_01b"/>
    <w:basedOn w:val="1"/>
    <w:next w:val="1"/>
    <w:link w:val="38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qFormat/>
    <w:uiPriority w:val="6"/>
    <w:rPr>
      <w:rFonts w:ascii="仿宋_GB2312" w:eastAsia="仿宋_GB2312"/>
      <w:b/>
      <w:bCs/>
      <w:kern w:val="2"/>
      <w:sz w:val="24"/>
      <w:szCs w:val="24"/>
      <w:lang w:val="zh-CN" w:eastAsia="zh-CN" w:bidi="ar-SA"/>
    </w:rPr>
  </w:style>
  <w:style w:type="character" w:customStyle="1" w:styleId="383">
    <w:name w:val="Footer-Even Char"/>
    <w:qFormat/>
    <w:uiPriority w:val="0"/>
    <w:rPr>
      <w:rFonts w:eastAsia="宋体"/>
      <w:kern w:val="2"/>
      <w:sz w:val="18"/>
      <w:lang w:val="en-US" w:eastAsia="zh-CN" w:bidi="ar-SA"/>
    </w:rPr>
  </w:style>
  <w:style w:type="character" w:customStyle="1" w:styleId="384">
    <w:name w:val="页脚 Char2"/>
    <w:link w:val="41"/>
    <w:qFormat/>
    <w:locked/>
    <w:uiPriority w:val="99"/>
    <w:rPr>
      <w:kern w:val="2"/>
      <w:sz w:val="18"/>
      <w:szCs w:val="18"/>
    </w:rPr>
  </w:style>
  <w:style w:type="character" w:customStyle="1" w:styleId="385">
    <w:name w:val="Char Char36"/>
    <w:qFormat/>
    <w:uiPriority w:val="6"/>
    <w:rPr>
      <w:rFonts w:ascii="仿宋_GB2312" w:hAnsi="仿宋_GB2312" w:eastAsia="仿宋_GB2312" w:cs="Arial"/>
      <w:b/>
      <w:kern w:val="1"/>
      <w:sz w:val="32"/>
      <w:szCs w:val="32"/>
      <w:lang w:val="zh-CN" w:eastAsia="zh-CN" w:bidi="ar-SA"/>
    </w:rPr>
  </w:style>
  <w:style w:type="character" w:customStyle="1" w:styleId="386">
    <w:name w:val="Char Char61"/>
    <w:qFormat/>
    <w:uiPriority w:val="6"/>
    <w:rPr>
      <w:rFonts w:eastAsia="宋体"/>
      <w:kern w:val="2"/>
      <w:sz w:val="21"/>
      <w:szCs w:val="24"/>
      <w:lang w:val="en-US" w:eastAsia="zh-CN" w:bidi="ar-SA"/>
    </w:rPr>
  </w:style>
  <w:style w:type="character" w:customStyle="1" w:styleId="387">
    <w:name w:val="正文文字缩进 2 Char Char"/>
    <w:qFormat/>
    <w:uiPriority w:val="0"/>
    <w:rPr>
      <w:rFonts w:ascii="宋体"/>
      <w:sz w:val="28"/>
    </w:rPr>
  </w:style>
  <w:style w:type="character" w:customStyle="1" w:styleId="388">
    <w:name w:val="f141"/>
    <w:qFormat/>
    <w:uiPriority w:val="0"/>
    <w:rPr>
      <w:rFonts w:ascii="Tahoma" w:hAnsi="Tahoma" w:eastAsia="宋体"/>
      <w:b/>
      <w:kern w:val="2"/>
      <w:sz w:val="21"/>
      <w:szCs w:val="21"/>
      <w:lang w:val="en-US" w:eastAsia="zh-CN" w:bidi="ar-SA"/>
    </w:rPr>
  </w:style>
  <w:style w:type="character" w:customStyle="1" w:styleId="389">
    <w:name w:val="段落 Char Char"/>
    <w:link w:val="390"/>
    <w:qFormat/>
    <w:uiPriority w:val="0"/>
    <w:rPr>
      <w:rFonts w:ascii="宋体" w:hAnsi="宋体"/>
      <w:sz w:val="24"/>
    </w:rPr>
  </w:style>
  <w:style w:type="paragraph" w:customStyle="1" w:styleId="390">
    <w:name w:val="段落"/>
    <w:basedOn w:val="1"/>
    <w:link w:val="389"/>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qFormat/>
    <w:uiPriority w:val="0"/>
    <w:rPr>
      <w:rFonts w:eastAsia="宋体"/>
      <w:b/>
      <w:bCs/>
      <w:kern w:val="2"/>
      <w:sz w:val="32"/>
      <w:szCs w:val="32"/>
      <w:lang w:val="en-US" w:eastAsia="zh-CN" w:bidi="ar-SA"/>
    </w:rPr>
  </w:style>
  <w:style w:type="character" w:customStyle="1" w:styleId="392">
    <w:name w:val="apple-converted-space"/>
    <w:qFormat/>
    <w:uiPriority w:val="0"/>
  </w:style>
  <w:style w:type="character" w:customStyle="1" w:styleId="393">
    <w:name w:val="页眉 Char2"/>
    <w:link w:val="42"/>
    <w:qFormat/>
    <w:uiPriority w:val="99"/>
    <w:rPr>
      <w:kern w:val="2"/>
      <w:sz w:val="18"/>
      <w:szCs w:val="18"/>
    </w:rPr>
  </w:style>
  <w:style w:type="character" w:customStyle="1" w:styleId="394">
    <w:name w:val="Char Char9"/>
    <w:qFormat/>
    <w:uiPriority w:val="0"/>
    <w:rPr>
      <w:rFonts w:eastAsia="宋体"/>
      <w:kern w:val="2"/>
      <w:sz w:val="18"/>
      <w:szCs w:val="18"/>
      <w:lang w:val="en-US" w:eastAsia="zh-CN" w:bidi="ar-SA"/>
    </w:rPr>
  </w:style>
  <w:style w:type="character" w:customStyle="1" w:styleId="395">
    <w:name w:val="Char Char41"/>
    <w:qFormat/>
    <w:uiPriority w:val="0"/>
    <w:rPr>
      <w:rFonts w:eastAsia="宋体"/>
      <w:b/>
      <w:sz w:val="24"/>
      <w:lang w:val="en-GB" w:eastAsia="zh-CN" w:bidi="ar-SA"/>
    </w:rPr>
  </w:style>
  <w:style w:type="character" w:customStyle="1" w:styleId="396">
    <w:name w:val="large1"/>
    <w:qFormat/>
    <w:uiPriority w:val="0"/>
    <w:rPr>
      <w:rFonts w:hint="eastAsia" w:ascii="宋体" w:hAnsi="宋体" w:eastAsia="宋体"/>
      <w:sz w:val="21"/>
      <w:szCs w:val="21"/>
    </w:rPr>
  </w:style>
  <w:style w:type="character" w:customStyle="1" w:styleId="397">
    <w:name w:val="正文段 Char"/>
    <w:link w:val="398"/>
    <w:qFormat/>
    <w:uiPriority w:val="0"/>
    <w:rPr>
      <w:sz w:val="24"/>
    </w:rPr>
  </w:style>
  <w:style w:type="paragraph" w:customStyle="1" w:styleId="398">
    <w:name w:val="正文段"/>
    <w:basedOn w:val="1"/>
    <w:link w:val="397"/>
    <w:qFormat/>
    <w:uiPriority w:val="0"/>
    <w:pPr>
      <w:widowControl/>
      <w:snapToGrid w:val="0"/>
      <w:spacing w:after="156" w:afterLines="50"/>
      <w:ind w:firstLine="200" w:firstLineChars="200"/>
    </w:pPr>
    <w:rPr>
      <w:kern w:val="0"/>
      <w:sz w:val="24"/>
      <w:szCs w:val="20"/>
    </w:rPr>
  </w:style>
  <w:style w:type="character" w:customStyle="1" w:styleId="399">
    <w:name w:val="Char Char13"/>
    <w:qFormat/>
    <w:uiPriority w:val="6"/>
    <w:rPr>
      <w:rFonts w:ascii="宋体" w:hAnsi="宋体"/>
      <w:kern w:val="1"/>
      <w:sz w:val="21"/>
      <w:szCs w:val="24"/>
    </w:rPr>
  </w:style>
  <w:style w:type="character" w:customStyle="1" w:styleId="40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qFormat/>
    <w:uiPriority w:val="0"/>
    <w:rPr>
      <w:rFonts w:ascii="宋体" w:hAnsi="宋体"/>
      <w:kern w:val="2"/>
      <w:sz w:val="24"/>
      <w:szCs w:val="22"/>
    </w:rPr>
  </w:style>
  <w:style w:type="paragraph" w:customStyle="1" w:styleId="402">
    <w:name w:val="冯广丽"/>
    <w:basedOn w:val="1"/>
    <w:link w:val="401"/>
    <w:qFormat/>
    <w:uiPriority w:val="0"/>
    <w:pPr>
      <w:adjustRightInd/>
      <w:spacing w:line="360" w:lineRule="auto"/>
      <w:ind w:firstLine="480" w:firstLineChars="200"/>
    </w:pPr>
    <w:rPr>
      <w:rFonts w:ascii="宋体" w:hAnsi="宋体"/>
      <w:sz w:val="24"/>
      <w:szCs w:val="22"/>
    </w:rPr>
  </w:style>
  <w:style w:type="character" w:customStyle="1" w:styleId="403">
    <w:name w:val="批注文字 字符"/>
    <w:qFormat/>
    <w:uiPriority w:val="0"/>
    <w:rPr>
      <w:rFonts w:ascii="Arial" w:hAnsi="Arial" w:eastAsia="黑体" w:cs="Arial"/>
      <w:snapToGrid w:val="0"/>
      <w:kern w:val="0"/>
      <w:szCs w:val="21"/>
    </w:rPr>
  </w:style>
  <w:style w:type="character" w:customStyle="1" w:styleId="404">
    <w:name w:val="Char Char161"/>
    <w:qFormat/>
    <w:uiPriority w:val="0"/>
    <w:rPr>
      <w:rFonts w:eastAsia="宋体"/>
      <w:b/>
      <w:kern w:val="2"/>
      <w:sz w:val="32"/>
      <w:lang w:val="en-US" w:eastAsia="zh-CN"/>
    </w:rPr>
  </w:style>
  <w:style w:type="character" w:customStyle="1" w:styleId="405">
    <w:name w:val="javascript"/>
    <w:qFormat/>
    <w:uiPriority w:val="0"/>
  </w:style>
  <w:style w:type="character" w:customStyle="1" w:styleId="406">
    <w:name w:val="图名 Char"/>
    <w:qFormat/>
    <w:uiPriority w:val="0"/>
    <w:rPr>
      <w:rFonts w:ascii="Arial" w:hAnsi="Arial" w:eastAsia="黑体"/>
      <w:kern w:val="2"/>
      <w:sz w:val="24"/>
      <w:szCs w:val="24"/>
      <w:lang w:val="en-US" w:eastAsia="zh-CN" w:bidi="ar-SA"/>
    </w:rPr>
  </w:style>
  <w:style w:type="character" w:customStyle="1" w:styleId="407">
    <w:name w:val="Used by Word for text of Help footnotes Char Char"/>
    <w:qFormat/>
    <w:uiPriority w:val="0"/>
    <w:rPr>
      <w:rFonts w:ascii="Times New Roman" w:hAnsi="Times New Roman" w:eastAsia="宋体" w:cs="Times New Roman"/>
      <w:sz w:val="20"/>
      <w:szCs w:val="20"/>
    </w:rPr>
  </w:style>
  <w:style w:type="character" w:customStyle="1" w:styleId="408">
    <w:name w:val="编号，小四 Char"/>
    <w:link w:val="409"/>
    <w:qFormat/>
    <w:uiPriority w:val="0"/>
    <w:rPr>
      <w:rFonts w:ascii="Arial" w:hAnsi="Arial"/>
      <w:sz w:val="24"/>
    </w:rPr>
  </w:style>
  <w:style w:type="paragraph" w:customStyle="1" w:styleId="409">
    <w:name w:val="编号，小四"/>
    <w:basedOn w:val="1"/>
    <w:link w:val="408"/>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qFormat/>
    <w:uiPriority w:val="99"/>
    <w:rPr>
      <w:rFonts w:ascii="宋体" w:eastAsia="宋体" w:cs="宋体"/>
      <w:color w:val="000000"/>
      <w:sz w:val="14"/>
      <w:szCs w:val="14"/>
    </w:rPr>
  </w:style>
  <w:style w:type="character" w:customStyle="1" w:styleId="411">
    <w:name w:val="标题 2 Char Char"/>
    <w:qFormat/>
    <w:uiPriority w:val="0"/>
    <w:rPr>
      <w:rFonts w:ascii="楷体_GB2312" w:hAnsi="Arial" w:eastAsia="楷体_GB2312"/>
      <w:b/>
      <w:bCs/>
      <w:kern w:val="2"/>
      <w:sz w:val="24"/>
      <w:szCs w:val="32"/>
      <w:lang w:val="en-US" w:eastAsia="zh-CN" w:bidi="ar-SA"/>
    </w:rPr>
  </w:style>
  <w:style w:type="character" w:customStyle="1" w:styleId="412">
    <w:name w:val="未用 Char"/>
    <w:qFormat/>
    <w:uiPriority w:val="0"/>
    <w:rPr>
      <w:rFonts w:ascii="Arial" w:hAnsi="Arial" w:eastAsia="黑体"/>
      <w:kern w:val="2"/>
      <w:sz w:val="21"/>
      <w:szCs w:val="21"/>
      <w:lang w:val="en-US" w:eastAsia="zh-CN" w:bidi="ar-SA"/>
    </w:rPr>
  </w:style>
  <w:style w:type="character" w:customStyle="1" w:styleId="413">
    <w:name w:val="myp1111"/>
    <w:qFormat/>
    <w:uiPriority w:val="0"/>
    <w:rPr>
      <w:rFonts w:hint="default" w:ascii="ˎ̥" w:hAnsi="ˎ̥"/>
      <w:color w:val="000000"/>
      <w:sz w:val="20"/>
      <w:szCs w:val="20"/>
      <w:u w:val="none"/>
    </w:rPr>
  </w:style>
  <w:style w:type="character" w:customStyle="1" w:styleId="414">
    <w:name w:val="样式 标题 4h4H4Fab-4T5Ref Heading 1rh1Heading sqlsect 1.2.3.... Char"/>
    <w:link w:val="306"/>
    <w:qFormat/>
    <w:uiPriority w:val="0"/>
    <w:rPr>
      <w:rFonts w:ascii="微软雅黑" w:hAnsi="微软雅黑" w:eastAsia="微软雅黑"/>
      <w:b/>
      <w:bCs/>
      <w:kern w:val="2"/>
      <w:sz w:val="24"/>
      <w:szCs w:val="28"/>
    </w:rPr>
  </w:style>
  <w:style w:type="character" w:customStyle="1" w:styleId="415">
    <w:name w:val="h Char Char"/>
    <w:qFormat/>
    <w:uiPriority w:val="0"/>
    <w:rPr>
      <w:rFonts w:eastAsia="宋体"/>
      <w:kern w:val="2"/>
      <w:sz w:val="18"/>
      <w:lang w:val="en-US" w:eastAsia="zh-CN" w:bidi="ar-SA"/>
    </w:rPr>
  </w:style>
  <w:style w:type="character" w:customStyle="1" w:styleId="416">
    <w:name w:val="仿宋正文 Char"/>
    <w:link w:val="417"/>
    <w:qFormat/>
    <w:uiPriority w:val="0"/>
    <w:rPr>
      <w:rFonts w:ascii="仿宋_GB2312" w:eastAsia="仿宋_GB2312"/>
      <w:kern w:val="2"/>
      <w:sz w:val="24"/>
      <w:lang w:val="en-US" w:eastAsia="zh-CN" w:bidi="ar-SA"/>
    </w:rPr>
  </w:style>
  <w:style w:type="paragraph" w:customStyle="1" w:styleId="417">
    <w:name w:val="仿宋正文"/>
    <w:basedOn w:val="1"/>
    <w:link w:val="416"/>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qFormat/>
    <w:uiPriority w:val="0"/>
    <w:rPr>
      <w:rFonts w:ascii="宋体" w:eastAsia="宋体"/>
      <w:kern w:val="2"/>
      <w:sz w:val="24"/>
      <w:lang w:val="zh-CN" w:bidi="ar-SA"/>
    </w:rPr>
  </w:style>
  <w:style w:type="character" w:customStyle="1" w:styleId="419">
    <w:name w:val="样式 宋体"/>
    <w:qFormat/>
    <w:uiPriority w:val="0"/>
    <w:rPr>
      <w:rFonts w:ascii="宋体" w:hAnsi="宋体"/>
      <w:sz w:val="24"/>
    </w:rPr>
  </w:style>
  <w:style w:type="character" w:customStyle="1" w:styleId="420">
    <w:name w:val="tw4winJump"/>
    <w:qFormat/>
    <w:uiPriority w:val="0"/>
    <w:rPr>
      <w:rFonts w:ascii="Courier New" w:hAnsi="Courier New" w:cs="Courier New"/>
      <w:color w:val="008080"/>
      <w:lang w:val="en-US" w:eastAsia="zh-CN"/>
    </w:rPr>
  </w:style>
  <w:style w:type="character" w:customStyle="1" w:styleId="421">
    <w:name w:val="标题 1 字符"/>
    <w:qFormat/>
    <w:uiPriority w:val="9"/>
    <w:rPr>
      <w:rFonts w:ascii="Arial" w:hAnsi="Arial" w:eastAsia="黑体" w:cs="Arial"/>
      <w:b/>
      <w:bCs/>
      <w:snapToGrid w:val="0"/>
      <w:kern w:val="44"/>
      <w:sz w:val="44"/>
      <w:szCs w:val="44"/>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 w:val="24"/>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qFormat/>
    <w:uiPriority w:val="0"/>
    <w:pPr>
      <w:tabs>
        <w:tab w:val="left" w:pos="360"/>
      </w:tabs>
    </w:pPr>
    <w:rPr>
      <w:sz w:val="24"/>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312" w:beforeLines="100"/>
      <w:jc w:val="left"/>
    </w:pPr>
  </w:style>
  <w:style w:type="paragraph" w:customStyle="1" w:styleId="46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sz w:val="24"/>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 w:val="24"/>
      <w:szCs w:val="20"/>
    </w:rPr>
  </w:style>
  <w:style w:type="paragraph" w:customStyle="1" w:styleId="467">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spacing w:before="0" w:after="0"/>
      <w:outlineLvl w:val="5"/>
    </w:pPr>
  </w:style>
  <w:style w:type="paragraph" w:customStyle="1" w:styleId="475">
    <w:name w:val="5级标题"/>
    <w:basedOn w:val="476"/>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 w:val="24"/>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qFormat/>
    <w:uiPriority w:val="0"/>
    <w:rPr>
      <w:rFonts w:ascii="Tahoma" w:hAnsi="Tahoma"/>
      <w:sz w:val="24"/>
      <w:szCs w:val="20"/>
    </w:rPr>
  </w:style>
  <w:style w:type="paragraph" w:customStyle="1" w:styleId="482">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 w:val="24"/>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4"/>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 w:val="24"/>
      <w:szCs w:val="20"/>
    </w:rPr>
  </w:style>
  <w:style w:type="paragraph" w:customStyle="1" w:styleId="499">
    <w:name w:val="MM Topic 5"/>
    <w:basedOn w:val="7"/>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napToGrid w:val="0"/>
      <w:spacing w:line="0" w:lineRule="atLeast"/>
      <w:ind w:firstLine="200" w:firstLineChars="200"/>
      <w:jc w:val="center"/>
    </w:pPr>
    <w:rPr>
      <w:sz w:val="24"/>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napToGrid w:val="0"/>
      <w:spacing w:line="300" w:lineRule="auto"/>
    </w:pPr>
    <w:rPr>
      <w:rFonts w:eastAsia="仿宋"/>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 w:val="24"/>
      <w:szCs w:val="20"/>
    </w:rPr>
  </w:style>
  <w:style w:type="paragraph" w:customStyle="1" w:styleId="514">
    <w:name w:val="列出段落5"/>
    <w:basedOn w:val="1"/>
    <w:qFormat/>
    <w:uiPriority w:val="0"/>
    <w:pPr>
      <w:spacing w:line="360" w:lineRule="auto"/>
      <w:ind w:firstLine="200" w:firstLineChars="200"/>
    </w:pPr>
    <w:rPr>
      <w:rFonts w:eastAsia="楷体_GB2312" w:cs="Lucida Sans"/>
      <w:sz w:val="24"/>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qFormat/>
    <w:uiPriority w:val="0"/>
    <w:rPr>
      <w:rFonts w:ascii="宋体" w:eastAsia="宋体" w:cs="Times New Roman"/>
      <w:color w:val="auto"/>
    </w:rPr>
  </w:style>
  <w:style w:type="paragraph" w:customStyle="1" w:styleId="551">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156"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3"/>
    <w:qFormat/>
    <w:uiPriority w:val="0"/>
    <w:pPr>
      <w:tabs>
        <w:tab w:val="left" w:pos="840"/>
      </w:tabs>
      <w:adjustRightInd/>
      <w:ind w:left="840" w:hanging="420"/>
    </w:pPr>
  </w:style>
  <w:style w:type="paragraph" w:customStyle="1" w:styleId="627">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156"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0" w:beforeLines="0" w:after="0" w:afterLines="0"/>
      <w:ind w:left="1680"/>
      <w:outlineLvl w:val="2"/>
    </w:pPr>
  </w:style>
  <w:style w:type="paragraph" w:customStyle="1" w:styleId="659">
    <w:name w:val="章标题"/>
    <w:next w:val="64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9"/>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3"/>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30"/>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9"/>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Plain Text"/>
    <w:basedOn w:val="1"/>
    <w:qFormat/>
    <w:uiPriority w:val="0"/>
    <w:rPr>
      <w:rFonts w:ascii="宋体" w:hAnsi="Courier New" w:cs="Times New Roman"/>
      <w:kern w:val="0"/>
      <w:sz w:val="20"/>
      <w:szCs w:val="20"/>
    </w:rPr>
  </w:style>
  <w:style w:type="paragraph" w:customStyle="1" w:styleId="966">
    <w:name w:val="H4_小点"/>
    <w:basedOn w:val="6"/>
    <w:qFormat/>
    <w:uiPriority w:val="0"/>
    <w:pPr>
      <w:spacing w:before="0" w:after="0" w:line="360" w:lineRule="auto"/>
      <w:jc w:val="left"/>
    </w:pPr>
    <w:rPr>
      <w:rFonts w:ascii="Times New Roman" w:hAnsi="Times New Roman" w:eastAsia="黑体" w:cs="Times New Roman"/>
    </w:rPr>
  </w:style>
  <w:style w:type="paragraph" w:customStyle="1" w:styleId="967">
    <w:name w:val="纯文本3"/>
    <w:basedOn w:val="1"/>
    <w:qFormat/>
    <w:uiPriority w:val="0"/>
    <w:pPr>
      <w:adjustRightInd w:val="0"/>
    </w:pPr>
    <w:rPr>
      <w:rFonts w:ascii="宋体" w:hAnsi="Courier New"/>
      <w:kern w:val="0"/>
      <w:sz w:val="20"/>
      <w:szCs w:val="20"/>
    </w:rPr>
  </w:style>
  <w:style w:type="paragraph" w:customStyle="1" w:styleId="968">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30749</Words>
  <Characters>32519</Characters>
  <Lines>281</Lines>
  <Paragraphs>79</Paragraphs>
  <TotalTime>27</TotalTime>
  <ScaleCrop>false</ScaleCrop>
  <LinksUpToDate>false</LinksUpToDate>
  <CharactersWithSpaces>37980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123</cp:lastModifiedBy>
  <cp:lastPrinted>2024-01-29T01:37:00Z</cp:lastPrinted>
  <dcterms:modified xsi:type="dcterms:W3CDTF">2024-05-16T07:34:49Z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