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highlight w:val="none"/>
        </w:rPr>
      </w:pPr>
      <w:bookmarkStart w:id="59" w:name="_GoBack"/>
    </w:p>
    <w:p>
      <w:pPr>
        <w:jc w:val="distribute"/>
        <w:rPr>
          <w:rFonts w:hint="eastAsia" w:ascii="宋体" w:hAnsi="宋体" w:eastAsia="宋体" w:cs="宋体"/>
          <w:b/>
          <w:bCs/>
          <w:sz w:val="52"/>
          <w:szCs w:val="52"/>
          <w:highlight w:val="none"/>
          <w:lang w:eastAsia="zh-CN"/>
        </w:rPr>
      </w:pPr>
      <w:r>
        <w:rPr>
          <w:rFonts w:hint="eastAsia" w:ascii="宋体" w:hAnsi="宋体" w:cs="宋体"/>
          <w:spacing w:val="20"/>
          <w:sz w:val="84"/>
          <w:highlight w:val="none"/>
          <w:lang w:eastAsia="zh-CN"/>
        </w:rPr>
        <w:t>温州市中心医院</w:t>
      </w:r>
    </w:p>
    <w:p>
      <w:pPr>
        <w:jc w:val="center"/>
        <w:rPr>
          <w:rFonts w:ascii="宋体" w:hAnsi="宋体" w:cs="宋体"/>
          <w:b/>
          <w:bCs/>
          <w:spacing w:val="26"/>
          <w:sz w:val="52"/>
          <w:highlight w:val="none"/>
        </w:rPr>
      </w:pPr>
    </w:p>
    <w:p>
      <w:pPr>
        <w:ind w:firstLine="2357" w:firstLineChars="235"/>
        <w:rPr>
          <w:rFonts w:ascii="宋体" w:hAnsi="宋体" w:cs="宋体"/>
          <w:b/>
          <w:bCs/>
          <w:spacing w:val="140"/>
          <w:sz w:val="72"/>
          <w:highlight w:val="none"/>
        </w:rPr>
      </w:pPr>
    </w:p>
    <w:p>
      <w:pPr>
        <w:adjustRightInd w:val="0"/>
        <w:snapToGrid w:val="0"/>
        <w:spacing w:line="480" w:lineRule="auto"/>
        <w:ind w:right="361"/>
        <w:jc w:val="center"/>
        <w:rPr>
          <w:rFonts w:ascii="宋体" w:hAnsi="宋体" w:cs="宋体"/>
          <w:sz w:val="72"/>
          <w:szCs w:val="72"/>
          <w:highlight w:val="none"/>
        </w:rPr>
      </w:pPr>
      <w:r>
        <w:rPr>
          <w:rFonts w:hint="eastAsia" w:ascii="宋体" w:hAnsi="宋体" w:cs="宋体"/>
          <w:sz w:val="72"/>
          <w:szCs w:val="72"/>
          <w:highlight w:val="none"/>
        </w:rPr>
        <w:t>招 标 文 件</w:t>
      </w:r>
    </w:p>
    <w:tbl>
      <w:tblPr>
        <w:tblStyle w:val="25"/>
        <w:tblW w:w="8957" w:type="dxa"/>
        <w:tblInd w:w="63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177"/>
        <w:gridCol w:w="5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77"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项 目 编 号</w:t>
            </w:r>
            <w:r>
              <w:rPr>
                <w:rFonts w:hint="eastAsia" w:ascii="宋体" w:hAnsi="宋体" w:cs="宋体"/>
                <w:spacing w:val="40"/>
                <w:sz w:val="28"/>
                <w:highlight w:val="none"/>
              </w:rPr>
              <w:t>：</w:t>
            </w:r>
          </w:p>
        </w:tc>
        <w:tc>
          <w:tcPr>
            <w:tcW w:w="5780" w:type="dxa"/>
            <w:vAlign w:val="center"/>
          </w:tcPr>
          <w:p>
            <w:pPr>
              <w:spacing w:line="700" w:lineRule="exact"/>
              <w:jc w:val="center"/>
              <w:rPr>
                <w:rFonts w:ascii="宋体" w:hAnsi="宋体" w:cs="宋体"/>
                <w:sz w:val="24"/>
                <w:highlight w:val="none"/>
              </w:rPr>
            </w:pPr>
            <w:r>
              <w:rPr>
                <w:rFonts w:hint="eastAsia" w:ascii="宋体" w:hAnsi="宋体" w:cs="宋体"/>
                <w:sz w:val="30"/>
                <w:szCs w:val="30"/>
                <w:highlight w:val="none"/>
              </w:rPr>
              <w:t>WZLCZB（Z）-2022-08397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77"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项 目 名 称：</w:t>
            </w:r>
          </w:p>
        </w:tc>
        <w:tc>
          <w:tcPr>
            <w:tcW w:w="5780" w:type="dxa"/>
            <w:vAlign w:val="center"/>
          </w:tcPr>
          <w:p>
            <w:pPr>
              <w:spacing w:line="700" w:lineRule="exact"/>
              <w:jc w:val="center"/>
              <w:rPr>
                <w:rFonts w:hint="eastAsia" w:ascii="宋体" w:hAnsi="宋体" w:eastAsia="宋体" w:cs="宋体"/>
                <w:sz w:val="24"/>
                <w:highlight w:val="none"/>
                <w:lang w:eastAsia="zh-CN"/>
              </w:rPr>
            </w:pPr>
            <w:r>
              <w:rPr>
                <w:rFonts w:hint="eastAsia" w:ascii="宋体" w:hAnsi="宋体" w:cs="宋体"/>
                <w:sz w:val="30"/>
                <w:szCs w:val="30"/>
                <w:highlight w:val="none"/>
                <w:lang w:eastAsia="zh-CN"/>
              </w:rPr>
              <w:t>温州市中心医院（双屿院区）基础网络改造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77"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采 购 方 式：</w:t>
            </w:r>
          </w:p>
        </w:tc>
        <w:tc>
          <w:tcPr>
            <w:tcW w:w="5780"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公开招标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3177"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评 审 方 式：</w:t>
            </w:r>
          </w:p>
        </w:tc>
        <w:tc>
          <w:tcPr>
            <w:tcW w:w="5780" w:type="dxa"/>
            <w:vAlign w:val="center"/>
          </w:tcPr>
          <w:p>
            <w:pPr>
              <w:spacing w:line="700" w:lineRule="exact"/>
              <w:jc w:val="center"/>
              <w:rPr>
                <w:rFonts w:ascii="宋体" w:hAnsi="宋体" w:cs="宋体"/>
                <w:sz w:val="24"/>
                <w:highlight w:val="none"/>
              </w:rPr>
            </w:pPr>
            <w:r>
              <w:rPr>
                <w:rFonts w:hint="eastAsia" w:ascii="宋体" w:hAnsi="宋体" w:cs="宋体"/>
                <w:spacing w:val="40"/>
                <w:sz w:val="30"/>
                <w:szCs w:val="30"/>
                <w:highlight w:val="none"/>
              </w:rPr>
              <w:t>线上电子招投标</w:t>
            </w:r>
          </w:p>
        </w:tc>
      </w:tr>
    </w:tbl>
    <w:p>
      <w:pPr>
        <w:spacing w:line="700" w:lineRule="exact"/>
        <w:ind w:firstLine="723" w:firstLineChars="300"/>
        <w:jc w:val="left"/>
        <w:rPr>
          <w:rFonts w:ascii="宋体" w:hAnsi="宋体" w:cs="宋体"/>
          <w:b/>
          <w:bCs/>
          <w:sz w:val="24"/>
          <w:highlight w:val="none"/>
        </w:rPr>
      </w:pPr>
    </w:p>
    <w:p>
      <w:pPr>
        <w:spacing w:line="700" w:lineRule="exact"/>
        <w:ind w:firstLine="904" w:firstLineChars="300"/>
        <w:jc w:val="left"/>
        <w:rPr>
          <w:rFonts w:ascii="宋体" w:hAnsi="宋体" w:cs="宋体"/>
          <w:b/>
          <w:spacing w:val="40"/>
          <w:sz w:val="30"/>
          <w:szCs w:val="30"/>
          <w:highlight w:val="none"/>
        </w:rPr>
      </w:pPr>
      <w:r>
        <w:rPr>
          <w:rFonts w:hint="eastAsia" w:ascii="宋体" w:hAnsi="宋体" w:cs="宋体"/>
          <w:b/>
          <w:bCs/>
          <w:sz w:val="30"/>
          <w:szCs w:val="30"/>
          <w:highlight w:val="none"/>
        </w:rPr>
        <w:t xml:space="preserve">     </w:t>
      </w:r>
    </w:p>
    <w:p>
      <w:pPr>
        <w:spacing w:line="700" w:lineRule="exact"/>
        <w:ind w:left="3802" w:leftChars="540" w:hanging="2668" w:hangingChars="700"/>
        <w:rPr>
          <w:rFonts w:ascii="宋体" w:hAnsi="宋体" w:cs="宋体"/>
          <w:b/>
          <w:spacing w:val="40"/>
          <w:sz w:val="30"/>
          <w:szCs w:val="30"/>
          <w:highlight w:val="none"/>
        </w:rPr>
      </w:pPr>
    </w:p>
    <w:p>
      <w:pPr>
        <w:keepNext/>
        <w:spacing w:line="700" w:lineRule="exact"/>
        <w:rPr>
          <w:rFonts w:ascii="宋体" w:hAnsi="宋体" w:cs="宋体"/>
          <w:b/>
          <w:spacing w:val="40"/>
          <w:sz w:val="30"/>
          <w:szCs w:val="30"/>
          <w:highlight w:val="none"/>
        </w:rPr>
      </w:pPr>
      <w:r>
        <w:rPr>
          <w:rFonts w:hint="eastAsia" w:ascii="宋体" w:hAnsi="宋体" w:cs="宋体"/>
          <w:b/>
          <w:spacing w:val="40"/>
          <w:sz w:val="30"/>
          <w:szCs w:val="30"/>
          <w:highlight w:val="none"/>
        </w:rPr>
        <w:t xml:space="preserve">    </w:t>
      </w:r>
    </w:p>
    <w:p>
      <w:pPr>
        <w:keepNext/>
        <w:keepLines/>
        <w:rPr>
          <w:rFonts w:ascii="宋体" w:hAnsi="宋体" w:cs="宋体"/>
          <w:b/>
          <w:spacing w:val="40"/>
          <w:sz w:val="30"/>
          <w:szCs w:val="30"/>
          <w:highlight w:val="none"/>
        </w:rPr>
      </w:pPr>
    </w:p>
    <w:p>
      <w:pPr>
        <w:rPr>
          <w:highlight w:val="none"/>
        </w:rPr>
      </w:pPr>
    </w:p>
    <w:p>
      <w:pPr>
        <w:spacing w:line="600" w:lineRule="exact"/>
        <w:jc w:val="center"/>
        <w:rPr>
          <w:rFonts w:hint="eastAsia" w:ascii="宋体" w:hAnsi="宋体" w:eastAsia="宋体" w:cs="宋体"/>
          <w:spacing w:val="30"/>
          <w:sz w:val="30"/>
          <w:highlight w:val="none"/>
          <w:lang w:eastAsia="zh-CN"/>
        </w:rPr>
      </w:pPr>
      <w:r>
        <w:rPr>
          <w:rFonts w:hint="eastAsia" w:ascii="宋体" w:hAnsi="宋体" w:cs="宋体"/>
          <w:spacing w:val="30"/>
          <w:sz w:val="30"/>
          <w:highlight w:val="none"/>
        </w:rPr>
        <w:t>招 标 人:</w:t>
      </w:r>
      <w:r>
        <w:rPr>
          <w:rFonts w:hint="eastAsia" w:ascii="宋体" w:hAnsi="宋体" w:cs="宋体"/>
          <w:spacing w:val="30"/>
          <w:sz w:val="30"/>
          <w:highlight w:val="none"/>
          <w:lang w:eastAsia="zh-CN"/>
        </w:rPr>
        <w:t>温州市中心医院</w:t>
      </w:r>
    </w:p>
    <w:p>
      <w:pPr>
        <w:spacing w:line="600" w:lineRule="exact"/>
        <w:jc w:val="center"/>
        <w:rPr>
          <w:rFonts w:ascii="宋体" w:hAnsi="宋体" w:cs="宋体"/>
          <w:spacing w:val="30"/>
          <w:sz w:val="30"/>
          <w:highlight w:val="none"/>
        </w:rPr>
      </w:pPr>
      <w:r>
        <w:rPr>
          <w:rFonts w:hint="eastAsia" w:ascii="宋体" w:hAnsi="宋体" w:cs="宋体"/>
          <w:spacing w:val="30"/>
          <w:sz w:val="30"/>
          <w:highlight w:val="none"/>
        </w:rPr>
        <w:t>招标代理机构：温州历程招标有限公司</w:t>
      </w:r>
    </w:p>
    <w:p>
      <w:pPr>
        <w:spacing w:line="600" w:lineRule="exact"/>
        <w:jc w:val="center"/>
        <w:rPr>
          <w:rFonts w:hint="eastAsia" w:ascii="宋体" w:hAnsi="宋体" w:cs="宋体"/>
          <w:spacing w:val="30"/>
          <w:sz w:val="30"/>
          <w:highlight w:val="none"/>
        </w:rPr>
      </w:pPr>
      <w:r>
        <w:rPr>
          <w:rFonts w:hint="eastAsia" w:ascii="宋体" w:hAnsi="宋体" w:cs="宋体"/>
          <w:spacing w:val="30"/>
          <w:sz w:val="30"/>
          <w:highlight w:val="none"/>
        </w:rPr>
        <w:t>二0二二年</w:t>
      </w:r>
      <w:r>
        <w:rPr>
          <w:rFonts w:hint="eastAsia" w:ascii="宋体" w:hAnsi="宋体" w:cs="宋体"/>
          <w:spacing w:val="30"/>
          <w:sz w:val="30"/>
          <w:highlight w:val="none"/>
          <w:lang w:val="en-US" w:eastAsia="zh-CN"/>
        </w:rPr>
        <w:t>九</w:t>
      </w:r>
      <w:r>
        <w:rPr>
          <w:rFonts w:hint="eastAsia" w:ascii="宋体" w:hAnsi="宋体" w:cs="宋体"/>
          <w:spacing w:val="30"/>
          <w:sz w:val="30"/>
          <w:highlight w:val="none"/>
        </w:rPr>
        <w:t>月</w:t>
      </w:r>
    </w:p>
    <w:p>
      <w:pPr>
        <w:rPr>
          <w:rFonts w:hint="eastAsia" w:ascii="宋体" w:hAnsi="宋体" w:cs="宋体"/>
          <w:spacing w:val="30"/>
          <w:sz w:val="30"/>
          <w:highlight w:val="none"/>
        </w:rPr>
      </w:pPr>
      <w:r>
        <w:rPr>
          <w:rFonts w:hint="eastAsia" w:ascii="宋体" w:hAnsi="宋体" w:cs="宋体"/>
          <w:spacing w:val="30"/>
          <w:sz w:val="30"/>
          <w:highlight w:val="none"/>
        </w:rPr>
        <w:br w:type="page"/>
      </w:r>
    </w:p>
    <w:p>
      <w:pPr>
        <w:pStyle w:val="7"/>
        <w:rPr>
          <w:highlight w:val="none"/>
        </w:rPr>
      </w:pPr>
    </w:p>
    <w:p>
      <w:pPr>
        <w:rPr>
          <w:highlight w:val="none"/>
        </w:rPr>
      </w:pPr>
      <w:r>
        <w:rPr>
          <w:rFonts w:hint="eastAsia" w:ascii="宋体" w:hAnsi="宋体" w:cs="宋体"/>
          <w:b/>
          <w:sz w:val="36"/>
          <w:szCs w:val="36"/>
          <w:highlight w:val="none"/>
        </w:rPr>
        <w:t xml:space="preserve"> </w:t>
      </w:r>
    </w:p>
    <w:sdt>
      <w:sdtPr>
        <w:rPr>
          <w:rFonts w:hint="eastAsia" w:ascii="宋体" w:hAnsi="宋体" w:cs="宋体"/>
          <w:highlight w:val="none"/>
        </w:rPr>
        <w:id w:val="147459729"/>
        <w:docPartObj>
          <w:docPartGallery w:val="Table of Contents"/>
          <w:docPartUnique/>
        </w:docPartObj>
      </w:sdtPr>
      <w:sdtEndPr>
        <w:rPr>
          <w:rFonts w:hint="eastAsia" w:ascii="宋体" w:hAnsi="宋体" w:cs="宋体"/>
          <w:szCs w:val="36"/>
          <w:highlight w:val="none"/>
        </w:rPr>
      </w:sdtEndPr>
      <w:sdtContent>
        <w:p>
          <w:pPr>
            <w:rPr>
              <w:rFonts w:ascii="宋体" w:hAnsi="宋体" w:cs="宋体"/>
              <w:highlight w:val="none"/>
            </w:rPr>
          </w:pPr>
        </w:p>
        <w:p>
          <w:pPr>
            <w:pStyle w:val="20"/>
            <w:tabs>
              <w:tab w:val="right" w:leader="dot" w:pos="9638"/>
            </w:tabs>
            <w:spacing w:line="360" w:lineRule="auto"/>
            <w:jc w:val="center"/>
            <w:rPr>
              <w:rFonts w:ascii="宋体" w:hAnsi="宋体" w:cs="宋体"/>
              <w:b/>
              <w:sz w:val="36"/>
              <w:szCs w:val="36"/>
              <w:highlight w:val="none"/>
            </w:rPr>
          </w:pPr>
          <w:r>
            <w:rPr>
              <w:rFonts w:hint="eastAsia" w:ascii="宋体" w:hAnsi="宋体" w:cs="宋体"/>
              <w:b/>
              <w:sz w:val="36"/>
              <w:szCs w:val="36"/>
              <w:highlight w:val="none"/>
            </w:rPr>
            <w:t>目  录</w:t>
          </w:r>
        </w:p>
        <w:p>
          <w:pPr>
            <w:pStyle w:val="20"/>
            <w:tabs>
              <w:tab w:val="right" w:leader="dot" w:pos="9638"/>
            </w:tabs>
            <w:spacing w:line="360" w:lineRule="auto"/>
            <w:rPr>
              <w:highlight w:val="none"/>
            </w:rPr>
          </w:pPr>
          <w:r>
            <w:rPr>
              <w:rFonts w:hint="eastAsia" w:ascii="宋体" w:hAnsi="宋体" w:cs="宋体"/>
              <w:b/>
              <w:sz w:val="36"/>
              <w:szCs w:val="36"/>
              <w:highlight w:val="none"/>
            </w:rPr>
            <w:fldChar w:fldCharType="begin"/>
          </w:r>
          <w:r>
            <w:rPr>
              <w:rFonts w:hint="eastAsia" w:ascii="宋体" w:hAnsi="宋体" w:cs="宋体"/>
              <w:b/>
              <w:sz w:val="36"/>
              <w:szCs w:val="36"/>
              <w:highlight w:val="none"/>
            </w:rPr>
            <w:instrText xml:space="preserve">TOC \o "1-3" \h \u </w:instrText>
          </w:r>
          <w:r>
            <w:rPr>
              <w:rFonts w:hint="eastAsia" w:ascii="宋体" w:hAnsi="宋体" w:cs="宋体"/>
              <w:b/>
              <w:sz w:val="36"/>
              <w:szCs w:val="36"/>
              <w:highlight w:val="none"/>
            </w:rPr>
            <w:fldChar w:fldCharType="separate"/>
          </w:r>
          <w:r>
            <w:rPr>
              <w:highlight w:val="none"/>
            </w:rPr>
            <w:fldChar w:fldCharType="begin"/>
          </w:r>
          <w:r>
            <w:rPr>
              <w:highlight w:val="none"/>
            </w:rPr>
            <w:instrText xml:space="preserve"> HYPERLINK \l "_Toc6599" </w:instrText>
          </w:r>
          <w:r>
            <w:rPr>
              <w:highlight w:val="none"/>
            </w:rPr>
            <w:fldChar w:fldCharType="separate"/>
          </w:r>
          <w:r>
            <w:rPr>
              <w:rFonts w:hint="eastAsia" w:ascii="宋体" w:hAnsi="宋体" w:cs="宋体"/>
              <w:highlight w:val="none"/>
            </w:rPr>
            <w:t>招 标 公 告</w:t>
          </w:r>
          <w:r>
            <w:rPr>
              <w:highlight w:val="none"/>
            </w:rPr>
            <w:tab/>
          </w:r>
          <w:r>
            <w:rPr>
              <w:highlight w:val="none"/>
            </w:rPr>
            <w:fldChar w:fldCharType="begin"/>
          </w:r>
          <w:r>
            <w:rPr>
              <w:highlight w:val="none"/>
            </w:rPr>
            <w:instrText xml:space="preserve"> PAGEREF _Toc6599 \h </w:instrText>
          </w:r>
          <w:r>
            <w:rPr>
              <w:highlight w:val="none"/>
            </w:rPr>
            <w:fldChar w:fldCharType="separate"/>
          </w:r>
          <w:r>
            <w:rPr>
              <w:highlight w:val="none"/>
            </w:rPr>
            <w:t>3</w:t>
          </w:r>
          <w:r>
            <w:rPr>
              <w:highlight w:val="none"/>
            </w:rPr>
            <w:fldChar w:fldCharType="end"/>
          </w:r>
          <w:r>
            <w:rPr>
              <w:highlight w:val="none"/>
            </w:rPr>
            <w:fldChar w:fldCharType="end"/>
          </w:r>
        </w:p>
        <w:p>
          <w:pPr>
            <w:pStyle w:val="20"/>
            <w:tabs>
              <w:tab w:val="right" w:leader="dot" w:pos="9638"/>
            </w:tabs>
            <w:spacing w:line="360" w:lineRule="auto"/>
            <w:rPr>
              <w:highlight w:val="none"/>
            </w:rPr>
          </w:pPr>
          <w:r>
            <w:rPr>
              <w:highlight w:val="none"/>
            </w:rPr>
            <w:fldChar w:fldCharType="begin"/>
          </w:r>
          <w:r>
            <w:rPr>
              <w:highlight w:val="none"/>
            </w:rPr>
            <w:instrText xml:space="preserve"> HYPERLINK \l "_Toc10401" </w:instrText>
          </w:r>
          <w:r>
            <w:rPr>
              <w:highlight w:val="none"/>
            </w:rPr>
            <w:fldChar w:fldCharType="separate"/>
          </w:r>
          <w:r>
            <w:rPr>
              <w:rFonts w:hint="eastAsia" w:ascii="宋体" w:hAnsi="宋体" w:cs="宋体"/>
              <w:highlight w:val="none"/>
            </w:rPr>
            <w:t>第一部分    投标人须知</w:t>
          </w:r>
          <w:r>
            <w:rPr>
              <w:highlight w:val="none"/>
            </w:rPr>
            <w:tab/>
          </w:r>
          <w:r>
            <w:rPr>
              <w:highlight w:val="none"/>
            </w:rPr>
            <w:fldChar w:fldCharType="begin"/>
          </w:r>
          <w:r>
            <w:rPr>
              <w:highlight w:val="none"/>
            </w:rPr>
            <w:instrText xml:space="preserve"> PAGEREF _Toc10401 \h </w:instrText>
          </w:r>
          <w:r>
            <w:rPr>
              <w:highlight w:val="none"/>
            </w:rPr>
            <w:fldChar w:fldCharType="separate"/>
          </w:r>
          <w:r>
            <w:rPr>
              <w:highlight w:val="none"/>
            </w:rPr>
            <w:t>6</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"_Toc6224" </w:instrText>
          </w:r>
          <w:r>
            <w:rPr>
              <w:highlight w:val="none"/>
            </w:rPr>
            <w:fldChar w:fldCharType="separate"/>
          </w:r>
          <w:r>
            <w:rPr>
              <w:rFonts w:hint="eastAsia" w:ascii="宋体" w:hAnsi="宋体" w:cs="宋体"/>
              <w:bCs/>
              <w:highlight w:val="none"/>
            </w:rPr>
            <w:t>前 附 表</w:t>
          </w:r>
          <w:r>
            <w:rPr>
              <w:highlight w:val="none"/>
            </w:rPr>
            <w:tab/>
          </w:r>
          <w:r>
            <w:rPr>
              <w:highlight w:val="none"/>
            </w:rPr>
            <w:fldChar w:fldCharType="begin"/>
          </w:r>
          <w:r>
            <w:rPr>
              <w:highlight w:val="none"/>
            </w:rPr>
            <w:instrText xml:space="preserve"> PAGEREF _Toc6224 \h </w:instrText>
          </w:r>
          <w:r>
            <w:rPr>
              <w:highlight w:val="none"/>
            </w:rPr>
            <w:fldChar w:fldCharType="separate"/>
          </w:r>
          <w:r>
            <w:rPr>
              <w:highlight w:val="none"/>
            </w:rPr>
            <w:t>6</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"_Toc19070" </w:instrText>
          </w:r>
          <w:r>
            <w:rPr>
              <w:highlight w:val="none"/>
            </w:rPr>
            <w:fldChar w:fldCharType="separate"/>
          </w:r>
          <w:r>
            <w:rPr>
              <w:rFonts w:hint="eastAsia" w:ascii="宋体" w:hAnsi="宋体" w:cs="宋体"/>
              <w:bCs/>
              <w:szCs w:val="26"/>
              <w:highlight w:val="none"/>
            </w:rPr>
            <w:t>一、 说   明</w:t>
          </w:r>
          <w:r>
            <w:rPr>
              <w:highlight w:val="none"/>
            </w:rPr>
            <w:tab/>
          </w:r>
          <w:r>
            <w:rPr>
              <w:highlight w:val="none"/>
            </w:rPr>
            <w:fldChar w:fldCharType="begin"/>
          </w:r>
          <w:r>
            <w:rPr>
              <w:highlight w:val="none"/>
            </w:rPr>
            <w:instrText xml:space="preserve"> PAGEREF _Toc19070 \h </w:instrText>
          </w:r>
          <w:r>
            <w:rPr>
              <w:highlight w:val="none"/>
            </w:rPr>
            <w:fldChar w:fldCharType="separate"/>
          </w:r>
          <w:r>
            <w:rPr>
              <w:highlight w:val="none"/>
            </w:rPr>
            <w:t>9</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"_Toc28278" </w:instrText>
          </w:r>
          <w:r>
            <w:rPr>
              <w:highlight w:val="none"/>
            </w:rPr>
            <w:fldChar w:fldCharType="separate"/>
          </w:r>
          <w:r>
            <w:rPr>
              <w:rFonts w:hint="eastAsia" w:ascii="宋体" w:hAnsi="宋体" w:cs="宋体"/>
              <w:bCs/>
              <w:szCs w:val="26"/>
              <w:highlight w:val="none"/>
            </w:rPr>
            <w:t>二、 招标文件</w:t>
          </w:r>
          <w:r>
            <w:rPr>
              <w:highlight w:val="none"/>
            </w:rPr>
            <w:tab/>
          </w:r>
          <w:r>
            <w:rPr>
              <w:highlight w:val="none"/>
            </w:rPr>
            <w:fldChar w:fldCharType="begin"/>
          </w:r>
          <w:r>
            <w:rPr>
              <w:highlight w:val="none"/>
            </w:rPr>
            <w:instrText xml:space="preserve"> PAGEREF _Toc28278 \h </w:instrText>
          </w:r>
          <w:r>
            <w:rPr>
              <w:highlight w:val="none"/>
            </w:rPr>
            <w:fldChar w:fldCharType="separate"/>
          </w:r>
          <w:r>
            <w:rPr>
              <w:highlight w:val="none"/>
            </w:rPr>
            <w:t>9</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"_Toc22646" </w:instrText>
          </w:r>
          <w:r>
            <w:rPr>
              <w:highlight w:val="none"/>
            </w:rPr>
            <w:fldChar w:fldCharType="separate"/>
          </w:r>
          <w:r>
            <w:rPr>
              <w:rFonts w:hint="eastAsia" w:ascii="宋体" w:hAnsi="宋体" w:cs="宋体"/>
              <w:bCs/>
              <w:szCs w:val="26"/>
              <w:highlight w:val="none"/>
            </w:rPr>
            <w:t>三、 投标文件的编制</w:t>
          </w:r>
          <w:r>
            <w:rPr>
              <w:highlight w:val="none"/>
            </w:rPr>
            <w:tab/>
          </w:r>
          <w:r>
            <w:rPr>
              <w:highlight w:val="none"/>
            </w:rPr>
            <w:fldChar w:fldCharType="begin"/>
          </w:r>
          <w:r>
            <w:rPr>
              <w:highlight w:val="none"/>
            </w:rPr>
            <w:instrText xml:space="preserve"> PAGEREF _Toc22646 \h </w:instrText>
          </w:r>
          <w:r>
            <w:rPr>
              <w:highlight w:val="none"/>
            </w:rPr>
            <w:fldChar w:fldCharType="separate"/>
          </w:r>
          <w:r>
            <w:rPr>
              <w:highlight w:val="none"/>
            </w:rPr>
            <w:t>10</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"_Toc18542" </w:instrText>
          </w:r>
          <w:r>
            <w:rPr>
              <w:highlight w:val="none"/>
            </w:rPr>
            <w:fldChar w:fldCharType="separate"/>
          </w:r>
          <w:r>
            <w:rPr>
              <w:rFonts w:hint="eastAsia" w:ascii="宋体" w:hAnsi="宋体" w:cs="宋体"/>
              <w:bCs/>
              <w:szCs w:val="22"/>
              <w:highlight w:val="none"/>
            </w:rPr>
            <w:t>四、 投标文件的递交</w:t>
          </w:r>
          <w:r>
            <w:rPr>
              <w:highlight w:val="none"/>
            </w:rPr>
            <w:tab/>
          </w:r>
          <w:r>
            <w:rPr>
              <w:highlight w:val="none"/>
            </w:rPr>
            <w:fldChar w:fldCharType="begin"/>
          </w:r>
          <w:r>
            <w:rPr>
              <w:highlight w:val="none"/>
            </w:rPr>
            <w:instrText xml:space="preserve"> PAGEREF _Toc18542 \h </w:instrText>
          </w:r>
          <w:r>
            <w:rPr>
              <w:highlight w:val="none"/>
            </w:rPr>
            <w:fldChar w:fldCharType="separate"/>
          </w:r>
          <w:r>
            <w:rPr>
              <w:highlight w:val="none"/>
            </w:rPr>
            <w:t>13</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"_Toc8079" </w:instrText>
          </w:r>
          <w:r>
            <w:rPr>
              <w:highlight w:val="none"/>
            </w:rPr>
            <w:fldChar w:fldCharType="separate"/>
          </w:r>
          <w:r>
            <w:rPr>
              <w:rFonts w:hint="eastAsia" w:ascii="宋体" w:hAnsi="宋体" w:cs="宋体"/>
              <w:bCs/>
              <w:szCs w:val="22"/>
              <w:highlight w:val="none"/>
            </w:rPr>
            <w:t>五、 开标和评标</w:t>
          </w:r>
          <w:r>
            <w:rPr>
              <w:highlight w:val="none"/>
            </w:rPr>
            <w:tab/>
          </w:r>
          <w:r>
            <w:rPr>
              <w:highlight w:val="none"/>
            </w:rPr>
            <w:fldChar w:fldCharType="begin"/>
          </w:r>
          <w:r>
            <w:rPr>
              <w:highlight w:val="none"/>
            </w:rPr>
            <w:instrText xml:space="preserve"> PAGEREF _Toc8079 \h </w:instrText>
          </w:r>
          <w:r>
            <w:rPr>
              <w:highlight w:val="none"/>
            </w:rPr>
            <w:fldChar w:fldCharType="separate"/>
          </w:r>
          <w:r>
            <w:rPr>
              <w:highlight w:val="none"/>
            </w:rPr>
            <w:t>14</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"_Toc21056" </w:instrText>
          </w:r>
          <w:r>
            <w:rPr>
              <w:highlight w:val="none"/>
            </w:rPr>
            <w:fldChar w:fldCharType="separate"/>
          </w:r>
          <w:r>
            <w:rPr>
              <w:rFonts w:hint="eastAsia" w:ascii="宋体" w:hAnsi="宋体" w:cs="宋体"/>
              <w:bCs/>
              <w:szCs w:val="26"/>
              <w:highlight w:val="none"/>
            </w:rPr>
            <w:t>六、 授予合同</w:t>
          </w:r>
          <w:r>
            <w:rPr>
              <w:highlight w:val="none"/>
            </w:rPr>
            <w:tab/>
          </w:r>
          <w:r>
            <w:rPr>
              <w:highlight w:val="none"/>
            </w:rPr>
            <w:fldChar w:fldCharType="begin"/>
          </w:r>
          <w:r>
            <w:rPr>
              <w:highlight w:val="none"/>
            </w:rPr>
            <w:instrText xml:space="preserve"> PAGEREF _Toc21056 \h </w:instrText>
          </w:r>
          <w:r>
            <w:rPr>
              <w:highlight w:val="none"/>
            </w:rPr>
            <w:fldChar w:fldCharType="separate"/>
          </w:r>
          <w:r>
            <w:rPr>
              <w:highlight w:val="none"/>
            </w:rPr>
            <w:t>18</w:t>
          </w:r>
          <w:r>
            <w:rPr>
              <w:highlight w:val="none"/>
            </w:rPr>
            <w:fldChar w:fldCharType="end"/>
          </w:r>
          <w:r>
            <w:rPr>
              <w:highlight w:val="none"/>
            </w:rPr>
            <w:fldChar w:fldCharType="end"/>
          </w:r>
        </w:p>
        <w:p>
          <w:pPr>
            <w:pStyle w:val="20"/>
            <w:tabs>
              <w:tab w:val="right" w:leader="dot" w:pos="9638"/>
            </w:tabs>
            <w:spacing w:line="360" w:lineRule="auto"/>
            <w:rPr>
              <w:highlight w:val="none"/>
            </w:rPr>
          </w:pPr>
          <w:r>
            <w:rPr>
              <w:highlight w:val="none"/>
            </w:rPr>
            <w:fldChar w:fldCharType="begin"/>
          </w:r>
          <w:r>
            <w:rPr>
              <w:highlight w:val="none"/>
            </w:rPr>
            <w:instrText xml:space="preserve"> HYPERLINK \l "_Toc19043" </w:instrText>
          </w:r>
          <w:r>
            <w:rPr>
              <w:highlight w:val="none"/>
            </w:rPr>
            <w:fldChar w:fldCharType="separate"/>
          </w:r>
          <w:r>
            <w:rPr>
              <w:rFonts w:hint="eastAsia" w:ascii="宋体" w:hAnsi="宋体" w:cs="宋体"/>
              <w:highlight w:val="none"/>
            </w:rPr>
            <w:t>第二部分    合同主要条款</w:t>
          </w:r>
          <w:r>
            <w:rPr>
              <w:highlight w:val="none"/>
            </w:rPr>
            <w:tab/>
          </w:r>
          <w:r>
            <w:rPr>
              <w:highlight w:val="none"/>
            </w:rPr>
            <w:fldChar w:fldCharType="begin"/>
          </w:r>
          <w:r>
            <w:rPr>
              <w:highlight w:val="none"/>
            </w:rPr>
            <w:instrText xml:space="preserve"> PAGEREF _Toc19043 \h </w:instrText>
          </w:r>
          <w:r>
            <w:rPr>
              <w:highlight w:val="none"/>
            </w:rPr>
            <w:fldChar w:fldCharType="separate"/>
          </w:r>
          <w:r>
            <w:rPr>
              <w:highlight w:val="none"/>
            </w:rPr>
            <w:t>19</w:t>
          </w:r>
          <w:r>
            <w:rPr>
              <w:highlight w:val="none"/>
            </w:rPr>
            <w:fldChar w:fldCharType="end"/>
          </w:r>
          <w:r>
            <w:rPr>
              <w:highlight w:val="none"/>
            </w:rPr>
            <w:fldChar w:fldCharType="end"/>
          </w:r>
        </w:p>
        <w:p>
          <w:pPr>
            <w:pStyle w:val="20"/>
            <w:tabs>
              <w:tab w:val="right" w:leader="dot" w:pos="9638"/>
            </w:tabs>
            <w:spacing w:line="360" w:lineRule="auto"/>
            <w:rPr>
              <w:highlight w:val="none"/>
            </w:rPr>
          </w:pPr>
          <w:r>
            <w:rPr>
              <w:highlight w:val="none"/>
            </w:rPr>
            <w:fldChar w:fldCharType="begin"/>
          </w:r>
          <w:r>
            <w:rPr>
              <w:highlight w:val="none"/>
            </w:rPr>
            <w:instrText xml:space="preserve"> HYPERLINK \l "_Toc18439" </w:instrText>
          </w:r>
          <w:r>
            <w:rPr>
              <w:highlight w:val="none"/>
            </w:rPr>
            <w:fldChar w:fldCharType="separate"/>
          </w:r>
          <w:r>
            <w:rPr>
              <w:rFonts w:hint="eastAsia" w:ascii="宋体" w:hAnsi="宋体" w:cs="宋体"/>
              <w:highlight w:val="none"/>
            </w:rPr>
            <w:t>第三部分    附件</w:t>
          </w:r>
          <w:r>
            <w:rPr>
              <w:highlight w:val="none"/>
            </w:rPr>
            <w:tab/>
          </w:r>
          <w:r>
            <w:rPr>
              <w:highlight w:val="none"/>
            </w:rPr>
            <w:fldChar w:fldCharType="begin"/>
          </w:r>
          <w:r>
            <w:rPr>
              <w:highlight w:val="none"/>
            </w:rPr>
            <w:instrText xml:space="preserve"> PAGEREF _Toc18439 \h </w:instrText>
          </w:r>
          <w:r>
            <w:rPr>
              <w:highlight w:val="none"/>
            </w:rPr>
            <w:fldChar w:fldCharType="separate"/>
          </w:r>
          <w:r>
            <w:rPr>
              <w:highlight w:val="none"/>
            </w:rPr>
            <w:t>25</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"_Toc6368" </w:instrText>
          </w:r>
          <w:r>
            <w:rPr>
              <w:highlight w:val="none"/>
            </w:rPr>
            <w:fldChar w:fldCharType="separate"/>
          </w:r>
          <w:r>
            <w:rPr>
              <w:rFonts w:hint="eastAsia" w:ascii="宋体" w:hAnsi="宋体" w:cs="宋体"/>
              <w:highlight w:val="none"/>
            </w:rPr>
            <w:t>附件一</w:t>
          </w:r>
          <w:r>
            <w:rPr>
              <w:highlight w:val="none"/>
            </w:rPr>
            <w:tab/>
          </w:r>
          <w:r>
            <w:rPr>
              <w:highlight w:val="none"/>
            </w:rPr>
            <w:fldChar w:fldCharType="begin"/>
          </w:r>
          <w:r>
            <w:rPr>
              <w:highlight w:val="none"/>
            </w:rPr>
            <w:instrText xml:space="preserve"> PAGEREF _Toc6368 \h </w:instrText>
          </w:r>
          <w:r>
            <w:rPr>
              <w:highlight w:val="none"/>
            </w:rPr>
            <w:fldChar w:fldCharType="separate"/>
          </w:r>
          <w:r>
            <w:rPr>
              <w:highlight w:val="none"/>
            </w:rPr>
            <w:t>25</w:t>
          </w:r>
          <w:r>
            <w:rPr>
              <w:highlight w:val="none"/>
            </w:rPr>
            <w:fldChar w:fldCharType="end"/>
          </w:r>
          <w:r>
            <w:rPr>
              <w:highlight w:val="none"/>
            </w:rPr>
            <w:fldChar w:fldCharType="end"/>
          </w:r>
        </w:p>
        <w:p>
          <w:pPr>
            <w:pStyle w:val="13"/>
            <w:tabs>
              <w:tab w:val="right" w:leader="dot" w:pos="9638"/>
            </w:tabs>
            <w:spacing w:line="360" w:lineRule="auto"/>
            <w:rPr>
              <w:highlight w:val="none"/>
            </w:rPr>
          </w:pPr>
          <w:r>
            <w:rPr>
              <w:highlight w:val="none"/>
            </w:rPr>
            <w:fldChar w:fldCharType="begin"/>
          </w:r>
          <w:r>
            <w:rPr>
              <w:highlight w:val="none"/>
            </w:rPr>
            <w:instrText xml:space="preserve"> HYPERLINK \l "_Toc5430" </w:instrText>
          </w:r>
          <w:r>
            <w:rPr>
              <w:highlight w:val="none"/>
            </w:rPr>
            <w:fldChar w:fldCharType="separate"/>
          </w:r>
          <w:r>
            <w:rPr>
              <w:rFonts w:hint="eastAsia" w:ascii="宋体" w:hAnsi="宋体" w:cs="宋体"/>
              <w:bCs/>
              <w:szCs w:val="28"/>
              <w:highlight w:val="none"/>
            </w:rPr>
            <w:t>报价文件</w:t>
          </w:r>
          <w:r>
            <w:rPr>
              <w:highlight w:val="none"/>
            </w:rPr>
            <w:tab/>
          </w:r>
          <w:r>
            <w:rPr>
              <w:highlight w:val="none"/>
            </w:rPr>
            <w:fldChar w:fldCharType="begin"/>
          </w:r>
          <w:r>
            <w:rPr>
              <w:highlight w:val="none"/>
            </w:rPr>
            <w:instrText xml:space="preserve"> PAGEREF _Toc5430 \h </w:instrText>
          </w:r>
          <w:r>
            <w:rPr>
              <w:highlight w:val="none"/>
            </w:rPr>
            <w:fldChar w:fldCharType="separate"/>
          </w:r>
          <w:r>
            <w:rPr>
              <w:highlight w:val="none"/>
            </w:rPr>
            <w:t>25</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"_Toc12035" </w:instrText>
          </w:r>
          <w:r>
            <w:rPr>
              <w:highlight w:val="none"/>
            </w:rPr>
            <w:fldChar w:fldCharType="separate"/>
          </w:r>
          <w:r>
            <w:rPr>
              <w:rFonts w:hint="eastAsia" w:ascii="宋体" w:hAnsi="宋体" w:cs="宋体"/>
              <w:szCs w:val="22"/>
              <w:highlight w:val="none"/>
            </w:rPr>
            <w:t>附件二</w:t>
          </w:r>
          <w:r>
            <w:rPr>
              <w:highlight w:val="none"/>
            </w:rPr>
            <w:tab/>
          </w:r>
          <w:r>
            <w:rPr>
              <w:highlight w:val="none"/>
            </w:rPr>
            <w:fldChar w:fldCharType="begin"/>
          </w:r>
          <w:r>
            <w:rPr>
              <w:highlight w:val="none"/>
            </w:rPr>
            <w:instrText xml:space="preserve"> PAGEREF _Toc12035 \h </w:instrText>
          </w:r>
          <w:r>
            <w:rPr>
              <w:highlight w:val="none"/>
            </w:rPr>
            <w:fldChar w:fldCharType="separate"/>
          </w:r>
          <w:r>
            <w:rPr>
              <w:highlight w:val="none"/>
            </w:rPr>
            <w:t>32</w:t>
          </w:r>
          <w:r>
            <w:rPr>
              <w:highlight w:val="none"/>
            </w:rPr>
            <w:fldChar w:fldCharType="end"/>
          </w:r>
          <w:r>
            <w:rPr>
              <w:highlight w:val="none"/>
            </w:rPr>
            <w:fldChar w:fldCharType="end"/>
          </w:r>
        </w:p>
        <w:p>
          <w:pPr>
            <w:pStyle w:val="13"/>
            <w:tabs>
              <w:tab w:val="right" w:leader="dot" w:pos="9638"/>
            </w:tabs>
            <w:spacing w:line="360" w:lineRule="auto"/>
            <w:rPr>
              <w:highlight w:val="none"/>
            </w:rPr>
          </w:pPr>
          <w:r>
            <w:rPr>
              <w:highlight w:val="none"/>
            </w:rPr>
            <w:fldChar w:fldCharType="begin"/>
          </w:r>
          <w:r>
            <w:rPr>
              <w:highlight w:val="none"/>
            </w:rPr>
            <w:instrText xml:space="preserve"> HYPERLINK \l "_Toc25309" </w:instrText>
          </w:r>
          <w:r>
            <w:rPr>
              <w:highlight w:val="none"/>
            </w:rPr>
            <w:fldChar w:fldCharType="separate"/>
          </w:r>
          <w:r>
            <w:rPr>
              <w:rFonts w:hint="eastAsia" w:ascii="宋体" w:hAnsi="宋体" w:cs="宋体"/>
              <w:bCs/>
              <w:szCs w:val="28"/>
              <w:highlight w:val="none"/>
            </w:rPr>
            <w:t>资格证明文件</w:t>
          </w:r>
          <w:r>
            <w:rPr>
              <w:highlight w:val="none"/>
            </w:rPr>
            <w:tab/>
          </w:r>
          <w:r>
            <w:rPr>
              <w:highlight w:val="none"/>
            </w:rPr>
            <w:fldChar w:fldCharType="begin"/>
          </w:r>
          <w:r>
            <w:rPr>
              <w:highlight w:val="none"/>
            </w:rPr>
            <w:instrText xml:space="preserve"> PAGEREF _Toc25309 \h </w:instrText>
          </w:r>
          <w:r>
            <w:rPr>
              <w:highlight w:val="none"/>
            </w:rPr>
            <w:fldChar w:fldCharType="separate"/>
          </w:r>
          <w:r>
            <w:rPr>
              <w:highlight w:val="none"/>
            </w:rPr>
            <w:t>32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"_Toc31356" </w:instrText>
          </w:r>
          <w:r>
            <w:rPr>
              <w:highlight w:val="none"/>
            </w:rPr>
            <w:fldChar w:fldCharType="separate"/>
          </w:r>
          <w:r>
            <w:rPr>
              <w:rFonts w:hint="eastAsia" w:ascii="宋体" w:hAnsi="宋体" w:cs="宋体"/>
              <w:bCs/>
              <w:szCs w:val="22"/>
              <w:highlight w:val="none"/>
            </w:rPr>
            <w:t>附件三</w:t>
          </w:r>
          <w:r>
            <w:rPr>
              <w:highlight w:val="none"/>
            </w:rPr>
            <w:tab/>
          </w:r>
          <w:r>
            <w:rPr>
              <w:highlight w:val="none"/>
            </w:rPr>
            <w:fldChar w:fldCharType="begin"/>
          </w:r>
          <w:r>
            <w:rPr>
              <w:highlight w:val="none"/>
            </w:rPr>
            <w:instrText xml:space="preserve"> PAGEREF _Toc31356 \h </w:instrText>
          </w:r>
          <w:r>
            <w:rPr>
              <w:highlight w:val="none"/>
            </w:rPr>
            <w:fldChar w:fldCharType="separate"/>
          </w:r>
          <w:r>
            <w:rPr>
              <w:highlight w:val="none"/>
            </w:rPr>
            <w:t>36</w:t>
          </w:r>
          <w:r>
            <w:rPr>
              <w:highlight w:val="none"/>
            </w:rPr>
            <w:fldChar w:fldCharType="end"/>
          </w:r>
          <w:r>
            <w:rPr>
              <w:highlight w:val="none"/>
            </w:rPr>
            <w:fldChar w:fldCharType="end"/>
          </w:r>
        </w:p>
        <w:p>
          <w:pPr>
            <w:pStyle w:val="13"/>
            <w:tabs>
              <w:tab w:val="right" w:leader="dot" w:pos="9638"/>
            </w:tabs>
            <w:spacing w:line="360" w:lineRule="auto"/>
            <w:rPr>
              <w:highlight w:val="none"/>
            </w:rPr>
          </w:pPr>
          <w:r>
            <w:rPr>
              <w:highlight w:val="none"/>
            </w:rPr>
            <w:fldChar w:fldCharType="begin"/>
          </w:r>
          <w:r>
            <w:rPr>
              <w:highlight w:val="none"/>
            </w:rPr>
            <w:instrText xml:space="preserve"> HYPERLINK \l "_Toc13639" </w:instrText>
          </w:r>
          <w:r>
            <w:rPr>
              <w:highlight w:val="none"/>
            </w:rPr>
            <w:fldChar w:fldCharType="separate"/>
          </w:r>
          <w:r>
            <w:rPr>
              <w:rFonts w:hint="eastAsia" w:ascii="宋体" w:hAnsi="宋体" w:cs="宋体"/>
              <w:bCs/>
              <w:szCs w:val="28"/>
              <w:highlight w:val="none"/>
              <w:lang w:val="zh-CN"/>
            </w:rPr>
            <w:t>商务技术文件</w:t>
          </w:r>
          <w:r>
            <w:rPr>
              <w:highlight w:val="none"/>
            </w:rPr>
            <w:tab/>
          </w:r>
          <w:r>
            <w:rPr>
              <w:rFonts w:hint="eastAsia"/>
              <w:highlight w:val="none"/>
            </w:rPr>
            <w:t>3</w:t>
          </w:r>
          <w:r>
            <w:rPr>
              <w:rFonts w:hint="eastAsia"/>
              <w:highlight w:val="none"/>
            </w:rPr>
            <w:fldChar w:fldCharType="end"/>
          </w:r>
          <w:r>
            <w:rPr>
              <w:rFonts w:hint="eastAsia"/>
              <w:highlight w:val="none"/>
            </w:rPr>
            <w:t>6</w:t>
          </w:r>
        </w:p>
        <w:p>
          <w:pPr>
            <w:pStyle w:val="20"/>
            <w:tabs>
              <w:tab w:val="right" w:leader="dot" w:pos="9638"/>
            </w:tabs>
            <w:spacing w:line="360" w:lineRule="auto"/>
            <w:rPr>
              <w:highlight w:val="none"/>
            </w:rPr>
          </w:pPr>
          <w:r>
            <w:rPr>
              <w:highlight w:val="none"/>
            </w:rPr>
            <w:fldChar w:fldCharType="begin"/>
          </w:r>
          <w:r>
            <w:rPr>
              <w:highlight w:val="none"/>
            </w:rPr>
            <w:instrText xml:space="preserve"> HYPERLINK \l "_Toc3381" </w:instrText>
          </w:r>
          <w:r>
            <w:rPr>
              <w:highlight w:val="none"/>
            </w:rPr>
            <w:fldChar w:fldCharType="separate"/>
          </w:r>
          <w:r>
            <w:rPr>
              <w:rFonts w:hint="eastAsia" w:ascii="宋体" w:hAnsi="宋体" w:cs="宋体"/>
              <w:highlight w:val="none"/>
            </w:rPr>
            <w:t>第四部分 项目技术规范和服务要求</w:t>
          </w:r>
          <w:r>
            <w:rPr>
              <w:highlight w:val="none"/>
            </w:rPr>
            <w:tab/>
          </w:r>
          <w:r>
            <w:rPr>
              <w:highlight w:val="none"/>
            </w:rPr>
            <w:fldChar w:fldCharType="begin"/>
          </w:r>
          <w:r>
            <w:rPr>
              <w:highlight w:val="none"/>
            </w:rPr>
            <w:instrText xml:space="preserve"> PAGEREF _Toc3381 \h </w:instrText>
          </w:r>
          <w:r>
            <w:rPr>
              <w:highlight w:val="none"/>
            </w:rPr>
            <w:fldChar w:fldCharType="separate"/>
          </w:r>
          <w:r>
            <w:rPr>
              <w:highlight w:val="none"/>
            </w:rPr>
            <w:t>55</w:t>
          </w:r>
          <w:r>
            <w:rPr>
              <w:highlight w:val="none"/>
            </w:rPr>
            <w:fldChar w:fldCharType="end"/>
          </w:r>
          <w:r>
            <w:rPr>
              <w:highlight w:val="none"/>
            </w:rPr>
            <w:fldChar w:fldCharType="end"/>
          </w:r>
        </w:p>
        <w:p>
          <w:pPr>
            <w:pStyle w:val="20"/>
            <w:tabs>
              <w:tab w:val="right" w:leader="dot" w:pos="9638"/>
            </w:tabs>
            <w:spacing w:line="360" w:lineRule="auto"/>
            <w:rPr>
              <w:highlight w:val="none"/>
            </w:rPr>
          </w:pPr>
          <w:r>
            <w:rPr>
              <w:highlight w:val="none"/>
            </w:rPr>
            <w:fldChar w:fldCharType="begin"/>
          </w:r>
          <w:r>
            <w:rPr>
              <w:highlight w:val="none"/>
            </w:rPr>
            <w:instrText xml:space="preserve"> HYPERLINK \l "_Toc18194" </w:instrText>
          </w:r>
          <w:r>
            <w:rPr>
              <w:highlight w:val="none"/>
            </w:rPr>
            <w:fldChar w:fldCharType="separate"/>
          </w:r>
          <w:r>
            <w:rPr>
              <w:rFonts w:hint="eastAsia" w:ascii="宋体" w:hAnsi="宋体" w:cs="宋体"/>
              <w:highlight w:val="none"/>
            </w:rPr>
            <w:t>第五部分   评标原则及方法</w:t>
          </w:r>
          <w:r>
            <w:rPr>
              <w:highlight w:val="none"/>
            </w:rPr>
            <w:tab/>
          </w:r>
          <w:r>
            <w:rPr>
              <w:highlight w:val="none"/>
            </w:rPr>
            <w:fldChar w:fldCharType="begin"/>
          </w:r>
          <w:r>
            <w:rPr>
              <w:highlight w:val="none"/>
            </w:rPr>
            <w:instrText xml:space="preserve"> PAGEREF _Toc18194 \h </w:instrText>
          </w:r>
          <w:r>
            <w:rPr>
              <w:highlight w:val="none"/>
            </w:rPr>
            <w:fldChar w:fldCharType="separate"/>
          </w:r>
          <w:r>
            <w:rPr>
              <w:highlight w:val="none"/>
            </w:rPr>
            <w:t>55</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"_Toc15713" </w:instrText>
          </w:r>
          <w:r>
            <w:rPr>
              <w:highlight w:val="none"/>
            </w:rPr>
            <w:fldChar w:fldCharType="separate"/>
          </w:r>
          <w:r>
            <w:rPr>
              <w:rFonts w:hint="eastAsia" w:ascii="宋体" w:hAnsi="宋体" w:cs="宋体"/>
              <w:szCs w:val="22"/>
              <w:highlight w:val="none"/>
            </w:rPr>
            <w:t>一、总 则</w:t>
          </w:r>
          <w:r>
            <w:rPr>
              <w:highlight w:val="none"/>
            </w:rPr>
            <w:tab/>
          </w:r>
          <w:r>
            <w:rPr>
              <w:highlight w:val="none"/>
            </w:rPr>
            <w:fldChar w:fldCharType="begin"/>
          </w:r>
          <w:r>
            <w:rPr>
              <w:highlight w:val="none"/>
            </w:rPr>
            <w:instrText xml:space="preserve"> PAGEREF _Toc15713 \h </w:instrText>
          </w:r>
          <w:r>
            <w:rPr>
              <w:highlight w:val="none"/>
            </w:rPr>
            <w:fldChar w:fldCharType="separate"/>
          </w:r>
          <w:r>
            <w:rPr>
              <w:highlight w:val="none"/>
            </w:rPr>
            <w:t>62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"_Toc23152" </w:instrText>
          </w:r>
          <w:r>
            <w:rPr>
              <w:highlight w:val="none"/>
            </w:rPr>
            <w:fldChar w:fldCharType="separate"/>
          </w:r>
          <w:r>
            <w:rPr>
              <w:rFonts w:hint="eastAsia" w:ascii="宋体" w:hAnsi="宋体" w:cs="宋体"/>
              <w:szCs w:val="22"/>
              <w:highlight w:val="none"/>
            </w:rPr>
            <w:t>二、评标组织</w:t>
          </w:r>
          <w:r>
            <w:rPr>
              <w:highlight w:val="none"/>
            </w:rPr>
            <w:tab/>
          </w:r>
          <w:r>
            <w:rPr>
              <w:highlight w:val="none"/>
            </w:rPr>
            <w:fldChar w:fldCharType="begin"/>
          </w:r>
          <w:r>
            <w:rPr>
              <w:highlight w:val="none"/>
            </w:rPr>
            <w:instrText xml:space="preserve"> PAGEREF _Toc23152 \h </w:instrText>
          </w:r>
          <w:r>
            <w:rPr>
              <w:highlight w:val="none"/>
            </w:rPr>
            <w:fldChar w:fldCharType="separate"/>
          </w:r>
          <w:r>
            <w:rPr>
              <w:highlight w:val="none"/>
            </w:rPr>
            <w:t>62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"_Toc67" </w:instrText>
          </w:r>
          <w:r>
            <w:rPr>
              <w:highlight w:val="none"/>
            </w:rPr>
            <w:fldChar w:fldCharType="separate"/>
          </w:r>
          <w:r>
            <w:rPr>
              <w:rFonts w:hint="eastAsia" w:ascii="宋体" w:hAnsi="宋体" w:cs="宋体"/>
              <w:szCs w:val="22"/>
              <w:highlight w:val="none"/>
            </w:rPr>
            <w:t>三、评标程序</w:t>
          </w:r>
          <w:r>
            <w:rPr>
              <w:highlight w:val="none"/>
            </w:rPr>
            <w:tab/>
          </w:r>
          <w:r>
            <w:rPr>
              <w:highlight w:val="none"/>
            </w:rPr>
            <w:fldChar w:fldCharType="begin"/>
          </w:r>
          <w:r>
            <w:rPr>
              <w:highlight w:val="none"/>
            </w:rPr>
            <w:instrText xml:space="preserve"> PAGEREF _Toc67 \h </w:instrText>
          </w:r>
          <w:r>
            <w:rPr>
              <w:highlight w:val="none"/>
            </w:rPr>
            <w:fldChar w:fldCharType="separate"/>
          </w:r>
          <w:r>
            <w:rPr>
              <w:highlight w:val="none"/>
            </w:rPr>
            <w:t>62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"_Toc24825" </w:instrText>
          </w:r>
          <w:r>
            <w:rPr>
              <w:highlight w:val="none"/>
            </w:rPr>
            <w:fldChar w:fldCharType="separate"/>
          </w:r>
          <w:r>
            <w:rPr>
              <w:rFonts w:hint="eastAsia" w:ascii="宋体" w:hAnsi="宋体" w:cs="宋体"/>
              <w:szCs w:val="22"/>
              <w:highlight w:val="none"/>
            </w:rPr>
            <w:t>四、评标办法</w:t>
          </w:r>
          <w:r>
            <w:rPr>
              <w:highlight w:val="none"/>
            </w:rPr>
            <w:tab/>
          </w:r>
          <w:r>
            <w:rPr>
              <w:highlight w:val="none"/>
            </w:rPr>
            <w:fldChar w:fldCharType="begin"/>
          </w:r>
          <w:r>
            <w:rPr>
              <w:highlight w:val="none"/>
            </w:rPr>
            <w:instrText xml:space="preserve"> PAGEREF _Toc24825 \h </w:instrText>
          </w:r>
          <w:r>
            <w:rPr>
              <w:highlight w:val="none"/>
            </w:rPr>
            <w:fldChar w:fldCharType="separate"/>
          </w:r>
          <w:r>
            <w:rPr>
              <w:highlight w:val="none"/>
            </w:rPr>
            <w:t>62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"_Toc11450" </w:instrText>
          </w:r>
          <w:r>
            <w:rPr>
              <w:highlight w:val="none"/>
            </w:rPr>
            <w:fldChar w:fldCharType="separate"/>
          </w:r>
          <w:r>
            <w:rPr>
              <w:rFonts w:hint="eastAsia" w:ascii="宋体" w:hAnsi="宋体" w:cs="宋体"/>
              <w:szCs w:val="22"/>
              <w:highlight w:val="none"/>
            </w:rPr>
            <w:t>五、 评分细则</w:t>
          </w:r>
          <w:r>
            <w:rPr>
              <w:highlight w:val="none"/>
            </w:rPr>
            <w:tab/>
          </w:r>
          <w:r>
            <w:rPr>
              <w:highlight w:val="none"/>
            </w:rPr>
            <w:fldChar w:fldCharType="begin"/>
          </w:r>
          <w:r>
            <w:rPr>
              <w:highlight w:val="none"/>
            </w:rPr>
            <w:instrText xml:space="preserve"> PAGEREF _Toc11450 \h </w:instrText>
          </w:r>
          <w:r>
            <w:rPr>
              <w:highlight w:val="none"/>
            </w:rPr>
            <w:fldChar w:fldCharType="separate"/>
          </w:r>
          <w:r>
            <w:rPr>
              <w:highlight w:val="none"/>
            </w:rPr>
            <w:t>62</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"_Toc4727" </w:instrText>
          </w:r>
          <w:r>
            <w:rPr>
              <w:highlight w:val="none"/>
            </w:rPr>
            <w:fldChar w:fldCharType="separate"/>
          </w:r>
          <w:r>
            <w:rPr>
              <w:rFonts w:hint="eastAsia" w:ascii="宋体" w:hAnsi="宋体" w:cs="宋体"/>
              <w:bCs/>
              <w:szCs w:val="22"/>
              <w:highlight w:val="none"/>
            </w:rPr>
            <w:t>六、定标办法</w:t>
          </w:r>
          <w:r>
            <w:rPr>
              <w:highlight w:val="none"/>
            </w:rPr>
            <w:tab/>
          </w:r>
          <w:r>
            <w:rPr>
              <w:highlight w:val="none"/>
            </w:rPr>
            <w:fldChar w:fldCharType="begin"/>
          </w:r>
          <w:r>
            <w:rPr>
              <w:highlight w:val="none"/>
            </w:rPr>
            <w:instrText xml:space="preserve"> PAGEREF _Toc4727 \h </w:instrText>
          </w:r>
          <w:r>
            <w:rPr>
              <w:highlight w:val="none"/>
            </w:rPr>
            <w:fldChar w:fldCharType="separate"/>
          </w:r>
          <w:r>
            <w:rPr>
              <w:highlight w:val="none"/>
            </w:rPr>
            <w:t>64</w:t>
          </w:r>
          <w:r>
            <w:rPr>
              <w:highlight w:val="none"/>
            </w:rPr>
            <w:fldChar w:fldCharType="end"/>
          </w:r>
          <w:r>
            <w:rPr>
              <w:highlight w:val="none"/>
            </w:rPr>
            <w:fldChar w:fldCharType="end"/>
          </w:r>
        </w:p>
        <w:p>
          <w:pPr>
            <w:pStyle w:val="15"/>
            <w:tabs>
              <w:tab w:val="right" w:leader="dot" w:pos="9638"/>
            </w:tabs>
            <w:spacing w:line="360" w:lineRule="auto"/>
            <w:rPr>
              <w:highlight w:val="none"/>
            </w:rPr>
          </w:pPr>
          <w:r>
            <w:rPr>
              <w:highlight w:val="none"/>
            </w:rPr>
            <w:fldChar w:fldCharType="begin"/>
          </w:r>
          <w:r>
            <w:rPr>
              <w:highlight w:val="none"/>
            </w:rPr>
            <w:instrText xml:space="preserve"> HYPERLINK \l "_Toc3629" </w:instrText>
          </w:r>
          <w:r>
            <w:rPr>
              <w:highlight w:val="none"/>
            </w:rPr>
            <w:fldChar w:fldCharType="separate"/>
          </w:r>
          <w:r>
            <w:rPr>
              <w:rFonts w:hint="eastAsia" w:ascii="宋体" w:hAnsi="宋体" w:cs="宋体"/>
              <w:szCs w:val="22"/>
              <w:highlight w:val="none"/>
            </w:rPr>
            <w:t>七、投标人义务</w:t>
          </w:r>
          <w:r>
            <w:rPr>
              <w:highlight w:val="none"/>
            </w:rPr>
            <w:tab/>
          </w:r>
          <w:r>
            <w:rPr>
              <w:highlight w:val="none"/>
            </w:rPr>
            <w:fldChar w:fldCharType="begin"/>
          </w:r>
          <w:r>
            <w:rPr>
              <w:highlight w:val="none"/>
            </w:rPr>
            <w:instrText xml:space="preserve"> PAGEREF _Toc3629 \h </w:instrText>
          </w:r>
          <w:r>
            <w:rPr>
              <w:highlight w:val="none"/>
            </w:rPr>
            <w:fldChar w:fldCharType="separate"/>
          </w:r>
          <w:r>
            <w:rPr>
              <w:highlight w:val="none"/>
            </w:rPr>
            <w:t>65</w:t>
          </w:r>
          <w:r>
            <w:rPr>
              <w:highlight w:val="none"/>
            </w:rPr>
            <w:fldChar w:fldCharType="end"/>
          </w:r>
          <w:r>
            <w:rPr>
              <w:highlight w:val="none"/>
            </w:rPr>
            <w:fldChar w:fldCharType="end"/>
          </w:r>
        </w:p>
        <w:p>
          <w:pPr>
            <w:spacing w:line="360" w:lineRule="auto"/>
            <w:ind w:firstLine="1785" w:firstLineChars="850"/>
            <w:rPr>
              <w:rFonts w:ascii="宋体" w:hAnsi="宋体" w:cs="宋体"/>
              <w:b/>
              <w:sz w:val="36"/>
              <w:szCs w:val="36"/>
              <w:highlight w:val="none"/>
            </w:rPr>
          </w:pPr>
          <w:r>
            <w:rPr>
              <w:rFonts w:hint="eastAsia" w:ascii="宋体" w:hAnsi="宋体" w:cs="宋体"/>
              <w:szCs w:val="36"/>
              <w:highlight w:val="none"/>
            </w:rPr>
            <w:fldChar w:fldCharType="end"/>
          </w:r>
        </w:p>
      </w:sdtContent>
    </w:sdt>
    <w:p>
      <w:pPr>
        <w:pStyle w:val="3"/>
        <w:rPr>
          <w:rFonts w:ascii="宋体" w:hAnsi="宋体" w:eastAsia="宋体" w:cs="宋体"/>
          <w:highlight w:val="none"/>
        </w:rPr>
      </w:pPr>
      <w:bookmarkStart w:id="0" w:name="_Toc32649"/>
      <w:bookmarkStart w:id="1" w:name="_Toc6599"/>
      <w:r>
        <w:rPr>
          <w:rFonts w:hint="eastAsia" w:ascii="宋体" w:hAnsi="宋体" w:eastAsia="宋体" w:cs="宋体"/>
          <w:highlight w:val="none"/>
        </w:rPr>
        <w:t>招 标 公 告</w:t>
      </w:r>
      <w:bookmarkEnd w:id="0"/>
      <w:bookmarkEnd w:id="1"/>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项目概况</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lang w:eastAsia="zh-CN"/>
        </w:rPr>
        <w:t>温州市中心医院（双屿院区）基础网络改造</w:t>
      </w:r>
      <w:r>
        <w:rPr>
          <w:rFonts w:hint="eastAsia" w:ascii="宋体" w:hAnsi="宋体" w:cs="宋体"/>
          <w:sz w:val="22"/>
          <w:highlight w:val="none"/>
        </w:rPr>
        <w:t>招标项目的潜在投标人应在浙江政府采购网获取（下载）招标文件，并于2022年</w:t>
      </w:r>
      <w:r>
        <w:rPr>
          <w:rFonts w:hint="eastAsia" w:ascii="宋体" w:hAnsi="宋体" w:cs="宋体"/>
          <w:sz w:val="22"/>
          <w:highlight w:val="none"/>
          <w:lang w:val="en-US" w:eastAsia="zh-CN"/>
        </w:rPr>
        <w:t>9</w:t>
      </w:r>
      <w:r>
        <w:rPr>
          <w:rFonts w:hint="eastAsia" w:ascii="宋体" w:hAnsi="宋体" w:cs="宋体"/>
          <w:sz w:val="22"/>
          <w:highlight w:val="none"/>
        </w:rPr>
        <w:t xml:space="preserve"> 月</w:t>
      </w:r>
      <w:r>
        <w:rPr>
          <w:rFonts w:hint="eastAsia" w:ascii="宋体" w:hAnsi="宋体" w:cs="宋体"/>
          <w:sz w:val="22"/>
          <w:highlight w:val="none"/>
          <w:lang w:val="en-US" w:eastAsia="zh-CN"/>
        </w:rPr>
        <w:t>27</w:t>
      </w:r>
      <w:r>
        <w:rPr>
          <w:rFonts w:hint="eastAsia" w:ascii="宋体" w:hAnsi="宋体" w:cs="宋体"/>
          <w:sz w:val="22"/>
          <w:highlight w:val="none"/>
        </w:rPr>
        <w:t xml:space="preserve"> 日 09:30（北京时间）前递交（上传）投标文件。</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一、项目基本情况</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 xml:space="preserve">项目编号：WZLCZB（Z）-2022-08397 </w:t>
      </w:r>
    </w:p>
    <w:p>
      <w:pPr>
        <w:tabs>
          <w:tab w:val="left" w:pos="360"/>
        </w:tabs>
        <w:spacing w:line="460" w:lineRule="exact"/>
        <w:ind w:firstLine="550" w:firstLineChars="250"/>
        <w:rPr>
          <w:rFonts w:hint="eastAsia" w:ascii="宋体" w:hAnsi="宋体" w:eastAsia="宋体" w:cs="宋体"/>
          <w:sz w:val="22"/>
          <w:highlight w:val="none"/>
          <w:lang w:eastAsia="zh-CN"/>
        </w:rPr>
      </w:pPr>
      <w:r>
        <w:rPr>
          <w:rFonts w:hint="eastAsia" w:ascii="宋体" w:hAnsi="宋体" w:cs="宋体"/>
          <w:sz w:val="22"/>
          <w:highlight w:val="none"/>
        </w:rPr>
        <w:t>项目名称：</w:t>
      </w:r>
      <w:r>
        <w:rPr>
          <w:rFonts w:hint="eastAsia" w:ascii="宋体" w:hAnsi="宋体" w:cs="宋体"/>
          <w:sz w:val="22"/>
          <w:highlight w:val="none"/>
          <w:lang w:eastAsia="zh-CN"/>
        </w:rPr>
        <w:t>温州市中心医院（双屿院区）基础网络改造</w:t>
      </w:r>
    </w:p>
    <w:tbl>
      <w:tblPr>
        <w:tblStyle w:val="24"/>
        <w:tblW w:w="96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1"/>
        <w:gridCol w:w="2481"/>
        <w:gridCol w:w="935"/>
        <w:gridCol w:w="2227"/>
        <w:gridCol w:w="31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shd w:val="clear" w:color="auto" w:fill="FFFFFF"/>
              </w:rPr>
            </w:pPr>
            <w:r>
              <w:rPr>
                <w:rFonts w:hint="eastAsia" w:ascii="宋体" w:hAnsi="宋体" w:cs="宋体"/>
                <w:b/>
                <w:bCs/>
                <w:sz w:val="22"/>
                <w:szCs w:val="22"/>
                <w:highlight w:val="none"/>
                <w:shd w:val="clear" w:color="auto" w:fill="FFFFFF"/>
              </w:rPr>
              <w:t>序号</w:t>
            </w:r>
          </w:p>
        </w:tc>
        <w:tc>
          <w:tcPr>
            <w:tcW w:w="2481"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标项名称</w:t>
            </w:r>
          </w:p>
        </w:tc>
        <w:tc>
          <w:tcPr>
            <w:tcW w:w="935"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shd w:val="clear" w:color="auto" w:fill="FFFFFF"/>
              </w:rPr>
            </w:pPr>
            <w:r>
              <w:rPr>
                <w:rFonts w:hint="eastAsia" w:ascii="宋体" w:hAnsi="宋体" w:cs="宋体"/>
                <w:b/>
                <w:bCs/>
                <w:sz w:val="22"/>
                <w:szCs w:val="22"/>
                <w:highlight w:val="none"/>
              </w:rPr>
              <w:t>单位</w:t>
            </w:r>
          </w:p>
        </w:tc>
        <w:tc>
          <w:tcPr>
            <w:tcW w:w="2227" w:type="dxa"/>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360"/>
              </w:tabs>
              <w:spacing w:line="460" w:lineRule="exact"/>
              <w:jc w:val="center"/>
              <w:rPr>
                <w:rFonts w:ascii="宋体" w:hAnsi="宋体" w:cs="宋体"/>
                <w:b/>
                <w:bCs/>
                <w:sz w:val="22"/>
                <w:szCs w:val="22"/>
                <w:highlight w:val="none"/>
              </w:rPr>
            </w:pPr>
            <w:r>
              <w:rPr>
                <w:rFonts w:hint="eastAsia" w:ascii="宋体" w:hAnsi="宋体" w:cs="宋体"/>
                <w:b/>
                <w:bCs/>
                <w:sz w:val="22"/>
                <w:highlight w:val="none"/>
              </w:rPr>
              <w:t>预算金额（万元）</w:t>
            </w:r>
          </w:p>
        </w:tc>
        <w:tc>
          <w:tcPr>
            <w:tcW w:w="3192" w:type="dxa"/>
            <w:tcBorders>
              <w:top w:val="single" w:color="auto" w:sz="4" w:space="0"/>
              <w:left w:val="single" w:color="auto" w:sz="4" w:space="0"/>
              <w:bottom w:val="single" w:color="auto" w:sz="4" w:space="0"/>
              <w:right w:val="single" w:color="auto" w:sz="4" w:space="0"/>
            </w:tcBorders>
            <w:vAlign w:val="center"/>
          </w:tcPr>
          <w:p>
            <w:pPr>
              <w:widowControl/>
              <w:snapToGrid w:val="0"/>
              <w:spacing w:line="460" w:lineRule="exact"/>
              <w:jc w:val="center"/>
              <w:rPr>
                <w:rFonts w:ascii="宋体" w:hAnsi="宋体" w:cs="宋体"/>
                <w:b/>
                <w:bCs/>
                <w:sz w:val="22"/>
                <w:szCs w:val="22"/>
                <w:highlight w:val="none"/>
              </w:rPr>
            </w:pPr>
            <w:r>
              <w:rPr>
                <w:rFonts w:hint="eastAsia" w:ascii="宋体" w:hAnsi="宋体" w:cs="宋体"/>
                <w:b/>
                <w:bCs/>
                <w:kern w:val="0"/>
                <w:sz w:val="22"/>
                <w:szCs w:val="22"/>
                <w:highlight w:val="none"/>
              </w:rPr>
              <w:t>简要技术要求、用途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05"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sz w:val="22"/>
                <w:szCs w:val="22"/>
                <w:highlight w:val="none"/>
              </w:rPr>
            </w:pPr>
            <w:r>
              <w:rPr>
                <w:rFonts w:hint="eastAsia" w:ascii="宋体" w:hAnsi="宋体" w:cs="宋体"/>
                <w:sz w:val="22"/>
                <w:szCs w:val="22"/>
                <w:highlight w:val="none"/>
              </w:rPr>
              <w:t>1</w:t>
            </w:r>
          </w:p>
        </w:tc>
        <w:tc>
          <w:tcPr>
            <w:tcW w:w="2481" w:type="dxa"/>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hint="eastAsia" w:ascii="宋体" w:hAnsi="宋体" w:eastAsia="宋体" w:cs="宋体"/>
                <w:sz w:val="22"/>
                <w:highlight w:val="none"/>
                <w:lang w:eastAsia="zh-CN"/>
              </w:rPr>
            </w:pPr>
            <w:r>
              <w:rPr>
                <w:rFonts w:hint="eastAsia" w:ascii="宋体" w:hAnsi="宋体" w:cs="宋体"/>
                <w:sz w:val="22"/>
                <w:highlight w:val="none"/>
                <w:lang w:eastAsia="zh-CN"/>
              </w:rPr>
              <w:t>温州市中心医院（双屿院区）基础网络改造</w:t>
            </w:r>
          </w:p>
        </w:tc>
        <w:tc>
          <w:tcPr>
            <w:tcW w:w="935"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sz w:val="22"/>
                <w:szCs w:val="22"/>
                <w:highlight w:val="none"/>
                <w:shd w:val="clear" w:color="auto" w:fill="FFFFFF"/>
              </w:rPr>
            </w:pPr>
            <w:r>
              <w:rPr>
                <w:rFonts w:hint="eastAsia" w:ascii="宋体" w:hAnsi="宋体" w:cs="宋体"/>
                <w:sz w:val="22"/>
                <w:szCs w:val="22"/>
                <w:highlight w:val="none"/>
                <w:shd w:val="clear" w:color="auto" w:fill="FFFFFF"/>
              </w:rPr>
              <w:t>1项</w:t>
            </w:r>
          </w:p>
        </w:tc>
        <w:tc>
          <w:tcPr>
            <w:tcW w:w="2227" w:type="dxa"/>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360"/>
              </w:tabs>
              <w:spacing w:line="460" w:lineRule="exact"/>
              <w:jc w:val="center"/>
              <w:rPr>
                <w:rFonts w:hint="default" w:ascii="宋体" w:hAnsi="宋体" w:eastAsia="宋体" w:cs="宋体"/>
                <w:sz w:val="22"/>
                <w:szCs w:val="22"/>
                <w:highlight w:val="none"/>
                <w:shd w:val="clear" w:color="auto" w:fill="FFFFFF"/>
                <w:lang w:val="en-US" w:eastAsia="zh-CN"/>
              </w:rPr>
            </w:pPr>
            <w:r>
              <w:rPr>
                <w:rFonts w:hint="eastAsia" w:ascii="宋体" w:hAnsi="宋体" w:cs="宋体"/>
                <w:sz w:val="22"/>
                <w:szCs w:val="22"/>
                <w:highlight w:val="none"/>
                <w:shd w:val="clear" w:color="auto" w:fill="FFFFFF"/>
                <w:lang w:val="en-US" w:eastAsia="zh-CN"/>
              </w:rPr>
              <w:t>100</w:t>
            </w:r>
          </w:p>
        </w:tc>
        <w:tc>
          <w:tcPr>
            <w:tcW w:w="3192" w:type="dxa"/>
            <w:tcBorders>
              <w:top w:val="single" w:color="auto" w:sz="4" w:space="0"/>
              <w:left w:val="single" w:color="auto" w:sz="4" w:space="0"/>
              <w:right w:val="single" w:color="auto" w:sz="4" w:space="0"/>
            </w:tcBorders>
            <w:vAlign w:val="center"/>
          </w:tcPr>
          <w:p>
            <w:pPr>
              <w:shd w:val="clear" w:color="auto" w:fill="FFFFFF"/>
              <w:snapToGrid w:val="0"/>
              <w:spacing w:line="460" w:lineRule="exact"/>
              <w:jc w:val="center"/>
              <w:rPr>
                <w:rFonts w:ascii="宋体" w:hAnsi="宋体" w:cs="宋体"/>
                <w:sz w:val="22"/>
                <w:szCs w:val="22"/>
                <w:highlight w:val="none"/>
              </w:rPr>
            </w:pPr>
            <w:r>
              <w:rPr>
                <w:rFonts w:hint="eastAsia" w:ascii="宋体" w:hAnsi="宋体" w:cs="宋体"/>
                <w:sz w:val="22"/>
                <w:szCs w:val="22"/>
                <w:highlight w:val="none"/>
              </w:rPr>
              <w:t>详见招标文件第四部分“项目技术规范和服务要求”</w:t>
            </w:r>
          </w:p>
        </w:tc>
      </w:tr>
    </w:tbl>
    <w:p>
      <w:pPr>
        <w:tabs>
          <w:tab w:val="left" w:pos="360"/>
        </w:tabs>
        <w:spacing w:line="460" w:lineRule="exact"/>
        <w:ind w:firstLine="442" w:firstLineChars="200"/>
        <w:rPr>
          <w:rFonts w:ascii="宋体" w:hAnsi="宋体" w:cs="宋体"/>
          <w:b/>
          <w:bCs/>
          <w:sz w:val="22"/>
          <w:highlight w:val="none"/>
        </w:rPr>
      </w:pPr>
      <w:r>
        <w:rPr>
          <w:rFonts w:hint="eastAsia" w:ascii="宋体" w:hAnsi="宋体" w:cs="宋体"/>
          <w:b/>
          <w:sz w:val="22"/>
          <w:szCs w:val="22"/>
          <w:highlight w:val="none"/>
        </w:rPr>
        <w:t>▲如投标人报价超过预算金额按无效标处理。</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二、申请人的资格要求：</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1、符合《中华人民共和国政府采购法》第二十二条的规定：</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（1）具有独立承担民事责任的能力；</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（2）具有良好的商业信誉和健全的财务会计制度；</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（3）具有履行合同所必需的场地、设备和专业技术能力；</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（4）有依法缴纳税收和社会保障资金的良好记录；</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（5）参加采购活动前三年内，在经营活动中没有重大违法记录；</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2、投标人特定资格条件：</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（1）未被“信用中国”（www.creditchina.gov.cn）、中国政府采购网（www.ccgp.gov.cn）列入失信被执行人、重大税收违法案件当事人名单、政府采购严重违法失信行为记录名单；</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（2）单位负责人为同一人或者存在直接控股、管理关系的不同供应商，不得参加同一合同项下的采购活动。违反该款规定的，相关投标均无效；</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（3）不允许联合体投标。</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三、获取招标文件</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时间：2022年</w:t>
      </w:r>
      <w:r>
        <w:rPr>
          <w:rFonts w:hint="eastAsia" w:ascii="宋体" w:hAnsi="宋体" w:cs="宋体"/>
          <w:sz w:val="22"/>
          <w:highlight w:val="none"/>
          <w:lang w:val="en-US" w:eastAsia="zh-CN"/>
        </w:rPr>
        <w:t>9</w:t>
      </w:r>
      <w:r>
        <w:rPr>
          <w:rFonts w:hint="eastAsia" w:ascii="宋体" w:hAnsi="宋体" w:cs="宋体"/>
          <w:sz w:val="22"/>
          <w:highlight w:val="none"/>
        </w:rPr>
        <w:t xml:space="preserve"> 月</w:t>
      </w:r>
      <w:r>
        <w:rPr>
          <w:rFonts w:hint="eastAsia" w:ascii="宋体" w:hAnsi="宋体" w:cs="宋体"/>
          <w:sz w:val="22"/>
          <w:highlight w:val="none"/>
          <w:lang w:val="en-US" w:eastAsia="zh-CN"/>
        </w:rPr>
        <w:t>6</w:t>
      </w:r>
      <w:r>
        <w:rPr>
          <w:rFonts w:hint="eastAsia" w:ascii="宋体" w:hAnsi="宋体" w:cs="宋体"/>
          <w:sz w:val="22"/>
          <w:highlight w:val="none"/>
        </w:rPr>
        <w:t xml:space="preserve">日至2022年 </w:t>
      </w:r>
      <w:r>
        <w:rPr>
          <w:rFonts w:hint="eastAsia" w:ascii="宋体" w:hAnsi="宋体" w:cs="宋体"/>
          <w:sz w:val="22"/>
          <w:highlight w:val="none"/>
          <w:lang w:val="en-US" w:eastAsia="zh-CN"/>
        </w:rPr>
        <w:t>9</w:t>
      </w:r>
      <w:r>
        <w:rPr>
          <w:rFonts w:hint="eastAsia" w:ascii="宋体" w:hAnsi="宋体" w:cs="宋体"/>
          <w:sz w:val="22"/>
          <w:highlight w:val="none"/>
        </w:rPr>
        <w:t xml:space="preserve"> 月 </w:t>
      </w:r>
      <w:r>
        <w:rPr>
          <w:rFonts w:hint="eastAsia" w:ascii="宋体" w:hAnsi="宋体" w:cs="宋体"/>
          <w:sz w:val="22"/>
          <w:highlight w:val="none"/>
          <w:lang w:val="en-US" w:eastAsia="zh-CN"/>
        </w:rPr>
        <w:t>27</w:t>
      </w:r>
      <w:r>
        <w:rPr>
          <w:rFonts w:hint="eastAsia" w:ascii="宋体" w:hAnsi="宋体" w:cs="宋体"/>
          <w:sz w:val="22"/>
          <w:highlight w:val="none"/>
        </w:rPr>
        <w:t>日，每天上午08:30至11:30，下午14:00至17:30（北京时间，线上获取法定节假日均可，线下获取文件法定节假日除外）</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地点（网址）：政采云（http://zfcg.czt.zj.gov.cn） </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获取方式：</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1、本项目招标文件实行“政府采购云平台”在线获取，不提供招标文件纸质版。供应商获取招标文件前应先完成“政府采购云平台”的账号注册；</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3、供应商获取招标文件时须提交的文件资料：无；</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4、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注：请供应商按上述要求获取招标文件，如未在“政采云”系统内完成相关流程，引起的投标无效责任自负。</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售价（元）：0 </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四、提交投标文件截止时间、开标时间和地点</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提交投标文件截止时间：2022年</w:t>
      </w:r>
      <w:r>
        <w:rPr>
          <w:rFonts w:hint="eastAsia" w:ascii="宋体" w:hAnsi="宋体" w:cs="宋体"/>
          <w:sz w:val="22"/>
          <w:highlight w:val="none"/>
          <w:lang w:val="en-US" w:eastAsia="zh-CN"/>
        </w:rPr>
        <w:t>9</w:t>
      </w:r>
      <w:r>
        <w:rPr>
          <w:rFonts w:hint="eastAsia" w:ascii="宋体" w:hAnsi="宋体" w:cs="宋体"/>
          <w:sz w:val="22"/>
          <w:highlight w:val="none"/>
        </w:rPr>
        <w:t xml:space="preserve"> 月 </w:t>
      </w:r>
      <w:r>
        <w:rPr>
          <w:rFonts w:hint="eastAsia" w:ascii="宋体" w:hAnsi="宋体" w:cs="宋体"/>
          <w:sz w:val="22"/>
          <w:highlight w:val="none"/>
          <w:lang w:val="en-US" w:eastAsia="zh-CN"/>
        </w:rPr>
        <w:t>27</w:t>
      </w:r>
      <w:r>
        <w:rPr>
          <w:rFonts w:hint="eastAsia" w:ascii="宋体" w:hAnsi="宋体" w:cs="宋体"/>
          <w:sz w:val="22"/>
          <w:highlight w:val="none"/>
        </w:rPr>
        <w:t>日09:30  </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投标地点（网址）：政采云平台http://zfcg.czt.zj.gov.cn</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开标时间：2022年</w:t>
      </w:r>
      <w:r>
        <w:rPr>
          <w:rFonts w:hint="eastAsia" w:ascii="宋体" w:hAnsi="宋体" w:cs="宋体"/>
          <w:sz w:val="22"/>
          <w:highlight w:val="none"/>
          <w:lang w:val="en-US" w:eastAsia="zh-CN"/>
        </w:rPr>
        <w:t>9</w:t>
      </w:r>
      <w:r>
        <w:rPr>
          <w:rFonts w:hint="eastAsia" w:ascii="宋体" w:hAnsi="宋体" w:cs="宋体"/>
          <w:sz w:val="22"/>
          <w:highlight w:val="none"/>
        </w:rPr>
        <w:t xml:space="preserve"> 月 </w:t>
      </w:r>
      <w:r>
        <w:rPr>
          <w:rFonts w:hint="eastAsia" w:ascii="宋体" w:hAnsi="宋体" w:cs="宋体"/>
          <w:sz w:val="22"/>
          <w:highlight w:val="none"/>
          <w:lang w:val="en-US" w:eastAsia="zh-CN"/>
        </w:rPr>
        <w:t>27</w:t>
      </w:r>
      <w:r>
        <w:rPr>
          <w:rFonts w:hint="eastAsia" w:ascii="宋体" w:hAnsi="宋体" w:cs="宋体"/>
          <w:sz w:val="22"/>
          <w:highlight w:val="none"/>
        </w:rPr>
        <w:t xml:space="preserve"> 日09:30 </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开标地点（网址）：</w:t>
      </w:r>
      <w:r>
        <w:rPr>
          <w:rFonts w:hint="eastAsia" w:ascii="宋体" w:hAnsi="宋体" w:cs="宋体"/>
          <w:kern w:val="0"/>
          <w:sz w:val="24"/>
          <w:szCs w:val="24"/>
          <w:highlight w:val="none"/>
        </w:rPr>
        <w:t>温州市政务服务管理中心（温州市鹿城区会展路</w:t>
      </w:r>
      <w:r>
        <w:rPr>
          <w:rFonts w:ascii="宋体" w:hAnsi="宋体" w:cs="宋体"/>
          <w:kern w:val="0"/>
          <w:sz w:val="24"/>
          <w:szCs w:val="24"/>
          <w:highlight w:val="none"/>
        </w:rPr>
        <w:t>1268</w:t>
      </w:r>
      <w:r>
        <w:rPr>
          <w:rFonts w:hint="eastAsia" w:ascii="宋体" w:hAnsi="宋体" w:cs="宋体"/>
          <w:kern w:val="0"/>
          <w:sz w:val="24"/>
          <w:szCs w:val="24"/>
          <w:highlight w:val="none"/>
        </w:rPr>
        <w:t>号温州市民中心</w:t>
      </w:r>
      <w:r>
        <w:rPr>
          <w:rFonts w:ascii="宋体" w:hAnsi="宋体" w:cs="宋体"/>
          <w:kern w:val="0"/>
          <w:sz w:val="24"/>
          <w:szCs w:val="24"/>
          <w:highlight w:val="none"/>
        </w:rPr>
        <w:t>A</w:t>
      </w:r>
      <w:r>
        <w:rPr>
          <w:rFonts w:hint="eastAsia" w:ascii="宋体" w:hAnsi="宋体" w:cs="宋体"/>
          <w:kern w:val="0"/>
          <w:sz w:val="24"/>
          <w:szCs w:val="24"/>
          <w:highlight w:val="none"/>
        </w:rPr>
        <w:t>座</w:t>
      </w:r>
      <w:r>
        <w:rPr>
          <w:rFonts w:ascii="宋体" w:hAnsi="宋体" w:cs="宋体"/>
          <w:kern w:val="0"/>
          <w:sz w:val="24"/>
          <w:szCs w:val="24"/>
          <w:highlight w:val="none"/>
        </w:rPr>
        <w:t>3</w:t>
      </w:r>
      <w:r>
        <w:rPr>
          <w:rFonts w:hint="eastAsia" w:ascii="宋体" w:hAnsi="宋体" w:cs="宋体"/>
          <w:kern w:val="0"/>
          <w:sz w:val="24"/>
          <w:szCs w:val="24"/>
          <w:highlight w:val="none"/>
        </w:rPr>
        <w:t>楼</w:t>
      </w:r>
      <w:r>
        <w:rPr>
          <w:rFonts w:hint="eastAsia" w:ascii="宋体" w:hAnsi="宋体" w:cs="宋体"/>
          <w:kern w:val="0"/>
          <w:sz w:val="24"/>
          <w:szCs w:val="24"/>
          <w:highlight w:val="none"/>
          <w:lang w:eastAsia="zh-CN"/>
        </w:rPr>
        <w:t>）</w:t>
      </w:r>
      <w:r>
        <w:rPr>
          <w:rFonts w:hint="eastAsia" w:ascii="宋体" w:hAnsi="宋体" w:cs="宋体"/>
          <w:sz w:val="22"/>
          <w:highlight w:val="none"/>
        </w:rPr>
        <w:t> </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五、公告期限</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自本公告发布之日起5个工作日。</w:t>
      </w:r>
    </w:p>
    <w:p>
      <w:pPr>
        <w:tabs>
          <w:tab w:val="left" w:pos="360"/>
        </w:tabs>
        <w:spacing w:line="460" w:lineRule="exact"/>
        <w:ind w:firstLine="552" w:firstLineChars="250"/>
        <w:rPr>
          <w:rFonts w:ascii="宋体" w:hAnsi="宋体" w:cs="宋体"/>
          <w:b/>
          <w:bCs/>
          <w:sz w:val="22"/>
          <w:highlight w:val="none"/>
        </w:rPr>
      </w:pPr>
      <w:r>
        <w:rPr>
          <w:rFonts w:hint="eastAsia" w:ascii="宋体" w:hAnsi="宋体" w:cs="宋体"/>
          <w:b/>
          <w:bCs/>
          <w:sz w:val="22"/>
          <w:highlight w:val="none"/>
        </w:rPr>
        <w:t>六、其他补充事宜</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1、供应商认为招标文件使自己的权益受到损害的，可以自获取到招标文件之日（公告期限截止日之后获取到招标文件的，以公告期限截止日起算）起7个工作日内，</w:t>
      </w:r>
      <w:r>
        <w:rPr>
          <w:rFonts w:hint="eastAsia" w:ascii="宋体" w:hAnsi="宋体" w:cs="宋体"/>
          <w:sz w:val="22"/>
          <w:szCs w:val="22"/>
          <w:highlight w:val="none"/>
        </w:rPr>
        <w:t>且应当在投标截止时间之前</w:t>
      </w:r>
      <w:r>
        <w:rPr>
          <w:rFonts w:hint="eastAsia" w:ascii="宋体" w:hAnsi="宋体" w:cs="宋体"/>
          <w:sz w:val="22"/>
          <w:highlight w:val="none"/>
        </w:rPr>
        <w:t>以书面形式向招标人和招标代理机构提出质疑。质疑供应商对招标人、招标代理机构的答复不满意或者招标人、招标代理机构未在规定的时间内作出答复的，可以在答复期满后十五个工作日内向采购监督管理部门投诉。</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2、本项目对符合财政扶持政策的中小企业（小型、微型）、监狱企业、残疾人福利性单位给予价格优惠扶持，执行节能产品政府强制采购和优先采购政策，执行环境标志产品政府优先采购政策。</w:t>
      </w:r>
    </w:p>
    <w:p>
      <w:pPr>
        <w:tabs>
          <w:tab w:val="left" w:pos="360"/>
        </w:tabs>
        <w:spacing w:line="460" w:lineRule="exact"/>
        <w:ind w:firstLine="442" w:firstLineChars="200"/>
        <w:rPr>
          <w:rFonts w:ascii="宋体" w:hAnsi="宋体" w:cs="宋体"/>
          <w:sz w:val="22"/>
          <w:szCs w:val="22"/>
          <w:highlight w:val="none"/>
        </w:rPr>
      </w:pPr>
      <w:r>
        <w:rPr>
          <w:rFonts w:hint="eastAsia" w:ascii="宋体" w:hAnsi="宋体" w:cs="宋体"/>
          <w:b/>
          <w:bCs/>
          <w:sz w:val="22"/>
          <w:szCs w:val="22"/>
          <w:highlight w:val="none"/>
        </w:rPr>
        <w:t>七、对本次招标提出询问，请按以下方式联系</w:t>
      </w:r>
      <w:r>
        <w:rPr>
          <w:rFonts w:hint="eastAsia" w:ascii="宋体" w:hAnsi="宋体" w:cs="宋体"/>
          <w:sz w:val="22"/>
          <w:szCs w:val="22"/>
          <w:highlight w:val="none"/>
        </w:rPr>
        <w:t>　　　　　　　　　　　</w:t>
      </w:r>
    </w:p>
    <w:p>
      <w:pPr>
        <w:spacing w:line="440" w:lineRule="exact"/>
        <w:ind w:firstLine="440" w:firstLineChars="200"/>
        <w:rPr>
          <w:rFonts w:ascii="新宋体" w:hAnsi="新宋体" w:eastAsia="新宋体" w:cs="新宋体"/>
          <w:color w:val="auto"/>
          <w:sz w:val="22"/>
          <w:highlight w:val="none"/>
        </w:rPr>
      </w:pPr>
      <w:r>
        <w:rPr>
          <w:rFonts w:hint="eastAsia" w:ascii="新宋体" w:hAnsi="新宋体" w:eastAsia="新宋体" w:cs="新宋体"/>
          <w:color w:val="auto"/>
          <w:sz w:val="22"/>
          <w:highlight w:val="none"/>
          <w:lang w:val="en-US" w:eastAsia="zh-CN"/>
        </w:rPr>
        <w:t>1、招标</w:t>
      </w:r>
      <w:r>
        <w:rPr>
          <w:rFonts w:hint="eastAsia" w:ascii="新宋体" w:hAnsi="新宋体" w:eastAsia="新宋体" w:cs="新宋体"/>
          <w:color w:val="auto"/>
          <w:sz w:val="22"/>
          <w:highlight w:val="none"/>
        </w:rPr>
        <w:t>人：温州市中心医院</w:t>
      </w:r>
    </w:p>
    <w:p>
      <w:pPr>
        <w:spacing w:line="460" w:lineRule="exact"/>
        <w:ind w:firstLine="440" w:firstLineChars="20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联系人：</w:t>
      </w:r>
      <w:r>
        <w:rPr>
          <w:rFonts w:hint="eastAsia" w:ascii="新宋体" w:hAnsi="新宋体" w:eastAsia="新宋体" w:cs="新宋体"/>
          <w:color w:val="auto"/>
          <w:sz w:val="22"/>
          <w:highlight w:val="none"/>
          <w:lang w:val="en-US" w:eastAsia="zh-CN"/>
        </w:rPr>
        <w:t>朱先生</w:t>
      </w:r>
      <w:r>
        <w:rPr>
          <w:rFonts w:hint="eastAsia" w:ascii="新宋体" w:hAnsi="新宋体" w:eastAsia="新宋体" w:cs="新宋体"/>
          <w:color w:val="auto"/>
          <w:sz w:val="22"/>
          <w:highlight w:val="none"/>
        </w:rPr>
        <w:t xml:space="preserve">   </w:t>
      </w:r>
    </w:p>
    <w:p>
      <w:pPr>
        <w:pStyle w:val="21"/>
        <w:spacing w:before="0" w:beforeAutospacing="0" w:after="0" w:afterAutospacing="0" w:line="460" w:lineRule="exact"/>
        <w:ind w:firstLine="440" w:firstLineChars="200"/>
        <w:rPr>
          <w:sz w:val="22"/>
          <w:szCs w:val="22"/>
          <w:highlight w:val="none"/>
        </w:rPr>
      </w:pPr>
      <w:r>
        <w:rPr>
          <w:rFonts w:hint="eastAsia" w:ascii="新宋体" w:hAnsi="新宋体" w:eastAsia="新宋体" w:cs="新宋体"/>
          <w:color w:val="auto"/>
          <w:sz w:val="22"/>
          <w:highlight w:val="none"/>
        </w:rPr>
        <w:t>联系电话：</w:t>
      </w:r>
      <w:r>
        <w:rPr>
          <w:rFonts w:hint="eastAsia" w:ascii="新宋体" w:hAnsi="新宋体" w:eastAsia="新宋体" w:cs="新宋体"/>
          <w:color w:val="auto"/>
          <w:sz w:val="22"/>
          <w:highlight w:val="none"/>
          <w:lang w:val="en-US" w:eastAsia="zh-CN"/>
        </w:rPr>
        <w:t>0577-88070778</w:t>
      </w:r>
      <w:r>
        <w:rPr>
          <w:rFonts w:hint="eastAsia"/>
          <w:sz w:val="22"/>
          <w:szCs w:val="22"/>
          <w:highlight w:val="none"/>
        </w:rPr>
        <w:t>　</w:t>
      </w:r>
    </w:p>
    <w:p>
      <w:pPr>
        <w:pStyle w:val="21"/>
        <w:spacing w:before="0" w:beforeAutospacing="0" w:after="0" w:afterAutospacing="0" w:line="460" w:lineRule="exact"/>
        <w:rPr>
          <w:sz w:val="22"/>
          <w:szCs w:val="22"/>
          <w:highlight w:val="none"/>
        </w:rPr>
      </w:pPr>
      <w:r>
        <w:rPr>
          <w:rFonts w:hint="eastAsia"/>
          <w:sz w:val="22"/>
          <w:szCs w:val="22"/>
          <w:highlight w:val="none"/>
        </w:rPr>
        <w:t>  2.采购代理机构信息</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名  称：温州历程招标有限公司 </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地  址：温州市鹿城区学院中路229号三想集团5楼</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 xml:space="preserve">传  真：0577-89887255   </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项目联系人： 郑永强 </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项目联系方式：</w:t>
      </w:r>
      <w:r>
        <w:rPr>
          <w:rFonts w:hint="eastAsia"/>
          <w:sz w:val="22"/>
          <w:highlight w:val="none"/>
        </w:rPr>
        <w:t>0577-89887322、13757727199</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质疑联系人：肖忠文</w:t>
      </w:r>
    </w:p>
    <w:p>
      <w:pPr>
        <w:pStyle w:val="21"/>
        <w:spacing w:before="0" w:beforeAutospacing="0" w:after="0" w:afterAutospacing="0" w:line="460" w:lineRule="exact"/>
        <w:ind w:firstLine="440" w:firstLineChars="200"/>
        <w:rPr>
          <w:sz w:val="22"/>
          <w:szCs w:val="22"/>
          <w:highlight w:val="none"/>
        </w:rPr>
      </w:pPr>
      <w:r>
        <w:rPr>
          <w:rFonts w:hint="eastAsia"/>
          <w:sz w:val="22"/>
          <w:szCs w:val="22"/>
          <w:highlight w:val="none"/>
        </w:rPr>
        <w:t>质疑联系方式：13757727199 </w:t>
      </w:r>
    </w:p>
    <w:p>
      <w:pPr>
        <w:pStyle w:val="21"/>
        <w:shd w:val="clear" w:color="auto" w:fill="FFFFFF"/>
        <w:spacing w:before="0" w:beforeAutospacing="0" w:after="0" w:afterAutospacing="0" w:line="465" w:lineRule="atLeast"/>
        <w:ind w:firstLine="435"/>
        <w:rPr>
          <w:rFonts w:ascii="微软雅黑" w:hAnsi="微软雅黑" w:eastAsia="微软雅黑" w:cs="微软雅黑"/>
          <w:sz w:val="21"/>
          <w:szCs w:val="21"/>
          <w:highlight w:val="none"/>
        </w:rPr>
      </w:pPr>
      <w:r>
        <w:rPr>
          <w:rFonts w:hint="eastAsia"/>
          <w:sz w:val="22"/>
          <w:szCs w:val="22"/>
          <w:highlight w:val="none"/>
        </w:rPr>
        <w:t>3.</w:t>
      </w:r>
      <w:r>
        <w:rPr>
          <w:rFonts w:ascii="新宋体" w:hAnsi="新宋体" w:eastAsia="新宋体" w:cs="新宋体"/>
          <w:sz w:val="22"/>
          <w:szCs w:val="22"/>
          <w:highlight w:val="none"/>
          <w:shd w:val="clear" w:color="auto" w:fill="FFFFFF"/>
        </w:rPr>
        <w:t>采购监督部门：温州市卫生健康委员会</w:t>
      </w:r>
    </w:p>
    <w:p>
      <w:pPr>
        <w:pStyle w:val="21"/>
        <w:shd w:val="clear" w:color="auto" w:fill="FFFFFF"/>
        <w:spacing w:before="0" w:beforeAutospacing="0" w:after="0" w:afterAutospacing="0" w:line="465" w:lineRule="atLeast"/>
        <w:ind w:firstLine="435"/>
        <w:rPr>
          <w:rFonts w:ascii="微软雅黑" w:hAnsi="微软雅黑" w:eastAsia="微软雅黑" w:cs="微软雅黑"/>
          <w:sz w:val="21"/>
          <w:szCs w:val="21"/>
          <w:highlight w:val="none"/>
        </w:rPr>
      </w:pPr>
      <w:r>
        <w:rPr>
          <w:rFonts w:hint="eastAsia" w:ascii="新宋体" w:hAnsi="新宋体" w:eastAsia="新宋体" w:cs="新宋体"/>
          <w:sz w:val="22"/>
          <w:szCs w:val="22"/>
          <w:highlight w:val="none"/>
          <w:shd w:val="clear" w:color="auto" w:fill="FFFFFF"/>
        </w:rPr>
        <w:t>联系人：王先生</w:t>
      </w:r>
    </w:p>
    <w:p>
      <w:pPr>
        <w:pStyle w:val="21"/>
        <w:shd w:val="clear" w:color="auto" w:fill="FFFFFF"/>
        <w:spacing w:before="0" w:beforeAutospacing="0" w:after="0" w:afterAutospacing="0" w:line="465" w:lineRule="atLeast"/>
        <w:ind w:firstLine="435"/>
        <w:rPr>
          <w:rFonts w:ascii="微软雅黑" w:hAnsi="微软雅黑" w:eastAsia="微软雅黑" w:cs="微软雅黑"/>
          <w:sz w:val="21"/>
          <w:szCs w:val="21"/>
          <w:highlight w:val="none"/>
        </w:rPr>
      </w:pPr>
      <w:r>
        <w:rPr>
          <w:rFonts w:hint="eastAsia" w:ascii="新宋体" w:hAnsi="新宋体" w:eastAsia="新宋体" w:cs="新宋体"/>
          <w:sz w:val="22"/>
          <w:szCs w:val="22"/>
          <w:highlight w:val="none"/>
          <w:shd w:val="clear" w:color="auto" w:fill="FFFFFF"/>
        </w:rPr>
        <w:t>地址：温州市市府路490号市行政大楼18号楼7楼717室</w:t>
      </w:r>
    </w:p>
    <w:p>
      <w:pPr>
        <w:pStyle w:val="21"/>
        <w:shd w:val="clear" w:color="auto" w:fill="FFFFFF"/>
        <w:spacing w:before="0" w:beforeAutospacing="0" w:after="0" w:afterAutospacing="0" w:line="465" w:lineRule="atLeast"/>
        <w:ind w:firstLine="435"/>
        <w:rPr>
          <w:rFonts w:ascii="微软雅黑" w:hAnsi="微软雅黑" w:eastAsia="微软雅黑" w:cs="微软雅黑"/>
          <w:sz w:val="21"/>
          <w:szCs w:val="21"/>
          <w:highlight w:val="none"/>
        </w:rPr>
      </w:pPr>
      <w:r>
        <w:rPr>
          <w:rFonts w:hint="eastAsia" w:ascii="新宋体" w:hAnsi="新宋体" w:eastAsia="新宋体" w:cs="新宋体"/>
          <w:sz w:val="22"/>
          <w:szCs w:val="22"/>
          <w:highlight w:val="none"/>
          <w:shd w:val="clear" w:color="auto" w:fill="FFFFFF"/>
        </w:rPr>
        <w:t>电话：0577-88580125</w:t>
      </w:r>
    </w:p>
    <w:p>
      <w:pPr>
        <w:pStyle w:val="21"/>
        <w:spacing w:before="0" w:beforeAutospacing="0" w:after="0" w:afterAutospacing="0" w:line="460" w:lineRule="exact"/>
        <w:ind w:firstLine="440" w:firstLineChars="200"/>
        <w:rPr>
          <w:sz w:val="22"/>
          <w:szCs w:val="22"/>
          <w:highlight w:val="none"/>
        </w:rPr>
      </w:pPr>
    </w:p>
    <w:p>
      <w:pPr>
        <w:spacing w:line="440" w:lineRule="exact"/>
        <w:jc w:val="right"/>
        <w:rPr>
          <w:rFonts w:hint="eastAsia" w:ascii="宋体" w:hAnsi="宋体" w:eastAsia="宋体" w:cs="宋体"/>
          <w:kern w:val="0"/>
          <w:sz w:val="22"/>
          <w:highlight w:val="none"/>
          <w:lang w:eastAsia="zh-CN"/>
        </w:rPr>
      </w:pPr>
      <w:r>
        <w:rPr>
          <w:rFonts w:hint="eastAsia" w:ascii="宋体" w:hAnsi="宋体" w:cs="宋体"/>
          <w:sz w:val="22"/>
          <w:highlight w:val="none"/>
          <w:lang w:eastAsia="zh-CN"/>
        </w:rPr>
        <w:t>温州市中心医院</w:t>
      </w:r>
    </w:p>
    <w:p>
      <w:pPr>
        <w:spacing w:line="440" w:lineRule="exact"/>
        <w:jc w:val="right"/>
        <w:rPr>
          <w:rFonts w:ascii="宋体" w:hAnsi="宋体" w:cs="宋体"/>
          <w:sz w:val="22"/>
          <w:highlight w:val="none"/>
        </w:rPr>
      </w:pPr>
      <w:r>
        <w:rPr>
          <w:rFonts w:hint="eastAsia" w:ascii="宋体" w:hAnsi="宋体" w:cs="宋体"/>
          <w:sz w:val="22"/>
          <w:highlight w:val="none"/>
        </w:rPr>
        <w:t>温州历程招标有限公司</w:t>
      </w:r>
    </w:p>
    <w:p>
      <w:pPr>
        <w:spacing w:line="440" w:lineRule="exact"/>
        <w:jc w:val="right"/>
        <w:rPr>
          <w:rFonts w:ascii="宋体" w:hAnsi="宋体" w:cs="宋体"/>
          <w:sz w:val="22"/>
          <w:highlight w:val="none"/>
        </w:rPr>
      </w:pPr>
      <w:r>
        <w:rPr>
          <w:rFonts w:hint="eastAsia" w:ascii="宋体" w:hAnsi="宋体" w:cs="宋体"/>
          <w:sz w:val="22"/>
          <w:highlight w:val="none"/>
        </w:rPr>
        <w:t>2022年</w:t>
      </w:r>
      <w:r>
        <w:rPr>
          <w:rFonts w:hint="eastAsia" w:ascii="宋体" w:hAnsi="宋体" w:cs="宋体"/>
          <w:sz w:val="22"/>
          <w:highlight w:val="none"/>
          <w:lang w:val="en-US" w:eastAsia="zh-CN"/>
        </w:rPr>
        <w:t>9</w:t>
      </w:r>
      <w:r>
        <w:rPr>
          <w:rFonts w:hint="eastAsia" w:ascii="宋体" w:hAnsi="宋体" w:cs="宋体"/>
          <w:sz w:val="22"/>
          <w:highlight w:val="none"/>
        </w:rPr>
        <w:t xml:space="preserve">月 </w:t>
      </w:r>
      <w:r>
        <w:rPr>
          <w:rFonts w:hint="eastAsia" w:ascii="宋体" w:hAnsi="宋体" w:cs="宋体"/>
          <w:sz w:val="22"/>
          <w:highlight w:val="none"/>
          <w:lang w:val="en-US" w:eastAsia="zh-CN"/>
        </w:rPr>
        <w:t>6</w:t>
      </w:r>
      <w:r>
        <w:rPr>
          <w:rFonts w:hint="eastAsia" w:ascii="宋体" w:hAnsi="宋体" w:cs="宋体"/>
          <w:sz w:val="22"/>
          <w:highlight w:val="none"/>
        </w:rPr>
        <w:t>日</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 </w:t>
      </w:r>
    </w:p>
    <w:p>
      <w:pPr>
        <w:rPr>
          <w:rFonts w:ascii="宋体" w:hAnsi="宋体" w:cs="宋体"/>
          <w:highlight w:val="none"/>
        </w:rPr>
      </w:pPr>
    </w:p>
    <w:p>
      <w:pPr>
        <w:pStyle w:val="11"/>
        <w:spacing w:line="460" w:lineRule="exact"/>
        <w:ind w:left="602" w:hanging="602"/>
        <w:jc w:val="center"/>
        <w:rPr>
          <w:rFonts w:ascii="宋体" w:hAnsi="宋体" w:cs="宋体"/>
          <w:b/>
          <w:sz w:val="30"/>
          <w:highlight w:val="none"/>
        </w:rPr>
      </w:pPr>
    </w:p>
    <w:p>
      <w:pPr>
        <w:pStyle w:val="11"/>
        <w:spacing w:line="460" w:lineRule="exact"/>
        <w:ind w:left="602" w:hanging="602"/>
        <w:jc w:val="center"/>
        <w:rPr>
          <w:rFonts w:ascii="宋体" w:hAnsi="宋体" w:cs="宋体"/>
          <w:b/>
          <w:sz w:val="30"/>
          <w:highlight w:val="none"/>
        </w:rPr>
      </w:pPr>
    </w:p>
    <w:p>
      <w:pPr>
        <w:pStyle w:val="11"/>
        <w:spacing w:line="460" w:lineRule="exact"/>
        <w:ind w:left="602" w:hanging="602"/>
        <w:jc w:val="center"/>
        <w:rPr>
          <w:rFonts w:ascii="宋体" w:hAnsi="宋体" w:cs="宋体"/>
          <w:b/>
          <w:sz w:val="30"/>
          <w:highlight w:val="none"/>
        </w:rPr>
      </w:pPr>
    </w:p>
    <w:p>
      <w:pPr>
        <w:spacing w:line="440" w:lineRule="exact"/>
        <w:jc w:val="center"/>
        <w:rPr>
          <w:rFonts w:ascii="宋体" w:hAnsi="宋体" w:cs="宋体"/>
          <w:sz w:val="22"/>
          <w:highlight w:val="none"/>
        </w:rPr>
      </w:pPr>
    </w:p>
    <w:p>
      <w:pPr>
        <w:pStyle w:val="7"/>
        <w:rPr>
          <w:rFonts w:ascii="宋体" w:hAnsi="宋体" w:cs="宋体"/>
          <w:sz w:val="22"/>
          <w:highlight w:val="none"/>
        </w:rPr>
      </w:pPr>
    </w:p>
    <w:p>
      <w:pPr>
        <w:rPr>
          <w:rFonts w:ascii="宋体" w:hAnsi="宋体" w:cs="宋体"/>
          <w:sz w:val="22"/>
          <w:highlight w:val="none"/>
        </w:rPr>
      </w:pPr>
    </w:p>
    <w:p>
      <w:pPr>
        <w:pStyle w:val="7"/>
        <w:rPr>
          <w:rFonts w:ascii="宋体" w:hAnsi="宋体" w:cs="宋体"/>
          <w:sz w:val="22"/>
          <w:highlight w:val="none"/>
        </w:rPr>
      </w:pPr>
    </w:p>
    <w:p>
      <w:pPr>
        <w:rPr>
          <w:rFonts w:ascii="宋体" w:hAnsi="宋体" w:cs="宋体"/>
          <w:sz w:val="22"/>
          <w:highlight w:val="none"/>
        </w:rPr>
      </w:pPr>
    </w:p>
    <w:p>
      <w:pPr>
        <w:pStyle w:val="7"/>
        <w:rPr>
          <w:rFonts w:ascii="宋体" w:hAnsi="宋体" w:cs="宋体"/>
          <w:sz w:val="22"/>
          <w:highlight w:val="none"/>
        </w:rPr>
      </w:pPr>
    </w:p>
    <w:p>
      <w:pPr>
        <w:rPr>
          <w:rFonts w:ascii="宋体" w:hAnsi="宋体" w:cs="宋体"/>
          <w:b/>
          <w:sz w:val="30"/>
          <w:highlight w:val="none"/>
        </w:rPr>
      </w:pPr>
      <w:r>
        <w:rPr>
          <w:rFonts w:hint="eastAsia" w:ascii="宋体" w:hAnsi="宋体" w:cs="宋体"/>
          <w:b/>
          <w:sz w:val="30"/>
          <w:highlight w:val="none"/>
        </w:rPr>
        <w:br w:type="page"/>
      </w:r>
    </w:p>
    <w:p>
      <w:pPr>
        <w:pStyle w:val="3"/>
        <w:rPr>
          <w:rFonts w:ascii="宋体" w:hAnsi="宋体" w:eastAsia="宋体" w:cs="宋体"/>
          <w:highlight w:val="none"/>
        </w:rPr>
      </w:pPr>
      <w:bookmarkStart w:id="2" w:name="_Toc10401"/>
      <w:bookmarkStart w:id="3" w:name="_Toc5772"/>
      <w:r>
        <w:rPr>
          <w:rFonts w:hint="eastAsia" w:ascii="宋体" w:hAnsi="宋体" w:eastAsia="宋体" w:cs="宋体"/>
          <w:highlight w:val="none"/>
        </w:rPr>
        <w:t>第一部分    投标人须知</w:t>
      </w:r>
      <w:bookmarkEnd w:id="2"/>
      <w:bookmarkEnd w:id="3"/>
    </w:p>
    <w:p>
      <w:pPr>
        <w:keepNext/>
        <w:keepLines/>
        <w:shd w:val="clear" w:color="auto" w:fill="FFFFFF"/>
        <w:tabs>
          <w:tab w:val="left" w:pos="706"/>
        </w:tabs>
        <w:snapToGrid w:val="0"/>
        <w:spacing w:line="360" w:lineRule="auto"/>
        <w:jc w:val="center"/>
        <w:outlineLvl w:val="1"/>
        <w:rPr>
          <w:rFonts w:ascii="宋体" w:hAnsi="宋体" w:cs="宋体"/>
          <w:b/>
          <w:bCs/>
          <w:sz w:val="24"/>
          <w:highlight w:val="none"/>
        </w:rPr>
      </w:pPr>
      <w:bookmarkStart w:id="4" w:name="_Toc33194387"/>
      <w:bookmarkStart w:id="5" w:name="_Toc1839"/>
      <w:bookmarkStart w:id="6" w:name="_Toc233618971"/>
      <w:bookmarkStart w:id="7" w:name="_Toc6224"/>
      <w:bookmarkStart w:id="8" w:name="_Toc354996695"/>
      <w:r>
        <w:rPr>
          <w:rFonts w:hint="eastAsia" w:ascii="宋体" w:hAnsi="宋体" w:cs="宋体"/>
          <w:b/>
          <w:bCs/>
          <w:sz w:val="24"/>
          <w:highlight w:val="none"/>
        </w:rPr>
        <w:t>前 附 表</w:t>
      </w:r>
      <w:bookmarkEnd w:id="4"/>
      <w:bookmarkEnd w:id="5"/>
      <w:bookmarkEnd w:id="6"/>
      <w:bookmarkEnd w:id="7"/>
      <w:bookmarkEnd w:id="8"/>
    </w:p>
    <w:tbl>
      <w:tblPr>
        <w:tblStyle w:val="24"/>
        <w:tblW w:w="10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5"/>
        <w:gridCol w:w="959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8"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sz w:val="22"/>
                <w:szCs w:val="22"/>
                <w:highlight w:val="none"/>
              </w:rPr>
            </w:pPr>
            <w:r>
              <w:rPr>
                <w:rFonts w:hint="eastAsia" w:ascii="宋体" w:hAnsi="宋体" w:cs="宋体"/>
                <w:sz w:val="22"/>
                <w:szCs w:val="22"/>
                <w:highlight w:val="none"/>
              </w:rPr>
              <w:t>条款</w:t>
            </w:r>
          </w:p>
        </w:tc>
        <w:tc>
          <w:tcPr>
            <w:tcW w:w="9590" w:type="dxa"/>
            <w:tcBorders>
              <w:top w:val="single" w:color="000000" w:sz="8" w:space="0"/>
              <w:left w:val="single" w:color="000000" w:sz="2" w:space="0"/>
              <w:bottom w:val="single" w:color="000000" w:sz="2" w:space="0"/>
              <w:right w:val="single" w:color="000000" w:sz="8"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内容规定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w:t>
            </w:r>
          </w:p>
        </w:tc>
        <w:tc>
          <w:tcPr>
            <w:tcW w:w="9590" w:type="dxa"/>
            <w:tcBorders>
              <w:top w:val="single" w:color="000000" w:sz="2" w:space="0"/>
              <w:left w:val="single" w:color="000000" w:sz="2" w:space="0"/>
              <w:bottom w:val="single" w:color="000000" w:sz="2" w:space="0"/>
              <w:right w:val="single" w:color="000000" w:sz="8" w:space="0"/>
            </w:tcBorders>
          </w:tcPr>
          <w:p>
            <w:pPr>
              <w:tabs>
                <w:tab w:val="left" w:pos="3780"/>
              </w:tabs>
              <w:snapToGrid w:val="0"/>
              <w:spacing w:line="460" w:lineRule="exact"/>
              <w:rPr>
                <w:rFonts w:hint="eastAsia" w:ascii="宋体" w:hAnsi="宋体" w:eastAsia="宋体" w:cs="宋体"/>
                <w:sz w:val="22"/>
                <w:szCs w:val="22"/>
                <w:highlight w:val="none"/>
                <w:lang w:eastAsia="zh-CN"/>
              </w:rPr>
            </w:pPr>
            <w:r>
              <w:rPr>
                <w:rFonts w:hint="eastAsia" w:ascii="宋体" w:hAnsi="宋体" w:cs="宋体"/>
                <w:b/>
                <w:bCs/>
                <w:sz w:val="22"/>
                <w:szCs w:val="22"/>
                <w:highlight w:val="none"/>
              </w:rPr>
              <w:t>一、项目名称</w:t>
            </w:r>
            <w:r>
              <w:rPr>
                <w:rFonts w:hint="eastAsia" w:ascii="宋体" w:hAnsi="宋体" w:cs="宋体"/>
                <w:sz w:val="22"/>
                <w:szCs w:val="22"/>
                <w:highlight w:val="none"/>
              </w:rPr>
              <w:t>：</w:t>
            </w:r>
            <w:r>
              <w:rPr>
                <w:rFonts w:hint="eastAsia" w:ascii="宋体" w:hAnsi="宋体" w:cs="宋体"/>
                <w:sz w:val="22"/>
                <w:szCs w:val="22"/>
                <w:highlight w:val="none"/>
                <w:lang w:eastAsia="zh-CN"/>
              </w:rPr>
              <w:t>温州市中心医院（双屿院区）基础网络改造</w:t>
            </w:r>
          </w:p>
          <w:p>
            <w:pPr>
              <w:spacing w:line="460" w:lineRule="exact"/>
              <w:rPr>
                <w:rFonts w:ascii="宋体" w:hAnsi="宋体" w:cs="宋体"/>
                <w:b/>
                <w:bCs/>
                <w:sz w:val="22"/>
                <w:szCs w:val="22"/>
                <w:highlight w:val="none"/>
              </w:rPr>
            </w:pPr>
            <w:bookmarkStart w:id="9" w:name="_Hlt75139851"/>
            <w:bookmarkEnd w:id="9"/>
            <w:r>
              <w:rPr>
                <w:rFonts w:hint="eastAsia" w:ascii="宋体" w:hAnsi="宋体" w:cs="宋体"/>
                <w:b/>
                <w:bCs/>
                <w:sz w:val="22"/>
                <w:szCs w:val="22"/>
                <w:highlight w:val="none"/>
              </w:rPr>
              <w:t>二、采购内容：</w:t>
            </w:r>
          </w:p>
          <w:tbl>
            <w:tblPr>
              <w:tblStyle w:val="24"/>
              <w:tblW w:w="93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8"/>
              <w:gridCol w:w="2409"/>
              <w:gridCol w:w="908"/>
              <w:gridCol w:w="1906"/>
              <w:gridCol w:w="335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9" w:hRule="atLeast"/>
                <w:jc w:val="center"/>
              </w:trPr>
              <w:tc>
                <w:tcPr>
                  <w:tcW w:w="758"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shd w:val="clear" w:color="auto" w:fill="FFFFFF"/>
                    </w:rPr>
                  </w:pPr>
                  <w:r>
                    <w:rPr>
                      <w:rFonts w:hint="eastAsia" w:ascii="宋体" w:hAnsi="宋体" w:cs="宋体"/>
                      <w:b/>
                      <w:bCs/>
                      <w:sz w:val="22"/>
                      <w:szCs w:val="22"/>
                      <w:highlight w:val="none"/>
                      <w:shd w:val="clear" w:color="auto" w:fill="FFFFFF"/>
                    </w:rPr>
                    <w:t>序号</w:t>
                  </w:r>
                </w:p>
              </w:tc>
              <w:tc>
                <w:tcPr>
                  <w:tcW w:w="2409"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标项名称</w:t>
                  </w:r>
                </w:p>
              </w:tc>
              <w:tc>
                <w:tcPr>
                  <w:tcW w:w="908"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b/>
                      <w:bCs/>
                      <w:sz w:val="22"/>
                      <w:szCs w:val="22"/>
                      <w:highlight w:val="none"/>
                      <w:shd w:val="clear" w:color="auto" w:fill="FFFFFF"/>
                    </w:rPr>
                  </w:pPr>
                  <w:r>
                    <w:rPr>
                      <w:rFonts w:hint="eastAsia" w:ascii="宋体" w:hAnsi="宋体" w:cs="宋体"/>
                      <w:b/>
                      <w:bCs/>
                      <w:sz w:val="22"/>
                      <w:szCs w:val="22"/>
                      <w:highlight w:val="none"/>
                    </w:rPr>
                    <w:t>单位</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360"/>
                    </w:tabs>
                    <w:spacing w:line="460" w:lineRule="exact"/>
                    <w:jc w:val="center"/>
                    <w:rPr>
                      <w:rFonts w:ascii="宋体" w:hAnsi="宋体" w:cs="宋体"/>
                      <w:b/>
                      <w:bCs/>
                      <w:sz w:val="22"/>
                      <w:szCs w:val="22"/>
                      <w:highlight w:val="none"/>
                    </w:rPr>
                  </w:pPr>
                  <w:r>
                    <w:rPr>
                      <w:rFonts w:hint="eastAsia" w:ascii="宋体" w:hAnsi="宋体" w:cs="宋体"/>
                      <w:b/>
                      <w:bCs/>
                      <w:sz w:val="22"/>
                      <w:highlight w:val="none"/>
                    </w:rPr>
                    <w:t>预算金额（万元）</w:t>
                  </w:r>
                </w:p>
              </w:tc>
              <w:tc>
                <w:tcPr>
                  <w:tcW w:w="3357" w:type="dxa"/>
                  <w:tcBorders>
                    <w:top w:val="single" w:color="auto" w:sz="4" w:space="0"/>
                    <w:left w:val="single" w:color="auto" w:sz="4" w:space="0"/>
                    <w:bottom w:val="single" w:color="auto" w:sz="4" w:space="0"/>
                    <w:right w:val="single" w:color="auto" w:sz="4" w:space="0"/>
                  </w:tcBorders>
                  <w:vAlign w:val="center"/>
                </w:tcPr>
                <w:p>
                  <w:pPr>
                    <w:widowControl/>
                    <w:snapToGrid w:val="0"/>
                    <w:spacing w:line="460" w:lineRule="exact"/>
                    <w:jc w:val="center"/>
                    <w:rPr>
                      <w:rFonts w:ascii="宋体" w:hAnsi="宋体" w:cs="宋体"/>
                      <w:b/>
                      <w:bCs/>
                      <w:sz w:val="22"/>
                      <w:szCs w:val="22"/>
                      <w:highlight w:val="none"/>
                    </w:rPr>
                  </w:pPr>
                  <w:r>
                    <w:rPr>
                      <w:rFonts w:hint="eastAsia" w:ascii="宋体" w:hAnsi="宋体" w:cs="宋体"/>
                      <w:b/>
                      <w:bCs/>
                      <w:kern w:val="0"/>
                      <w:sz w:val="22"/>
                      <w:szCs w:val="22"/>
                      <w:highlight w:val="none"/>
                    </w:rPr>
                    <w:t>简要技术要求、用途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4" w:hRule="atLeast"/>
                <w:jc w:val="center"/>
              </w:trPr>
              <w:tc>
                <w:tcPr>
                  <w:tcW w:w="758"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sz w:val="22"/>
                      <w:szCs w:val="22"/>
                      <w:highlight w:val="none"/>
                    </w:rPr>
                  </w:pPr>
                  <w:r>
                    <w:rPr>
                      <w:rFonts w:hint="eastAsia" w:ascii="宋体" w:hAnsi="宋体" w:cs="宋体"/>
                      <w:sz w:val="22"/>
                      <w:szCs w:val="22"/>
                      <w:highlight w:val="none"/>
                    </w:rPr>
                    <w:t>1</w:t>
                  </w:r>
                </w:p>
              </w:tc>
              <w:tc>
                <w:tcPr>
                  <w:tcW w:w="2409" w:type="dxa"/>
                  <w:tcBorders>
                    <w:top w:val="single" w:color="auto" w:sz="4" w:space="0"/>
                    <w:left w:val="single" w:color="auto" w:sz="4" w:space="0"/>
                    <w:bottom w:val="single" w:color="auto" w:sz="4" w:space="0"/>
                    <w:right w:val="single" w:color="auto" w:sz="4" w:space="0"/>
                  </w:tcBorders>
                  <w:vAlign w:val="center"/>
                </w:tcPr>
                <w:p>
                  <w:pPr>
                    <w:spacing w:line="460" w:lineRule="exact"/>
                    <w:jc w:val="center"/>
                    <w:rPr>
                      <w:rFonts w:hint="eastAsia" w:ascii="宋体" w:hAnsi="宋体" w:eastAsia="宋体" w:cs="宋体"/>
                      <w:sz w:val="22"/>
                      <w:highlight w:val="none"/>
                      <w:lang w:eastAsia="zh-CN"/>
                    </w:rPr>
                  </w:pPr>
                  <w:r>
                    <w:rPr>
                      <w:rFonts w:hint="eastAsia" w:ascii="宋体" w:hAnsi="宋体" w:cs="宋体"/>
                      <w:sz w:val="22"/>
                      <w:highlight w:val="none"/>
                      <w:lang w:eastAsia="zh-CN"/>
                    </w:rPr>
                    <w:t>温州市中心医院（双屿院区）基础网络改造</w:t>
                  </w:r>
                </w:p>
              </w:tc>
              <w:tc>
                <w:tcPr>
                  <w:tcW w:w="908" w:type="dxa"/>
                  <w:tcBorders>
                    <w:top w:val="single" w:color="auto" w:sz="4" w:space="0"/>
                    <w:left w:val="single" w:color="auto" w:sz="4" w:space="0"/>
                    <w:bottom w:val="single" w:color="auto" w:sz="4" w:space="0"/>
                    <w:right w:val="single" w:color="auto" w:sz="4" w:space="0"/>
                  </w:tcBorders>
                  <w:vAlign w:val="center"/>
                </w:tcPr>
                <w:p>
                  <w:pPr>
                    <w:tabs>
                      <w:tab w:val="left" w:pos="360"/>
                    </w:tabs>
                    <w:spacing w:line="460" w:lineRule="exact"/>
                    <w:jc w:val="center"/>
                    <w:rPr>
                      <w:rFonts w:ascii="宋体" w:hAnsi="宋体" w:cs="宋体"/>
                      <w:sz w:val="22"/>
                      <w:szCs w:val="22"/>
                      <w:highlight w:val="none"/>
                      <w:shd w:val="clear" w:color="auto" w:fill="FFFFFF"/>
                    </w:rPr>
                  </w:pPr>
                  <w:r>
                    <w:rPr>
                      <w:rFonts w:hint="eastAsia" w:ascii="宋体" w:hAnsi="宋体" w:cs="宋体"/>
                      <w:sz w:val="22"/>
                      <w:szCs w:val="22"/>
                      <w:highlight w:val="none"/>
                      <w:shd w:val="clear" w:color="auto" w:fill="FFFFFF"/>
                    </w:rPr>
                    <w:t>1项</w:t>
                  </w:r>
                </w:p>
              </w:tc>
              <w:tc>
                <w:tcPr>
                  <w:tcW w:w="1906" w:type="dxa"/>
                  <w:tcBorders>
                    <w:top w:val="single" w:color="auto" w:sz="4" w:space="0"/>
                    <w:left w:val="single" w:color="auto" w:sz="4" w:space="0"/>
                    <w:bottom w:val="single" w:color="auto" w:sz="4" w:space="0"/>
                    <w:right w:val="single" w:color="auto" w:sz="4" w:space="0"/>
                  </w:tcBorders>
                  <w:shd w:val="clear" w:color="auto" w:fill="auto"/>
                  <w:vAlign w:val="center"/>
                </w:tcPr>
                <w:p>
                  <w:pPr>
                    <w:tabs>
                      <w:tab w:val="left" w:pos="360"/>
                    </w:tabs>
                    <w:spacing w:line="460" w:lineRule="exact"/>
                    <w:jc w:val="center"/>
                    <w:rPr>
                      <w:rFonts w:hint="default" w:ascii="宋体" w:hAnsi="宋体" w:eastAsia="宋体" w:cs="宋体"/>
                      <w:sz w:val="22"/>
                      <w:szCs w:val="22"/>
                      <w:highlight w:val="none"/>
                      <w:shd w:val="clear" w:color="auto" w:fill="FFFFFF"/>
                      <w:lang w:val="en-US" w:eastAsia="zh-CN"/>
                    </w:rPr>
                  </w:pPr>
                  <w:r>
                    <w:rPr>
                      <w:rFonts w:hint="eastAsia" w:ascii="宋体" w:hAnsi="宋体" w:cs="宋体"/>
                      <w:sz w:val="22"/>
                      <w:szCs w:val="22"/>
                      <w:highlight w:val="none"/>
                      <w:shd w:val="clear" w:color="auto" w:fill="FFFFFF"/>
                      <w:lang w:val="en-US" w:eastAsia="zh-CN"/>
                    </w:rPr>
                    <w:t>100</w:t>
                  </w:r>
                </w:p>
              </w:tc>
              <w:tc>
                <w:tcPr>
                  <w:tcW w:w="3357" w:type="dxa"/>
                  <w:tcBorders>
                    <w:top w:val="single" w:color="auto" w:sz="4" w:space="0"/>
                    <w:left w:val="single" w:color="auto" w:sz="4" w:space="0"/>
                    <w:right w:val="single" w:color="auto" w:sz="4" w:space="0"/>
                  </w:tcBorders>
                  <w:vAlign w:val="center"/>
                </w:tcPr>
                <w:p>
                  <w:pPr>
                    <w:shd w:val="clear" w:color="auto" w:fill="FFFFFF"/>
                    <w:snapToGrid w:val="0"/>
                    <w:spacing w:line="460" w:lineRule="exact"/>
                    <w:jc w:val="center"/>
                    <w:rPr>
                      <w:rFonts w:ascii="宋体" w:hAnsi="宋体" w:cs="宋体"/>
                      <w:sz w:val="22"/>
                      <w:szCs w:val="22"/>
                      <w:highlight w:val="none"/>
                    </w:rPr>
                  </w:pPr>
                  <w:r>
                    <w:rPr>
                      <w:rFonts w:hint="eastAsia" w:ascii="宋体" w:hAnsi="宋体" w:cs="宋体"/>
                      <w:sz w:val="22"/>
                      <w:szCs w:val="22"/>
                      <w:highlight w:val="none"/>
                    </w:rPr>
                    <w:t>详见招标文件第四部分“项目技术规范和服务要求”</w:t>
                  </w:r>
                </w:p>
              </w:tc>
            </w:tr>
          </w:tbl>
          <w:p>
            <w:pPr>
              <w:spacing w:line="460" w:lineRule="exact"/>
              <w:rPr>
                <w:rFonts w:ascii="宋体" w:hAnsi="宋体" w:cs="宋体"/>
                <w:highlight w:val="none"/>
              </w:rPr>
            </w:pPr>
            <w:r>
              <w:rPr>
                <w:rFonts w:hint="eastAsia" w:ascii="宋体" w:hAnsi="宋体" w:cs="宋体"/>
                <w:b/>
                <w:sz w:val="22"/>
                <w:szCs w:val="22"/>
                <w:highlight w:val="none"/>
              </w:rPr>
              <w:t>如投标人报价超过预算金额按无效标处理。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2</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sz w:val="22"/>
                <w:szCs w:val="22"/>
                <w:highlight w:val="none"/>
              </w:rPr>
            </w:pPr>
            <w:r>
              <w:rPr>
                <w:rFonts w:hint="eastAsia" w:ascii="宋体" w:hAnsi="宋体" w:cs="宋体"/>
                <w:b/>
                <w:bCs/>
                <w:sz w:val="22"/>
                <w:szCs w:val="22"/>
                <w:highlight w:val="none"/>
                <w:lang w:val="zh-CN"/>
              </w:rPr>
              <w:t>投标</w:t>
            </w:r>
            <w:r>
              <w:rPr>
                <w:rFonts w:hint="eastAsia" w:ascii="宋体" w:hAnsi="宋体" w:cs="宋体"/>
                <w:b/>
                <w:bCs/>
                <w:sz w:val="22"/>
                <w:szCs w:val="22"/>
                <w:highlight w:val="none"/>
              </w:rPr>
              <w:t>有效期：</w:t>
            </w:r>
            <w:r>
              <w:rPr>
                <w:rFonts w:hint="eastAsia" w:ascii="宋体" w:hAnsi="宋体" w:cs="宋体"/>
                <w:sz w:val="22"/>
                <w:szCs w:val="22"/>
                <w:highlight w:val="none"/>
              </w:rPr>
              <w:t>自投标截止日起120天。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3</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sz w:val="22"/>
                <w:szCs w:val="22"/>
                <w:highlight w:val="none"/>
              </w:rPr>
            </w:pPr>
            <w:r>
              <w:rPr>
                <w:rFonts w:hint="eastAsia" w:ascii="宋体" w:hAnsi="宋体" w:cs="宋体"/>
                <w:b/>
                <w:bCs/>
                <w:sz w:val="22"/>
                <w:szCs w:val="22"/>
                <w:highlight w:val="none"/>
              </w:rPr>
              <w:t>投标保证金数额：无</w:t>
            </w:r>
            <w:r>
              <w:rPr>
                <w:rFonts w:hint="eastAsia" w:ascii="宋体" w:hAnsi="宋体" w:cs="宋体"/>
                <w:sz w:val="22"/>
                <w:szCs w:val="22"/>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4</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sz w:val="22"/>
                <w:szCs w:val="22"/>
                <w:highlight w:val="none"/>
              </w:rPr>
            </w:pPr>
            <w:r>
              <w:rPr>
                <w:rFonts w:hint="eastAsia" w:ascii="宋体" w:hAnsi="宋体" w:cs="宋体"/>
                <w:b/>
                <w:bCs/>
                <w:sz w:val="22"/>
                <w:szCs w:val="22"/>
                <w:highlight w:val="none"/>
              </w:rPr>
              <w:t>招标服务费：</w:t>
            </w:r>
            <w:r>
              <w:rPr>
                <w:rFonts w:hint="eastAsia" w:ascii="宋体" w:hAnsi="宋体" w:eastAsia="宋体" w:cs="宋体"/>
                <w:b/>
                <w:bCs/>
                <w:color w:val="auto"/>
                <w:sz w:val="22"/>
                <w:szCs w:val="22"/>
                <w:highlight w:val="none"/>
              </w:rPr>
              <w:t>根据国家计委计价格【2002】1980号《招标代理服务收费管理暂行办法》规定</w:t>
            </w:r>
            <w:r>
              <w:rPr>
                <w:rFonts w:hint="eastAsia" w:ascii="宋体" w:hAnsi="宋体" w:eastAsia="宋体" w:cs="宋体"/>
                <w:b/>
                <w:bCs/>
                <w:color w:val="auto"/>
                <w:sz w:val="22"/>
                <w:szCs w:val="22"/>
                <w:highlight w:val="none"/>
                <w:lang w:val="en-US" w:eastAsia="zh-CN"/>
              </w:rPr>
              <w:t>标准下浮25%计算后</w:t>
            </w:r>
            <w:r>
              <w:rPr>
                <w:rFonts w:hint="eastAsia" w:ascii="宋体" w:hAnsi="宋体" w:eastAsia="宋体" w:cs="宋体"/>
                <w:b/>
                <w:bCs/>
                <w:color w:val="auto"/>
                <w:sz w:val="22"/>
                <w:szCs w:val="22"/>
                <w:highlight w:val="none"/>
              </w:rPr>
              <w:t>收取,由中标人在领取中标通知书时支付。</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户   名：温州历程招标有限公司</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账   号：33050162870409101001</w:t>
            </w:r>
          </w:p>
          <w:p>
            <w:pPr>
              <w:spacing w:line="460" w:lineRule="exact"/>
              <w:ind w:firstLine="539" w:firstLineChars="245"/>
              <w:rPr>
                <w:rFonts w:ascii="宋体" w:hAnsi="宋体" w:cs="宋体"/>
                <w:highlight w:val="none"/>
              </w:rPr>
            </w:pPr>
            <w:r>
              <w:rPr>
                <w:rFonts w:hint="eastAsia" w:ascii="宋体" w:hAnsi="宋体" w:cs="宋体"/>
                <w:sz w:val="22"/>
                <w:szCs w:val="22"/>
                <w:highlight w:val="none"/>
              </w:rPr>
              <w:t>开户行：中国建设银行温州黎明支行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5</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sz w:val="22"/>
                <w:szCs w:val="22"/>
                <w:highlight w:val="none"/>
              </w:rPr>
            </w:pPr>
            <w:r>
              <w:rPr>
                <w:rFonts w:hint="eastAsia" w:ascii="宋体" w:hAnsi="宋体" w:cs="宋体"/>
                <w:b/>
                <w:bCs/>
                <w:sz w:val="22"/>
                <w:szCs w:val="22"/>
                <w:highlight w:val="none"/>
              </w:rPr>
              <w:t>投标文件的组成：</w:t>
            </w:r>
            <w:r>
              <w:rPr>
                <w:rFonts w:hint="eastAsia" w:ascii="宋体" w:hAnsi="宋体" w:cs="宋体"/>
                <w:sz w:val="22"/>
                <w:szCs w:val="22"/>
                <w:highlight w:val="none"/>
              </w:rPr>
              <w:t>完整的《投标文件》由“资格文件”、“报价文件”和“商务技术文件”三个部分组成。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6</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sz w:val="22"/>
                <w:szCs w:val="22"/>
                <w:highlight w:val="none"/>
              </w:rPr>
            </w:pPr>
            <w:r>
              <w:rPr>
                <w:rFonts w:hint="eastAsia" w:ascii="宋体" w:hAnsi="宋体" w:cs="宋体"/>
                <w:b/>
                <w:bCs/>
                <w:sz w:val="22"/>
                <w:szCs w:val="22"/>
                <w:highlight w:val="none"/>
              </w:rPr>
              <w:t>投标文件的编制：</w:t>
            </w:r>
            <w:r>
              <w:rPr>
                <w:rFonts w:hint="eastAsia" w:ascii="宋体" w:hAnsi="宋体" w:cs="宋体"/>
                <w:sz w:val="22"/>
                <w:szCs w:val="22"/>
                <w:highlight w:val="none"/>
              </w:rPr>
              <w:t>供应商应先安装“政采云电子交易客户端”，并按照本招标文件和“政府采购云平台”的要求，通过“政采云电子交易客户端”编制并加密投标文件。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7</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sz w:val="22"/>
                <w:szCs w:val="22"/>
                <w:highlight w:val="none"/>
              </w:rPr>
            </w:pPr>
            <w:r>
              <w:rPr>
                <w:rFonts w:hint="eastAsia" w:ascii="宋体" w:hAnsi="宋体" w:cs="宋体"/>
                <w:b/>
                <w:bCs/>
                <w:sz w:val="22"/>
                <w:szCs w:val="22"/>
                <w:highlight w:val="none"/>
              </w:rPr>
              <w:t>投标文件的签章：</w:t>
            </w:r>
            <w:r>
              <w:rPr>
                <w:rFonts w:hint="eastAsia" w:ascii="宋体" w:hAnsi="宋体" w:cs="宋体"/>
                <w:sz w:val="22"/>
                <w:szCs w:val="22"/>
                <w:highlight w:val="none"/>
              </w:rPr>
              <w:t>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8</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sz w:val="22"/>
                <w:szCs w:val="22"/>
                <w:highlight w:val="none"/>
              </w:rPr>
            </w:pPr>
            <w:r>
              <w:rPr>
                <w:rFonts w:hint="eastAsia" w:ascii="宋体" w:hAnsi="宋体" w:cs="宋体"/>
                <w:b/>
                <w:bCs/>
                <w:sz w:val="22"/>
                <w:szCs w:val="22"/>
                <w:highlight w:val="none"/>
              </w:rPr>
              <w:t>投标文件的形式：</w:t>
            </w:r>
            <w:r>
              <w:rPr>
                <w:rFonts w:hint="eastAsia" w:ascii="宋体" w:hAnsi="宋体" w:cs="宋体"/>
                <w:sz w:val="22"/>
                <w:szCs w:val="22"/>
                <w:highlight w:val="none"/>
              </w:rPr>
              <w:t>☑电子投标文件（包括“电子加密投标文件”和“备份投标文件”，在投标文件编制完成后同时生成）；</w:t>
            </w:r>
          </w:p>
          <w:p>
            <w:pPr>
              <w:spacing w:line="460" w:lineRule="exact"/>
              <w:rPr>
                <w:rFonts w:ascii="宋体" w:hAnsi="宋体" w:cs="宋体"/>
                <w:sz w:val="22"/>
                <w:szCs w:val="22"/>
                <w:highlight w:val="none"/>
              </w:rPr>
            </w:pPr>
            <w:r>
              <w:rPr>
                <w:rFonts w:hint="eastAsia" w:ascii="宋体" w:hAnsi="宋体" w:cs="宋体"/>
                <w:sz w:val="22"/>
                <w:szCs w:val="22"/>
                <w:highlight w:val="none"/>
              </w:rPr>
              <w:t>（1）“电子加密投标文件”是指通过“政采云电子交易客户端”完成投标文件编制后生成并加密的数据电文形式的投标文件。</w:t>
            </w:r>
          </w:p>
          <w:p>
            <w:pPr>
              <w:spacing w:line="460" w:lineRule="exact"/>
              <w:rPr>
                <w:rFonts w:ascii="宋体" w:hAnsi="宋体" w:cs="宋体"/>
                <w:sz w:val="22"/>
                <w:szCs w:val="22"/>
                <w:highlight w:val="none"/>
              </w:rPr>
            </w:pPr>
            <w:r>
              <w:rPr>
                <w:rFonts w:hint="eastAsia" w:ascii="宋体" w:hAnsi="宋体" w:cs="宋体"/>
                <w:sz w:val="22"/>
                <w:szCs w:val="22"/>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9</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sz w:val="22"/>
                <w:szCs w:val="22"/>
                <w:highlight w:val="none"/>
              </w:rPr>
            </w:pPr>
            <w:r>
              <w:rPr>
                <w:rFonts w:hint="eastAsia"/>
                <w:sz w:val="22"/>
                <w:szCs w:val="22"/>
                <w:highlight w:val="none"/>
              </w:rPr>
              <w:t>投标文件份数：</w:t>
            </w:r>
          </w:p>
          <w:p>
            <w:pPr>
              <w:numPr>
                <w:ilvl w:val="0"/>
                <w:numId w:val="1"/>
              </w:numPr>
              <w:spacing w:line="460" w:lineRule="exact"/>
              <w:rPr>
                <w:sz w:val="22"/>
                <w:szCs w:val="22"/>
                <w:highlight w:val="none"/>
              </w:rPr>
            </w:pPr>
            <w:r>
              <w:rPr>
                <w:rFonts w:hint="eastAsia"/>
                <w:sz w:val="22"/>
                <w:szCs w:val="22"/>
                <w:highlight w:val="none"/>
              </w:rPr>
              <w:t>“电子加密投标文件”：在线上传递交、一份。</w:t>
            </w:r>
          </w:p>
          <w:p>
            <w:pPr>
              <w:numPr>
                <w:ilvl w:val="0"/>
                <w:numId w:val="1"/>
              </w:numPr>
              <w:spacing w:line="460" w:lineRule="exact"/>
              <w:rPr>
                <w:sz w:val="22"/>
                <w:szCs w:val="22"/>
                <w:highlight w:val="none"/>
              </w:rPr>
            </w:pPr>
            <w:r>
              <w:rPr>
                <w:rFonts w:hint="eastAsia"/>
                <w:sz w:val="22"/>
                <w:szCs w:val="22"/>
                <w:highlight w:val="none"/>
              </w:rPr>
              <w:t>“备份投标文件”：密封包装后投标截止时间前递交、一份</w:t>
            </w:r>
          </w:p>
          <w:p>
            <w:pPr>
              <w:spacing w:line="460" w:lineRule="exact"/>
              <w:rPr>
                <w:sz w:val="22"/>
                <w:szCs w:val="22"/>
                <w:highlight w:val="none"/>
              </w:rPr>
            </w:pPr>
            <w:r>
              <w:rPr>
                <w:rFonts w:hint="eastAsia"/>
                <w:sz w:val="22"/>
                <w:szCs w:val="22"/>
                <w:highlight w:val="none"/>
              </w:rPr>
              <w:t>（若不提供备份投标文件，开标当天电子加密投标文件解密失败，投标人自行负责。）</w:t>
            </w:r>
          </w:p>
          <w:p>
            <w:pPr>
              <w:tabs>
                <w:tab w:val="left" w:pos="360"/>
              </w:tabs>
              <w:spacing w:line="460" w:lineRule="exact"/>
              <w:rPr>
                <w:sz w:val="22"/>
                <w:szCs w:val="22"/>
                <w:highlight w:val="none"/>
              </w:rPr>
            </w:pPr>
            <w:r>
              <w:rPr>
                <w:rFonts w:hint="eastAsia"/>
                <w:sz w:val="22"/>
                <w:szCs w:val="22"/>
                <w:highlight w:val="none"/>
              </w:rPr>
              <w:t>可以（邮寄形式，建议顺丰）在投标截止时间前递交，并需采购代理机构确认是否收到，</w:t>
            </w:r>
          </w:p>
          <w:p>
            <w:pPr>
              <w:spacing w:line="460" w:lineRule="exact"/>
              <w:rPr>
                <w:sz w:val="22"/>
                <w:szCs w:val="22"/>
                <w:highlight w:val="none"/>
              </w:rPr>
            </w:pPr>
            <w:r>
              <w:rPr>
                <w:rFonts w:hint="eastAsia"/>
                <w:sz w:val="22"/>
                <w:szCs w:val="22"/>
                <w:highlight w:val="none"/>
              </w:rPr>
              <w:t>邮寄地址：温州市鹿城区学院中路229号三想集团5楼</w:t>
            </w:r>
          </w:p>
          <w:p>
            <w:pPr>
              <w:spacing w:line="460" w:lineRule="exact"/>
              <w:rPr>
                <w:highlight w:val="none"/>
              </w:rPr>
            </w:pPr>
            <w:r>
              <w:rPr>
                <w:rFonts w:hint="eastAsia"/>
                <w:sz w:val="22"/>
                <w:szCs w:val="22"/>
                <w:highlight w:val="none"/>
              </w:rPr>
              <w:t>联系人：肖女士    联系电话：13957727199</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10</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b/>
                <w:bCs/>
                <w:sz w:val="22"/>
                <w:szCs w:val="22"/>
                <w:highlight w:val="none"/>
              </w:rPr>
            </w:pPr>
            <w:r>
              <w:rPr>
                <w:rFonts w:hint="eastAsia" w:ascii="宋体" w:hAnsi="宋体" w:cs="宋体"/>
                <w:b/>
                <w:bCs/>
                <w:sz w:val="22"/>
                <w:szCs w:val="22"/>
                <w:highlight w:val="none"/>
              </w:rPr>
              <w:t>投标文件的上传和递交：</w:t>
            </w:r>
          </w:p>
          <w:p>
            <w:pPr>
              <w:spacing w:line="460" w:lineRule="exact"/>
              <w:rPr>
                <w:rFonts w:ascii="宋体" w:hAnsi="宋体" w:cs="宋体"/>
                <w:sz w:val="22"/>
                <w:szCs w:val="22"/>
                <w:highlight w:val="none"/>
              </w:rPr>
            </w:pPr>
            <w:r>
              <w:rPr>
                <w:rFonts w:hint="eastAsia" w:ascii="宋体" w:hAnsi="宋体" w:cs="宋体"/>
                <w:sz w:val="22"/>
                <w:szCs w:val="22"/>
                <w:highlight w:val="none"/>
              </w:rPr>
              <w:t>（1）“电子加密投标文件”的上传、递交：</w:t>
            </w:r>
          </w:p>
          <w:p>
            <w:pPr>
              <w:spacing w:line="460" w:lineRule="exact"/>
              <w:rPr>
                <w:rFonts w:ascii="宋体" w:hAnsi="宋体" w:cs="宋体"/>
                <w:sz w:val="22"/>
                <w:szCs w:val="22"/>
                <w:highlight w:val="none"/>
              </w:rPr>
            </w:pPr>
            <w:r>
              <w:rPr>
                <w:rFonts w:hint="eastAsia" w:ascii="宋体" w:hAnsi="宋体" w:cs="宋体"/>
                <w:sz w:val="22"/>
                <w:szCs w:val="22"/>
                <w:highlight w:val="none"/>
              </w:rPr>
              <w:t>a.投标人应在投标截止时间前将“电子加密投标文件”成功上传递交至“政府采购云平台”，否则投标无效。</w:t>
            </w:r>
          </w:p>
          <w:p>
            <w:pPr>
              <w:spacing w:line="460" w:lineRule="exact"/>
              <w:rPr>
                <w:rFonts w:ascii="宋体" w:hAnsi="宋体" w:cs="宋体"/>
                <w:sz w:val="22"/>
                <w:szCs w:val="22"/>
                <w:highlight w:val="none"/>
              </w:rPr>
            </w:pPr>
            <w:r>
              <w:rPr>
                <w:rFonts w:hint="eastAsia" w:ascii="宋体" w:hAnsi="宋体" w:cs="宋体"/>
                <w:sz w:val="22"/>
                <w:szCs w:val="22"/>
                <w:highlight w:val="none"/>
              </w:rPr>
              <w:t>b.“电子加密投标文件”成功上传递交后，供应商可自行打印投标文件接收回执。</w:t>
            </w:r>
          </w:p>
          <w:p>
            <w:pPr>
              <w:spacing w:line="460" w:lineRule="exact"/>
              <w:rPr>
                <w:rFonts w:ascii="宋体" w:hAnsi="宋体" w:cs="宋体"/>
                <w:sz w:val="22"/>
                <w:szCs w:val="22"/>
                <w:highlight w:val="none"/>
              </w:rPr>
            </w:pPr>
            <w:r>
              <w:rPr>
                <w:rFonts w:hint="eastAsia" w:ascii="宋体" w:hAnsi="宋体" w:cs="宋体"/>
                <w:sz w:val="22"/>
                <w:szCs w:val="22"/>
                <w:highlight w:val="none"/>
              </w:rPr>
              <w:t>（2）“备份投标文件”的密封包装、递交：</w:t>
            </w:r>
          </w:p>
          <w:p>
            <w:pPr>
              <w:tabs>
                <w:tab w:val="left" w:pos="360"/>
              </w:tabs>
              <w:spacing w:line="460" w:lineRule="exact"/>
              <w:rPr>
                <w:rFonts w:ascii="宋体" w:hAnsi="宋体" w:cs="宋体"/>
                <w:b/>
                <w:bCs/>
                <w:sz w:val="22"/>
                <w:szCs w:val="22"/>
                <w:highlight w:val="none"/>
              </w:rPr>
            </w:pPr>
            <w:r>
              <w:rPr>
                <w:rFonts w:hint="eastAsia" w:ascii="宋体" w:hAnsi="宋体" w:cs="宋体"/>
                <w:sz w:val="22"/>
                <w:szCs w:val="22"/>
                <w:highlight w:val="none"/>
              </w:rPr>
              <w:t>a.投标人在“政府采购云平台”完成“电子加密投标文件”的上传递交后，</w:t>
            </w:r>
            <w:r>
              <w:rPr>
                <w:rFonts w:hint="eastAsia" w:ascii="宋体" w:hAnsi="宋体" w:cs="宋体"/>
                <w:b/>
                <w:bCs/>
                <w:sz w:val="22"/>
                <w:szCs w:val="22"/>
                <w:highlight w:val="none"/>
              </w:rPr>
              <w:t>还可以在投标截止时间前递交以介质（U盘）存储的数据电文形式的“备份投标文件”，（可以</w:t>
            </w:r>
            <w:r>
              <w:rPr>
                <w:rFonts w:hint="eastAsia" w:ascii="宋体" w:hAnsi="宋体" w:cs="宋体"/>
                <w:b/>
                <w:sz w:val="22"/>
                <w:szCs w:val="22"/>
                <w:highlight w:val="none"/>
                <w:u w:val="single"/>
              </w:rPr>
              <w:t>（邮寄形式，建议顺丰）在投标截止时间前递交，并需采购代理机构确认是否收到</w:t>
            </w:r>
            <w:r>
              <w:rPr>
                <w:rFonts w:hint="eastAsia" w:ascii="宋体" w:hAnsi="宋体" w:cs="宋体"/>
                <w:b/>
                <w:bCs/>
                <w:sz w:val="22"/>
                <w:szCs w:val="22"/>
                <w:highlight w:val="none"/>
              </w:rPr>
              <w:t>）</w:t>
            </w:r>
          </w:p>
          <w:p>
            <w:pPr>
              <w:spacing w:line="460" w:lineRule="exact"/>
              <w:rPr>
                <w:rFonts w:ascii="宋体" w:hAnsi="宋体" w:cs="宋体"/>
                <w:sz w:val="22"/>
                <w:szCs w:val="22"/>
                <w:highlight w:val="none"/>
              </w:rPr>
            </w:pPr>
            <w:r>
              <w:rPr>
                <w:rFonts w:hint="eastAsia" w:ascii="宋体" w:hAnsi="宋体" w:cs="宋体"/>
                <w:sz w:val="22"/>
                <w:szCs w:val="22"/>
                <w:highlight w:val="none"/>
              </w:rPr>
              <w:t>b.“备份投标文件”应当密封包装，并在包装上标注投标项目名称、投标人名称并加盖公章。没有密封包装或者逾期（邮寄）送达至投标地点的“备份投标文件”将不予接收；</w:t>
            </w:r>
          </w:p>
          <w:p>
            <w:pPr>
              <w:spacing w:line="460" w:lineRule="exact"/>
              <w:rPr>
                <w:rFonts w:ascii="宋体" w:hAnsi="宋体" w:cs="宋体"/>
                <w:sz w:val="22"/>
                <w:szCs w:val="22"/>
                <w:highlight w:val="none"/>
              </w:rPr>
            </w:pPr>
            <w:r>
              <w:rPr>
                <w:rFonts w:hint="eastAsia" w:ascii="宋体" w:hAnsi="宋体" w:cs="宋体"/>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11</w:t>
            </w:r>
          </w:p>
        </w:tc>
        <w:tc>
          <w:tcPr>
            <w:tcW w:w="9590" w:type="dxa"/>
            <w:tcBorders>
              <w:top w:val="single" w:color="000000" w:sz="2" w:space="0"/>
              <w:left w:val="single" w:color="000000" w:sz="2" w:space="0"/>
              <w:bottom w:val="single" w:color="000000" w:sz="2" w:space="0"/>
              <w:right w:val="single" w:color="000000" w:sz="8" w:space="0"/>
            </w:tcBorders>
            <w:vAlign w:val="center"/>
          </w:tcPr>
          <w:p>
            <w:pPr>
              <w:spacing w:line="460" w:lineRule="exact"/>
              <w:rPr>
                <w:rFonts w:ascii="宋体" w:hAnsi="宋体" w:cs="宋体"/>
                <w:b/>
                <w:bCs/>
                <w:sz w:val="22"/>
                <w:szCs w:val="22"/>
                <w:highlight w:val="none"/>
              </w:rPr>
            </w:pPr>
            <w:r>
              <w:rPr>
                <w:rFonts w:hint="eastAsia" w:ascii="宋体" w:hAnsi="宋体" w:cs="宋体"/>
                <w:b/>
                <w:bCs/>
                <w:sz w:val="22"/>
                <w:szCs w:val="22"/>
                <w:highlight w:val="none"/>
              </w:rPr>
              <w:t>电子加密投标文件的解密和异常情况处理：</w:t>
            </w:r>
          </w:p>
          <w:p>
            <w:pPr>
              <w:spacing w:line="460" w:lineRule="exact"/>
              <w:rPr>
                <w:rFonts w:ascii="宋体" w:hAnsi="宋体" w:cs="宋体"/>
                <w:sz w:val="22"/>
                <w:szCs w:val="22"/>
                <w:highlight w:val="none"/>
              </w:rPr>
            </w:pPr>
            <w:r>
              <w:rPr>
                <w:rFonts w:hint="eastAsia" w:ascii="宋体" w:hAnsi="宋体" w:cs="宋体"/>
                <w:sz w:val="22"/>
                <w:szCs w:val="22"/>
                <w:highlight w:val="none"/>
              </w:rPr>
              <w:t>（1）开标后，采购组织机构将向各投标人发出“电子加密投标文件”的解密通知，各投标人代表应当在接到解密通知后在系统规定的时间自行完成“电子加密投标文件”的在线解密。</w:t>
            </w:r>
          </w:p>
          <w:p>
            <w:pPr>
              <w:spacing w:line="460" w:lineRule="exact"/>
              <w:rPr>
                <w:rFonts w:ascii="宋体" w:hAnsi="宋体" w:cs="宋体"/>
                <w:sz w:val="22"/>
                <w:szCs w:val="22"/>
                <w:highlight w:val="none"/>
              </w:rPr>
            </w:pPr>
            <w:r>
              <w:rPr>
                <w:rFonts w:hint="eastAsia" w:ascii="宋体" w:hAnsi="宋体" w:cs="宋体"/>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pacing w:line="460" w:lineRule="exact"/>
              <w:rPr>
                <w:rFonts w:ascii="宋体" w:hAnsi="宋体" w:cs="宋体"/>
                <w:sz w:val="22"/>
                <w:szCs w:val="22"/>
                <w:highlight w:val="none"/>
              </w:rPr>
            </w:pPr>
            <w:r>
              <w:rPr>
                <w:rFonts w:hint="eastAsia" w:ascii="宋体" w:hAnsi="宋体" w:cs="宋体"/>
                <w:sz w:val="22"/>
                <w:szCs w:val="22"/>
                <w:highlight w:val="none"/>
              </w:rPr>
              <w:t>（3）投标截止时间前，投标人仅递交了“备份投标文件”而未将电子加密投标文件上传至“政府采购云平台”的，投标无效。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12</w:t>
            </w:r>
          </w:p>
        </w:tc>
        <w:tc>
          <w:tcPr>
            <w:tcW w:w="9590" w:type="dxa"/>
            <w:tcBorders>
              <w:top w:val="single" w:color="000000" w:sz="2" w:space="0"/>
              <w:left w:val="single" w:color="000000" w:sz="2" w:space="0"/>
              <w:bottom w:val="single" w:color="000000" w:sz="2" w:space="0"/>
              <w:right w:val="single" w:color="000000" w:sz="8" w:space="0"/>
            </w:tcBorders>
            <w:vAlign w:val="center"/>
          </w:tcPr>
          <w:p>
            <w:pPr>
              <w:widowControl/>
              <w:snapToGrid w:val="0"/>
              <w:spacing w:line="460" w:lineRule="exact"/>
              <w:jc w:val="left"/>
              <w:rPr>
                <w:rFonts w:ascii="宋体" w:hAnsi="宋体" w:cs="宋体"/>
                <w:sz w:val="22"/>
                <w:szCs w:val="22"/>
                <w:highlight w:val="none"/>
              </w:rPr>
            </w:pPr>
            <w:r>
              <w:rPr>
                <w:rFonts w:hint="eastAsia" w:ascii="宋体" w:hAnsi="宋体" w:cs="宋体"/>
                <w:b/>
                <w:bCs/>
                <w:sz w:val="22"/>
                <w:szCs w:val="22"/>
                <w:highlight w:val="none"/>
              </w:rPr>
              <w:t>提交投标文件截止时间：</w:t>
            </w:r>
            <w:r>
              <w:rPr>
                <w:rFonts w:hint="eastAsia" w:ascii="宋体" w:hAnsi="宋体" w:cs="宋体"/>
                <w:sz w:val="22"/>
                <w:highlight w:val="none"/>
              </w:rPr>
              <w:t xml:space="preserve">2022年 </w:t>
            </w:r>
            <w:r>
              <w:rPr>
                <w:rFonts w:hint="eastAsia" w:ascii="宋体" w:hAnsi="宋体" w:cs="宋体"/>
                <w:sz w:val="22"/>
                <w:highlight w:val="none"/>
                <w:lang w:val="en-US" w:eastAsia="zh-CN"/>
              </w:rPr>
              <w:t>9</w:t>
            </w:r>
            <w:r>
              <w:rPr>
                <w:rFonts w:hint="eastAsia" w:ascii="宋体" w:hAnsi="宋体" w:cs="宋体"/>
                <w:sz w:val="22"/>
                <w:highlight w:val="none"/>
              </w:rPr>
              <w:t xml:space="preserve"> 月</w:t>
            </w:r>
            <w:r>
              <w:rPr>
                <w:rFonts w:hint="eastAsia" w:ascii="宋体" w:hAnsi="宋体" w:cs="宋体"/>
                <w:sz w:val="22"/>
                <w:highlight w:val="none"/>
                <w:lang w:val="en-US" w:eastAsia="zh-CN"/>
              </w:rPr>
              <w:t>27</w:t>
            </w:r>
            <w:r>
              <w:rPr>
                <w:rFonts w:hint="eastAsia" w:ascii="宋体" w:hAnsi="宋体" w:cs="宋体"/>
                <w:sz w:val="22"/>
                <w:highlight w:val="none"/>
              </w:rPr>
              <w:t xml:space="preserve"> 日09:30</w:t>
            </w:r>
            <w:r>
              <w:rPr>
                <w:rFonts w:hint="eastAsia" w:ascii="宋体" w:hAnsi="宋体" w:cs="宋体"/>
                <w:sz w:val="22"/>
                <w:szCs w:val="22"/>
                <w:highlight w:val="none"/>
              </w:rPr>
              <w:t>  </w:t>
            </w:r>
          </w:p>
          <w:p>
            <w:pPr>
              <w:widowControl/>
              <w:snapToGrid w:val="0"/>
              <w:spacing w:line="460" w:lineRule="exact"/>
              <w:jc w:val="left"/>
              <w:rPr>
                <w:highlight w:val="none"/>
              </w:rPr>
            </w:pPr>
            <w:r>
              <w:rPr>
                <w:rFonts w:hint="eastAsia" w:ascii="宋体" w:hAnsi="宋体" w:cs="宋体"/>
                <w:b/>
                <w:bCs/>
                <w:sz w:val="22"/>
                <w:szCs w:val="22"/>
                <w:highlight w:val="none"/>
              </w:rPr>
              <w:t>投标地点（网址）：</w:t>
            </w:r>
            <w:r>
              <w:rPr>
                <w:rFonts w:hint="eastAsia" w:ascii="宋体" w:hAnsi="宋体" w:cs="宋体"/>
                <w:sz w:val="22"/>
                <w:highlight w:val="none"/>
              </w:rPr>
              <w:t>政采云平台http://zfcg.czt.zj.gov.cn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auto" w:sz="4"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13</w:t>
            </w:r>
          </w:p>
        </w:tc>
        <w:tc>
          <w:tcPr>
            <w:tcW w:w="9590" w:type="dxa"/>
            <w:tcBorders>
              <w:top w:val="single" w:color="000000" w:sz="2" w:space="0"/>
              <w:left w:val="single" w:color="000000" w:sz="2" w:space="0"/>
              <w:bottom w:val="single" w:color="auto" w:sz="4" w:space="0"/>
              <w:right w:val="single" w:color="000000" w:sz="8" w:space="0"/>
            </w:tcBorders>
            <w:vAlign w:val="center"/>
          </w:tcPr>
          <w:p>
            <w:pPr>
              <w:widowControl/>
              <w:snapToGrid w:val="0"/>
              <w:spacing w:line="460" w:lineRule="exact"/>
              <w:jc w:val="left"/>
              <w:rPr>
                <w:rFonts w:ascii="宋体" w:hAnsi="宋体" w:cs="宋体"/>
                <w:sz w:val="22"/>
                <w:szCs w:val="22"/>
                <w:highlight w:val="none"/>
              </w:rPr>
            </w:pPr>
            <w:r>
              <w:rPr>
                <w:rFonts w:hint="eastAsia" w:ascii="宋体" w:hAnsi="宋体" w:cs="宋体"/>
                <w:b/>
                <w:bCs/>
                <w:sz w:val="22"/>
                <w:szCs w:val="22"/>
                <w:highlight w:val="none"/>
              </w:rPr>
              <w:t>开标时间：</w:t>
            </w:r>
            <w:r>
              <w:rPr>
                <w:rFonts w:hint="eastAsia" w:ascii="宋体" w:hAnsi="宋体" w:cs="宋体"/>
                <w:sz w:val="22"/>
                <w:highlight w:val="none"/>
              </w:rPr>
              <w:t>2022年</w:t>
            </w:r>
            <w:r>
              <w:rPr>
                <w:rFonts w:hint="eastAsia" w:ascii="宋体" w:hAnsi="宋体" w:cs="宋体"/>
                <w:sz w:val="22"/>
                <w:highlight w:val="none"/>
                <w:lang w:val="en-US" w:eastAsia="zh-CN"/>
              </w:rPr>
              <w:t>9</w:t>
            </w:r>
            <w:r>
              <w:rPr>
                <w:rFonts w:hint="eastAsia" w:ascii="宋体" w:hAnsi="宋体" w:cs="宋体"/>
                <w:sz w:val="22"/>
                <w:highlight w:val="none"/>
              </w:rPr>
              <w:t xml:space="preserve"> 月</w:t>
            </w:r>
            <w:r>
              <w:rPr>
                <w:rFonts w:hint="eastAsia" w:ascii="宋体" w:hAnsi="宋体" w:cs="宋体"/>
                <w:sz w:val="22"/>
                <w:highlight w:val="none"/>
                <w:lang w:val="en-US" w:eastAsia="zh-CN"/>
              </w:rPr>
              <w:t>27</w:t>
            </w:r>
            <w:r>
              <w:rPr>
                <w:rFonts w:hint="eastAsia" w:ascii="宋体" w:hAnsi="宋体" w:cs="宋体"/>
                <w:sz w:val="22"/>
                <w:highlight w:val="none"/>
              </w:rPr>
              <w:t xml:space="preserve"> 日09:30</w:t>
            </w:r>
          </w:p>
          <w:p>
            <w:pPr>
              <w:widowControl/>
              <w:snapToGrid w:val="0"/>
              <w:spacing w:line="460" w:lineRule="exact"/>
              <w:jc w:val="left"/>
              <w:rPr>
                <w:rFonts w:hint="eastAsia" w:ascii="宋体" w:hAnsi="宋体" w:eastAsia="宋体" w:cs="宋体"/>
                <w:sz w:val="22"/>
                <w:szCs w:val="22"/>
                <w:highlight w:val="none"/>
                <w:lang w:eastAsia="zh-CN"/>
              </w:rPr>
            </w:pPr>
            <w:r>
              <w:rPr>
                <w:rFonts w:hint="eastAsia" w:ascii="宋体" w:hAnsi="宋体" w:cs="宋体"/>
                <w:b/>
                <w:bCs/>
                <w:sz w:val="22"/>
                <w:szCs w:val="22"/>
                <w:highlight w:val="none"/>
              </w:rPr>
              <w:t>开标地点（网址）：</w:t>
            </w:r>
            <w:r>
              <w:rPr>
                <w:rFonts w:hint="eastAsia" w:ascii="宋体" w:hAnsi="宋体" w:cs="宋体"/>
                <w:kern w:val="0"/>
                <w:sz w:val="24"/>
                <w:szCs w:val="24"/>
                <w:highlight w:val="none"/>
              </w:rPr>
              <w:t>温州市政务服务管理中心（温州市鹿城区会展路</w:t>
            </w:r>
            <w:r>
              <w:rPr>
                <w:rFonts w:ascii="宋体" w:hAnsi="宋体" w:cs="宋体"/>
                <w:kern w:val="0"/>
                <w:sz w:val="24"/>
                <w:szCs w:val="24"/>
                <w:highlight w:val="none"/>
              </w:rPr>
              <w:t>1268</w:t>
            </w:r>
            <w:r>
              <w:rPr>
                <w:rFonts w:hint="eastAsia" w:ascii="宋体" w:hAnsi="宋体" w:cs="宋体"/>
                <w:kern w:val="0"/>
                <w:sz w:val="24"/>
                <w:szCs w:val="24"/>
                <w:highlight w:val="none"/>
              </w:rPr>
              <w:t>号温州市民中心</w:t>
            </w:r>
            <w:r>
              <w:rPr>
                <w:rFonts w:ascii="宋体" w:hAnsi="宋体" w:cs="宋体"/>
                <w:kern w:val="0"/>
                <w:sz w:val="24"/>
                <w:szCs w:val="24"/>
                <w:highlight w:val="none"/>
              </w:rPr>
              <w:t>A</w:t>
            </w:r>
            <w:r>
              <w:rPr>
                <w:rFonts w:hint="eastAsia" w:ascii="宋体" w:hAnsi="宋体" w:cs="宋体"/>
                <w:kern w:val="0"/>
                <w:sz w:val="24"/>
                <w:szCs w:val="24"/>
                <w:highlight w:val="none"/>
              </w:rPr>
              <w:t>座</w:t>
            </w:r>
            <w:r>
              <w:rPr>
                <w:rFonts w:ascii="宋体" w:hAnsi="宋体" w:cs="宋体"/>
                <w:kern w:val="0"/>
                <w:sz w:val="24"/>
                <w:szCs w:val="24"/>
                <w:highlight w:val="none"/>
              </w:rPr>
              <w:t>3</w:t>
            </w:r>
            <w:r>
              <w:rPr>
                <w:rFonts w:hint="eastAsia" w:ascii="宋体" w:hAnsi="宋体" w:cs="宋体"/>
                <w:kern w:val="0"/>
                <w:sz w:val="24"/>
                <w:szCs w:val="24"/>
                <w:highlight w:val="none"/>
              </w:rPr>
              <w:t>楼</w:t>
            </w:r>
            <w:r>
              <w:rPr>
                <w:rFonts w:hint="eastAsia" w:ascii="宋体" w:hAnsi="宋体" w:cs="宋体"/>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auto" w:sz="4" w:space="0"/>
              <w:left w:val="single" w:color="000000" w:sz="8" w:space="0"/>
              <w:bottom w:val="single" w:color="auto" w:sz="4" w:space="0"/>
              <w:right w:val="single" w:color="000000" w:sz="2" w:space="0"/>
            </w:tcBorders>
            <w:vAlign w:val="center"/>
          </w:tcPr>
          <w:p>
            <w:pPr>
              <w:snapToGrid w:val="0"/>
              <w:spacing w:line="460" w:lineRule="exact"/>
              <w:jc w:val="center"/>
              <w:rPr>
                <w:rFonts w:ascii="宋体" w:hAnsi="宋体" w:cs="宋体"/>
                <w:b/>
                <w:bCs/>
                <w:sz w:val="22"/>
                <w:szCs w:val="22"/>
                <w:highlight w:val="none"/>
              </w:rPr>
            </w:pPr>
            <w:r>
              <w:rPr>
                <w:rFonts w:hint="eastAsia" w:ascii="宋体" w:hAnsi="宋体" w:cs="宋体"/>
                <w:b/>
                <w:bCs/>
                <w:sz w:val="22"/>
                <w:szCs w:val="22"/>
                <w:highlight w:val="none"/>
              </w:rPr>
              <w:t>14</w:t>
            </w:r>
          </w:p>
        </w:tc>
        <w:tc>
          <w:tcPr>
            <w:tcW w:w="9590" w:type="dxa"/>
            <w:tcBorders>
              <w:top w:val="single" w:color="auto" w:sz="4" w:space="0"/>
              <w:left w:val="single" w:color="000000" w:sz="2" w:space="0"/>
              <w:bottom w:val="single" w:color="auto" w:sz="4" w:space="0"/>
              <w:right w:val="single" w:color="000000" w:sz="8" w:space="0"/>
            </w:tcBorders>
            <w:vAlign w:val="center"/>
          </w:tcPr>
          <w:p>
            <w:pPr>
              <w:snapToGrid w:val="0"/>
              <w:spacing w:line="460" w:lineRule="exact"/>
              <w:rPr>
                <w:rFonts w:ascii="宋体" w:hAnsi="宋体" w:cs="宋体"/>
                <w:sz w:val="22"/>
                <w:szCs w:val="22"/>
                <w:highlight w:val="none"/>
              </w:rPr>
            </w:pPr>
            <w:r>
              <w:rPr>
                <w:rFonts w:hint="eastAsia" w:ascii="宋体" w:hAnsi="宋体" w:cs="宋体"/>
                <w:sz w:val="22"/>
                <w:szCs w:val="22"/>
                <w:highlight w:val="none"/>
              </w:rPr>
              <w:t>带“▲”条款系指实质性要求条款。“★”是关键技术参数及要求。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sz w:val="22"/>
                <w:szCs w:val="22"/>
                <w:highlight w:val="none"/>
              </w:rPr>
            </w:pPr>
            <w:r>
              <w:rPr>
                <w:rFonts w:hint="eastAsia" w:ascii="宋体" w:hAnsi="宋体" w:cs="宋体"/>
                <w:b/>
                <w:bCs/>
                <w:kern w:val="0"/>
                <w:sz w:val="22"/>
                <w:szCs w:val="22"/>
                <w:highlight w:val="none"/>
              </w:rPr>
              <w:t>15</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rPr>
                <w:rFonts w:ascii="宋体" w:hAnsi="宋体" w:cs="宋体"/>
                <w:sz w:val="22"/>
                <w:szCs w:val="22"/>
                <w:highlight w:val="none"/>
              </w:rPr>
            </w:pPr>
            <w:r>
              <w:rPr>
                <w:rFonts w:hint="eastAsia" w:ascii="宋体" w:hAnsi="宋体" w:cs="宋体"/>
                <w:b/>
                <w:kern w:val="10"/>
                <w:sz w:val="22"/>
                <w:szCs w:val="22"/>
                <w:highlight w:val="none"/>
              </w:rPr>
              <w:t>潜在供应商需在浙江政府采购网http://http://zfcg.czt.zj.gov.cn/进行免费注册，具体详见浙江政府采购网供应商注册要求。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sz w:val="22"/>
                <w:szCs w:val="22"/>
                <w:highlight w:val="none"/>
              </w:rPr>
            </w:pPr>
            <w:r>
              <w:rPr>
                <w:rFonts w:hint="eastAsia" w:ascii="宋体" w:hAnsi="宋体" w:cs="宋体"/>
                <w:b/>
                <w:bCs/>
                <w:kern w:val="0"/>
                <w:sz w:val="22"/>
                <w:szCs w:val="22"/>
                <w:highlight w:val="none"/>
              </w:rPr>
              <w:t>16</w:t>
            </w:r>
          </w:p>
        </w:tc>
        <w:tc>
          <w:tcPr>
            <w:tcW w:w="9590" w:type="dxa"/>
            <w:tcBorders>
              <w:top w:val="single" w:color="000000" w:sz="2" w:space="0"/>
              <w:left w:val="single" w:color="000000" w:sz="2" w:space="0"/>
              <w:bottom w:val="single" w:color="000000" w:sz="2" w:space="0"/>
              <w:right w:val="single" w:color="000000" w:sz="8" w:space="0"/>
            </w:tcBorders>
            <w:vAlign w:val="center"/>
          </w:tcPr>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1、本项目对符合财政扶持政策的中小企业（小型、微型）、监狱企业、残疾人福利性单位给予价格优惠扶持，价格优惠扶持见：</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满足转发财政部 工业和信息化部关于印发《政府采购促进中小企业发展管理办法》的通知（财库﹝2020﹞46号）的规定的中小企业可享受优惠扶持。</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满足关于政府采购支持监狱企业发展有关问题的通知（财库[2014]68号）的规定的供应商可享受优惠扶持。</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满足关于促进残疾人就业政府采购政策的通知（财库[2017]141号）的规定的供应商可享受优惠扶持。</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2、节能产品、环境标志产品的强制采购政策</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pPr>
              <w:widowControl/>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3、节能产品、环境标志产品的优先采购政策</w:t>
            </w:r>
          </w:p>
          <w:p>
            <w:pPr>
              <w:widowControl/>
              <w:snapToGrid w:val="0"/>
              <w:spacing w:line="460" w:lineRule="exact"/>
              <w:ind w:firstLine="440" w:firstLineChars="200"/>
              <w:jc w:val="left"/>
              <w:rPr>
                <w:rFonts w:ascii="宋体" w:hAnsi="宋体" w:cs="宋体"/>
                <w:b/>
                <w:kern w:val="10"/>
                <w:sz w:val="22"/>
                <w:szCs w:val="22"/>
                <w:highlight w:val="none"/>
              </w:rPr>
            </w:pPr>
            <w:r>
              <w:rPr>
                <w:rFonts w:hint="eastAsia" w:ascii="宋体" w:hAnsi="宋体" w:cs="宋体"/>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jc w:val="center"/>
        </w:trPr>
        <w:tc>
          <w:tcPr>
            <w:tcW w:w="785" w:type="dxa"/>
            <w:tcBorders>
              <w:top w:val="single" w:color="000000" w:sz="2" w:space="0"/>
              <w:left w:val="single" w:color="000000" w:sz="8" w:space="0"/>
              <w:bottom w:val="single" w:color="000000" w:sz="2" w:space="0"/>
              <w:right w:val="single" w:color="000000" w:sz="2" w:space="0"/>
            </w:tcBorders>
            <w:vAlign w:val="center"/>
          </w:tcPr>
          <w:p>
            <w:pPr>
              <w:widowControl/>
              <w:snapToGrid w:val="0"/>
              <w:spacing w:line="460" w:lineRule="exact"/>
              <w:jc w:val="center"/>
              <w:textAlignment w:val="center"/>
              <w:rPr>
                <w:rFonts w:ascii="宋体" w:hAnsi="宋体" w:cs="宋体"/>
                <w:b/>
                <w:bCs/>
                <w:sz w:val="22"/>
                <w:szCs w:val="22"/>
                <w:highlight w:val="none"/>
              </w:rPr>
            </w:pPr>
            <w:r>
              <w:rPr>
                <w:rFonts w:hint="eastAsia" w:ascii="宋体" w:hAnsi="宋体" w:cs="宋体"/>
                <w:b/>
                <w:bCs/>
                <w:kern w:val="0"/>
                <w:sz w:val="22"/>
                <w:szCs w:val="22"/>
                <w:highlight w:val="none"/>
              </w:rPr>
              <w:t>17</w:t>
            </w:r>
          </w:p>
        </w:tc>
        <w:tc>
          <w:tcPr>
            <w:tcW w:w="9590" w:type="dxa"/>
            <w:tcBorders>
              <w:top w:val="single" w:color="000000" w:sz="2" w:space="0"/>
              <w:left w:val="single" w:color="000000" w:sz="2" w:space="0"/>
              <w:bottom w:val="single" w:color="000000" w:sz="2" w:space="0"/>
              <w:right w:val="single" w:color="000000" w:sz="8" w:space="0"/>
            </w:tcBorders>
            <w:vAlign w:val="center"/>
          </w:tcPr>
          <w:p>
            <w:pPr>
              <w:snapToGrid w:val="0"/>
              <w:spacing w:line="460" w:lineRule="exact"/>
              <w:ind w:left="105" w:leftChars="50"/>
              <w:rPr>
                <w:rFonts w:ascii="宋体" w:hAnsi="宋体" w:cs="宋体"/>
                <w:sz w:val="22"/>
                <w:szCs w:val="22"/>
                <w:highlight w:val="none"/>
              </w:rPr>
            </w:pPr>
            <w:r>
              <w:rPr>
                <w:rFonts w:hint="eastAsia" w:ascii="宋体" w:hAnsi="宋体" w:cs="宋体"/>
                <w:sz w:val="22"/>
                <w:szCs w:val="22"/>
                <w:highlight w:val="none"/>
              </w:rPr>
              <w:t>根据《关于在政府采购活动中查询及使用信用记录有关问题的通知》财库[2016]125号的规定：</w:t>
            </w:r>
          </w:p>
          <w:p>
            <w:pPr>
              <w:snapToGrid w:val="0"/>
              <w:spacing w:line="460" w:lineRule="exact"/>
              <w:ind w:left="105" w:leftChars="50"/>
              <w:rPr>
                <w:rFonts w:ascii="宋体" w:hAnsi="宋体" w:cs="宋体"/>
                <w:sz w:val="22"/>
                <w:szCs w:val="22"/>
                <w:highlight w:val="none"/>
              </w:rPr>
            </w:pPr>
            <w:r>
              <w:rPr>
                <w:rFonts w:hint="eastAsia" w:ascii="宋体" w:hAnsi="宋体" w:cs="宋体"/>
                <w:kern w:val="0"/>
                <w:sz w:val="22"/>
                <w:szCs w:val="22"/>
                <w:highlight w:val="none"/>
              </w:rPr>
              <w:t>（</w:t>
            </w:r>
            <w:r>
              <w:rPr>
                <w:rFonts w:hint="eastAsia" w:ascii="宋体" w:hAnsi="宋体" w:cs="宋体"/>
                <w:sz w:val="22"/>
                <w:szCs w:val="22"/>
                <w:highlight w:val="none"/>
              </w:rPr>
              <w:t>1）招标人或采购代理机构将对本项目供应商的信用记录进行查询。查询渠道为信用中国网站（www.creditchina.gov.cn）、中国政府采购网（www.ccgp.gov.cn）；</w:t>
            </w:r>
          </w:p>
          <w:p>
            <w:pPr>
              <w:snapToGrid w:val="0"/>
              <w:spacing w:line="460" w:lineRule="exact"/>
              <w:ind w:firstLine="110" w:firstLineChars="50"/>
              <w:rPr>
                <w:rFonts w:ascii="宋体" w:hAnsi="宋体" w:cs="宋体"/>
                <w:sz w:val="22"/>
                <w:szCs w:val="22"/>
                <w:highlight w:val="none"/>
              </w:rPr>
            </w:pPr>
            <w:r>
              <w:rPr>
                <w:rFonts w:hint="eastAsia" w:ascii="宋体" w:hAnsi="宋体" w:cs="宋体"/>
                <w:kern w:val="0"/>
                <w:sz w:val="22"/>
                <w:szCs w:val="22"/>
                <w:highlight w:val="none"/>
              </w:rPr>
              <w:t>（</w:t>
            </w:r>
            <w:r>
              <w:rPr>
                <w:rFonts w:hint="eastAsia" w:ascii="宋体" w:hAnsi="宋体" w:cs="宋体"/>
                <w:sz w:val="22"/>
                <w:szCs w:val="22"/>
                <w:highlight w:val="none"/>
              </w:rPr>
              <w:t>2）截止时点：提交投标文件（响应文件）截止时间前3年内；</w:t>
            </w:r>
          </w:p>
          <w:p>
            <w:pPr>
              <w:snapToGrid w:val="0"/>
              <w:spacing w:line="460" w:lineRule="exact"/>
              <w:ind w:left="105" w:leftChars="50"/>
              <w:rPr>
                <w:rFonts w:ascii="宋体" w:hAnsi="宋体" w:cs="宋体"/>
                <w:sz w:val="22"/>
                <w:szCs w:val="22"/>
                <w:highlight w:val="none"/>
              </w:rPr>
            </w:pPr>
            <w:r>
              <w:rPr>
                <w:rFonts w:hint="eastAsia" w:ascii="宋体" w:hAnsi="宋体" w:cs="宋体"/>
                <w:kern w:val="0"/>
                <w:sz w:val="22"/>
                <w:szCs w:val="22"/>
                <w:highlight w:val="none"/>
              </w:rPr>
              <w:t>（</w:t>
            </w:r>
            <w:r>
              <w:rPr>
                <w:rFonts w:hint="eastAsia" w:ascii="宋体" w:hAnsi="宋体" w:cs="宋体"/>
                <w:sz w:val="22"/>
                <w:szCs w:val="22"/>
                <w:highlight w:val="none"/>
              </w:rPr>
              <w:t>3）查询记录和证据的留存：信用信息查询记录和证据以网页截图等方式留存。</w:t>
            </w:r>
          </w:p>
          <w:p>
            <w:pPr>
              <w:snapToGrid w:val="0"/>
              <w:spacing w:line="460" w:lineRule="exact"/>
              <w:ind w:left="105" w:leftChars="50"/>
              <w:rPr>
                <w:rFonts w:ascii="宋体" w:hAnsi="宋体" w:cs="宋体"/>
                <w:sz w:val="22"/>
                <w:szCs w:val="22"/>
                <w:highlight w:val="none"/>
              </w:rPr>
            </w:pPr>
            <w:r>
              <w:rPr>
                <w:rFonts w:hint="eastAsia" w:ascii="宋体" w:hAnsi="宋体" w:cs="宋体"/>
                <w:kern w:val="0"/>
                <w:sz w:val="22"/>
                <w:szCs w:val="22"/>
                <w:highlight w:val="none"/>
              </w:rPr>
              <w:t>（</w:t>
            </w:r>
            <w:r>
              <w:rPr>
                <w:rFonts w:hint="eastAsia" w:ascii="宋体" w:hAnsi="宋体" w:cs="宋体"/>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pPr>
              <w:snapToGrid w:val="0"/>
              <w:spacing w:line="460" w:lineRule="exact"/>
              <w:rPr>
                <w:rFonts w:ascii="宋体" w:hAnsi="宋体" w:cs="宋体"/>
                <w:b/>
                <w:kern w:val="10"/>
                <w:sz w:val="22"/>
                <w:szCs w:val="22"/>
                <w:highlight w:val="none"/>
              </w:rPr>
            </w:pPr>
            <w:r>
              <w:rPr>
                <w:rFonts w:hint="eastAsia" w:ascii="宋体" w:hAnsi="宋体" w:cs="宋体"/>
                <w:kern w:val="0"/>
                <w:sz w:val="22"/>
                <w:szCs w:val="22"/>
                <w:highlight w:val="none"/>
              </w:rPr>
              <w:t>（</w:t>
            </w:r>
            <w:r>
              <w:rPr>
                <w:rFonts w:hint="eastAsia" w:ascii="宋体" w:hAnsi="宋体" w:cs="宋体"/>
                <w:sz w:val="22"/>
                <w:szCs w:val="22"/>
                <w:highlight w:val="none"/>
              </w:rPr>
              <w:t>5）联合体成员任意一方存在不良信用记录的，视同联合体存在不良信用记录。</w:t>
            </w:r>
          </w:p>
        </w:tc>
      </w:tr>
    </w:tbl>
    <w:p>
      <w:pPr>
        <w:rPr>
          <w:rFonts w:ascii="宋体" w:hAnsi="宋体" w:cs="宋体"/>
          <w:b/>
          <w:bCs/>
          <w:sz w:val="26"/>
          <w:szCs w:val="26"/>
          <w:highlight w:val="none"/>
        </w:rPr>
      </w:pPr>
      <w:r>
        <w:rPr>
          <w:rFonts w:hint="eastAsia" w:ascii="宋体" w:hAnsi="宋体" w:cs="宋体"/>
          <w:b/>
          <w:bCs/>
          <w:sz w:val="26"/>
          <w:szCs w:val="26"/>
          <w:highlight w:val="none"/>
        </w:rPr>
        <w:br w:type="page"/>
      </w:r>
    </w:p>
    <w:p>
      <w:pPr>
        <w:spacing w:before="100" w:beforeAutospacing="1" w:after="100" w:afterAutospacing="1" w:line="460" w:lineRule="exact"/>
        <w:jc w:val="center"/>
        <w:outlineLvl w:val="1"/>
        <w:rPr>
          <w:rFonts w:ascii="宋体" w:hAnsi="宋体" w:cs="宋体"/>
          <w:b/>
          <w:bCs/>
          <w:sz w:val="32"/>
          <w:szCs w:val="32"/>
          <w:highlight w:val="none"/>
        </w:rPr>
      </w:pPr>
      <w:bookmarkStart w:id="10" w:name="_Toc20846"/>
      <w:bookmarkStart w:id="11" w:name="_Toc19070"/>
      <w:r>
        <w:rPr>
          <w:rFonts w:hint="eastAsia" w:ascii="宋体" w:hAnsi="宋体" w:cs="宋体"/>
          <w:b/>
          <w:bCs/>
          <w:sz w:val="26"/>
          <w:szCs w:val="26"/>
          <w:highlight w:val="none"/>
        </w:rPr>
        <w:t>一、 说   明</w:t>
      </w:r>
      <w:bookmarkEnd w:id="10"/>
      <w:bookmarkEnd w:id="11"/>
    </w:p>
    <w:p>
      <w:pPr>
        <w:tabs>
          <w:tab w:val="left" w:pos="360"/>
        </w:tabs>
        <w:spacing w:line="460" w:lineRule="exact"/>
        <w:ind w:firstLine="550" w:firstLineChars="250"/>
        <w:rPr>
          <w:rFonts w:ascii="宋体" w:hAnsi="宋体" w:cs="宋体"/>
          <w:b/>
          <w:sz w:val="22"/>
          <w:szCs w:val="22"/>
          <w:highlight w:val="none"/>
        </w:rPr>
      </w:pPr>
      <w:r>
        <w:rPr>
          <w:rFonts w:hint="eastAsia" w:ascii="宋体" w:hAnsi="宋体" w:cs="宋体"/>
          <w:sz w:val="22"/>
          <w:szCs w:val="22"/>
          <w:highlight w:val="none"/>
        </w:rPr>
        <w:t>1、本次招标是参照《中华人民共和国政府采购法》、《政府采购货物和服务招标投标管理办法》、《中华人民共和国政府采购法实施条例》和《关于进一步规范政府采购活动的若干意见》等法律及有关法规组织和实施的。</w:t>
      </w:r>
    </w:p>
    <w:p>
      <w:pPr>
        <w:tabs>
          <w:tab w:val="left" w:pos="360"/>
        </w:tabs>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2、定义</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招标人：是指依法进行政府采购的国家机关、事业单位、团体组织</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招标代理机构：受招标人委托，在委托的范围内办理政府采购事宜的机构；</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投标人：是指参加本政府采购项目投标的供应商；</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投标人代表：是指参加本项目投标活动的供应商法定代表人或法定代表人授权代表；</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投标联合体：是指两个以上供应商组成联合体，以一个供应商的身份参加投标；</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甲方：是指合同签订的一方，一般与招标人、用户相同；</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乙方：是指合同签订的另一方，与中标人相同；</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制造商：是指拥有投标产品自主知识产权的单位；</w:t>
      </w:r>
    </w:p>
    <w:p>
      <w:pPr>
        <w:tabs>
          <w:tab w:val="left" w:pos="360"/>
        </w:tabs>
        <w:spacing w:line="460" w:lineRule="exact"/>
        <w:ind w:firstLine="550" w:firstLineChars="250"/>
        <w:rPr>
          <w:rFonts w:ascii="宋体" w:hAnsi="宋体" w:cs="宋体"/>
          <w:sz w:val="22"/>
          <w:szCs w:val="22"/>
          <w:highlight w:val="none"/>
        </w:rPr>
      </w:pPr>
      <w:r>
        <w:rPr>
          <w:rFonts w:hint="eastAsia" w:ascii="宋体" w:hAnsi="宋体" w:cs="宋体"/>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 其不利的评定，一切后果由供应商自行承担。</w:t>
      </w:r>
    </w:p>
    <w:p>
      <w:pPr>
        <w:tabs>
          <w:tab w:val="left" w:pos="360"/>
        </w:tabs>
        <w:spacing w:line="460" w:lineRule="exact"/>
        <w:ind w:firstLine="552" w:firstLineChars="250"/>
        <w:rPr>
          <w:rFonts w:ascii="宋体" w:hAnsi="宋体" w:cs="宋体"/>
          <w:b/>
          <w:bCs/>
          <w:sz w:val="22"/>
          <w:szCs w:val="22"/>
          <w:highlight w:val="none"/>
        </w:rPr>
      </w:pPr>
      <w:r>
        <w:rPr>
          <w:rFonts w:hint="eastAsia" w:ascii="宋体" w:hAnsi="宋体" w:cs="宋体"/>
          <w:b/>
          <w:bCs/>
          <w:sz w:val="22"/>
          <w:szCs w:val="22"/>
          <w:highlight w:val="none"/>
        </w:rPr>
        <w:t>带“▲”条款系指实质性要求条款。“★”是关键技术参数及要求。</w:t>
      </w:r>
    </w:p>
    <w:p>
      <w:pPr>
        <w:tabs>
          <w:tab w:val="left" w:pos="360"/>
        </w:tabs>
        <w:spacing w:line="460" w:lineRule="exact"/>
        <w:ind w:firstLine="541" w:firstLineChars="245"/>
        <w:rPr>
          <w:rFonts w:ascii="宋体" w:hAnsi="宋体" w:cs="宋体"/>
          <w:sz w:val="22"/>
          <w:szCs w:val="22"/>
          <w:highlight w:val="none"/>
        </w:rPr>
      </w:pPr>
      <w:r>
        <w:rPr>
          <w:rFonts w:hint="eastAsia" w:ascii="宋体" w:hAnsi="宋体" w:cs="宋体"/>
          <w:b/>
          <w:sz w:val="22"/>
          <w:szCs w:val="22"/>
          <w:highlight w:val="none"/>
        </w:rPr>
        <w:t>3、投标人代表</w:t>
      </w:r>
    </w:p>
    <w:p>
      <w:pPr>
        <w:tabs>
          <w:tab w:val="left" w:pos="360"/>
        </w:tabs>
        <w:spacing w:line="460" w:lineRule="exact"/>
        <w:ind w:firstLine="541" w:firstLineChars="245"/>
        <w:rPr>
          <w:rFonts w:ascii="宋体" w:hAnsi="宋体" w:cs="宋体"/>
          <w:b/>
          <w:sz w:val="22"/>
          <w:highlight w:val="none"/>
        </w:rPr>
      </w:pPr>
      <w:r>
        <w:rPr>
          <w:rFonts w:hint="eastAsia" w:ascii="宋体" w:hAnsi="宋体" w:cs="宋体"/>
          <w:b/>
          <w:sz w:val="22"/>
          <w:szCs w:val="22"/>
          <w:highlight w:val="none"/>
        </w:rPr>
        <w:t>3.1</w:t>
      </w:r>
      <w:r>
        <w:rPr>
          <w:rFonts w:hint="eastAsia" w:ascii="宋体" w:hAnsi="宋体" w:cs="宋体"/>
          <w:b/>
          <w:sz w:val="22"/>
          <w:highlight w:val="none"/>
        </w:rPr>
        <w:t>指全权代表投标人参加投标活动并签署投标文件的人。如果投标人代表不是法定代表人，须持有《法定代表人授权书》（见附件）</w:t>
      </w:r>
    </w:p>
    <w:p>
      <w:pPr>
        <w:tabs>
          <w:tab w:val="left" w:pos="360"/>
        </w:tabs>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r>
        <w:rPr>
          <w:rFonts w:hint="eastAsia" w:ascii="宋体" w:hAnsi="宋体" w:cs="宋体"/>
          <w:b/>
          <w:sz w:val="22"/>
          <w:szCs w:val="22"/>
          <w:highlight w:val="none"/>
        </w:rPr>
        <w:t>。</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4、投标费用</w:t>
      </w:r>
    </w:p>
    <w:p>
      <w:pPr>
        <w:spacing w:line="460" w:lineRule="exact"/>
        <w:ind w:firstLine="541" w:firstLineChars="245"/>
        <w:rPr>
          <w:rFonts w:ascii="宋体" w:hAnsi="宋体" w:cs="宋体"/>
          <w:sz w:val="22"/>
          <w:szCs w:val="22"/>
          <w:highlight w:val="none"/>
        </w:rPr>
      </w:pPr>
      <w:r>
        <w:rPr>
          <w:rFonts w:hint="eastAsia" w:ascii="宋体" w:hAnsi="宋体" w:cs="宋体"/>
          <w:b/>
          <w:sz w:val="22"/>
          <w:szCs w:val="22"/>
          <w:highlight w:val="none"/>
        </w:rPr>
        <w:t>4.1</w:t>
      </w:r>
      <w:r>
        <w:rPr>
          <w:rFonts w:hint="eastAsia" w:ascii="宋体" w:hAnsi="宋体" w:cs="宋体"/>
          <w:sz w:val="22"/>
          <w:szCs w:val="22"/>
          <w:highlight w:val="none"/>
        </w:rPr>
        <w:t>投标人应承担所有与准备和参加投标有关费用，不论投标的结果如何，招标人或招标代理机构均无义务和责任承担这些费用。</w:t>
      </w:r>
    </w:p>
    <w:p>
      <w:pPr>
        <w:spacing w:before="100" w:beforeAutospacing="1" w:after="100" w:afterAutospacing="1" w:line="460" w:lineRule="exact"/>
        <w:jc w:val="center"/>
        <w:outlineLvl w:val="1"/>
        <w:rPr>
          <w:rFonts w:ascii="宋体" w:hAnsi="宋体" w:cs="宋体"/>
          <w:b/>
          <w:bCs/>
          <w:sz w:val="26"/>
          <w:szCs w:val="26"/>
          <w:highlight w:val="none"/>
        </w:rPr>
      </w:pPr>
      <w:bookmarkStart w:id="12" w:name="_Toc9899"/>
      <w:bookmarkStart w:id="13" w:name="_Toc28278"/>
      <w:r>
        <w:rPr>
          <w:rFonts w:hint="eastAsia" w:ascii="宋体" w:hAnsi="宋体" w:cs="宋体"/>
          <w:b/>
          <w:bCs/>
          <w:sz w:val="26"/>
          <w:szCs w:val="26"/>
          <w:highlight w:val="none"/>
        </w:rPr>
        <w:t>二、 招标文件</w:t>
      </w:r>
      <w:bookmarkEnd w:id="12"/>
      <w:bookmarkEnd w:id="13"/>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1、招标文件由招标文件目录所列内容及相关资料组成。</w:t>
      </w:r>
    </w:p>
    <w:p>
      <w:pPr>
        <w:tabs>
          <w:tab w:val="left" w:pos="360"/>
        </w:tabs>
        <w:spacing w:line="460" w:lineRule="exact"/>
        <w:ind w:firstLine="552" w:firstLineChars="250"/>
        <w:rPr>
          <w:rFonts w:ascii="宋体" w:hAnsi="宋体" w:cs="宋体"/>
          <w:b/>
          <w:sz w:val="22"/>
          <w:highlight w:val="none"/>
        </w:rPr>
      </w:pPr>
      <w:r>
        <w:rPr>
          <w:rFonts w:hint="eastAsia" w:ascii="宋体" w:hAnsi="宋体" w:cs="宋体"/>
          <w:b/>
          <w:sz w:val="22"/>
          <w:highlight w:val="none"/>
        </w:rPr>
        <w:t>2、招标文件的澄清</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2.1 任何要求对招标文件进行澄清的投标人，均应以书面形式（信函、传真，下同）通知，但该通知在知道或应知道其权益受到损害之日起七个工作日内以使招标人或招标代理机构收到，招标人或招标代理机构将以书面形式予以答复。如有必要，可将不说明问题来源的答复发给各投标文件收受人或召开答疑会。如果招标文件澄清期内未收到有关澄清要求，视为投标人完全同意招标文件所有条款，且对于招标文件有关表述以及未尽事宜如有异议，以招标人或招标代理机构解释为准。</w:t>
      </w:r>
    </w:p>
    <w:p>
      <w:pPr>
        <w:tabs>
          <w:tab w:val="left" w:pos="360"/>
        </w:tabs>
        <w:spacing w:line="460" w:lineRule="exact"/>
        <w:ind w:firstLine="552" w:firstLineChars="250"/>
        <w:rPr>
          <w:rFonts w:ascii="宋体" w:hAnsi="宋体" w:cs="宋体"/>
          <w:b/>
          <w:sz w:val="22"/>
          <w:highlight w:val="none"/>
        </w:rPr>
      </w:pPr>
      <w:r>
        <w:rPr>
          <w:rFonts w:hint="eastAsia" w:ascii="宋体" w:hAnsi="宋体" w:cs="宋体"/>
          <w:b/>
          <w:sz w:val="22"/>
          <w:highlight w:val="none"/>
        </w:rPr>
        <w:t>3、招标文件的修改</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3.1招标人或招标代理机构对已发出的招标文件进行必要的澄清或者修改的，应当在招标文件要求递交投标文件截止时间十五日前，在财政部门指定的政府采购信息发布媒体上发布更正公告，并以书面形式通知所有招标文件收受人。该澄清或修改内容为招标文件的组成部分。招标文件收受人收到该书面通知后，应立即书面回复确认已收到该通知。</w:t>
      </w:r>
    </w:p>
    <w:p>
      <w:pPr>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3.2招标人、招标代理机构可以视采购的具体情况决定是否延长投标截止时间和开标时间，并在招标文件要求递交投标文件的截止时间前，将变更时间书面通知所有招标文件收受人，同时在财政部门指定的政府采购信息发布媒体上发布变更公告。招标文件收受人收到变更时间的书面通知后，应立即书面回复确认已收到该通知</w:t>
      </w:r>
      <w:r>
        <w:rPr>
          <w:rFonts w:hint="eastAsia" w:ascii="宋体" w:hAnsi="宋体" w:cs="宋体"/>
          <w:sz w:val="22"/>
          <w:szCs w:val="22"/>
          <w:highlight w:val="none"/>
        </w:rPr>
        <w:t>。</w:t>
      </w:r>
    </w:p>
    <w:p>
      <w:pPr>
        <w:spacing w:before="100" w:beforeAutospacing="1" w:after="100" w:afterAutospacing="1" w:line="460" w:lineRule="exact"/>
        <w:jc w:val="center"/>
        <w:outlineLvl w:val="1"/>
        <w:rPr>
          <w:rFonts w:ascii="宋体" w:hAnsi="宋体" w:cs="宋体"/>
          <w:b/>
          <w:bCs/>
          <w:sz w:val="26"/>
          <w:szCs w:val="26"/>
          <w:highlight w:val="none"/>
        </w:rPr>
      </w:pPr>
      <w:bookmarkStart w:id="14" w:name="_Toc12726"/>
      <w:bookmarkStart w:id="15" w:name="_Toc22646"/>
      <w:r>
        <w:rPr>
          <w:rFonts w:hint="eastAsia" w:ascii="宋体" w:hAnsi="宋体" w:cs="宋体"/>
          <w:b/>
          <w:bCs/>
          <w:sz w:val="26"/>
          <w:szCs w:val="26"/>
          <w:highlight w:val="none"/>
        </w:rPr>
        <w:t>三、 投标文件的编制</w:t>
      </w:r>
      <w:bookmarkEnd w:id="14"/>
      <w:bookmarkEnd w:id="15"/>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1、投标人应认真阅读招标文件中所有事项、格式、条款和技术规范等。</w:t>
      </w:r>
      <w:r>
        <w:rPr>
          <w:rFonts w:hint="eastAsia" w:ascii="宋体" w:hAnsi="宋体" w:cs="宋体"/>
          <w:b/>
          <w:sz w:val="22"/>
          <w:highlight w:val="none"/>
        </w:rPr>
        <w:t>投标人没有按照招标文件要求提交全部资料，或者没有对招标文件各个方面做出实质性响应，导致投标被否决的风险由投标人自行承担。</w:t>
      </w:r>
    </w:p>
    <w:p>
      <w:pPr>
        <w:spacing w:line="460" w:lineRule="exact"/>
        <w:ind w:firstLine="541" w:firstLineChars="245"/>
        <w:rPr>
          <w:rFonts w:ascii="宋体" w:hAnsi="宋体" w:cs="宋体"/>
          <w:b/>
          <w:sz w:val="22"/>
          <w:szCs w:val="22"/>
          <w:highlight w:val="none"/>
        </w:rPr>
      </w:pPr>
      <w:r>
        <w:rPr>
          <w:rFonts w:hint="eastAsia" w:ascii="宋体" w:hAnsi="宋体" w:cs="宋体"/>
          <w:b/>
          <w:sz w:val="22"/>
          <w:highlight w:val="none"/>
        </w:rPr>
        <w:t>2、投标人应保证所提供文件资料的真实性，所有文件资料必须是针对本次投标的。如发现投标人提供了虚假文件资料，其投标将被否决，并自行承担相应的法律责任。</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 xml:space="preserve">3、 </w:t>
      </w:r>
      <w:r>
        <w:rPr>
          <w:rFonts w:hint="eastAsia" w:ascii="宋体" w:hAnsi="宋体" w:cs="宋体"/>
          <w:b/>
          <w:bCs/>
          <w:sz w:val="22"/>
          <w:szCs w:val="22"/>
          <w:highlight w:val="none"/>
        </w:rPr>
        <w:t>投标文件的构成：</w:t>
      </w:r>
    </w:p>
    <w:p>
      <w:pPr>
        <w:spacing w:line="460" w:lineRule="exact"/>
        <w:ind w:firstLine="541" w:firstLineChars="245"/>
        <w:rPr>
          <w:rFonts w:ascii="宋体" w:hAnsi="宋体" w:cs="宋体"/>
          <w:b/>
          <w:bCs/>
          <w:sz w:val="22"/>
          <w:szCs w:val="22"/>
          <w:highlight w:val="none"/>
        </w:rPr>
      </w:pPr>
      <w:r>
        <w:rPr>
          <w:rFonts w:hint="eastAsia" w:ascii="宋体" w:hAnsi="宋体" w:cs="宋体"/>
          <w:b/>
          <w:bCs/>
          <w:kern w:val="0"/>
          <w:sz w:val="22"/>
          <w:szCs w:val="22"/>
          <w:highlight w:val="none"/>
        </w:rPr>
        <w:t>投标</w:t>
      </w:r>
      <w:r>
        <w:rPr>
          <w:rFonts w:hint="eastAsia" w:ascii="宋体" w:hAnsi="宋体" w:cs="宋体"/>
          <w:b/>
          <w:bCs/>
          <w:kern w:val="0"/>
          <w:sz w:val="22"/>
          <w:szCs w:val="22"/>
          <w:highlight w:val="none"/>
          <w:lang w:val="zh-CN"/>
        </w:rPr>
        <w:t>文件应当包括以下主要内容：资格文件、报价文件、商务技术文件。</w:t>
      </w:r>
    </w:p>
    <w:p>
      <w:pPr>
        <w:spacing w:line="460" w:lineRule="exact"/>
        <w:ind w:firstLine="541" w:firstLineChars="245"/>
        <w:rPr>
          <w:rFonts w:ascii="宋体" w:hAnsi="宋体" w:cs="宋体"/>
          <w:b/>
          <w:bCs/>
          <w:kern w:val="0"/>
          <w:sz w:val="22"/>
          <w:szCs w:val="22"/>
          <w:highlight w:val="none"/>
          <w:lang w:val="zh-CN"/>
        </w:rPr>
      </w:pPr>
      <w:r>
        <w:rPr>
          <w:rFonts w:hint="eastAsia" w:ascii="宋体" w:hAnsi="宋体" w:cs="宋体"/>
          <w:b/>
          <w:bCs/>
          <w:kern w:val="0"/>
          <w:sz w:val="22"/>
          <w:szCs w:val="22"/>
          <w:highlight w:val="none"/>
        </w:rPr>
        <w:t xml:space="preserve">3.1 </w:t>
      </w:r>
      <w:r>
        <w:rPr>
          <w:rFonts w:hint="eastAsia" w:ascii="宋体" w:hAnsi="宋体" w:cs="宋体"/>
          <w:b/>
          <w:bCs/>
          <w:kern w:val="0"/>
          <w:sz w:val="22"/>
          <w:szCs w:val="22"/>
          <w:highlight w:val="none"/>
          <w:lang w:val="zh-CN"/>
        </w:rPr>
        <w:t xml:space="preserve">投标人的资格文件至少应包括以下内容： </w:t>
      </w:r>
    </w:p>
    <w:p>
      <w:pPr>
        <w:spacing w:line="460" w:lineRule="exact"/>
        <w:ind w:firstLine="539" w:firstLineChars="245"/>
        <w:rPr>
          <w:rFonts w:ascii="宋体" w:hAnsi="宋体" w:cs="宋体"/>
          <w:kern w:val="0"/>
          <w:sz w:val="22"/>
          <w:szCs w:val="22"/>
          <w:highlight w:val="none"/>
          <w:lang w:val="zh-CN"/>
        </w:rPr>
      </w:pPr>
      <w:r>
        <w:rPr>
          <w:rFonts w:hint="eastAsia" w:ascii="宋体" w:hAnsi="宋体" w:cs="宋体"/>
          <w:kern w:val="0"/>
          <w:sz w:val="22"/>
          <w:szCs w:val="22"/>
          <w:highlight w:val="none"/>
          <w:lang w:val="zh-CN"/>
        </w:rPr>
        <w:t>基本资格条件审查材料：即证明其符合《中华人民共和国政府采购法》规定的供应商基本条件的有关资格证明文件。</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包括：</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（1）</w:t>
      </w:r>
      <w:r>
        <w:rPr>
          <w:rFonts w:hint="eastAsia" w:ascii="宋体" w:hAnsi="宋体" w:cs="宋体"/>
          <w:bCs/>
          <w:sz w:val="22"/>
          <w:szCs w:val="22"/>
          <w:highlight w:val="none"/>
        </w:rPr>
        <w:t>营业执照</w:t>
      </w:r>
      <w:r>
        <w:rPr>
          <w:rFonts w:hint="eastAsia" w:ascii="宋体" w:hAnsi="宋体" w:cs="宋体"/>
          <w:sz w:val="22"/>
          <w:szCs w:val="22"/>
          <w:highlight w:val="none"/>
        </w:rPr>
        <w:t xml:space="preserve">(或事业法人登记证书或其它工商等登记证明材料；自然人参与政府采购，提供身份证)复印件； </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（2）最近一年财务报表(复印件，新成立的公司提供情况说明)；</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（3）具有履行合同所必需的场地、设备和专业技术能力的承诺函；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（4）依法缴纳税收和社会保障资金的承诺函；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（5）参加政府采购活动前3年内在经营活动中没有重大违法记录的声明函；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（6）单位负责人为同一人或者存在直接控股、管理关系的不同供应商，不得参加同一合同项下的政府采购活动承诺函；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（7）供应商不属于公益一类事业单位承诺函。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（8）未被“信用中国”（www.creditchina.gov.cn）、中国政府采购网（www.ccgp.gov.cn）列入失信被执行人、重大税收违法案件当事人名单、政府采购严重违法失信行为记录名单.</w:t>
      </w:r>
    </w:p>
    <w:p>
      <w:pPr>
        <w:snapToGrid w:val="0"/>
        <w:spacing w:line="460" w:lineRule="exact"/>
        <w:ind w:left="525" w:leftChars="250"/>
        <w:rPr>
          <w:rFonts w:ascii="宋体" w:hAnsi="宋体" w:cs="宋体"/>
          <w:sz w:val="22"/>
          <w:szCs w:val="22"/>
          <w:highlight w:val="none"/>
        </w:rPr>
      </w:pPr>
      <w:r>
        <w:rPr>
          <w:rFonts w:hint="eastAsia" w:ascii="宋体" w:hAnsi="宋体" w:cs="宋体"/>
          <w:sz w:val="22"/>
          <w:szCs w:val="22"/>
          <w:highlight w:val="none"/>
        </w:rPr>
        <w:t>信用信息查询记录和证据以项目公告发出日期后的网页截图为准；</w:t>
      </w:r>
    </w:p>
    <w:p>
      <w:pPr>
        <w:snapToGrid w:val="0"/>
        <w:spacing w:line="460" w:lineRule="exact"/>
        <w:ind w:left="525" w:leftChars="250"/>
        <w:rPr>
          <w:rFonts w:ascii="宋体" w:hAnsi="宋体" w:cs="宋体"/>
          <w:sz w:val="22"/>
          <w:szCs w:val="22"/>
          <w:highlight w:val="none"/>
        </w:rPr>
      </w:pPr>
      <w:r>
        <w:rPr>
          <w:rFonts w:hint="eastAsia" w:ascii="宋体" w:hAnsi="宋体" w:cs="宋体"/>
          <w:sz w:val="22"/>
          <w:szCs w:val="22"/>
          <w:highlight w:val="none"/>
        </w:rPr>
        <w:t>（9）采购活动确认声明书</w:t>
      </w:r>
    </w:p>
    <w:p>
      <w:pPr>
        <w:snapToGrid w:val="0"/>
        <w:spacing w:line="460" w:lineRule="exact"/>
        <w:ind w:left="525" w:leftChars="250"/>
        <w:rPr>
          <w:rFonts w:ascii="宋体" w:hAnsi="宋体" w:cs="宋体"/>
          <w:sz w:val="22"/>
          <w:szCs w:val="22"/>
          <w:highlight w:val="none"/>
        </w:rPr>
      </w:pPr>
      <w:r>
        <w:rPr>
          <w:rFonts w:hint="eastAsia" w:ascii="宋体" w:hAnsi="宋体" w:cs="宋体"/>
          <w:sz w:val="22"/>
          <w:szCs w:val="22"/>
          <w:highlight w:val="none"/>
        </w:rPr>
        <w:t>上述资格条件审查材料有一项不提供的，视为资格审查不通过。</w:t>
      </w:r>
    </w:p>
    <w:p>
      <w:pPr>
        <w:snapToGrid w:val="0"/>
        <w:spacing w:line="460" w:lineRule="exact"/>
        <w:ind w:left="105" w:leftChars="50" w:firstLine="442" w:firstLineChars="200"/>
        <w:rPr>
          <w:rFonts w:ascii="宋体" w:hAnsi="宋体" w:cs="宋体"/>
          <w:sz w:val="22"/>
          <w:szCs w:val="22"/>
          <w:highlight w:val="none"/>
          <w:u w:val="single"/>
          <w:lang w:val="zh-CN"/>
        </w:rPr>
      </w:pPr>
      <w:r>
        <w:rPr>
          <w:rFonts w:hint="eastAsia" w:ascii="宋体" w:hAnsi="宋体" w:cs="宋体"/>
          <w:b/>
          <w:bCs/>
          <w:sz w:val="22"/>
          <w:szCs w:val="22"/>
          <w:highlight w:val="none"/>
        </w:rPr>
        <w:t xml:space="preserve">3.2 投标人的报价文件至少应包括以下内容： </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（1）投标函；</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（2）投标报价一览表；</w:t>
      </w:r>
    </w:p>
    <w:p>
      <w:pPr>
        <w:snapToGrid w:val="0"/>
        <w:spacing w:line="460" w:lineRule="exact"/>
        <w:ind w:left="105" w:leftChars="50" w:firstLine="440" w:firstLineChars="200"/>
        <w:rPr>
          <w:highlight w:val="none"/>
        </w:rPr>
      </w:pPr>
      <w:r>
        <w:rPr>
          <w:rFonts w:hint="eastAsia" w:ascii="宋体" w:hAnsi="宋体" w:cs="宋体"/>
          <w:sz w:val="22"/>
          <w:szCs w:val="22"/>
          <w:highlight w:val="none"/>
        </w:rPr>
        <w:t>（3）分项报价表</w:t>
      </w:r>
    </w:p>
    <w:p>
      <w:pPr>
        <w:snapToGrid w:val="0"/>
        <w:spacing w:line="460" w:lineRule="exact"/>
        <w:ind w:left="105" w:leftChars="50" w:firstLine="440" w:firstLineChars="200"/>
        <w:rPr>
          <w:rFonts w:ascii="宋体" w:hAnsi="宋体" w:cs="宋体"/>
          <w:sz w:val="22"/>
          <w:szCs w:val="22"/>
          <w:highlight w:val="none"/>
        </w:rPr>
      </w:pPr>
      <w:r>
        <w:rPr>
          <w:rFonts w:hint="eastAsia" w:ascii="宋体" w:hAnsi="宋体" w:cs="宋体"/>
          <w:sz w:val="22"/>
          <w:szCs w:val="22"/>
          <w:highlight w:val="none"/>
        </w:rPr>
        <w:t xml:space="preserve">（4）中小企业声明函、监狱企业、残疾人福利性单位及其他相关的充分的证明材料。（如有） </w:t>
      </w:r>
    </w:p>
    <w:p>
      <w:pPr>
        <w:snapToGrid w:val="0"/>
        <w:spacing w:line="460" w:lineRule="exact"/>
        <w:ind w:firstLine="442" w:firstLineChars="200"/>
        <w:rPr>
          <w:rFonts w:ascii="宋体" w:hAnsi="宋体" w:cs="宋体"/>
          <w:sz w:val="22"/>
          <w:szCs w:val="22"/>
          <w:highlight w:val="none"/>
        </w:rPr>
      </w:pPr>
      <w:r>
        <w:rPr>
          <w:rFonts w:hint="eastAsia" w:ascii="宋体" w:hAnsi="宋体" w:cs="宋体"/>
          <w:b/>
          <w:bCs/>
          <w:kern w:val="0"/>
          <w:sz w:val="22"/>
          <w:szCs w:val="22"/>
          <w:highlight w:val="none"/>
        </w:rPr>
        <w:t xml:space="preserve">3.3 </w:t>
      </w:r>
      <w:r>
        <w:rPr>
          <w:rFonts w:hint="eastAsia" w:ascii="宋体" w:hAnsi="宋体" w:cs="宋体"/>
          <w:b/>
          <w:bCs/>
          <w:kern w:val="0"/>
          <w:sz w:val="22"/>
          <w:szCs w:val="22"/>
          <w:highlight w:val="none"/>
          <w:lang w:val="zh-CN"/>
        </w:rPr>
        <w:t>投标人的商务技术文件应包括以下内容：</w:t>
      </w:r>
      <w:r>
        <w:rPr>
          <w:rFonts w:hint="eastAsia" w:ascii="宋体" w:hAnsi="宋体" w:cs="宋体"/>
          <w:kern w:val="0"/>
          <w:sz w:val="22"/>
          <w:szCs w:val="22"/>
          <w:highlight w:val="none"/>
          <w:lang w:val="zh-CN"/>
        </w:rPr>
        <w:t xml:space="preserve"> </w:t>
      </w:r>
    </w:p>
    <w:p>
      <w:pPr>
        <w:snapToGrid w:val="0"/>
        <w:spacing w:line="460" w:lineRule="exact"/>
        <w:ind w:firstLine="440" w:firstLineChars="200"/>
        <w:rPr>
          <w:rFonts w:ascii="宋体" w:hAnsi="宋体" w:cs="宋体"/>
          <w:sz w:val="22"/>
          <w:szCs w:val="22"/>
          <w:highlight w:val="none"/>
        </w:rPr>
      </w:pPr>
      <w:r>
        <w:rPr>
          <w:rFonts w:hint="eastAsia" w:ascii="宋体" w:hAnsi="宋体" w:cs="宋体"/>
          <w:sz w:val="22"/>
          <w:szCs w:val="22"/>
          <w:highlight w:val="none"/>
        </w:rPr>
        <w:t>（1）法定代表人授权委托书（需提供法定代表人及授权委托人的身份证复印件加盖公章）；</w:t>
      </w:r>
    </w:p>
    <w:p>
      <w:pPr>
        <w:snapToGrid w:val="0"/>
        <w:spacing w:line="460" w:lineRule="exact"/>
        <w:ind w:firstLine="440" w:firstLineChars="200"/>
        <w:rPr>
          <w:rFonts w:ascii="宋体" w:hAnsi="宋体" w:cs="宋体"/>
          <w:sz w:val="22"/>
          <w:szCs w:val="22"/>
          <w:highlight w:val="none"/>
        </w:rPr>
      </w:pPr>
      <w:r>
        <w:rPr>
          <w:rFonts w:hint="eastAsia" w:ascii="宋体" w:hAnsi="宋体" w:cs="宋体"/>
          <w:sz w:val="22"/>
          <w:szCs w:val="22"/>
          <w:highlight w:val="none"/>
        </w:rPr>
        <w:t>（2）投标人情况表</w:t>
      </w:r>
    </w:p>
    <w:p>
      <w:pPr>
        <w:snapToGrid w:val="0"/>
        <w:spacing w:line="460" w:lineRule="exact"/>
        <w:ind w:firstLine="440" w:firstLineChars="200"/>
        <w:rPr>
          <w:highlight w:val="none"/>
        </w:rPr>
      </w:pPr>
      <w:r>
        <w:rPr>
          <w:rFonts w:hint="eastAsia" w:ascii="宋体" w:hAnsi="宋体" w:cs="宋体"/>
          <w:sz w:val="22"/>
          <w:szCs w:val="22"/>
          <w:highlight w:val="none"/>
        </w:rPr>
        <w:t>（3）廉政承诺书</w:t>
      </w:r>
    </w:p>
    <w:p>
      <w:pPr>
        <w:snapToGrid w:val="0"/>
        <w:spacing w:line="460" w:lineRule="exact"/>
        <w:ind w:firstLine="440" w:firstLineChars="200"/>
        <w:rPr>
          <w:rFonts w:ascii="宋体" w:hAnsi="宋体" w:cs="宋体"/>
          <w:sz w:val="22"/>
          <w:szCs w:val="22"/>
          <w:highlight w:val="none"/>
          <w:lang w:val="zh-CN"/>
        </w:rPr>
      </w:pPr>
      <w:r>
        <w:rPr>
          <w:rFonts w:hint="eastAsia" w:ascii="宋体" w:hAnsi="宋体" w:cs="宋体"/>
          <w:sz w:val="22"/>
          <w:szCs w:val="22"/>
          <w:highlight w:val="none"/>
        </w:rPr>
        <w:t>（4）</w:t>
      </w:r>
      <w:r>
        <w:rPr>
          <w:rFonts w:hint="eastAsia" w:ascii="宋体" w:hAnsi="宋体" w:cs="宋体"/>
          <w:sz w:val="22"/>
          <w:szCs w:val="22"/>
          <w:highlight w:val="none"/>
          <w:lang w:val="zh-CN"/>
        </w:rPr>
        <w:t>偏离表（</w:t>
      </w:r>
      <w:r>
        <w:rPr>
          <w:rFonts w:hint="eastAsia" w:ascii="宋体" w:hAnsi="宋体" w:cs="宋体"/>
          <w:sz w:val="22"/>
          <w:szCs w:val="22"/>
          <w:highlight w:val="none"/>
        </w:rPr>
        <w:t>商务、技术偏离</w:t>
      </w:r>
      <w:r>
        <w:rPr>
          <w:rFonts w:hint="eastAsia" w:ascii="宋体" w:hAnsi="宋体" w:cs="宋体"/>
          <w:sz w:val="22"/>
          <w:szCs w:val="22"/>
          <w:highlight w:val="none"/>
          <w:lang w:val="zh-CN"/>
        </w:rPr>
        <w:t>）</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rPr>
        <w:t>（5）投标人业绩情况</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6</w:t>
      </w:r>
      <w:r>
        <w:rPr>
          <w:rFonts w:hint="eastAsia" w:ascii="宋体" w:hAnsi="宋体" w:cs="宋体"/>
          <w:sz w:val="22"/>
          <w:szCs w:val="22"/>
          <w:highlight w:val="none"/>
          <w:lang w:eastAsia="zh-CN"/>
        </w:rPr>
        <w:t>）</w:t>
      </w:r>
      <w:r>
        <w:rPr>
          <w:rFonts w:hint="eastAsia" w:ascii="宋体" w:hAnsi="宋体" w:cs="宋体"/>
          <w:sz w:val="22"/>
          <w:szCs w:val="22"/>
          <w:highlight w:val="none"/>
        </w:rPr>
        <w:t>投标人综合情况</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7</w:t>
      </w:r>
      <w:r>
        <w:rPr>
          <w:rFonts w:hint="eastAsia" w:ascii="宋体" w:hAnsi="宋体" w:cs="宋体"/>
          <w:sz w:val="22"/>
          <w:szCs w:val="22"/>
          <w:highlight w:val="none"/>
          <w:lang w:eastAsia="zh-CN"/>
        </w:rPr>
        <w:t>）</w:t>
      </w:r>
      <w:r>
        <w:rPr>
          <w:rFonts w:hint="eastAsia" w:ascii="宋体" w:hAnsi="宋体" w:cs="宋体"/>
          <w:sz w:val="22"/>
          <w:szCs w:val="22"/>
          <w:highlight w:val="none"/>
        </w:rPr>
        <w:t>投标响应</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8</w:t>
      </w:r>
      <w:r>
        <w:rPr>
          <w:rFonts w:hint="eastAsia" w:ascii="宋体" w:hAnsi="宋体" w:cs="宋体"/>
          <w:sz w:val="22"/>
          <w:szCs w:val="22"/>
          <w:highlight w:val="none"/>
          <w:lang w:eastAsia="zh-CN"/>
        </w:rPr>
        <w:t>）</w:t>
      </w:r>
      <w:r>
        <w:rPr>
          <w:rFonts w:hint="eastAsia" w:ascii="宋体" w:hAnsi="宋体" w:cs="宋体"/>
          <w:sz w:val="22"/>
          <w:szCs w:val="22"/>
          <w:highlight w:val="none"/>
        </w:rPr>
        <w:t>货物综合评价</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9</w:t>
      </w:r>
      <w:r>
        <w:rPr>
          <w:rFonts w:hint="eastAsia" w:ascii="宋体" w:hAnsi="宋体" w:cs="宋体"/>
          <w:sz w:val="22"/>
          <w:szCs w:val="22"/>
          <w:highlight w:val="none"/>
          <w:lang w:eastAsia="zh-CN"/>
        </w:rPr>
        <w:t>）</w:t>
      </w:r>
      <w:r>
        <w:rPr>
          <w:rFonts w:hint="eastAsia" w:ascii="宋体" w:hAnsi="宋体" w:cs="宋体"/>
          <w:sz w:val="22"/>
          <w:szCs w:val="22"/>
          <w:highlight w:val="none"/>
        </w:rPr>
        <w:t>项目实施方案</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10</w:t>
      </w:r>
      <w:r>
        <w:rPr>
          <w:rFonts w:hint="eastAsia" w:ascii="宋体" w:hAnsi="宋体" w:cs="宋体"/>
          <w:sz w:val="22"/>
          <w:szCs w:val="22"/>
          <w:highlight w:val="none"/>
          <w:lang w:eastAsia="zh-CN"/>
        </w:rPr>
        <w:t>）</w:t>
      </w:r>
      <w:r>
        <w:rPr>
          <w:rFonts w:hint="eastAsia" w:ascii="宋体" w:hAnsi="宋体" w:cs="宋体"/>
          <w:sz w:val="22"/>
          <w:szCs w:val="22"/>
          <w:highlight w:val="none"/>
        </w:rPr>
        <w:t>项目实施人员</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11</w:t>
      </w:r>
      <w:r>
        <w:rPr>
          <w:rFonts w:hint="eastAsia" w:ascii="宋体" w:hAnsi="宋体" w:cs="宋体"/>
          <w:sz w:val="22"/>
          <w:szCs w:val="22"/>
          <w:highlight w:val="none"/>
          <w:lang w:eastAsia="zh-CN"/>
        </w:rPr>
        <w:t>）</w:t>
      </w:r>
      <w:r>
        <w:rPr>
          <w:rFonts w:hint="eastAsia" w:ascii="宋体" w:hAnsi="宋体" w:cs="宋体"/>
          <w:sz w:val="22"/>
          <w:szCs w:val="22"/>
          <w:highlight w:val="none"/>
        </w:rPr>
        <w:t>售后服务承诺与保证措施</w:t>
      </w:r>
    </w:p>
    <w:p>
      <w:pPr>
        <w:spacing w:line="460" w:lineRule="exact"/>
        <w:ind w:firstLine="440" w:firstLineChars="200"/>
        <w:rPr>
          <w:rFonts w:hint="eastAsia" w:ascii="宋体" w:hAnsi="宋体" w:cs="宋体"/>
          <w:sz w:val="22"/>
          <w:szCs w:val="22"/>
          <w:highlight w:val="none"/>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12</w:t>
      </w:r>
      <w:r>
        <w:rPr>
          <w:rFonts w:hint="eastAsia" w:ascii="宋体" w:hAnsi="宋体" w:cs="宋体"/>
          <w:sz w:val="22"/>
          <w:szCs w:val="22"/>
          <w:highlight w:val="none"/>
          <w:lang w:eastAsia="zh-CN"/>
        </w:rPr>
        <w:t>）</w:t>
      </w:r>
      <w:r>
        <w:rPr>
          <w:rFonts w:hint="eastAsia" w:ascii="宋体" w:hAnsi="宋体" w:cs="宋体"/>
          <w:sz w:val="22"/>
          <w:szCs w:val="22"/>
          <w:highlight w:val="none"/>
        </w:rPr>
        <w:t>培训计划及优惠条件</w:t>
      </w:r>
    </w:p>
    <w:p>
      <w:pPr>
        <w:spacing w:line="460" w:lineRule="exact"/>
        <w:ind w:firstLine="440" w:firstLineChars="200"/>
        <w:rPr>
          <w:rFonts w:ascii="宋体" w:hAnsi="宋体" w:cs="宋体"/>
          <w:sz w:val="22"/>
          <w:szCs w:val="22"/>
          <w:highlight w:val="none"/>
          <w:u w:color="000000"/>
        </w:rPr>
      </w:pPr>
      <w:r>
        <w:rPr>
          <w:rFonts w:hint="eastAsia" w:ascii="宋体" w:hAnsi="宋体" w:cs="宋体"/>
          <w:sz w:val="22"/>
          <w:szCs w:val="22"/>
          <w:highlight w:val="none"/>
          <w:lang w:eastAsia="zh-CN"/>
        </w:rPr>
        <w:t>（</w:t>
      </w:r>
      <w:r>
        <w:rPr>
          <w:rFonts w:hint="eastAsia" w:ascii="宋体" w:hAnsi="宋体" w:cs="宋体"/>
          <w:sz w:val="22"/>
          <w:szCs w:val="22"/>
          <w:highlight w:val="none"/>
          <w:lang w:val="en-US" w:eastAsia="zh-CN"/>
        </w:rPr>
        <w:t>13</w:t>
      </w:r>
      <w:r>
        <w:rPr>
          <w:rFonts w:hint="eastAsia" w:ascii="宋体" w:hAnsi="宋体" w:cs="宋体"/>
          <w:sz w:val="22"/>
          <w:szCs w:val="22"/>
          <w:highlight w:val="none"/>
          <w:lang w:eastAsia="zh-CN"/>
        </w:rPr>
        <w:t>）</w:t>
      </w:r>
      <w:r>
        <w:rPr>
          <w:rFonts w:hint="eastAsia" w:ascii="宋体" w:hAnsi="宋体" w:cs="宋体"/>
          <w:sz w:val="22"/>
          <w:szCs w:val="22"/>
          <w:highlight w:val="none"/>
        </w:rPr>
        <w:t>节能环保</w:t>
      </w:r>
    </w:p>
    <w:p>
      <w:pPr>
        <w:snapToGrid w:val="0"/>
        <w:spacing w:line="460" w:lineRule="exact"/>
        <w:ind w:firstLine="440" w:firstLineChars="200"/>
        <w:rPr>
          <w:highlight w:val="none"/>
        </w:rPr>
      </w:pPr>
      <w:r>
        <w:rPr>
          <w:rFonts w:hint="eastAsia" w:ascii="宋体" w:hAnsi="宋体" w:cs="宋体"/>
          <w:sz w:val="22"/>
          <w:szCs w:val="22"/>
          <w:highlight w:val="none"/>
          <w:u w:color="000000"/>
        </w:rPr>
        <w:t>（1</w:t>
      </w:r>
      <w:r>
        <w:rPr>
          <w:rFonts w:hint="eastAsia" w:ascii="宋体" w:hAnsi="宋体" w:cs="宋体"/>
          <w:sz w:val="22"/>
          <w:szCs w:val="22"/>
          <w:highlight w:val="none"/>
          <w:u w:color="000000"/>
          <w:lang w:val="en-US" w:eastAsia="zh-CN"/>
        </w:rPr>
        <w:t>4</w:t>
      </w:r>
      <w:r>
        <w:rPr>
          <w:rFonts w:hint="eastAsia" w:ascii="宋体" w:hAnsi="宋体" w:cs="宋体"/>
          <w:sz w:val="22"/>
          <w:szCs w:val="22"/>
          <w:highlight w:val="none"/>
          <w:u w:color="000000"/>
        </w:rPr>
        <w:t>）</w:t>
      </w:r>
      <w:r>
        <w:rPr>
          <w:rFonts w:hint="eastAsia" w:ascii="宋体" w:hAnsi="宋体" w:cs="宋体"/>
          <w:sz w:val="22"/>
          <w:szCs w:val="22"/>
          <w:highlight w:val="none"/>
        </w:rPr>
        <w:t>其他必要提供的资料</w:t>
      </w:r>
    </w:p>
    <w:p>
      <w:pPr>
        <w:spacing w:line="460" w:lineRule="exact"/>
        <w:ind w:firstLine="442" w:firstLineChars="200"/>
        <w:rPr>
          <w:rFonts w:ascii="宋体" w:hAnsi="宋体" w:cs="宋体"/>
          <w:b/>
          <w:sz w:val="22"/>
          <w:szCs w:val="22"/>
          <w:highlight w:val="none"/>
          <w:lang w:val="zh-CN"/>
        </w:rPr>
      </w:pPr>
      <w:r>
        <w:rPr>
          <w:rFonts w:hint="eastAsia" w:ascii="宋体" w:hAnsi="宋体" w:cs="宋体"/>
          <w:b/>
          <w:sz w:val="22"/>
          <w:szCs w:val="22"/>
          <w:highlight w:val="none"/>
          <w:lang w:val="zh-CN"/>
        </w:rPr>
        <w:t>投标文件中所需的各种证书、证件、证明资料如是复印件，须在复印件上加盖有效公章。</w:t>
      </w:r>
    </w:p>
    <w:p>
      <w:pPr>
        <w:pStyle w:val="14"/>
        <w:snapToGrid w:val="0"/>
        <w:spacing w:line="460" w:lineRule="exact"/>
        <w:ind w:firstLine="442" w:firstLineChars="200"/>
        <w:rPr>
          <w:rFonts w:hAnsi="宋体" w:cs="宋体"/>
          <w:bCs/>
          <w:sz w:val="22"/>
          <w:szCs w:val="22"/>
          <w:highlight w:val="none"/>
        </w:rPr>
      </w:pPr>
      <w:r>
        <w:rPr>
          <w:rFonts w:hint="eastAsia" w:hAnsi="宋体" w:cs="宋体"/>
          <w:sz w:val="22"/>
          <w:szCs w:val="22"/>
          <w:highlight w:val="none"/>
          <w:lang w:val="zh-CN"/>
        </w:rPr>
        <w:t>投标人的</w:t>
      </w:r>
      <w:r>
        <w:rPr>
          <w:rFonts w:hint="eastAsia" w:hAnsi="宋体" w:cs="宋体"/>
          <w:sz w:val="22"/>
          <w:szCs w:val="22"/>
          <w:highlight w:val="none"/>
        </w:rPr>
        <w:t>投标文件必须按照招标文件要求制作</w:t>
      </w:r>
      <w:r>
        <w:rPr>
          <w:rFonts w:hint="eastAsia" w:hAnsi="宋体" w:cs="宋体"/>
          <w:bCs/>
          <w:sz w:val="22"/>
          <w:szCs w:val="22"/>
          <w:highlight w:val="none"/>
        </w:rPr>
        <w:t>。</w:t>
      </w:r>
    </w:p>
    <w:p>
      <w:pPr>
        <w:pStyle w:val="14"/>
        <w:snapToGrid w:val="0"/>
        <w:spacing w:line="460" w:lineRule="exact"/>
        <w:ind w:firstLine="442" w:firstLineChars="200"/>
        <w:rPr>
          <w:rFonts w:hAnsi="宋体" w:cs="宋体"/>
          <w:bCs/>
          <w:sz w:val="22"/>
          <w:szCs w:val="22"/>
          <w:highlight w:val="none"/>
        </w:rPr>
      </w:pPr>
      <w:r>
        <w:rPr>
          <w:rFonts w:hint="eastAsia" w:hAnsi="宋体" w:cs="宋体"/>
          <w:sz w:val="22"/>
          <w:szCs w:val="22"/>
          <w:highlight w:val="none"/>
        </w:rPr>
        <w:t>投标人可在招标文件中对招标货物的技术规格和要求选用替代标准，但这些替代标准必须相当于或优于招标文件中提出的相应要求，并使招标人满意，同时在技术偏离表中作出详细说明。</w:t>
      </w:r>
    </w:p>
    <w:p>
      <w:pPr>
        <w:spacing w:line="460" w:lineRule="exact"/>
        <w:ind w:firstLine="541" w:firstLineChars="245"/>
        <w:rPr>
          <w:rFonts w:ascii="宋体" w:hAnsi="宋体" w:cs="宋体"/>
          <w:b/>
          <w:sz w:val="22"/>
          <w:szCs w:val="22"/>
          <w:highlight w:val="none"/>
        </w:rPr>
      </w:pPr>
      <w:r>
        <w:rPr>
          <w:rFonts w:hint="eastAsia" w:ascii="宋体" w:hAnsi="宋体" w:cs="宋体"/>
          <w:b/>
          <w:bCs/>
          <w:sz w:val="22"/>
          <w:szCs w:val="22"/>
          <w:highlight w:val="none"/>
        </w:rPr>
        <w:t>4、投标报价</w:t>
      </w:r>
    </w:p>
    <w:p>
      <w:pPr>
        <w:spacing w:line="460" w:lineRule="exact"/>
        <w:ind w:firstLine="541" w:firstLineChars="245"/>
        <w:rPr>
          <w:rFonts w:ascii="新宋体" w:hAnsi="新宋体" w:eastAsia="新宋体"/>
          <w:b/>
          <w:bCs/>
          <w:sz w:val="22"/>
          <w:szCs w:val="22"/>
          <w:highlight w:val="none"/>
        </w:rPr>
      </w:pPr>
      <w:r>
        <w:rPr>
          <w:rFonts w:hint="eastAsia" w:ascii="宋体" w:hAnsi="宋体" w:cs="宋体"/>
          <w:b/>
          <w:sz w:val="22"/>
          <w:highlight w:val="none"/>
        </w:rPr>
        <w:t>4.1投标报价</w:t>
      </w:r>
      <w:r>
        <w:rPr>
          <w:rFonts w:hint="eastAsia" w:ascii="新宋体" w:hAnsi="新宋体" w:eastAsia="新宋体"/>
          <w:b/>
          <w:color w:val="auto"/>
          <w:sz w:val="22"/>
          <w:highlight w:val="none"/>
        </w:rPr>
        <w:t>是指</w:t>
      </w:r>
      <w:r>
        <w:rPr>
          <w:rFonts w:hint="eastAsia" w:ascii="新宋体" w:hAnsi="新宋体" w:eastAsia="新宋体"/>
          <w:b/>
          <w:bCs/>
          <w:color w:val="auto"/>
          <w:sz w:val="22"/>
          <w:szCs w:val="22"/>
          <w:highlight w:val="none"/>
        </w:rPr>
        <w:t>设备的供货、税金、包装、运输、保险、装卸、验收（含第三方验收）、第三方检定/校准费用、技术服务、售后服务、质保期保障、材料费等完成合同所需的一切本身和不可或缺的所有工作开支、政策性文件规定及合同包含的所有风险、责任等各项全部费用</w:t>
      </w:r>
      <w:r>
        <w:rPr>
          <w:rFonts w:hint="eastAsia" w:ascii="新宋体" w:hAnsi="新宋体" w:eastAsia="新宋体" w:cs="新宋体"/>
          <w:color w:val="auto"/>
          <w:sz w:val="22"/>
          <w:highlight w:val="none"/>
        </w:rPr>
        <w:t>，</w:t>
      </w:r>
      <w:r>
        <w:rPr>
          <w:rFonts w:hint="eastAsia" w:ascii="新宋体" w:hAnsi="新宋体" w:eastAsia="新宋体" w:cs="新宋体"/>
          <w:b/>
          <w:bCs/>
          <w:color w:val="auto"/>
          <w:sz w:val="22"/>
          <w:highlight w:val="none"/>
        </w:rPr>
        <w:t>投标供应商应根据上述因素自行考虑含入投标报价。</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4.2投标人必须按附件中的投标报价一览表、投标分项报价表内容填写价格，并由投标人代表签署。</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4.3</w:t>
      </w:r>
      <w:r>
        <w:rPr>
          <w:rFonts w:hint="eastAsia" w:ascii="宋体" w:hAnsi="宋体" w:cs="宋体"/>
          <w:b/>
          <w:sz w:val="22"/>
          <w:highlight w:val="none"/>
        </w:rPr>
        <w:t>投标货币以人民币进行投标</w:t>
      </w:r>
      <w:r>
        <w:rPr>
          <w:rFonts w:hint="eastAsia" w:ascii="宋体" w:hAnsi="宋体" w:cs="宋体"/>
          <w:b/>
          <w:sz w:val="22"/>
          <w:szCs w:val="22"/>
          <w:highlight w:val="none"/>
        </w:rPr>
        <w:t>。</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4.4</w:t>
      </w:r>
      <w:r>
        <w:rPr>
          <w:rFonts w:hint="eastAsia" w:ascii="宋体" w:hAnsi="宋体" w:cs="宋体"/>
          <w:b/>
          <w:sz w:val="22"/>
          <w:highlight w:val="none"/>
        </w:rPr>
        <w:t>招标人和招标代理机构不接受任何选择投标，对任何服务只允许一个价格。</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4.5招标人和</w:t>
      </w:r>
      <w:r>
        <w:rPr>
          <w:rFonts w:hint="eastAsia" w:ascii="宋体" w:hAnsi="宋体" w:cs="宋体"/>
          <w:sz w:val="22"/>
          <w:highlight w:val="none"/>
        </w:rPr>
        <w:t>招标代理机构</w:t>
      </w:r>
      <w:r>
        <w:rPr>
          <w:rFonts w:hint="eastAsia" w:ascii="宋体" w:hAnsi="宋体" w:cs="宋体"/>
          <w:sz w:val="22"/>
          <w:szCs w:val="22"/>
          <w:highlight w:val="none"/>
        </w:rPr>
        <w:t>要求分类报价是为了方便评标，但在任何情况下不限制招标人以其认为最合适的条款、条件签订合同的权利。</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4.6投标报价报出后，投标人不得以任何理由予以变更。任何包含价格调整的要求，将被认为是非实质性响应投标而予以否决。</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4.7最低报价不能作为中标的保证。</w:t>
      </w:r>
    </w:p>
    <w:p>
      <w:pPr>
        <w:spacing w:line="460" w:lineRule="exact"/>
        <w:ind w:firstLine="541" w:firstLineChars="245"/>
        <w:rPr>
          <w:rFonts w:ascii="宋体" w:hAnsi="宋体" w:cs="宋体"/>
          <w:b/>
          <w:sz w:val="22"/>
          <w:szCs w:val="22"/>
          <w:highlight w:val="none"/>
        </w:rPr>
      </w:pPr>
      <w:r>
        <w:rPr>
          <w:rFonts w:hint="eastAsia" w:ascii="宋体" w:hAnsi="宋体" w:cs="宋体"/>
          <w:b/>
          <w:bCs/>
          <w:sz w:val="22"/>
          <w:szCs w:val="22"/>
          <w:highlight w:val="none"/>
        </w:rPr>
        <w:t>5、投标有效期</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5.1自开标之日起</w:t>
      </w:r>
      <w:r>
        <w:rPr>
          <w:rFonts w:hint="eastAsia" w:ascii="宋体" w:hAnsi="宋体" w:cs="宋体"/>
          <w:b/>
          <w:bCs/>
          <w:sz w:val="22"/>
          <w:szCs w:val="22"/>
          <w:highlight w:val="none"/>
        </w:rPr>
        <w:t xml:space="preserve"> 120 </w:t>
      </w:r>
      <w:r>
        <w:rPr>
          <w:rFonts w:hint="eastAsia" w:ascii="宋体" w:hAnsi="宋体" w:cs="宋体"/>
          <w:b/>
          <w:sz w:val="22"/>
          <w:szCs w:val="22"/>
          <w:highlight w:val="none"/>
        </w:rPr>
        <w:t>天内投标应保持有效。</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5.2特殊情况下，在原投标有效期截止前，招标人、招标代理机构可与投标人协商延长投标有效期，这种要求和答复均以书面形式进行。投标人可拒绝接受延期要求。同意延长投标有效期的投标人不得修改投标文件。</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6、投标保证金</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无。</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7、投标文件编制</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7.1本项目通过“政府采购云平台（http://zfcg.czt.zj.gov.cn）”实行在线投标响应（电子投标）。供应商应通过“政采云电子交易客户端”，并按照本招标文件和“政府采购云平台”的要求编制并加密投标文件。</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7.2投标人应当按照本章节 “投标文件的构成”规定的内容及顺序在“政采云电子交易客户端”编制投标文件。其中《资格文件》和《商务技术文件》中不得出现本项目投标报价。</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7.3本文件《第三部分  附件》中有提供格式的，投标人须参照格式进行编制（格式中要求提供相关证明材料的还需后附相关证明材料），并按格式要求在指定位置根据要求进行签章，否则视为未提供；本文件《第三部分  附件》未提供格式的，请各投标人自行拟定格式，并加盖单位公章并由法定代表人或其授权代表签署（签字或盖章），否则视为未提供。</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7.4《投标文件》内容不完整、编排混乱导致《投标文件》被误读、漏读或者查找不到相关内容的，投标人自行负责。</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7.5《投标文件》因字迹潦草或表达不清所引起的后果由投标人负责。</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7.6投标人没有按照本章节 “投标文件的构成”要求提供全部资料，或者没有仔细阅读招标文件，或者没有对招标文件在各方面的要求作出实质性响应是投标人的风险，由此造成的一切后果由投标人自行承担。</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8、投标文件的签章</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8.1《投标文件》的签章：见《前附表》；</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8.2《投标文件》应由投标人法定代表人或其授权代表签字（或盖章），并时加盖投标人公章。</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8.3电子签章操作指南详见采购公告附件《供应商项目采购-电子招投标操作指南》。</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9、投标文件的形式</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9.1投标文件的形式：见《前附表》；</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9.2“电子加密投标文件”：“电子加密投标文件”是指通过“政采云电子交易客户端”完成投标文件编制后生成并加密的数据电文形式的投标文件。</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9.3“备份投标文件”：“备份投标文件”是指与“电子加密投标文件”同时生成的数据电文形式的电子文件（备份标书），其他方式编制的“备份投标文件”视为无效的“备份投标文件”。</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10、投标文件的份数</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10.1投标文件的份数：见《前附表》。</w:t>
      </w:r>
    </w:p>
    <w:p>
      <w:pPr>
        <w:spacing w:before="100" w:beforeAutospacing="1" w:after="100" w:afterAutospacing="1" w:line="440" w:lineRule="exact"/>
        <w:jc w:val="center"/>
        <w:outlineLvl w:val="1"/>
        <w:rPr>
          <w:rFonts w:ascii="宋体" w:hAnsi="宋体" w:cs="宋体"/>
          <w:b/>
          <w:bCs/>
          <w:sz w:val="22"/>
          <w:szCs w:val="22"/>
          <w:highlight w:val="none"/>
        </w:rPr>
      </w:pPr>
      <w:bookmarkStart w:id="16" w:name="_Toc18542"/>
      <w:bookmarkStart w:id="17" w:name="_Toc15422"/>
      <w:r>
        <w:rPr>
          <w:rFonts w:hint="eastAsia" w:ascii="宋体" w:hAnsi="宋体" w:cs="宋体"/>
          <w:b/>
          <w:bCs/>
          <w:sz w:val="22"/>
          <w:szCs w:val="22"/>
          <w:highlight w:val="none"/>
        </w:rPr>
        <w:t>四、 投标文件的递交</w:t>
      </w:r>
      <w:bookmarkEnd w:id="16"/>
      <w:bookmarkEnd w:id="17"/>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1、投标文件的上传和递交</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1.1“投标文件”的上传、递交：见《前附表》。</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2、“电子加密投标文件”解密和异常情况处理</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2.1“电子加密投标文件”解密：见《前附表》。</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3、投标文件的补充、修改或撤回</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3.2投标截止时间后，投标人不得撤回、修改《投标文件》。</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4、投标文件的备选方案</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4.1投标人不得递交任何的投标备选（替代）方案，否则其投标文件将作无效标处理。与“电子加密投标文件”同时生成的“备份投标文件”不是投标备选（替代）方案。</w:t>
      </w:r>
    </w:p>
    <w:p>
      <w:pPr>
        <w:spacing w:before="100" w:beforeAutospacing="1" w:after="100" w:afterAutospacing="1" w:line="460" w:lineRule="exact"/>
        <w:jc w:val="center"/>
        <w:outlineLvl w:val="1"/>
        <w:rPr>
          <w:rFonts w:ascii="宋体" w:hAnsi="宋体" w:cs="宋体"/>
          <w:b/>
          <w:bCs/>
          <w:sz w:val="22"/>
          <w:szCs w:val="22"/>
          <w:highlight w:val="none"/>
        </w:rPr>
      </w:pPr>
      <w:bookmarkStart w:id="18" w:name="_Toc8079"/>
      <w:bookmarkStart w:id="19" w:name="_Toc30172"/>
      <w:r>
        <w:rPr>
          <w:rFonts w:hint="eastAsia" w:ascii="宋体" w:hAnsi="宋体" w:cs="宋体"/>
          <w:b/>
          <w:bCs/>
          <w:sz w:val="22"/>
          <w:szCs w:val="22"/>
          <w:highlight w:val="none"/>
        </w:rPr>
        <w:t>五、 开标和评标</w:t>
      </w:r>
      <w:bookmarkEnd w:id="18"/>
      <w:bookmarkEnd w:id="19"/>
    </w:p>
    <w:p>
      <w:pPr>
        <w:spacing w:line="460" w:lineRule="exact"/>
        <w:ind w:firstLine="541" w:firstLineChars="245"/>
        <w:rPr>
          <w:rFonts w:ascii="宋体" w:hAnsi="宋体" w:cs="宋体"/>
          <w:b/>
          <w:sz w:val="22"/>
          <w:szCs w:val="22"/>
          <w:highlight w:val="none"/>
        </w:rPr>
      </w:pPr>
      <w:r>
        <w:rPr>
          <w:rFonts w:hint="eastAsia" w:ascii="宋体" w:hAnsi="宋体" w:cs="宋体"/>
          <w:b/>
          <w:bCs/>
          <w:sz w:val="22"/>
          <w:szCs w:val="22"/>
          <w:highlight w:val="none"/>
        </w:rPr>
        <w:t>1、评标委员会</w:t>
      </w:r>
    </w:p>
    <w:p>
      <w:pPr>
        <w:spacing w:line="460" w:lineRule="exact"/>
        <w:ind w:firstLine="539" w:firstLineChars="245"/>
        <w:rPr>
          <w:rFonts w:ascii="宋体" w:hAnsi="宋体" w:cs="宋体"/>
          <w:b/>
          <w:sz w:val="22"/>
          <w:szCs w:val="22"/>
          <w:highlight w:val="none"/>
        </w:rPr>
      </w:pPr>
      <w:r>
        <w:rPr>
          <w:rFonts w:hint="eastAsia" w:ascii="宋体" w:hAnsi="宋体" w:cs="宋体"/>
          <w:bCs/>
          <w:sz w:val="22"/>
          <w:szCs w:val="22"/>
          <w:highlight w:val="none"/>
        </w:rPr>
        <w:t>招标人和招标代理机构组建评标委员会。评标委员会的成员在评标过程中必须严格遵守《政府采购法》等有关法律、法规的规定。</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2、评标过程的保密性</w:t>
      </w:r>
    </w:p>
    <w:p>
      <w:pPr>
        <w:spacing w:line="460" w:lineRule="exact"/>
        <w:ind w:firstLine="539" w:firstLineChars="245"/>
        <w:rPr>
          <w:rFonts w:ascii="宋体" w:hAnsi="宋体" w:cs="宋体"/>
          <w:sz w:val="22"/>
          <w:szCs w:val="22"/>
          <w:highlight w:val="none"/>
        </w:rPr>
      </w:pPr>
      <w:r>
        <w:rPr>
          <w:rFonts w:hint="eastAsia" w:ascii="宋体" w:hAnsi="宋体" w:cs="宋体"/>
          <w:bCs/>
          <w:sz w:val="22"/>
          <w:szCs w:val="22"/>
          <w:highlight w:val="none"/>
        </w:rPr>
        <w:t>开标后直至向中标人授予合同时止，凡与评审有关的资料均不得向投标人及与评标无关人员透露。如果投标人在评标过程中试图向招标人和招标代理机构施加影响，其投标将被拒绝。</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3、开标形式</w:t>
      </w:r>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 xml:space="preserve"> 采购组织机构将按照招标文件规定的时间通过“政府采购云平台”组织开标、开启投标文件，所有供应商均应当准时(在线)参加。</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4、开标准备</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4.1开标的准备工作由采购组织机构负责落实；</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4.2</w:t>
      </w:r>
      <w:r>
        <w:rPr>
          <w:rFonts w:hint="eastAsia" w:ascii="宋体" w:hAnsi="宋体" w:cs="宋体"/>
          <w:b/>
          <w:sz w:val="22"/>
          <w:szCs w:val="22"/>
          <w:highlight w:val="none"/>
        </w:rPr>
        <w:t>采购组织机构将按照招标文件规定的时间通过“政府采购云平台”组织开标、开启投标文件，所有供应商均应当准时(在线)参加。</w:t>
      </w:r>
      <w:r>
        <w:rPr>
          <w:rFonts w:hint="eastAsia" w:ascii="宋体" w:hAnsi="宋体" w:cs="宋体"/>
          <w:b/>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5、开标流程</w:t>
      </w:r>
    </w:p>
    <w:p>
      <w:pPr>
        <w:spacing w:line="460" w:lineRule="exact"/>
        <w:ind w:firstLine="541" w:firstLineChars="245"/>
        <w:rPr>
          <w:rFonts w:ascii="宋体" w:hAnsi="宋体" w:cs="宋体"/>
          <w:b/>
          <w:kern w:val="0"/>
          <w:sz w:val="22"/>
          <w:szCs w:val="22"/>
          <w:highlight w:val="none"/>
        </w:rPr>
      </w:pPr>
      <w:r>
        <w:rPr>
          <w:rFonts w:hint="eastAsia" w:ascii="宋体" w:hAnsi="宋体" w:cs="宋体"/>
          <w:b/>
          <w:kern w:val="0"/>
          <w:sz w:val="22"/>
          <w:szCs w:val="22"/>
          <w:highlight w:val="none"/>
        </w:rPr>
        <w:t>5.1开标、评标</w:t>
      </w:r>
    </w:p>
    <w:p>
      <w:pPr>
        <w:spacing w:line="460" w:lineRule="exact"/>
        <w:ind w:firstLine="539" w:firstLineChars="245"/>
        <w:rPr>
          <w:rFonts w:ascii="宋体" w:hAnsi="宋体" w:cs="宋体"/>
          <w:sz w:val="22"/>
          <w:szCs w:val="22"/>
          <w:highlight w:val="none"/>
        </w:rPr>
      </w:pPr>
      <w:r>
        <w:rPr>
          <w:rFonts w:hint="eastAsia" w:ascii="宋体" w:hAnsi="宋体" w:cs="宋体"/>
          <w:kern w:val="0"/>
          <w:sz w:val="22"/>
          <w:szCs w:val="22"/>
          <w:highlight w:val="none"/>
        </w:rPr>
        <w:t>（1）向各投标人发出电子加密投标文件【开始解密】通知，由供应商按招标文件规定的时间内自行进行投标文件解密。投标人在规定的时间内无法完成已递交的“电子加密投标文件”解密的，如已按规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pPr>
        <w:spacing w:line="460" w:lineRule="exact"/>
        <w:ind w:firstLine="539" w:firstLineChars="245"/>
        <w:rPr>
          <w:rFonts w:ascii="宋体" w:hAnsi="宋体" w:cs="宋体"/>
          <w:highlight w:val="none"/>
        </w:rPr>
      </w:pPr>
      <w:r>
        <w:rPr>
          <w:rFonts w:hint="eastAsia" w:ascii="宋体" w:hAnsi="宋体" w:cs="宋体"/>
          <w:bCs/>
          <w:sz w:val="22"/>
          <w:szCs w:val="22"/>
          <w:highlight w:val="none"/>
        </w:rPr>
        <w:t>投标人不足3家的，不得开标。</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（2）解密成功后，开启投标人的《报价文件》，由供应商对自己报价文件相关内容进行签字确认，（不予确认的应说明理由，否则视为无异议）。</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（3）开启《投标文件》，进入资格审查；</w:t>
      </w:r>
      <w:r>
        <w:rPr>
          <w:rFonts w:hint="eastAsia" w:ascii="宋体" w:hAnsi="宋体" w:cs="宋体"/>
          <w:bCs/>
          <w:sz w:val="22"/>
          <w:szCs w:val="22"/>
          <w:highlight w:val="none"/>
        </w:rPr>
        <w:t>合格投标人不足3家的，不得评标。</w:t>
      </w:r>
    </w:p>
    <w:p>
      <w:pPr>
        <w:spacing w:line="460" w:lineRule="exact"/>
        <w:ind w:firstLine="541" w:firstLineChars="245"/>
        <w:rPr>
          <w:rFonts w:ascii="宋体" w:hAnsi="宋体" w:cs="宋体"/>
          <w:kern w:val="0"/>
          <w:sz w:val="22"/>
          <w:szCs w:val="22"/>
          <w:highlight w:val="none"/>
        </w:rPr>
      </w:pPr>
      <w:r>
        <w:rPr>
          <w:rFonts w:hint="eastAsia" w:ascii="宋体" w:hAnsi="宋体" w:cs="宋体"/>
          <w:b/>
          <w:kern w:val="0"/>
          <w:sz w:val="22"/>
          <w:szCs w:val="22"/>
          <w:highlight w:val="none"/>
        </w:rPr>
        <w:t>备注：开标大会的结束后，招标人或采购代理机构将对依法对投标人的资格进行审查，资格审查结束后进入符合性审查和商务技术的评审工作，具体见本章节“投标人资格审查”相关规定。</w:t>
      </w:r>
    </w:p>
    <w:p>
      <w:pPr>
        <w:spacing w:line="460" w:lineRule="exact"/>
        <w:ind w:firstLine="539" w:firstLineChars="245"/>
        <w:rPr>
          <w:rFonts w:ascii="宋体" w:hAnsi="宋体" w:cs="宋体"/>
          <w:bCs/>
          <w:sz w:val="22"/>
          <w:szCs w:val="22"/>
          <w:highlight w:val="none"/>
        </w:rPr>
      </w:pPr>
      <w:r>
        <w:rPr>
          <w:rFonts w:hint="eastAsia" w:ascii="宋体" w:hAnsi="宋体" w:cs="宋体"/>
          <w:kern w:val="0"/>
          <w:sz w:val="22"/>
          <w:szCs w:val="22"/>
          <w:highlight w:val="none"/>
        </w:rPr>
        <w:t>（4）开启资格审查通过的投标人的商务技术文件进入符合性审查，</w:t>
      </w:r>
      <w:r>
        <w:rPr>
          <w:rFonts w:hint="eastAsia" w:ascii="宋体" w:hAnsi="宋体" w:cs="宋体"/>
          <w:bCs/>
          <w:sz w:val="22"/>
          <w:szCs w:val="22"/>
          <w:highlight w:val="none"/>
        </w:rPr>
        <w:t>以确定其是否满足招标文件的实质性要求，合格投标人不足3家的，不得评标。</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没有满足招标文件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pPr>
        <w:spacing w:line="460" w:lineRule="exact"/>
        <w:ind w:firstLine="539" w:firstLineChars="245"/>
        <w:rPr>
          <w:rFonts w:ascii="宋体" w:hAnsi="宋体" w:cs="宋体"/>
          <w:highlight w:val="none"/>
        </w:rPr>
      </w:pPr>
      <w:r>
        <w:rPr>
          <w:rFonts w:hint="eastAsia" w:ascii="宋体" w:hAnsi="宋体" w:cs="宋体"/>
          <w:bCs/>
          <w:sz w:val="22"/>
          <w:szCs w:val="22"/>
          <w:highlight w:val="none"/>
        </w:rPr>
        <w:t>（5）对通过资格审查、符合性审查的合格供应商进行商务技术部分的评审。</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（6）评标委员会对报价的合理性、准确性等进行审查核实。</w:t>
      </w:r>
    </w:p>
    <w:p>
      <w:pPr>
        <w:spacing w:line="460" w:lineRule="exact"/>
        <w:ind w:firstLine="539" w:firstLineChars="245"/>
        <w:rPr>
          <w:rFonts w:ascii="宋体" w:hAnsi="宋体" w:cs="宋体"/>
          <w:kern w:val="0"/>
          <w:sz w:val="22"/>
          <w:szCs w:val="22"/>
          <w:highlight w:val="none"/>
        </w:rPr>
      </w:pPr>
      <w:r>
        <w:rPr>
          <w:rFonts w:hint="eastAsia" w:ascii="宋体" w:hAnsi="宋体" w:cs="宋体"/>
          <w:kern w:val="0"/>
          <w:sz w:val="22"/>
          <w:szCs w:val="22"/>
          <w:highlight w:val="none"/>
        </w:rPr>
        <w:t>（7）评审结束后，公布中标（成交）候选供应商名单及招标人最终确定中标或成交供应商名单的时间和公告方式等，未在场的投标人通过发送邮件形式通知。</w:t>
      </w:r>
    </w:p>
    <w:p>
      <w:pPr>
        <w:spacing w:line="460" w:lineRule="exact"/>
        <w:ind w:firstLine="541" w:firstLineChars="245"/>
        <w:rPr>
          <w:rFonts w:ascii="宋体" w:hAnsi="宋体" w:cs="宋体"/>
          <w:b/>
          <w:kern w:val="0"/>
          <w:sz w:val="22"/>
          <w:szCs w:val="22"/>
          <w:highlight w:val="none"/>
        </w:rPr>
      </w:pPr>
      <w:r>
        <w:rPr>
          <w:rFonts w:hint="eastAsia" w:ascii="宋体" w:hAnsi="宋体" w:cs="宋体"/>
          <w:b/>
          <w:kern w:val="0"/>
          <w:sz w:val="22"/>
          <w:szCs w:val="22"/>
          <w:highlight w:val="none"/>
        </w:rPr>
        <w:t>特别说明：如遇“政府采购云平台”电子化开标或评审程序调整的，按调整后程序执行。</w:t>
      </w:r>
    </w:p>
    <w:p>
      <w:pPr>
        <w:spacing w:line="460" w:lineRule="exact"/>
        <w:ind w:firstLine="539" w:firstLineChars="245"/>
        <w:rPr>
          <w:rFonts w:ascii="宋体" w:hAnsi="宋体" w:cs="宋体"/>
          <w:sz w:val="22"/>
          <w:szCs w:val="22"/>
          <w:highlight w:val="none"/>
        </w:rPr>
      </w:pPr>
      <w:bookmarkStart w:id="20" w:name="_Toc33194393"/>
      <w:bookmarkStart w:id="21" w:name="_Toc24550037"/>
      <w:r>
        <w:rPr>
          <w:rFonts w:hint="eastAsia" w:ascii="宋体" w:hAnsi="宋体" w:cs="宋体"/>
          <w:sz w:val="22"/>
          <w:szCs w:val="22"/>
          <w:highlight w:val="none"/>
        </w:rPr>
        <w:t>6、投标人资格审查</w:t>
      </w:r>
      <w:bookmarkEnd w:id="20"/>
      <w:bookmarkEnd w:id="21"/>
    </w:p>
    <w:p>
      <w:pPr>
        <w:spacing w:line="460" w:lineRule="exact"/>
        <w:ind w:firstLine="541" w:firstLineChars="245"/>
        <w:rPr>
          <w:rFonts w:ascii="宋体" w:hAnsi="宋体" w:cs="宋体"/>
          <w:sz w:val="22"/>
          <w:szCs w:val="22"/>
          <w:highlight w:val="none"/>
        </w:rPr>
      </w:pPr>
      <w:r>
        <w:rPr>
          <w:rFonts w:hint="eastAsia" w:ascii="宋体" w:hAnsi="宋体" w:cs="宋体"/>
          <w:b/>
          <w:sz w:val="22"/>
          <w:szCs w:val="22"/>
          <w:highlight w:val="none"/>
        </w:rPr>
        <w:t>6.1开标大会结束后，招标人或采购代理机构首先依法对各投标人的资格进行审查，审查各投标人的资格是否满足招标文件的要求。</w:t>
      </w:r>
      <w:r>
        <w:rPr>
          <w:rFonts w:hint="eastAsia" w:ascii="宋体" w:hAnsi="宋体" w:cs="宋体"/>
          <w:sz w:val="22"/>
          <w:szCs w:val="22"/>
          <w:highlight w:val="none"/>
        </w:rPr>
        <w:t>招标人或采购代理机构对投标人所提交的资格证明材料仅负审核的责任。如发现投标人所提交的资格证明材料不合法或与事实不符，招标人可取消其中标资格并追究投标人的法律责任。</w:t>
      </w:r>
    </w:p>
    <w:p>
      <w:pPr>
        <w:spacing w:line="460" w:lineRule="exact"/>
        <w:ind w:firstLine="541" w:firstLineChars="245"/>
        <w:rPr>
          <w:rFonts w:ascii="宋体" w:hAnsi="宋体" w:cs="宋体"/>
          <w:b/>
          <w:kern w:val="0"/>
          <w:sz w:val="22"/>
          <w:szCs w:val="22"/>
          <w:highlight w:val="none"/>
        </w:rPr>
      </w:pPr>
      <w:r>
        <w:rPr>
          <w:rFonts w:hint="eastAsia" w:ascii="宋体" w:hAnsi="宋体" w:cs="宋体"/>
          <w:b/>
          <w:sz w:val="22"/>
          <w:szCs w:val="22"/>
          <w:highlight w:val="none"/>
        </w:rPr>
        <w:t>6.2投标人提交的资格证明材料无法证明其符合招标文件规定的“投标人资格要求”的，招标人或采购代理机构</w:t>
      </w:r>
      <w:r>
        <w:rPr>
          <w:rFonts w:hint="eastAsia" w:ascii="宋体" w:hAnsi="宋体" w:cs="宋体"/>
          <w:b/>
          <w:kern w:val="0"/>
          <w:sz w:val="22"/>
          <w:szCs w:val="22"/>
          <w:highlight w:val="none"/>
        </w:rPr>
        <w:t>将对其作资格审查不通过处理（无效投标），并不再将其投标提交评标委员会进行后续评审。</w:t>
      </w:r>
    </w:p>
    <w:p>
      <w:pPr>
        <w:spacing w:line="460" w:lineRule="exact"/>
        <w:ind w:firstLine="541" w:firstLineChars="245"/>
        <w:rPr>
          <w:rFonts w:ascii="宋体" w:hAnsi="宋体" w:cs="宋体"/>
          <w:b/>
          <w:bCs/>
          <w:sz w:val="22"/>
          <w:szCs w:val="22"/>
          <w:highlight w:val="none"/>
        </w:rPr>
      </w:pPr>
      <w:r>
        <w:rPr>
          <w:rFonts w:hint="eastAsia" w:ascii="宋体" w:hAnsi="宋体" w:cs="宋体"/>
          <w:b/>
          <w:sz w:val="22"/>
          <w:szCs w:val="22"/>
          <w:highlight w:val="none"/>
        </w:rPr>
        <w:t>6</w:t>
      </w:r>
      <w:r>
        <w:rPr>
          <w:rFonts w:hint="eastAsia" w:ascii="宋体" w:hAnsi="宋体" w:cs="宋体"/>
          <w:b/>
          <w:kern w:val="0"/>
          <w:sz w:val="22"/>
          <w:szCs w:val="22"/>
          <w:highlight w:val="none"/>
        </w:rPr>
        <w:t>.3单位负责人为同一人或者存在直接控股、管理关系的不同供应商参加同一合同项下的政府采购活动的，相关投标人均作资格无效处理。</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7、评标委员按照招标文件中规定的评标方法和标准，对投标文件进行商务和技术评估，综合比较与评价。</w:t>
      </w:r>
    </w:p>
    <w:p>
      <w:pPr>
        <w:spacing w:line="460" w:lineRule="exact"/>
        <w:ind w:firstLine="541" w:firstLineChars="245"/>
        <w:rPr>
          <w:rFonts w:ascii="宋体" w:hAnsi="宋体" w:cs="宋体"/>
          <w:b/>
          <w:sz w:val="22"/>
          <w:szCs w:val="22"/>
          <w:highlight w:val="none"/>
          <w:u w:val="single"/>
        </w:rPr>
      </w:pPr>
      <w:r>
        <w:rPr>
          <w:rFonts w:hint="eastAsia" w:ascii="宋体" w:hAnsi="宋体" w:cs="宋体"/>
          <w:b/>
          <w:sz w:val="22"/>
          <w:szCs w:val="22"/>
          <w:highlight w:val="none"/>
          <w:u w:val="single"/>
        </w:rPr>
        <w:t>8、投标人存在下列情况之一的，投标无效：</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（1）投标文件未按招标文件要求签署、盖章的；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 xml:space="preserve">（2）不具备招标文件中规定的资格要求的； </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（3）明显不符合招标文件中主要技术规格、技术标准的；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（4）投标文件内容不全或关键字迹模糊无法辨认的；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（5）报价超过招标文件中规定的预算金额的；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（6）投标人代表没有法定代表人合法、有效委托的；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（7）投标文件存在一个或一个以上备选（替代）投标方案的；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（8）仅提交“备份投标文件”的；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（9）投标文件含有招标人不能接受的附加条件的；</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（10）法律、法规和招标文件规定的其他无效情形。</w:t>
      </w:r>
    </w:p>
    <w:p>
      <w:pPr>
        <w:spacing w:line="460" w:lineRule="exact"/>
        <w:ind w:firstLine="541" w:firstLineChars="245"/>
        <w:rPr>
          <w:rFonts w:ascii="宋体" w:hAnsi="宋体" w:cs="宋体"/>
          <w:b/>
          <w:bCs/>
          <w:sz w:val="22"/>
          <w:szCs w:val="22"/>
          <w:highlight w:val="none"/>
          <w:u w:val="single"/>
        </w:rPr>
      </w:pPr>
      <w:r>
        <w:rPr>
          <w:rFonts w:hint="eastAsia" w:ascii="宋体" w:hAnsi="宋体" w:cs="宋体"/>
          <w:b/>
          <w:bCs/>
          <w:sz w:val="22"/>
          <w:szCs w:val="22"/>
          <w:highlight w:val="none"/>
          <w:u w:val="single"/>
        </w:rPr>
        <w:t>9、有下列情形之一的，视为投标人串通投标，其投标无效</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（1）不同投标人的投标文件由同一单位或者个人编制；</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（2）不同投标人委托同一单位或者个人办理投标事宜；</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（3）不同投标人的投标文件载明的项目管理成员或者联系人员为同一人；</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（4）不同投标人的投标文件异常一致或者投标报价呈规律性差异；</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（5）不同投标人的投标文件相互混装。</w:t>
      </w:r>
    </w:p>
    <w:p>
      <w:pPr>
        <w:spacing w:line="460" w:lineRule="exact"/>
        <w:ind w:firstLine="541" w:firstLineChars="245"/>
        <w:rPr>
          <w:rFonts w:ascii="宋体" w:hAnsi="宋体" w:cs="宋体"/>
          <w:b/>
          <w:bCs/>
          <w:sz w:val="22"/>
          <w:szCs w:val="22"/>
          <w:highlight w:val="none"/>
          <w:u w:val="single"/>
        </w:rPr>
      </w:pPr>
      <w:r>
        <w:rPr>
          <w:rFonts w:hint="eastAsia" w:ascii="宋体" w:hAnsi="宋体" w:cs="宋体"/>
          <w:b/>
          <w:bCs/>
          <w:sz w:val="22"/>
          <w:szCs w:val="22"/>
          <w:highlight w:val="none"/>
          <w:u w:val="single"/>
        </w:rPr>
        <w:t>10、投标文件报价出现前后不一致的，按照下列规定修正：</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（1）系统上传的投标文件中开标一览表（报价表）（加盖公章）内容与投标文件中相应内容不一致的，以系统上传的投标文件中开标一览表（报价表）（加盖公章）为准；</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（2）大写金额和小写金额不一致的，以大写金额为准；</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（3）单价金额小数点或者百分比有明显错位的，以开标一览表的总价为准，并修改单价；</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（4）总价金额与按单价汇总金额不一致的，以单价金额计算结果为准。</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同时出现两种以上不一致的，按照前款规定的顺序修正。修正后的报价按照本小节第12条第12.2款的规定经投标人确认后产生约束力，投标人不确认的，其投标无效。</w:t>
      </w:r>
    </w:p>
    <w:p>
      <w:pPr>
        <w:spacing w:line="460" w:lineRule="exact"/>
        <w:ind w:firstLine="759" w:firstLineChars="345"/>
        <w:rPr>
          <w:rFonts w:ascii="宋体" w:hAnsi="宋体" w:cs="宋体"/>
          <w:bCs/>
          <w:sz w:val="22"/>
          <w:szCs w:val="22"/>
          <w:highlight w:val="none"/>
        </w:rPr>
      </w:pPr>
      <w:r>
        <w:rPr>
          <w:rFonts w:hint="eastAsia" w:ascii="宋体" w:hAnsi="宋体" w:cs="宋体"/>
          <w:bCs/>
          <w:sz w:val="22"/>
          <w:szCs w:val="22"/>
          <w:highlight w:val="none"/>
        </w:rPr>
        <w:t>11、标委员会成员对需要共同认定的事项存在争议的，应当按照少数服从多数的原则作出结论。持不同意见的评标委员会成员应当在评标报告上签署不同意见及理由，否则视为同意评标报告。</w:t>
      </w:r>
    </w:p>
    <w:p>
      <w:pPr>
        <w:spacing w:line="460" w:lineRule="exact"/>
        <w:ind w:firstLine="759" w:firstLineChars="345"/>
        <w:rPr>
          <w:rFonts w:ascii="宋体" w:hAnsi="宋体" w:cs="宋体"/>
          <w:bCs/>
          <w:sz w:val="22"/>
          <w:szCs w:val="22"/>
          <w:highlight w:val="none"/>
        </w:rPr>
      </w:pPr>
      <w:r>
        <w:rPr>
          <w:rFonts w:hint="eastAsia" w:ascii="宋体" w:hAnsi="宋体" w:cs="宋体"/>
          <w:bCs/>
          <w:sz w:val="22"/>
          <w:szCs w:val="22"/>
          <w:highlight w:val="none"/>
        </w:rPr>
        <w:t>12、投标文件的澄清</w:t>
      </w:r>
    </w:p>
    <w:p>
      <w:pPr>
        <w:spacing w:line="460" w:lineRule="exact"/>
        <w:ind w:firstLine="759" w:firstLineChars="345"/>
        <w:rPr>
          <w:rFonts w:ascii="宋体" w:hAnsi="宋体" w:cs="宋体"/>
          <w:bCs/>
          <w:sz w:val="22"/>
          <w:szCs w:val="22"/>
          <w:highlight w:val="none"/>
        </w:rPr>
      </w:pPr>
      <w:r>
        <w:rPr>
          <w:rFonts w:hint="eastAsia" w:ascii="宋体" w:hAnsi="宋体" w:cs="宋体"/>
          <w:bCs/>
          <w:sz w:val="22"/>
          <w:szCs w:val="22"/>
          <w:highlight w:val="none"/>
        </w:rPr>
        <w:t>12.1在评标期间，评标委员会可要求投标人对于投标文件中含义不明确、同类问题表述不一致或者有明显文字和计算错误的内容，评标委员会应当以书面形式（或通过“政府采购云平台”在线询标）要求投标人在规定的时间内作出必要的澄清、说明或者补正。投标人澄清、说明或补正时间为30分钟。</w:t>
      </w:r>
    </w:p>
    <w:p>
      <w:pPr>
        <w:spacing w:line="460" w:lineRule="exact"/>
        <w:ind w:firstLine="759" w:firstLineChars="345"/>
        <w:rPr>
          <w:rFonts w:ascii="宋体" w:hAnsi="宋体" w:cs="宋体"/>
          <w:bCs/>
          <w:sz w:val="22"/>
          <w:szCs w:val="22"/>
          <w:highlight w:val="none"/>
        </w:rPr>
      </w:pPr>
      <w:r>
        <w:rPr>
          <w:rFonts w:hint="eastAsia" w:ascii="宋体" w:hAnsi="宋体" w:cs="宋体"/>
          <w:bCs/>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pPr>
        <w:spacing w:line="460" w:lineRule="exact"/>
        <w:ind w:firstLine="759" w:firstLineChars="345"/>
        <w:rPr>
          <w:rFonts w:ascii="宋体" w:hAnsi="宋体" w:cs="宋体"/>
          <w:b/>
          <w:sz w:val="22"/>
          <w:szCs w:val="22"/>
          <w:highlight w:val="none"/>
        </w:rPr>
      </w:pPr>
      <w:r>
        <w:rPr>
          <w:rFonts w:hint="eastAsia" w:ascii="宋体" w:hAnsi="宋体" w:cs="宋体"/>
          <w:sz w:val="22"/>
          <w:szCs w:val="22"/>
          <w:highlight w:val="none"/>
        </w:rPr>
        <w:t>拒不按要求对其投标文件进行澄清，说明或补正的投标人，评标委员会可以否决其投标。</w:t>
      </w:r>
    </w:p>
    <w:p>
      <w:pPr>
        <w:spacing w:line="460" w:lineRule="exact"/>
        <w:ind w:firstLine="759" w:firstLineChars="345"/>
        <w:rPr>
          <w:rFonts w:ascii="宋体" w:hAnsi="宋体" w:cs="宋体"/>
          <w:b/>
          <w:sz w:val="22"/>
          <w:szCs w:val="22"/>
          <w:highlight w:val="none"/>
        </w:rPr>
      </w:pPr>
      <w:r>
        <w:rPr>
          <w:rFonts w:hint="eastAsia" w:ascii="宋体" w:hAnsi="宋体" w:cs="宋体"/>
          <w:sz w:val="22"/>
          <w:szCs w:val="22"/>
          <w:highlight w:val="none"/>
        </w:rPr>
        <w:t>12.2</w:t>
      </w:r>
      <w:r>
        <w:rPr>
          <w:rFonts w:hint="eastAsia" w:ascii="宋体" w:hAnsi="宋体" w:cs="宋体"/>
          <w:b/>
          <w:sz w:val="22"/>
          <w:szCs w:val="22"/>
          <w:highlight w:val="none"/>
        </w:rPr>
        <w:t>经澄清后，若偏差仍存在，且不可接受，投标人则被认为是“没有实质性响应招标文件要求”，其投标将被拒绝。</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13、评审结果的修改</w:t>
      </w:r>
    </w:p>
    <w:p>
      <w:pPr>
        <w:spacing w:line="460" w:lineRule="exact"/>
        <w:ind w:firstLine="762" w:firstLineChars="345"/>
        <w:rPr>
          <w:rFonts w:ascii="宋体" w:hAnsi="宋体" w:cs="宋体"/>
          <w:b/>
          <w:sz w:val="22"/>
          <w:szCs w:val="22"/>
          <w:highlight w:val="none"/>
        </w:rPr>
      </w:pPr>
      <w:r>
        <w:rPr>
          <w:rFonts w:hint="eastAsia" w:ascii="宋体" w:hAnsi="宋体" w:cs="宋体"/>
          <w:b/>
          <w:sz w:val="22"/>
          <w:szCs w:val="22"/>
          <w:highlight w:val="none"/>
        </w:rPr>
        <w:t>13.1评标结果汇总完成后，除下列情形外，任何人不得修改评标结果：</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（1）分值汇总计算错误的；</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（2）分项评分超出评分标准范围的；</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（3）评标委员会成员对客观评审因素评分不一致的；</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（4）经评标委员会认定评分畸高、畸低的。</w:t>
      </w:r>
    </w:p>
    <w:p>
      <w:pPr>
        <w:spacing w:line="460" w:lineRule="exact"/>
        <w:ind w:firstLine="759" w:firstLineChars="345"/>
        <w:rPr>
          <w:rFonts w:ascii="宋体" w:hAnsi="宋体" w:cs="宋体"/>
          <w:highlight w:val="none"/>
        </w:rPr>
      </w:pPr>
      <w:r>
        <w:rPr>
          <w:rFonts w:hint="eastAsia" w:ascii="宋体" w:hAnsi="宋体" w:cs="宋体"/>
          <w:bCs/>
          <w:sz w:val="22"/>
          <w:szCs w:val="22"/>
          <w:highlight w:val="none"/>
        </w:rPr>
        <w:t>13.2书面评标报告签署前，经复核发现存在以上情形之一的，评标委员会将当场修改评标结果，并在</w:t>
      </w:r>
      <w:r>
        <w:rPr>
          <w:rFonts w:hint="eastAsia" w:ascii="宋体" w:hAnsi="宋体" w:cs="宋体"/>
          <w:b/>
          <w:sz w:val="22"/>
          <w:szCs w:val="22"/>
          <w:highlight w:val="none"/>
        </w:rPr>
        <w:t>评标报告中记载。</w:t>
      </w:r>
    </w:p>
    <w:p>
      <w:pPr>
        <w:spacing w:line="460" w:lineRule="exact"/>
        <w:ind w:firstLine="759" w:firstLineChars="345"/>
        <w:rPr>
          <w:rFonts w:ascii="宋体" w:hAnsi="宋体" w:cs="宋体"/>
          <w:b/>
          <w:sz w:val="22"/>
          <w:szCs w:val="22"/>
          <w:highlight w:val="none"/>
        </w:rPr>
      </w:pPr>
      <w:r>
        <w:rPr>
          <w:rFonts w:hint="eastAsia" w:ascii="宋体" w:hAnsi="宋体" w:cs="宋体"/>
          <w:sz w:val="22"/>
          <w:szCs w:val="22"/>
          <w:highlight w:val="none"/>
        </w:rPr>
        <w:t>14</w:t>
      </w:r>
      <w:r>
        <w:rPr>
          <w:rFonts w:hint="eastAsia" w:ascii="宋体" w:hAnsi="宋体" w:cs="宋体"/>
          <w:kern w:val="0"/>
          <w:sz w:val="22"/>
          <w:szCs w:val="22"/>
          <w:highlight w:val="none"/>
        </w:rPr>
        <w:t>、</w:t>
      </w:r>
      <w:r>
        <w:rPr>
          <w:rFonts w:hint="eastAsia" w:ascii="宋体" w:hAnsi="宋体" w:cs="宋体"/>
          <w:sz w:val="22"/>
          <w:szCs w:val="22"/>
          <w:highlight w:val="none"/>
        </w:rPr>
        <w:t>确定中标候选人</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14.1由评标委员会确定中标候选人。</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14.2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762" w:firstLineChars="345"/>
        <w:rPr>
          <w:rFonts w:ascii="宋体" w:hAnsi="宋体" w:cs="宋体"/>
          <w:bCs/>
          <w:sz w:val="22"/>
          <w:szCs w:val="22"/>
          <w:highlight w:val="none"/>
        </w:rPr>
      </w:pPr>
      <w:r>
        <w:rPr>
          <w:rFonts w:hint="eastAsia" w:ascii="宋体" w:hAnsi="宋体" w:cs="宋体"/>
          <w:b/>
          <w:bCs/>
          <w:sz w:val="22"/>
          <w:szCs w:val="22"/>
          <w:highlight w:val="none"/>
        </w:rPr>
        <w:t>15、确定中标人</w:t>
      </w:r>
    </w:p>
    <w:p>
      <w:pPr>
        <w:spacing w:line="460" w:lineRule="exact"/>
        <w:ind w:firstLine="762" w:firstLineChars="345"/>
        <w:rPr>
          <w:rFonts w:ascii="宋体" w:hAnsi="宋体" w:cs="宋体"/>
          <w:b/>
          <w:bCs/>
          <w:sz w:val="22"/>
          <w:szCs w:val="22"/>
          <w:highlight w:val="none"/>
        </w:rPr>
      </w:pPr>
      <w:r>
        <w:rPr>
          <w:rFonts w:hint="eastAsia" w:ascii="宋体" w:hAnsi="宋体" w:cs="宋体"/>
          <w:b/>
          <w:sz w:val="22"/>
          <w:szCs w:val="22"/>
          <w:highlight w:val="none"/>
        </w:rPr>
        <w:t>15</w:t>
      </w:r>
      <w:r>
        <w:rPr>
          <w:rFonts w:hint="eastAsia" w:ascii="宋体" w:hAnsi="宋体" w:cs="宋体"/>
          <w:b/>
          <w:bCs/>
          <w:sz w:val="22"/>
          <w:szCs w:val="22"/>
          <w:highlight w:val="none"/>
        </w:rPr>
        <w:t>.1招标人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15.2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16、起草、签署评审报告</w:t>
      </w:r>
    </w:p>
    <w:p>
      <w:pPr>
        <w:spacing w:line="460" w:lineRule="exact"/>
        <w:ind w:firstLine="759" w:firstLineChars="345"/>
        <w:rPr>
          <w:rFonts w:ascii="宋体" w:hAnsi="宋体" w:cs="宋体"/>
          <w:b/>
          <w:bCs/>
          <w:sz w:val="22"/>
          <w:szCs w:val="22"/>
          <w:highlight w:val="none"/>
        </w:rPr>
      </w:pPr>
      <w:r>
        <w:rPr>
          <w:rFonts w:hint="eastAsia" w:ascii="宋体" w:hAnsi="宋体" w:cs="宋体"/>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spacing w:line="460" w:lineRule="exact"/>
        <w:ind w:firstLine="759" w:firstLineChars="345"/>
        <w:rPr>
          <w:rFonts w:ascii="宋体" w:hAnsi="宋体" w:cs="宋体"/>
          <w:sz w:val="22"/>
          <w:szCs w:val="22"/>
          <w:highlight w:val="none"/>
        </w:rPr>
      </w:pPr>
      <w:r>
        <w:rPr>
          <w:rFonts w:hint="eastAsia" w:ascii="宋体" w:hAnsi="宋体" w:cs="宋体"/>
          <w:sz w:val="22"/>
          <w:szCs w:val="22"/>
          <w:highlight w:val="none"/>
        </w:rPr>
        <w:t>17</w:t>
      </w:r>
      <w:r>
        <w:rPr>
          <w:rFonts w:hint="eastAsia" w:ascii="宋体" w:hAnsi="宋体" w:cs="宋体"/>
          <w:kern w:val="0"/>
          <w:sz w:val="22"/>
          <w:szCs w:val="22"/>
          <w:highlight w:val="none"/>
        </w:rPr>
        <w:t>、</w:t>
      </w:r>
      <w:r>
        <w:rPr>
          <w:rFonts w:hint="eastAsia" w:ascii="宋体" w:hAnsi="宋体" w:cs="宋体"/>
          <w:sz w:val="22"/>
          <w:szCs w:val="22"/>
          <w:highlight w:val="none"/>
        </w:rPr>
        <w:t>中标人确定后，招标人将在政府指定媒体公告中标结果，招标人向中标人发出中标通知书。</w:t>
      </w:r>
    </w:p>
    <w:p>
      <w:pPr>
        <w:spacing w:line="460" w:lineRule="exact"/>
        <w:ind w:firstLine="759" w:firstLineChars="345"/>
        <w:rPr>
          <w:rFonts w:ascii="宋体" w:hAnsi="宋体" w:cs="宋体"/>
          <w:b/>
          <w:sz w:val="22"/>
          <w:szCs w:val="22"/>
          <w:highlight w:val="none"/>
        </w:rPr>
      </w:pPr>
      <w:r>
        <w:rPr>
          <w:rFonts w:hint="eastAsia" w:ascii="宋体" w:hAnsi="宋体" w:cs="宋体"/>
          <w:sz w:val="22"/>
          <w:szCs w:val="22"/>
          <w:highlight w:val="none"/>
        </w:rPr>
        <w:t>18、</w:t>
      </w:r>
      <w:r>
        <w:rPr>
          <w:rFonts w:hint="eastAsia" w:ascii="宋体" w:hAnsi="宋体" w:cs="宋体"/>
          <w:b/>
          <w:sz w:val="22"/>
          <w:szCs w:val="22"/>
          <w:highlight w:val="none"/>
        </w:rPr>
        <w:t>招标人对决标结果不做任何解释，也不保证最低价中标。</w:t>
      </w:r>
    </w:p>
    <w:p>
      <w:pPr>
        <w:spacing w:line="460" w:lineRule="exact"/>
        <w:ind w:firstLine="762" w:firstLineChars="345"/>
        <w:rPr>
          <w:rFonts w:ascii="宋体" w:hAnsi="宋体" w:cs="宋体"/>
          <w:b/>
          <w:sz w:val="22"/>
          <w:szCs w:val="22"/>
          <w:highlight w:val="none"/>
        </w:rPr>
      </w:pPr>
      <w:r>
        <w:rPr>
          <w:rFonts w:hint="eastAsia" w:ascii="宋体" w:hAnsi="宋体" w:cs="宋体"/>
          <w:b/>
          <w:sz w:val="22"/>
          <w:szCs w:val="22"/>
          <w:highlight w:val="none"/>
        </w:rPr>
        <w:t>19、评标细则详见“评标原则及方法”。</w:t>
      </w:r>
    </w:p>
    <w:p>
      <w:pPr>
        <w:spacing w:before="100" w:beforeAutospacing="1" w:after="100" w:afterAutospacing="1" w:line="440" w:lineRule="exact"/>
        <w:jc w:val="center"/>
        <w:outlineLvl w:val="1"/>
        <w:rPr>
          <w:rFonts w:ascii="宋体" w:hAnsi="宋体" w:cs="宋体"/>
          <w:b/>
          <w:bCs/>
          <w:sz w:val="26"/>
          <w:szCs w:val="26"/>
          <w:highlight w:val="none"/>
        </w:rPr>
      </w:pPr>
      <w:bookmarkStart w:id="22" w:name="_Toc26836"/>
      <w:bookmarkStart w:id="23" w:name="_Toc21056"/>
      <w:r>
        <w:rPr>
          <w:rFonts w:hint="eastAsia" w:ascii="宋体" w:hAnsi="宋体" w:cs="宋体"/>
          <w:b/>
          <w:bCs/>
          <w:sz w:val="26"/>
          <w:szCs w:val="26"/>
          <w:highlight w:val="none"/>
        </w:rPr>
        <w:t>六、 授予合同</w:t>
      </w:r>
      <w:bookmarkEnd w:id="22"/>
      <w:bookmarkEnd w:id="23"/>
    </w:p>
    <w:p>
      <w:pPr>
        <w:spacing w:line="460" w:lineRule="exact"/>
        <w:ind w:firstLine="541" w:firstLineChars="245"/>
        <w:rPr>
          <w:rFonts w:ascii="宋体" w:hAnsi="宋体" w:cs="宋体"/>
          <w:b/>
          <w:sz w:val="22"/>
          <w:szCs w:val="22"/>
          <w:highlight w:val="none"/>
        </w:rPr>
      </w:pPr>
      <w:r>
        <w:rPr>
          <w:rFonts w:hint="eastAsia" w:ascii="宋体" w:hAnsi="宋体" w:cs="宋体"/>
          <w:b/>
          <w:sz w:val="22"/>
          <w:highlight w:val="none"/>
        </w:rPr>
        <w:t>1、中标通知书</w:t>
      </w:r>
    </w:p>
    <w:p>
      <w:pPr>
        <w:spacing w:line="460" w:lineRule="exact"/>
        <w:ind w:firstLine="541" w:firstLineChars="245"/>
        <w:rPr>
          <w:rFonts w:ascii="宋体" w:hAnsi="宋体" w:cs="宋体"/>
          <w:b/>
          <w:sz w:val="22"/>
          <w:szCs w:val="22"/>
          <w:highlight w:val="none"/>
        </w:rPr>
      </w:pPr>
      <w:r>
        <w:rPr>
          <w:rFonts w:hint="eastAsia" w:ascii="宋体" w:hAnsi="宋体" w:cs="宋体"/>
          <w:b/>
          <w:bCs/>
          <w:sz w:val="22"/>
          <w:szCs w:val="22"/>
          <w:highlight w:val="none"/>
        </w:rPr>
        <w:t>1.1</w:t>
      </w:r>
      <w:r>
        <w:rPr>
          <w:rFonts w:hint="eastAsia" w:ascii="宋体" w:hAnsi="宋体" w:cs="宋体"/>
          <w:sz w:val="22"/>
          <w:szCs w:val="22"/>
          <w:highlight w:val="none"/>
        </w:rPr>
        <w:t xml:space="preserve">中标人确定后，招标人将向中标人发出中标通知书。 </w:t>
      </w:r>
    </w:p>
    <w:p>
      <w:pPr>
        <w:spacing w:line="460" w:lineRule="exact"/>
        <w:ind w:firstLine="541" w:firstLineChars="245"/>
        <w:rPr>
          <w:rFonts w:ascii="宋体" w:hAnsi="宋体" w:cs="宋体"/>
          <w:sz w:val="22"/>
          <w:szCs w:val="22"/>
          <w:highlight w:val="none"/>
        </w:rPr>
      </w:pPr>
      <w:r>
        <w:rPr>
          <w:rFonts w:hint="eastAsia" w:ascii="宋体" w:hAnsi="宋体" w:cs="宋体"/>
          <w:b/>
          <w:bCs/>
          <w:sz w:val="22"/>
          <w:szCs w:val="22"/>
          <w:highlight w:val="none"/>
        </w:rPr>
        <w:t>1.2</w:t>
      </w:r>
      <w:r>
        <w:rPr>
          <w:rFonts w:hint="eastAsia" w:ascii="宋体" w:hAnsi="宋体" w:cs="宋体"/>
          <w:sz w:val="22"/>
          <w:szCs w:val="22"/>
          <w:highlight w:val="none"/>
        </w:rPr>
        <w:t>中标通知书是合同的一个组成部分,对招标人和中标人均具有同等法律效力。</w:t>
      </w:r>
    </w:p>
    <w:p>
      <w:pPr>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2、授标时更改采购货物数量的权力</w:t>
      </w:r>
    </w:p>
    <w:p>
      <w:pPr>
        <w:spacing w:line="460" w:lineRule="exact"/>
        <w:ind w:firstLine="539" w:firstLineChars="245"/>
        <w:rPr>
          <w:rFonts w:ascii="宋体" w:hAnsi="宋体" w:cs="宋体"/>
          <w:bCs/>
          <w:sz w:val="22"/>
          <w:szCs w:val="22"/>
          <w:highlight w:val="none"/>
        </w:rPr>
      </w:pPr>
      <w:r>
        <w:rPr>
          <w:rFonts w:hint="eastAsia" w:ascii="宋体" w:hAnsi="宋体" w:cs="宋体"/>
          <w:bCs/>
          <w:sz w:val="22"/>
          <w:szCs w:val="22"/>
          <w:highlight w:val="none"/>
        </w:rPr>
        <w:t>2.1招标人在授予合同时有权对采购货物的数量和服务在一定幅度范围内予以增加或减少,但不得对单价和其他的条款和条件作任何改变。</w:t>
      </w:r>
    </w:p>
    <w:p>
      <w:pPr>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3、签订合同</w:t>
      </w:r>
    </w:p>
    <w:p>
      <w:pPr>
        <w:spacing w:line="460" w:lineRule="exact"/>
        <w:ind w:firstLine="539" w:firstLineChars="245"/>
        <w:rPr>
          <w:rFonts w:ascii="宋体" w:hAnsi="宋体" w:cs="宋体"/>
          <w:b/>
          <w:sz w:val="22"/>
          <w:szCs w:val="22"/>
          <w:highlight w:val="none"/>
        </w:rPr>
      </w:pPr>
      <w:r>
        <w:rPr>
          <w:rFonts w:hint="eastAsia" w:ascii="宋体" w:hAnsi="宋体" w:cs="宋体"/>
          <w:bCs/>
          <w:sz w:val="22"/>
          <w:szCs w:val="22"/>
          <w:highlight w:val="none"/>
        </w:rPr>
        <w:t>3.1中标人应按中标通知书规定的时间、地点与招标人签订合同。</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3.2</w:t>
      </w:r>
      <w:r>
        <w:rPr>
          <w:rFonts w:hint="eastAsia" w:ascii="宋体" w:hAnsi="宋体" w:cs="宋体"/>
          <w:b/>
          <w:spacing w:val="6"/>
          <w:sz w:val="22"/>
          <w:szCs w:val="22"/>
          <w:highlight w:val="none"/>
        </w:rPr>
        <w:t>在签订合同前，招标人有权在中标总价不变的前提下要求中标人对商务报价中的不平衡报价和缺漏项进行调整，如果中标人无合理理由拒绝调整，其中投标资格将被取消，保证金将不予退还，且将导致其它进一步的赔偿和处罚。</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3.3招标文件、中标人的投标文件、投标修改文件、评标过程中有关澄清文件及经投标人和评委双方签字的询标纪要和中标通知书均作为合同附件。</w:t>
      </w:r>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3.4拒签合同的违约责任</w:t>
      </w:r>
    </w:p>
    <w:p>
      <w:pPr>
        <w:spacing w:line="460" w:lineRule="exact"/>
        <w:ind w:firstLine="571" w:firstLineChars="245"/>
        <w:rPr>
          <w:rFonts w:ascii="宋体" w:hAnsi="宋体" w:cs="宋体"/>
          <w:b/>
          <w:spacing w:val="6"/>
          <w:sz w:val="22"/>
          <w:szCs w:val="22"/>
          <w:highlight w:val="none"/>
        </w:rPr>
      </w:pPr>
      <w:r>
        <w:rPr>
          <w:rFonts w:hint="eastAsia" w:ascii="宋体" w:hAnsi="宋体" w:cs="宋体"/>
          <w:b/>
          <w:spacing w:val="6"/>
          <w:sz w:val="22"/>
          <w:szCs w:val="22"/>
          <w:highlight w:val="none"/>
        </w:rPr>
        <w:t>中标人接到中标通知书后，在规定时间内借故否认已经承诺的条件而拒签合同的，以违约处理。</w:t>
      </w:r>
    </w:p>
    <w:p>
      <w:pPr>
        <w:spacing w:line="460" w:lineRule="exact"/>
        <w:ind w:firstLine="541" w:firstLineChars="245"/>
        <w:rPr>
          <w:rFonts w:ascii="宋体" w:hAnsi="宋体" w:cs="宋体"/>
          <w:b/>
          <w:sz w:val="22"/>
          <w:szCs w:val="22"/>
          <w:highlight w:val="none"/>
        </w:rPr>
      </w:pPr>
      <w:r>
        <w:rPr>
          <w:rFonts w:hint="eastAsia" w:ascii="宋体" w:hAnsi="宋体" w:cs="宋体"/>
          <w:b/>
          <w:sz w:val="22"/>
          <w:highlight w:val="none"/>
        </w:rPr>
        <w:t>4、质疑与投诉</w:t>
      </w:r>
    </w:p>
    <w:p>
      <w:pPr>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4.1投标人认为招标文件、采购过程、中标和成交结果使自己的合法权益受到损害的，可以在知道或应知道其权益受到损害之日起七个工作日内以书面形式向招标人或招标代理机构提出质疑。</w:t>
      </w:r>
    </w:p>
    <w:p>
      <w:pPr>
        <w:spacing w:line="460" w:lineRule="exact"/>
        <w:ind w:firstLine="539" w:firstLineChars="245"/>
        <w:rPr>
          <w:rFonts w:ascii="宋体" w:hAnsi="宋体" w:cs="宋体"/>
          <w:b/>
          <w:sz w:val="22"/>
          <w:szCs w:val="22"/>
          <w:highlight w:val="none"/>
        </w:rPr>
      </w:pPr>
      <w:r>
        <w:rPr>
          <w:rFonts w:hint="eastAsia" w:ascii="宋体" w:hAnsi="宋体" w:cs="宋体"/>
          <w:sz w:val="22"/>
          <w:highlight w:val="none"/>
        </w:rPr>
        <w:t>4.2招标人或招标代理机构在收到投标人的书面质疑后七个工作日内作出答复，但答复的内容不得涉及商业秘密。质疑投标人对招标人或招标代理机构的答复不满意，可以在答复期满后十五个工作日内向同级采购监督管理部门投诉。</w:t>
      </w:r>
    </w:p>
    <w:p>
      <w:pPr>
        <w:spacing w:line="460" w:lineRule="exact"/>
        <w:ind w:firstLine="539" w:firstLineChars="245"/>
        <w:rPr>
          <w:rFonts w:ascii="宋体" w:hAnsi="宋体" w:cs="宋体"/>
          <w:sz w:val="22"/>
          <w:highlight w:val="none"/>
        </w:rPr>
      </w:pPr>
      <w:r>
        <w:rPr>
          <w:rFonts w:hint="eastAsia" w:ascii="宋体" w:hAnsi="宋体" w:cs="宋体"/>
          <w:sz w:val="22"/>
          <w:highlight w:val="none"/>
        </w:rPr>
        <w:t>4.3投诉人投诉时，应提交投诉书，投诉书应当由本人并由法定代表人签字盖公章，投诉书应说明具体的投诉事项及事实依据。投诉人对投诉书的真实性负责，恶意投诉将承当相应的法律和民事责任。</w:t>
      </w:r>
    </w:p>
    <w:p>
      <w:pPr>
        <w:rPr>
          <w:rFonts w:ascii="宋体" w:hAnsi="宋体" w:cs="宋体"/>
          <w:sz w:val="22"/>
          <w:highlight w:val="none"/>
        </w:rPr>
      </w:pPr>
      <w:r>
        <w:rPr>
          <w:rFonts w:hint="eastAsia" w:ascii="宋体" w:hAnsi="宋体" w:cs="宋体"/>
          <w:sz w:val="22"/>
          <w:highlight w:val="none"/>
        </w:rPr>
        <w:br w:type="page"/>
      </w:r>
    </w:p>
    <w:p>
      <w:pPr>
        <w:pStyle w:val="3"/>
        <w:rPr>
          <w:rFonts w:ascii="宋体" w:hAnsi="宋体" w:eastAsia="宋体" w:cs="宋体"/>
          <w:highlight w:val="none"/>
        </w:rPr>
      </w:pPr>
      <w:bookmarkStart w:id="24" w:name="_Toc28194"/>
      <w:bookmarkStart w:id="25" w:name="_Toc19043"/>
      <w:r>
        <w:rPr>
          <w:rFonts w:hint="eastAsia" w:ascii="宋体" w:hAnsi="宋体" w:eastAsia="宋体" w:cs="宋体"/>
          <w:highlight w:val="none"/>
        </w:rPr>
        <w:t>第二部分    合同主要条款</w:t>
      </w:r>
      <w:bookmarkEnd w:id="24"/>
      <w:bookmarkEnd w:id="25"/>
    </w:p>
    <w:p>
      <w:pPr>
        <w:spacing w:line="460" w:lineRule="exact"/>
        <w:ind w:firstLine="541" w:firstLineChars="245"/>
        <w:rPr>
          <w:rFonts w:ascii="宋体" w:hAnsi="宋体" w:cs="宋体"/>
          <w:b/>
          <w:color w:val="auto"/>
          <w:sz w:val="22"/>
          <w:szCs w:val="22"/>
          <w:highlight w:val="none"/>
        </w:rPr>
      </w:pPr>
      <w:r>
        <w:rPr>
          <w:rFonts w:hint="eastAsia" w:ascii="宋体" w:hAnsi="宋体" w:cs="宋体"/>
          <w:b/>
          <w:color w:val="auto"/>
          <w:sz w:val="22"/>
          <w:szCs w:val="22"/>
          <w:highlight w:val="none"/>
        </w:rPr>
        <w:t>注：如甲、乙双方同意，合同格式也可以按照其他形式, 具体条款以甲方为主协商确定。但合同条款的基本内容应与以下要求的内容相一致。</w:t>
      </w:r>
    </w:p>
    <w:p>
      <w:pPr>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销  售  合  同</w:t>
      </w:r>
    </w:p>
    <w:p>
      <w:pPr>
        <w:jc w:val="center"/>
        <w:rPr>
          <w:rFonts w:hint="eastAsia" w:ascii="宋体" w:hAnsi="宋体" w:cs="宋体"/>
          <w:b/>
          <w:color w:val="auto"/>
          <w:sz w:val="18"/>
          <w:szCs w:val="18"/>
          <w:highlight w:val="none"/>
        </w:rPr>
      </w:pPr>
    </w:p>
    <w:p>
      <w:pPr>
        <w:wordWrap w:val="0"/>
        <w:spacing w:line="270" w:lineRule="atLeast"/>
        <w:rPr>
          <w:rFonts w:hint="eastAsia" w:ascii="宋体" w:hAnsi="宋体" w:cs="宋体"/>
          <w:color w:val="auto"/>
          <w:sz w:val="18"/>
          <w:szCs w:val="18"/>
          <w:highlight w:val="none"/>
        </w:rPr>
      </w:pPr>
      <w:r>
        <w:rPr>
          <w:rFonts w:hint="eastAsia" w:ascii="宋体" w:hAnsi="宋体" w:cs="宋体"/>
          <w:color w:val="auto"/>
          <w:sz w:val="18"/>
          <w:szCs w:val="18"/>
          <w:highlight w:val="none"/>
        </w:rPr>
        <w:t>供方：                                    需方：温州市中心医院</w:t>
      </w:r>
    </w:p>
    <w:p>
      <w:pPr>
        <w:wordWrap w:val="0"/>
        <w:spacing w:line="270" w:lineRule="atLeast"/>
        <w:rPr>
          <w:rFonts w:hint="eastAsia" w:ascii="宋体" w:hAnsi="宋体" w:cs="宋体"/>
          <w:color w:val="auto"/>
          <w:sz w:val="18"/>
          <w:szCs w:val="18"/>
          <w:highlight w:val="none"/>
        </w:rPr>
      </w:pPr>
      <w:r>
        <w:rPr>
          <w:rFonts w:hint="eastAsia" w:ascii="宋体" w:hAnsi="宋体" w:cs="宋体"/>
          <w:color w:val="auto"/>
          <w:sz w:val="18"/>
          <w:szCs w:val="18"/>
          <w:highlight w:val="none"/>
        </w:rPr>
        <w:t>地址：                                    地址：温州市</w:t>
      </w:r>
      <w:r>
        <w:rPr>
          <w:rFonts w:hint="eastAsia" w:ascii="宋体" w:hAnsi="宋体" w:cs="宋体"/>
          <w:color w:val="auto"/>
          <w:sz w:val="18"/>
          <w:szCs w:val="18"/>
          <w:highlight w:val="none"/>
          <w:lang w:eastAsia="zh-CN"/>
        </w:rPr>
        <w:t>百里东路</w:t>
      </w:r>
      <w:r>
        <w:rPr>
          <w:rFonts w:hint="eastAsia" w:ascii="宋体" w:hAnsi="宋体" w:cs="宋体"/>
          <w:color w:val="auto"/>
          <w:sz w:val="18"/>
          <w:szCs w:val="18"/>
          <w:highlight w:val="none"/>
          <w:lang w:val="en-US" w:eastAsia="zh-CN"/>
        </w:rPr>
        <w:t>252</w:t>
      </w:r>
      <w:r>
        <w:rPr>
          <w:rFonts w:hint="eastAsia" w:ascii="宋体" w:hAnsi="宋体" w:cs="宋体"/>
          <w:color w:val="auto"/>
          <w:sz w:val="18"/>
          <w:szCs w:val="18"/>
          <w:highlight w:val="none"/>
        </w:rPr>
        <w:t>号   合同</w:t>
      </w:r>
      <w:r>
        <w:rPr>
          <w:rFonts w:hint="eastAsia" w:ascii="宋体" w:hAnsi="宋体" w:cs="宋体"/>
          <w:color w:val="auto"/>
          <w:sz w:val="18"/>
          <w:szCs w:val="18"/>
          <w:highlight w:val="none"/>
          <w:lang w:val="en-US" w:eastAsia="zh-CN"/>
        </w:rPr>
        <w:t>编</w:t>
      </w:r>
      <w:r>
        <w:rPr>
          <w:rFonts w:hint="eastAsia" w:ascii="宋体" w:hAnsi="宋体" w:cs="宋体"/>
          <w:color w:val="auto"/>
          <w:sz w:val="18"/>
          <w:szCs w:val="18"/>
          <w:highlight w:val="none"/>
        </w:rPr>
        <w:t>号：</w:t>
      </w:r>
    </w:p>
    <w:p>
      <w:pPr>
        <w:wordWrap w:val="0"/>
        <w:spacing w:line="270" w:lineRule="atLeast"/>
        <w:rPr>
          <w:rFonts w:hint="eastAsia" w:ascii="宋体" w:hAnsi="宋体" w:cs="宋体"/>
          <w:color w:val="auto"/>
          <w:sz w:val="18"/>
          <w:szCs w:val="18"/>
          <w:highlight w:val="none"/>
        </w:rPr>
      </w:pPr>
      <w:r>
        <w:rPr>
          <w:rFonts w:hint="eastAsia" w:ascii="宋体" w:hAnsi="宋体" w:cs="宋体"/>
          <w:color w:val="auto"/>
          <w:sz w:val="18"/>
          <w:szCs w:val="18"/>
          <w:highlight w:val="none"/>
        </w:rPr>
        <w:t>电话：                 手机：***          电话：0577-88070026       签约地点：温州市中心医院</w:t>
      </w:r>
    </w:p>
    <w:p>
      <w:pPr>
        <w:ind w:firstLine="405"/>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供需双方根据项目编号：***招标结果和《中华人民共和国</w:t>
      </w:r>
      <w:r>
        <w:rPr>
          <w:rFonts w:hint="eastAsia" w:ascii="宋体" w:hAnsi="宋体" w:cs="宋体"/>
          <w:color w:val="auto"/>
          <w:sz w:val="18"/>
          <w:szCs w:val="18"/>
          <w:highlight w:val="none"/>
          <w:lang w:val="en-US" w:eastAsia="zh-CN"/>
        </w:rPr>
        <w:t>民法典</w:t>
      </w:r>
      <w:r>
        <w:rPr>
          <w:rFonts w:hint="eastAsia" w:ascii="宋体" w:hAnsi="宋体" w:cs="宋体"/>
          <w:color w:val="auto"/>
          <w:sz w:val="18"/>
          <w:szCs w:val="18"/>
          <w:highlight w:val="none"/>
        </w:rPr>
        <w:t>》，本着诚信为本，互利平等的原则，经过充分协商，签订本合同，共同遵守。</w:t>
      </w:r>
    </w:p>
    <w:p>
      <w:pPr>
        <w:ind w:firstLine="405"/>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经需方同意，按照以下条款购进供方以下产品：</w:t>
      </w:r>
    </w:p>
    <w:tbl>
      <w:tblPr>
        <w:tblStyle w:val="24"/>
        <w:tblW w:w="0" w:type="auto"/>
        <w:tblInd w:w="-2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4"/>
        <w:gridCol w:w="1627"/>
        <w:gridCol w:w="1162"/>
        <w:gridCol w:w="1283"/>
        <w:gridCol w:w="750"/>
        <w:gridCol w:w="780"/>
        <w:gridCol w:w="1185"/>
        <w:gridCol w:w="1275"/>
        <w:gridCol w:w="8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0" w:hRule="atLeast"/>
        </w:trPr>
        <w:tc>
          <w:tcPr>
            <w:tcW w:w="674"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1627"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品名</w:t>
            </w:r>
          </w:p>
        </w:tc>
        <w:tc>
          <w:tcPr>
            <w:tcW w:w="1162"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 xml:space="preserve">   型号</w:t>
            </w:r>
          </w:p>
        </w:tc>
        <w:tc>
          <w:tcPr>
            <w:tcW w:w="1283"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生产厂家</w:t>
            </w:r>
          </w:p>
        </w:tc>
        <w:tc>
          <w:tcPr>
            <w:tcW w:w="750"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780"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118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单价</w:t>
            </w:r>
          </w:p>
        </w:tc>
        <w:tc>
          <w:tcPr>
            <w:tcW w:w="127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小计金额</w:t>
            </w:r>
          </w:p>
        </w:tc>
        <w:tc>
          <w:tcPr>
            <w:tcW w:w="804"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7" w:hRule="atLeast"/>
        </w:trPr>
        <w:tc>
          <w:tcPr>
            <w:tcW w:w="674"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1627" w:type="dxa"/>
            <w:noWrap w:val="0"/>
            <w:vAlign w:val="center"/>
          </w:tcPr>
          <w:p>
            <w:pPr>
              <w:autoSpaceDN w:val="0"/>
              <w:jc w:val="left"/>
              <w:textAlignment w:val="center"/>
              <w:rPr>
                <w:rFonts w:hint="eastAsia" w:ascii="宋体" w:hAnsi="宋体" w:cs="宋体"/>
                <w:color w:val="auto"/>
                <w:szCs w:val="21"/>
                <w:highlight w:val="none"/>
              </w:rPr>
            </w:pPr>
            <w:r>
              <w:rPr>
                <w:rFonts w:hint="eastAsia" w:ascii="宋体" w:hAnsi="宋体" w:cs="宋体"/>
                <w:bCs/>
                <w:color w:val="auto"/>
                <w:kern w:val="0"/>
                <w:sz w:val="22"/>
                <w:highlight w:val="none"/>
              </w:rPr>
              <w:t>***</w:t>
            </w:r>
          </w:p>
        </w:tc>
        <w:tc>
          <w:tcPr>
            <w:tcW w:w="1162" w:type="dxa"/>
            <w:noWrap w:val="0"/>
            <w:vAlign w:val="center"/>
          </w:tcPr>
          <w:p>
            <w:pPr>
              <w:autoSpaceDN w:val="0"/>
              <w:jc w:val="left"/>
              <w:textAlignment w:val="center"/>
              <w:rPr>
                <w:rFonts w:hint="eastAsia" w:ascii="宋体" w:hAnsi="宋体" w:cs="宋体"/>
                <w:color w:val="auto"/>
                <w:szCs w:val="21"/>
                <w:highlight w:val="none"/>
              </w:rPr>
            </w:pPr>
            <w:r>
              <w:rPr>
                <w:rFonts w:hint="eastAsia" w:ascii="新宋体" w:hAnsi="新宋体" w:eastAsia="新宋体"/>
                <w:bCs/>
                <w:color w:val="auto"/>
                <w:kern w:val="0"/>
                <w:sz w:val="22"/>
                <w:highlight w:val="none"/>
              </w:rPr>
              <w:t>***</w:t>
            </w:r>
          </w:p>
        </w:tc>
        <w:tc>
          <w:tcPr>
            <w:tcW w:w="1283" w:type="dxa"/>
            <w:noWrap w:val="0"/>
            <w:vAlign w:val="center"/>
          </w:tcPr>
          <w:p>
            <w:pPr>
              <w:autoSpaceDN w:val="0"/>
              <w:jc w:val="left"/>
              <w:textAlignment w:val="center"/>
              <w:rPr>
                <w:rFonts w:hint="eastAsia" w:ascii="新宋体" w:hAnsi="新宋体" w:eastAsia="新宋体"/>
                <w:bCs/>
                <w:color w:val="auto"/>
                <w:kern w:val="0"/>
                <w:sz w:val="22"/>
                <w:highlight w:val="none"/>
              </w:rPr>
            </w:pPr>
            <w:r>
              <w:rPr>
                <w:rFonts w:hint="eastAsia" w:ascii="新宋体" w:hAnsi="新宋体" w:eastAsia="新宋体"/>
                <w:bCs/>
                <w:color w:val="auto"/>
                <w:kern w:val="0"/>
                <w:sz w:val="22"/>
                <w:highlight w:val="none"/>
              </w:rPr>
              <w:t>****</w:t>
            </w:r>
          </w:p>
        </w:tc>
        <w:tc>
          <w:tcPr>
            <w:tcW w:w="750"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 xml:space="preserve">* </w:t>
            </w:r>
          </w:p>
        </w:tc>
        <w:tc>
          <w:tcPr>
            <w:tcW w:w="780"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 xml:space="preserve">    *</w:t>
            </w:r>
          </w:p>
        </w:tc>
        <w:tc>
          <w:tcPr>
            <w:tcW w:w="1185"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color w:val="auto"/>
                <w:szCs w:val="21"/>
                <w:highlight w:val="none"/>
              </w:rPr>
              <w:t>￥</w:t>
            </w:r>
            <w:r>
              <w:rPr>
                <w:rFonts w:hint="eastAsia" w:ascii="宋体" w:hAnsi="宋体" w:cs="宋体"/>
                <w:color w:val="auto"/>
                <w:szCs w:val="21"/>
                <w:highlight w:val="none"/>
              </w:rPr>
              <w:t>****元</w:t>
            </w:r>
          </w:p>
        </w:tc>
        <w:tc>
          <w:tcPr>
            <w:tcW w:w="1275"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color w:val="auto"/>
                <w:szCs w:val="21"/>
                <w:highlight w:val="none"/>
              </w:rPr>
              <w:t>￥</w:t>
            </w:r>
            <w:r>
              <w:rPr>
                <w:rFonts w:hint="eastAsia" w:ascii="宋体" w:hAnsi="宋体" w:cs="宋体"/>
                <w:color w:val="auto"/>
                <w:szCs w:val="21"/>
                <w:highlight w:val="none"/>
              </w:rPr>
              <w:t>***元</w:t>
            </w:r>
          </w:p>
        </w:tc>
        <w:tc>
          <w:tcPr>
            <w:tcW w:w="804" w:type="dxa"/>
            <w:noWrap w:val="0"/>
            <w:vAlign w:val="center"/>
          </w:tcPr>
          <w:p>
            <w:pPr>
              <w:rPr>
                <w:rFonts w:hint="eastAsia" w:ascii="宋体" w:hAnsi="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7" w:hRule="atLeast"/>
        </w:trPr>
        <w:tc>
          <w:tcPr>
            <w:tcW w:w="674"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2</w:t>
            </w:r>
          </w:p>
        </w:tc>
        <w:tc>
          <w:tcPr>
            <w:tcW w:w="1627" w:type="dxa"/>
            <w:noWrap w:val="0"/>
            <w:vAlign w:val="center"/>
          </w:tcPr>
          <w:p>
            <w:pPr>
              <w:autoSpaceDN w:val="0"/>
              <w:jc w:val="left"/>
              <w:textAlignment w:val="center"/>
              <w:rPr>
                <w:rFonts w:hint="eastAsia" w:ascii="宋体" w:hAnsi="宋体" w:cs="宋体"/>
                <w:bCs/>
                <w:color w:val="auto"/>
                <w:kern w:val="0"/>
                <w:sz w:val="22"/>
                <w:highlight w:val="none"/>
              </w:rPr>
            </w:pPr>
          </w:p>
        </w:tc>
        <w:tc>
          <w:tcPr>
            <w:tcW w:w="1162" w:type="dxa"/>
            <w:noWrap w:val="0"/>
            <w:vAlign w:val="center"/>
          </w:tcPr>
          <w:p>
            <w:pPr>
              <w:autoSpaceDN w:val="0"/>
              <w:jc w:val="left"/>
              <w:textAlignment w:val="center"/>
              <w:rPr>
                <w:rFonts w:hint="eastAsia" w:ascii="新宋体" w:hAnsi="新宋体" w:eastAsia="新宋体"/>
                <w:bCs/>
                <w:color w:val="auto"/>
                <w:kern w:val="0"/>
                <w:sz w:val="22"/>
                <w:highlight w:val="none"/>
              </w:rPr>
            </w:pPr>
          </w:p>
        </w:tc>
        <w:tc>
          <w:tcPr>
            <w:tcW w:w="1283" w:type="dxa"/>
            <w:noWrap w:val="0"/>
            <w:vAlign w:val="center"/>
          </w:tcPr>
          <w:p>
            <w:pPr>
              <w:autoSpaceDN w:val="0"/>
              <w:jc w:val="left"/>
              <w:textAlignment w:val="center"/>
              <w:rPr>
                <w:rFonts w:hint="eastAsia" w:ascii="新宋体" w:hAnsi="新宋体" w:eastAsia="新宋体"/>
                <w:bCs/>
                <w:color w:val="auto"/>
                <w:kern w:val="0"/>
                <w:sz w:val="22"/>
                <w:highlight w:val="none"/>
              </w:rPr>
            </w:pPr>
          </w:p>
        </w:tc>
        <w:tc>
          <w:tcPr>
            <w:tcW w:w="750" w:type="dxa"/>
            <w:noWrap w:val="0"/>
            <w:vAlign w:val="center"/>
          </w:tcPr>
          <w:p>
            <w:pPr>
              <w:jc w:val="center"/>
              <w:rPr>
                <w:rFonts w:hint="eastAsia" w:ascii="宋体" w:hAnsi="宋体" w:cs="宋体"/>
                <w:color w:val="auto"/>
                <w:szCs w:val="21"/>
                <w:highlight w:val="none"/>
              </w:rPr>
            </w:pPr>
          </w:p>
        </w:tc>
        <w:tc>
          <w:tcPr>
            <w:tcW w:w="780" w:type="dxa"/>
            <w:noWrap w:val="0"/>
            <w:vAlign w:val="center"/>
          </w:tcPr>
          <w:p>
            <w:pPr>
              <w:rPr>
                <w:rFonts w:hint="eastAsia" w:ascii="宋体" w:hAnsi="宋体" w:cs="宋体"/>
                <w:color w:val="auto"/>
                <w:szCs w:val="21"/>
                <w:highlight w:val="none"/>
              </w:rPr>
            </w:pPr>
          </w:p>
        </w:tc>
        <w:tc>
          <w:tcPr>
            <w:tcW w:w="1185" w:type="dxa"/>
            <w:noWrap w:val="0"/>
            <w:vAlign w:val="center"/>
          </w:tcPr>
          <w:p>
            <w:pPr>
              <w:rPr>
                <w:rFonts w:hint="eastAsia" w:ascii="宋体" w:hAnsi="宋体" w:cs="宋体"/>
                <w:color w:val="auto"/>
                <w:szCs w:val="21"/>
                <w:highlight w:val="none"/>
              </w:rPr>
            </w:pPr>
          </w:p>
        </w:tc>
        <w:tc>
          <w:tcPr>
            <w:tcW w:w="1275" w:type="dxa"/>
            <w:noWrap w:val="0"/>
            <w:vAlign w:val="center"/>
          </w:tcPr>
          <w:p>
            <w:pPr>
              <w:rPr>
                <w:rFonts w:hint="eastAsia" w:ascii="宋体" w:hAnsi="宋体" w:cs="宋体"/>
                <w:color w:val="auto"/>
                <w:szCs w:val="21"/>
                <w:highlight w:val="none"/>
              </w:rPr>
            </w:pPr>
          </w:p>
        </w:tc>
        <w:tc>
          <w:tcPr>
            <w:tcW w:w="804" w:type="dxa"/>
            <w:noWrap w:val="0"/>
            <w:vAlign w:val="center"/>
          </w:tcPr>
          <w:p>
            <w:pPr>
              <w:rPr>
                <w:rFonts w:hint="eastAsia" w:ascii="宋体" w:hAnsi="宋体" w:cs="宋体"/>
                <w:color w:val="auto"/>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trPr>
        <w:tc>
          <w:tcPr>
            <w:tcW w:w="674" w:type="dxa"/>
            <w:noWrap w:val="0"/>
            <w:vAlign w:val="center"/>
          </w:tcPr>
          <w:p>
            <w:pPr>
              <w:jc w:val="center"/>
              <w:rPr>
                <w:rFonts w:hint="eastAsia" w:ascii="宋体" w:hAnsi="宋体" w:cs="宋体"/>
                <w:color w:val="auto"/>
                <w:szCs w:val="21"/>
                <w:highlight w:val="none"/>
              </w:rPr>
            </w:pPr>
          </w:p>
        </w:tc>
        <w:tc>
          <w:tcPr>
            <w:tcW w:w="6787" w:type="dxa"/>
            <w:gridSpan w:val="6"/>
            <w:noWrap w:val="0"/>
            <w:vAlign w:val="top"/>
          </w:tcPr>
          <w:p>
            <w:pPr>
              <w:tabs>
                <w:tab w:val="left" w:pos="6195"/>
              </w:tabs>
              <w:jc w:val="left"/>
              <w:rPr>
                <w:rFonts w:hint="eastAsia" w:ascii="宋体" w:hAnsi="宋体" w:cs="宋体"/>
                <w:color w:val="auto"/>
                <w:szCs w:val="21"/>
                <w:highlight w:val="none"/>
              </w:rPr>
            </w:pPr>
            <w:r>
              <w:rPr>
                <w:rFonts w:hint="eastAsia" w:ascii="宋体" w:hAnsi="宋体" w:cs="宋体"/>
                <w:color w:val="auto"/>
                <w:szCs w:val="21"/>
                <w:highlight w:val="none"/>
              </w:rPr>
              <w:t xml:space="preserve">                                                     合计    </w:t>
            </w:r>
          </w:p>
        </w:tc>
        <w:tc>
          <w:tcPr>
            <w:tcW w:w="1275" w:type="dxa"/>
            <w:noWrap w:val="0"/>
            <w:vAlign w:val="top"/>
          </w:tcPr>
          <w:p>
            <w:pPr>
              <w:tabs>
                <w:tab w:val="left" w:pos="6195"/>
              </w:tabs>
              <w:jc w:val="left"/>
              <w:rPr>
                <w:rFonts w:hint="eastAsia" w:ascii="宋体" w:hAnsi="宋体" w:cs="宋体"/>
                <w:color w:val="auto"/>
                <w:szCs w:val="21"/>
                <w:highlight w:val="none"/>
              </w:rPr>
            </w:pPr>
            <w:r>
              <w:rPr>
                <w:rFonts w:hint="eastAsia" w:ascii="宋体" w:hAnsi="宋体" w:cs="宋体"/>
                <w:color w:val="auto"/>
                <w:szCs w:val="21"/>
                <w:highlight w:val="none"/>
              </w:rPr>
              <w:t>￥***元</w:t>
            </w:r>
          </w:p>
        </w:tc>
        <w:tc>
          <w:tcPr>
            <w:tcW w:w="804" w:type="dxa"/>
            <w:noWrap w:val="0"/>
            <w:vAlign w:val="top"/>
          </w:tcPr>
          <w:p>
            <w:pPr>
              <w:tabs>
                <w:tab w:val="left" w:pos="6195"/>
              </w:tabs>
              <w:jc w:val="left"/>
              <w:rPr>
                <w:rFonts w:hint="eastAsia" w:ascii="宋体" w:hAnsi="宋体" w:cs="宋体"/>
                <w:color w:val="auto"/>
                <w:szCs w:val="21"/>
                <w:highlight w:val="none"/>
              </w:rPr>
            </w:pPr>
          </w:p>
        </w:tc>
      </w:tr>
    </w:tbl>
    <w:p>
      <w:pPr>
        <w:tabs>
          <w:tab w:val="left" w:pos="7140"/>
        </w:tabs>
        <w:snapToGrid w:val="0"/>
        <w:spacing w:line="360" w:lineRule="auto"/>
        <w:rPr>
          <w:rFonts w:hint="eastAsia" w:ascii="宋体" w:hAnsi="宋体" w:cs="宋体"/>
          <w:caps/>
          <w:color w:val="auto"/>
          <w:sz w:val="18"/>
          <w:szCs w:val="18"/>
          <w:highlight w:val="none"/>
        </w:rPr>
      </w:pPr>
      <w:r>
        <w:rPr>
          <w:rFonts w:hint="eastAsia"/>
          <w:color w:val="auto"/>
          <w:szCs w:val="21"/>
          <w:highlight w:val="none"/>
        </w:rPr>
        <w:t>合计（人民币大写）：</w:t>
      </w:r>
      <w:r>
        <w:rPr>
          <w:rFonts w:hint="eastAsia"/>
          <w:color w:val="auto"/>
          <w:sz w:val="24"/>
          <w:highlight w:val="none"/>
        </w:rPr>
        <w:t xml:space="preserve"> </w:t>
      </w:r>
      <w:r>
        <w:rPr>
          <w:rFonts w:hint="eastAsia"/>
          <w:color w:val="auto"/>
          <w:sz w:val="24"/>
          <w:highlight w:val="none"/>
          <w:u w:val="single"/>
        </w:rPr>
        <w:t>***元整</w:t>
      </w:r>
    </w:p>
    <w:p>
      <w:pPr>
        <w:spacing w:before="156" w:beforeLines="50" w:line="360" w:lineRule="auto"/>
        <w:ind w:firstLine="360" w:firstLine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一、供方向需方提供的产品必须为全新。</w:t>
      </w:r>
    </w:p>
    <w:p>
      <w:pPr>
        <w:spacing w:before="156" w:beforeLines="50"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二、供方负责合同设备的安装、调试工作并承担相关费用，货物须由供方代表、需方工程师同时在场方可开箱，供</w:t>
      </w:r>
      <w:r>
        <w:rPr>
          <w:rFonts w:hint="eastAsia"/>
          <w:bCs/>
          <w:color w:val="auto"/>
          <w:sz w:val="18"/>
          <w:szCs w:val="18"/>
          <w:highlight w:val="none"/>
        </w:rPr>
        <w:t>方免费负责维修培训和应用培训。</w:t>
      </w:r>
    </w:p>
    <w:p>
      <w:pPr>
        <w:spacing w:before="156" w:beforeLines="50" w:line="360" w:lineRule="auto"/>
        <w:ind w:firstLine="360" w:firstLine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三、供方向需方提供设备安装验收所需的资料，验收报告须有供方代表、需方工程师、</w:t>
      </w:r>
      <w:r>
        <w:rPr>
          <w:rFonts w:hint="eastAsia" w:ascii="宋体" w:hAnsi="宋体" w:cs="宋体"/>
          <w:caps/>
          <w:color w:val="auto"/>
          <w:sz w:val="18"/>
          <w:szCs w:val="18"/>
          <w:highlight w:val="none"/>
          <w:lang w:val="en-US" w:eastAsia="zh-CN"/>
        </w:rPr>
        <w:t>信息</w:t>
      </w:r>
      <w:r>
        <w:rPr>
          <w:rFonts w:hint="eastAsia" w:ascii="宋体" w:hAnsi="宋体" w:cs="宋体"/>
          <w:caps/>
          <w:color w:val="auto"/>
          <w:sz w:val="18"/>
          <w:szCs w:val="18"/>
          <w:highlight w:val="none"/>
        </w:rPr>
        <w:t>科及使用科室负责人共同签字，同时提供同等金额的单张全额发票。进口产品需按国家规定提供检验检疫合格证明，供方承担货物的运输费用和保险费用、关税及其他与合同执行相关的所有费用。</w:t>
      </w:r>
    </w:p>
    <w:p>
      <w:pPr>
        <w:spacing w:before="156" w:beforeLines="50" w:line="360" w:lineRule="auto"/>
        <w:ind w:firstLine="360" w:firstLineChars="200"/>
        <w:jc w:val="left"/>
        <w:rPr>
          <w:rFonts w:hint="default" w:ascii="宋体" w:hAnsi="宋体" w:eastAsia="宋体" w:cs="宋体"/>
          <w:color w:val="auto"/>
          <w:sz w:val="18"/>
          <w:szCs w:val="18"/>
          <w:highlight w:val="none"/>
          <w:u w:val="single"/>
          <w:lang w:val="en-US" w:eastAsia="zh-CN"/>
        </w:rPr>
      </w:pPr>
      <w:r>
        <w:rPr>
          <w:rFonts w:hint="eastAsia" w:ascii="宋体" w:hAnsi="宋体" w:cs="宋体"/>
          <w:caps/>
          <w:color w:val="auto"/>
          <w:sz w:val="18"/>
          <w:szCs w:val="18"/>
          <w:highlight w:val="none"/>
        </w:rPr>
        <w:t>四、付款方式：</w:t>
      </w:r>
      <w:r>
        <w:rPr>
          <w:rFonts w:hint="eastAsia" w:ascii="宋体" w:hAnsi="宋体" w:cs="宋体"/>
          <w:caps/>
          <w:color w:val="auto"/>
          <w:sz w:val="18"/>
          <w:szCs w:val="18"/>
          <w:highlight w:val="none"/>
          <w:u w:val="single"/>
          <w:lang w:val="en-US" w:eastAsia="zh-CN"/>
        </w:rPr>
        <w:t xml:space="preserve">                 </w:t>
      </w:r>
    </w:p>
    <w:p>
      <w:pPr>
        <w:spacing w:before="156" w:beforeLines="50" w:line="360" w:lineRule="auto"/>
        <w:ind w:firstLine="360" w:firstLineChars="200"/>
        <w:jc w:val="left"/>
        <w:rPr>
          <w:rFonts w:hint="eastAsia" w:ascii="宋体" w:hAnsi="宋体" w:cs="宋体"/>
          <w:caps/>
          <w:color w:val="auto"/>
          <w:sz w:val="18"/>
          <w:szCs w:val="18"/>
          <w:highlight w:val="none"/>
          <w:u w:val="single"/>
        </w:rPr>
      </w:pPr>
      <w:r>
        <w:rPr>
          <w:rFonts w:hint="eastAsia" w:ascii="宋体" w:hAnsi="宋体" w:cs="宋体"/>
          <w:caps/>
          <w:color w:val="auto"/>
          <w:sz w:val="18"/>
          <w:szCs w:val="18"/>
          <w:highlight w:val="none"/>
        </w:rPr>
        <w:t>五、交货时间：</w:t>
      </w:r>
      <w:r>
        <w:rPr>
          <w:rFonts w:hint="eastAsia" w:ascii="宋体" w:hAnsi="宋体" w:cs="宋体"/>
          <w:caps/>
          <w:color w:val="auto"/>
          <w:sz w:val="18"/>
          <w:szCs w:val="18"/>
          <w:highlight w:val="none"/>
          <w:u w:val="single"/>
        </w:rPr>
        <w:t>合同签订后*个月内</w:t>
      </w:r>
    </w:p>
    <w:p>
      <w:pPr>
        <w:spacing w:line="360" w:lineRule="auto"/>
        <w:ind w:firstLine="360" w:firstLineChars="200"/>
        <w:jc w:val="left"/>
        <w:rPr>
          <w:rFonts w:hint="eastAsia" w:ascii="宋体" w:hAnsi="宋体" w:cs="宋体"/>
          <w:caps/>
          <w:color w:val="auto"/>
          <w:sz w:val="18"/>
          <w:szCs w:val="18"/>
          <w:highlight w:val="none"/>
          <w:u w:val="single"/>
        </w:rPr>
      </w:pPr>
      <w:r>
        <w:rPr>
          <w:rFonts w:hint="eastAsia" w:ascii="宋体" w:hAnsi="宋体" w:cs="宋体"/>
          <w:caps/>
          <w:color w:val="auto"/>
          <w:sz w:val="18"/>
          <w:szCs w:val="18"/>
          <w:highlight w:val="none"/>
        </w:rPr>
        <w:t>六、收货地址及收货人：</w:t>
      </w:r>
      <w:r>
        <w:rPr>
          <w:rFonts w:hint="eastAsia" w:ascii="宋体" w:hAnsi="宋体" w:cs="宋体"/>
          <w:caps/>
          <w:color w:val="auto"/>
          <w:sz w:val="18"/>
          <w:szCs w:val="18"/>
          <w:highlight w:val="none"/>
          <w:u w:val="single"/>
        </w:rPr>
        <w:t>温州市中心医院（货物发出后，供方需及时向需方提供货物运输相关信息）</w:t>
      </w:r>
    </w:p>
    <w:p>
      <w:pPr>
        <w:spacing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七、供方向需方提供的设备免费保修期限为设备验收合格后：*</w:t>
      </w:r>
      <w:r>
        <w:rPr>
          <w:rFonts w:hint="eastAsia" w:ascii="宋体" w:hAnsi="宋体" w:cs="宋体"/>
          <w:caps/>
          <w:color w:val="auto"/>
          <w:sz w:val="18"/>
          <w:szCs w:val="18"/>
          <w:highlight w:val="none"/>
          <w:u w:val="single"/>
        </w:rPr>
        <w:t>年</w:t>
      </w:r>
      <w:r>
        <w:rPr>
          <w:rFonts w:hint="eastAsia" w:ascii="宋体" w:hAnsi="宋体" w:cs="宋体"/>
          <w:caps/>
          <w:color w:val="auto"/>
          <w:sz w:val="18"/>
          <w:szCs w:val="18"/>
          <w:highlight w:val="none"/>
        </w:rPr>
        <w:t xml:space="preserve"> ，发生故障需方即时联系供方，不得擅自拆卸以及改装设备。</w:t>
      </w:r>
    </w:p>
    <w:p>
      <w:pPr>
        <w:spacing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lang w:val="en-US" w:eastAsia="zh-CN"/>
        </w:rPr>
        <w:t>八、因</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lang w:val="en-US" w:eastAsia="zh-CN"/>
        </w:rPr>
        <w:t>原因</w:t>
      </w:r>
      <w:r>
        <w:rPr>
          <w:rFonts w:hint="eastAsia" w:ascii="宋体" w:hAnsi="宋体" w:cs="宋体"/>
          <w:caps/>
          <w:color w:val="auto"/>
          <w:sz w:val="18"/>
          <w:szCs w:val="18"/>
          <w:highlight w:val="none"/>
        </w:rPr>
        <w:t>逾期交付货物的，每逾期1天，</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rPr>
        <w:t>向</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偿付逾期交货部分货款总额的5‰的违约金，累计违约金不超过逾期交货部分货款总额的5%，逾期交货超过15天，</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有权终止合同，并追究违约责任。</w:t>
      </w:r>
    </w:p>
    <w:p>
      <w:pPr>
        <w:spacing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lang w:val="en-US" w:eastAsia="zh-CN"/>
        </w:rPr>
        <w:t>九</w:t>
      </w:r>
      <w:r>
        <w:rPr>
          <w:rFonts w:hint="eastAsia" w:ascii="宋体" w:hAnsi="宋体" w:cs="宋体"/>
          <w:caps/>
          <w:color w:val="auto"/>
          <w:sz w:val="18"/>
          <w:szCs w:val="18"/>
          <w:highlight w:val="none"/>
        </w:rPr>
        <w:t>、</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rPr>
        <w:t>所交的货物、型号、规格不符合合同规定的，</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有权拒收。</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rPr>
        <w:t>向</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支付货款总额的5%的违约金。</w:t>
      </w:r>
    </w:p>
    <w:p>
      <w:pPr>
        <w:spacing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lang w:val="en-US" w:eastAsia="zh-CN"/>
        </w:rPr>
        <w:t>十</w:t>
      </w:r>
      <w:r>
        <w:rPr>
          <w:rFonts w:hint="eastAsia" w:ascii="宋体" w:hAnsi="宋体" w:cs="宋体"/>
          <w:caps/>
          <w:color w:val="auto"/>
          <w:sz w:val="18"/>
          <w:szCs w:val="18"/>
          <w:highlight w:val="none"/>
        </w:rPr>
        <w:t>、如经</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rPr>
        <w:t>两次维修，货物仍不能达到合同约定质量标准，</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有权退货，要求</w:t>
      </w:r>
      <w:r>
        <w:rPr>
          <w:rFonts w:hint="eastAsia" w:ascii="宋体" w:hAnsi="宋体" w:cs="宋体"/>
          <w:caps/>
          <w:color w:val="auto"/>
          <w:sz w:val="18"/>
          <w:szCs w:val="18"/>
          <w:highlight w:val="none"/>
          <w:lang w:eastAsia="zh-CN"/>
        </w:rPr>
        <w:t>供方</w:t>
      </w:r>
      <w:r>
        <w:rPr>
          <w:rFonts w:hint="eastAsia" w:ascii="宋体" w:hAnsi="宋体" w:cs="宋体"/>
          <w:caps/>
          <w:color w:val="auto"/>
          <w:sz w:val="18"/>
          <w:szCs w:val="18"/>
          <w:highlight w:val="none"/>
        </w:rPr>
        <w:t>退回全部货款，并赔偿</w:t>
      </w:r>
      <w:r>
        <w:rPr>
          <w:rFonts w:hint="eastAsia" w:ascii="宋体" w:hAnsi="宋体" w:cs="宋体"/>
          <w:caps/>
          <w:color w:val="auto"/>
          <w:sz w:val="18"/>
          <w:szCs w:val="18"/>
          <w:highlight w:val="none"/>
          <w:lang w:eastAsia="zh-CN"/>
        </w:rPr>
        <w:t>需方</w:t>
      </w:r>
      <w:r>
        <w:rPr>
          <w:rFonts w:hint="eastAsia" w:ascii="宋体" w:hAnsi="宋体" w:cs="宋体"/>
          <w:caps/>
          <w:color w:val="auto"/>
          <w:sz w:val="18"/>
          <w:szCs w:val="18"/>
          <w:highlight w:val="none"/>
        </w:rPr>
        <w:t>因此遭受的损失。</w:t>
      </w:r>
    </w:p>
    <w:p>
      <w:pPr>
        <w:spacing w:before="156" w:beforeLines="50" w:line="360" w:lineRule="auto"/>
        <w:ind w:left="721" w:leftChars="172" w:hanging="360" w:hanging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lang w:val="en-US" w:eastAsia="zh-CN"/>
        </w:rPr>
        <w:t>十一</w:t>
      </w:r>
      <w:r>
        <w:rPr>
          <w:rFonts w:hint="eastAsia" w:ascii="宋体" w:hAnsi="宋体" w:cs="宋体"/>
          <w:caps/>
          <w:color w:val="auto"/>
          <w:sz w:val="18"/>
          <w:szCs w:val="18"/>
          <w:highlight w:val="none"/>
        </w:rPr>
        <w:t>、所有与合同及合同执行有关的争议将通过双方友好协商解决，如果不能通过友好协商解决，则将该争议由温州仲裁委员会仲裁。</w:t>
      </w:r>
    </w:p>
    <w:p>
      <w:pPr>
        <w:spacing w:before="156" w:beforeLines="50" w:line="360" w:lineRule="auto"/>
        <w:ind w:firstLine="360" w:firstLine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lang w:val="en-US" w:eastAsia="zh-CN"/>
        </w:rPr>
        <w:t>十二</w:t>
      </w:r>
      <w:r>
        <w:rPr>
          <w:rFonts w:hint="eastAsia" w:ascii="宋体" w:hAnsi="宋体" w:cs="宋体"/>
          <w:caps/>
          <w:color w:val="auto"/>
          <w:sz w:val="18"/>
          <w:szCs w:val="18"/>
          <w:highlight w:val="none"/>
        </w:rPr>
        <w:t>、本合同一式</w:t>
      </w:r>
      <w:r>
        <w:rPr>
          <w:rFonts w:hint="eastAsia" w:ascii="宋体" w:hAnsi="宋体" w:cs="宋体"/>
          <w:caps/>
          <w:color w:val="auto"/>
          <w:sz w:val="18"/>
          <w:szCs w:val="18"/>
          <w:highlight w:val="none"/>
          <w:lang w:val="en-US" w:eastAsia="zh-CN"/>
        </w:rPr>
        <w:t>肆</w:t>
      </w:r>
      <w:r>
        <w:rPr>
          <w:rFonts w:hint="eastAsia" w:ascii="宋体" w:hAnsi="宋体" w:cs="宋体"/>
          <w:caps/>
          <w:color w:val="auto"/>
          <w:sz w:val="18"/>
          <w:szCs w:val="18"/>
          <w:highlight w:val="none"/>
        </w:rPr>
        <w:t>份，经签字盖章后生效，供方一份，需方</w:t>
      </w:r>
      <w:r>
        <w:rPr>
          <w:rFonts w:hint="eastAsia" w:ascii="宋体" w:hAnsi="宋体" w:cs="宋体"/>
          <w:caps/>
          <w:color w:val="auto"/>
          <w:sz w:val="18"/>
          <w:szCs w:val="18"/>
          <w:highlight w:val="none"/>
          <w:lang w:val="en-US" w:eastAsia="zh-CN"/>
        </w:rPr>
        <w:t>三</w:t>
      </w:r>
      <w:r>
        <w:rPr>
          <w:rFonts w:hint="eastAsia" w:ascii="宋体" w:hAnsi="宋体" w:cs="宋体"/>
          <w:caps/>
          <w:color w:val="auto"/>
          <w:sz w:val="18"/>
          <w:szCs w:val="18"/>
          <w:highlight w:val="none"/>
        </w:rPr>
        <w:t>份，具有同等法律效力。</w:t>
      </w:r>
    </w:p>
    <w:p>
      <w:pPr>
        <w:spacing w:before="156" w:beforeLines="50" w:line="360" w:lineRule="auto"/>
        <w:ind w:firstLine="360" w:firstLine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十</w:t>
      </w:r>
      <w:r>
        <w:rPr>
          <w:rFonts w:hint="eastAsia" w:ascii="宋体" w:hAnsi="宋体" w:cs="宋体"/>
          <w:caps/>
          <w:color w:val="auto"/>
          <w:sz w:val="18"/>
          <w:szCs w:val="18"/>
          <w:highlight w:val="none"/>
          <w:lang w:val="en-US" w:eastAsia="zh-CN"/>
        </w:rPr>
        <w:t>三</w:t>
      </w:r>
      <w:r>
        <w:rPr>
          <w:rFonts w:hint="eastAsia" w:ascii="宋体" w:hAnsi="宋体" w:cs="宋体"/>
          <w:caps/>
          <w:color w:val="auto"/>
          <w:sz w:val="18"/>
          <w:szCs w:val="18"/>
          <w:highlight w:val="none"/>
        </w:rPr>
        <w:t>、根据</w:t>
      </w:r>
      <w:r>
        <w:rPr>
          <w:rFonts w:hint="eastAsia"/>
          <w:color w:val="auto"/>
          <w:sz w:val="18"/>
          <w:szCs w:val="18"/>
          <w:highlight w:val="none"/>
        </w:rPr>
        <w:t>国家标准、行业标准和原厂标准、</w:t>
      </w:r>
      <w:r>
        <w:rPr>
          <w:rFonts w:hint="eastAsia" w:ascii="宋体" w:hAnsi="宋体" w:cs="宋体"/>
          <w:caps/>
          <w:color w:val="auto"/>
          <w:sz w:val="18"/>
          <w:szCs w:val="18"/>
          <w:highlight w:val="none"/>
        </w:rPr>
        <w:t>合同及合同附件、供方的投标响应验收。</w:t>
      </w:r>
    </w:p>
    <w:p>
      <w:pPr>
        <w:spacing w:before="156" w:beforeLines="50" w:line="360" w:lineRule="auto"/>
        <w:ind w:firstLine="360" w:firstLineChars="200"/>
        <w:jc w:val="left"/>
        <w:rPr>
          <w:rFonts w:hint="eastAsia" w:ascii="宋体" w:hAnsi="宋体" w:cs="宋体"/>
          <w:caps/>
          <w:color w:val="auto"/>
          <w:sz w:val="18"/>
          <w:szCs w:val="18"/>
          <w:highlight w:val="none"/>
        </w:rPr>
      </w:pPr>
      <w:r>
        <w:rPr>
          <w:rFonts w:hint="eastAsia" w:ascii="宋体" w:hAnsi="宋体" w:cs="宋体"/>
          <w:caps/>
          <w:color w:val="auto"/>
          <w:sz w:val="18"/>
          <w:szCs w:val="18"/>
          <w:highlight w:val="none"/>
        </w:rPr>
        <w:t>十</w:t>
      </w:r>
      <w:r>
        <w:rPr>
          <w:rFonts w:hint="eastAsia" w:ascii="宋体" w:hAnsi="宋体" w:cs="宋体"/>
          <w:caps/>
          <w:color w:val="auto"/>
          <w:sz w:val="18"/>
          <w:szCs w:val="18"/>
          <w:highlight w:val="none"/>
          <w:lang w:val="en-US" w:eastAsia="zh-CN"/>
        </w:rPr>
        <w:t>四</w:t>
      </w:r>
      <w:r>
        <w:rPr>
          <w:rFonts w:hint="eastAsia" w:ascii="宋体" w:hAnsi="宋体" w:cs="宋体"/>
          <w:caps/>
          <w:color w:val="auto"/>
          <w:sz w:val="18"/>
          <w:szCs w:val="18"/>
          <w:highlight w:val="none"/>
        </w:rPr>
        <w:t>、具体配置见附件</w:t>
      </w:r>
    </w:p>
    <w:p>
      <w:pPr>
        <w:tabs>
          <w:tab w:val="left" w:pos="525"/>
          <w:tab w:val="left" w:pos="1750"/>
          <w:tab w:val="left" w:pos="8400"/>
        </w:tabs>
        <w:snapToGrid w:val="0"/>
        <w:spacing w:line="360" w:lineRule="auto"/>
        <w:rPr>
          <w:rFonts w:hint="eastAsia" w:ascii="宋体" w:hAnsi="宋体" w:cs="宋体"/>
          <w:caps/>
          <w:color w:val="auto"/>
          <w:sz w:val="18"/>
          <w:szCs w:val="18"/>
          <w:highlight w:val="none"/>
        </w:rPr>
      </w:pPr>
      <w:r>
        <w:rPr>
          <w:rFonts w:hint="eastAsia" w:ascii="宋体" w:hAnsi="宋体" w:cs="宋体"/>
          <w:caps/>
          <w:color w:val="auto"/>
          <w:sz w:val="18"/>
          <w:szCs w:val="18"/>
          <w:highlight w:val="none"/>
        </w:rPr>
        <w:t xml:space="preserve">    十</w:t>
      </w:r>
      <w:r>
        <w:rPr>
          <w:rFonts w:hint="eastAsia" w:ascii="宋体" w:hAnsi="宋体" w:cs="宋体"/>
          <w:caps/>
          <w:color w:val="auto"/>
          <w:sz w:val="18"/>
          <w:szCs w:val="18"/>
          <w:highlight w:val="none"/>
          <w:lang w:val="en-US" w:eastAsia="zh-CN"/>
        </w:rPr>
        <w:t>五</w:t>
      </w:r>
      <w:r>
        <w:rPr>
          <w:rFonts w:hint="eastAsia" w:ascii="宋体" w:hAnsi="宋体" w:cs="宋体"/>
          <w:caps/>
          <w:color w:val="auto"/>
          <w:sz w:val="18"/>
          <w:szCs w:val="18"/>
          <w:highlight w:val="none"/>
        </w:rPr>
        <w:t>、</w:t>
      </w:r>
      <w:r>
        <w:rPr>
          <w:rFonts w:hint="eastAsia"/>
          <w:color w:val="auto"/>
          <w:sz w:val="18"/>
          <w:szCs w:val="18"/>
          <w:highlight w:val="none"/>
        </w:rPr>
        <w:t>其它约定：未</w:t>
      </w:r>
      <w:r>
        <w:rPr>
          <w:rFonts w:hint="eastAsia"/>
          <w:bCs/>
          <w:color w:val="auto"/>
          <w:sz w:val="18"/>
          <w:szCs w:val="18"/>
          <w:highlight w:val="none"/>
        </w:rPr>
        <w:t>尽事宜以投标文件和承诺书为准。</w:t>
      </w:r>
    </w:p>
    <w:p>
      <w:pPr>
        <w:spacing w:line="360" w:lineRule="auto"/>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供方：                                     需方：温州市中心医院</w:t>
      </w:r>
    </w:p>
    <w:p>
      <w:pPr>
        <w:spacing w:line="360" w:lineRule="auto"/>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开户行：                                   开户行：</w:t>
      </w:r>
    </w:p>
    <w:p>
      <w:pPr>
        <w:spacing w:line="360" w:lineRule="auto"/>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账号：                                     账号：</w:t>
      </w:r>
    </w:p>
    <w:p>
      <w:pPr>
        <w:spacing w:line="360" w:lineRule="auto"/>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签约代表：</w:t>
      </w:r>
      <w:r>
        <w:rPr>
          <w:rFonts w:hint="eastAsia" w:ascii="宋体" w:hAnsi="宋体" w:cs="宋体"/>
          <w:color w:val="auto"/>
          <w:sz w:val="18"/>
          <w:szCs w:val="18"/>
          <w:highlight w:val="none"/>
          <w:u w:val="single"/>
        </w:rPr>
        <w:t xml:space="preserve">                 </w:t>
      </w:r>
      <w:r>
        <w:rPr>
          <w:rFonts w:hint="eastAsia" w:ascii="宋体" w:hAnsi="宋体" w:cs="宋体"/>
          <w:color w:val="auto"/>
          <w:sz w:val="18"/>
          <w:szCs w:val="18"/>
          <w:highlight w:val="none"/>
        </w:rPr>
        <w:t xml:space="preserve">                签约代表：</w:t>
      </w:r>
      <w:r>
        <w:rPr>
          <w:rFonts w:hint="eastAsia" w:ascii="宋体" w:hAnsi="宋体" w:cs="宋体"/>
          <w:color w:val="auto"/>
          <w:sz w:val="18"/>
          <w:szCs w:val="18"/>
          <w:highlight w:val="none"/>
          <w:u w:val="single"/>
        </w:rPr>
        <w:t xml:space="preserve">                 </w:t>
      </w:r>
      <w:r>
        <w:rPr>
          <w:rFonts w:hint="eastAsia" w:ascii="宋体" w:hAnsi="宋体" w:cs="宋体"/>
          <w:color w:val="auto"/>
          <w:sz w:val="18"/>
          <w:szCs w:val="18"/>
          <w:highlight w:val="none"/>
        </w:rPr>
        <w:t xml:space="preserve">  </w:t>
      </w:r>
    </w:p>
    <w:p>
      <w:pPr>
        <w:spacing w:line="360" w:lineRule="auto"/>
        <w:jc w:val="left"/>
        <w:rPr>
          <w:rFonts w:hint="eastAsia" w:ascii="宋体" w:hAnsi="宋体" w:cs="宋体"/>
          <w:color w:val="auto"/>
          <w:sz w:val="18"/>
          <w:szCs w:val="18"/>
          <w:highlight w:val="none"/>
        </w:rPr>
      </w:pPr>
      <w:r>
        <w:rPr>
          <w:rFonts w:hint="eastAsia" w:ascii="宋体" w:hAnsi="宋体" w:cs="宋体"/>
          <w:color w:val="auto"/>
          <w:sz w:val="18"/>
          <w:szCs w:val="18"/>
          <w:highlight w:val="none"/>
        </w:rPr>
        <w:t>盖章：                                     盖章：</w:t>
      </w:r>
    </w:p>
    <w:p>
      <w:pPr>
        <w:spacing w:before="93" w:beforeLines="30" w:line="360" w:lineRule="auto"/>
        <w:jc w:val="left"/>
        <w:rPr>
          <w:highlight w:val="none"/>
        </w:rPr>
      </w:pPr>
      <w:r>
        <w:rPr>
          <w:rFonts w:hint="eastAsia" w:ascii="宋体" w:hAnsi="宋体" w:cs="宋体"/>
          <w:color w:val="auto"/>
          <w:sz w:val="18"/>
          <w:szCs w:val="18"/>
          <w:highlight w:val="none"/>
        </w:rPr>
        <w:t>日期：      年  月   日                    日期：  年  月  日</w:t>
      </w:r>
      <w:r>
        <w:rPr>
          <w:rFonts w:hint="eastAsia" w:ascii="宋体" w:hAnsi="宋体" w:cs="宋体"/>
          <w:sz w:val="18"/>
          <w:szCs w:val="18"/>
          <w:highlight w:val="none"/>
        </w:rPr>
        <w:t xml:space="preserve">   </w:t>
      </w:r>
    </w:p>
    <w:p>
      <w:pPr>
        <w:pStyle w:val="31"/>
        <w:adjustRightInd w:val="0"/>
        <w:spacing w:before="100" w:after="100" w:line="460" w:lineRule="exact"/>
        <w:ind w:firstLine="442"/>
        <w:rPr>
          <w:rFonts w:ascii="宋体" w:hAnsi="宋体" w:cs="宋体"/>
          <w:b/>
          <w:sz w:val="22"/>
          <w:szCs w:val="22"/>
          <w:highlight w:val="none"/>
        </w:rPr>
      </w:pPr>
    </w:p>
    <w:p>
      <w:pPr>
        <w:rPr>
          <w:rFonts w:ascii="宋体" w:hAnsi="宋体" w:cs="宋体"/>
          <w:b/>
          <w:sz w:val="22"/>
          <w:szCs w:val="22"/>
          <w:highlight w:val="none"/>
        </w:rPr>
      </w:pPr>
      <w:r>
        <w:rPr>
          <w:rFonts w:hint="eastAsia" w:ascii="宋体" w:hAnsi="宋体" w:cs="宋体"/>
          <w:b/>
          <w:sz w:val="22"/>
          <w:szCs w:val="22"/>
          <w:highlight w:val="none"/>
        </w:rPr>
        <w:br w:type="page"/>
      </w:r>
    </w:p>
    <w:p>
      <w:pPr>
        <w:pStyle w:val="3"/>
        <w:rPr>
          <w:rFonts w:ascii="宋体" w:hAnsi="宋体" w:eastAsia="宋体" w:cs="宋体"/>
          <w:highlight w:val="none"/>
        </w:rPr>
      </w:pPr>
      <w:bookmarkStart w:id="26" w:name="_Toc18439"/>
      <w:bookmarkStart w:id="27" w:name="_Toc19081"/>
      <w:r>
        <w:rPr>
          <w:rFonts w:hint="eastAsia" w:ascii="宋体" w:hAnsi="宋体" w:eastAsia="宋体" w:cs="宋体"/>
          <w:highlight w:val="none"/>
        </w:rPr>
        <w:t>第三部分    附件</w:t>
      </w:r>
      <w:bookmarkEnd w:id="26"/>
      <w:bookmarkEnd w:id="27"/>
    </w:p>
    <w:p>
      <w:pPr>
        <w:pStyle w:val="11"/>
        <w:spacing w:line="460" w:lineRule="exact"/>
        <w:ind w:left="433" w:hanging="433" w:hangingChars="196"/>
        <w:outlineLvl w:val="1"/>
        <w:rPr>
          <w:rFonts w:ascii="宋体" w:hAnsi="宋体" w:cs="宋体"/>
          <w:b/>
          <w:sz w:val="22"/>
          <w:highlight w:val="none"/>
        </w:rPr>
      </w:pPr>
      <w:bookmarkStart w:id="28" w:name="_Toc6368"/>
      <w:bookmarkStart w:id="29" w:name="_Toc7056"/>
      <w:r>
        <w:rPr>
          <w:rFonts w:hint="eastAsia" w:ascii="宋体" w:hAnsi="宋体" w:cs="宋体"/>
          <w:b/>
          <w:sz w:val="22"/>
          <w:highlight w:val="none"/>
        </w:rPr>
        <w:t>附件一</w:t>
      </w:r>
      <w:bookmarkEnd w:id="28"/>
      <w:bookmarkEnd w:id="29"/>
    </w:p>
    <w:p>
      <w:pPr>
        <w:spacing w:line="400" w:lineRule="exact"/>
        <w:jc w:val="center"/>
        <w:outlineLvl w:val="2"/>
        <w:rPr>
          <w:rFonts w:ascii="宋体" w:hAnsi="宋体" w:cs="宋体"/>
          <w:b/>
          <w:bCs/>
          <w:sz w:val="28"/>
          <w:szCs w:val="28"/>
          <w:highlight w:val="none"/>
        </w:rPr>
      </w:pPr>
      <w:bookmarkStart w:id="30" w:name="_Toc13365"/>
      <w:bookmarkStart w:id="31" w:name="_Toc5430"/>
      <w:r>
        <w:rPr>
          <w:rFonts w:hint="eastAsia" w:ascii="宋体" w:hAnsi="宋体" w:cs="宋体"/>
          <w:b/>
          <w:bCs/>
          <w:sz w:val="28"/>
          <w:szCs w:val="28"/>
          <w:highlight w:val="none"/>
        </w:rPr>
        <w:t>报价文件</w:t>
      </w:r>
      <w:bookmarkEnd w:id="30"/>
      <w:bookmarkEnd w:id="31"/>
    </w:p>
    <w:p>
      <w:pPr>
        <w:spacing w:line="400" w:lineRule="exact"/>
        <w:jc w:val="center"/>
        <w:outlineLvl w:val="3"/>
        <w:rPr>
          <w:rFonts w:ascii="宋体" w:hAnsi="宋体" w:cs="宋体"/>
          <w:b/>
          <w:sz w:val="22"/>
          <w:szCs w:val="22"/>
          <w:highlight w:val="none"/>
          <w:lang w:val="zh-CN"/>
        </w:rPr>
      </w:pPr>
      <w:r>
        <w:rPr>
          <w:rFonts w:hint="eastAsia" w:ascii="宋体" w:hAnsi="宋体" w:cs="宋体"/>
          <w:b/>
          <w:sz w:val="22"/>
          <w:szCs w:val="22"/>
          <w:highlight w:val="none"/>
        </w:rPr>
        <w:t>1、</w:t>
      </w:r>
      <w:r>
        <w:rPr>
          <w:rFonts w:hint="eastAsia" w:ascii="宋体" w:hAnsi="宋体" w:cs="宋体"/>
          <w:b/>
          <w:sz w:val="22"/>
          <w:szCs w:val="22"/>
          <w:highlight w:val="none"/>
          <w:lang w:val="zh-CN"/>
        </w:rPr>
        <w:t>投标函</w:t>
      </w:r>
    </w:p>
    <w:p>
      <w:pPr>
        <w:spacing w:line="460" w:lineRule="exact"/>
        <w:rPr>
          <w:rFonts w:hint="eastAsia" w:ascii="宋体" w:hAnsi="宋体" w:eastAsia="宋体" w:cs="宋体"/>
          <w:sz w:val="22"/>
          <w:szCs w:val="22"/>
          <w:highlight w:val="none"/>
          <w:lang w:eastAsia="zh-CN"/>
        </w:rPr>
      </w:pPr>
      <w:r>
        <w:rPr>
          <w:rFonts w:hint="eastAsia" w:ascii="宋体" w:hAnsi="宋体" w:cs="宋体"/>
          <w:sz w:val="22"/>
          <w:szCs w:val="22"/>
          <w:highlight w:val="none"/>
        </w:rPr>
        <w:t>致：</w:t>
      </w:r>
      <w:r>
        <w:rPr>
          <w:rFonts w:hint="eastAsia" w:ascii="宋体" w:hAnsi="宋体" w:cs="宋体"/>
          <w:sz w:val="22"/>
          <w:szCs w:val="22"/>
          <w:highlight w:val="none"/>
          <w:lang w:eastAsia="zh-CN"/>
        </w:rPr>
        <w:t>温州市中心医院</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根据贵方为</w:t>
      </w:r>
      <w:r>
        <w:rPr>
          <w:rFonts w:hint="eastAsia" w:ascii="宋体" w:hAnsi="宋体" w:cs="宋体"/>
          <w:sz w:val="22"/>
          <w:szCs w:val="22"/>
          <w:highlight w:val="none"/>
          <w:u w:val="single"/>
        </w:rPr>
        <w:t xml:space="preserve">             </w:t>
      </w:r>
      <w:r>
        <w:rPr>
          <w:rFonts w:hint="eastAsia" w:ascii="宋体" w:hAnsi="宋体" w:cs="宋体"/>
          <w:sz w:val="22"/>
          <w:szCs w:val="22"/>
          <w:highlight w:val="none"/>
        </w:rPr>
        <w:t>项目（招标编号：</w:t>
      </w:r>
      <w:r>
        <w:rPr>
          <w:rFonts w:hint="eastAsia" w:ascii="宋体" w:hAnsi="宋体" w:cs="宋体"/>
          <w:b/>
          <w:sz w:val="22"/>
          <w:szCs w:val="22"/>
          <w:highlight w:val="none"/>
          <w:u w:val="single"/>
        </w:rPr>
        <w:t xml:space="preserve">        </w:t>
      </w:r>
      <w:r>
        <w:rPr>
          <w:rFonts w:hint="eastAsia" w:ascii="宋体" w:hAnsi="宋体" w:cs="宋体"/>
          <w:b/>
          <w:sz w:val="22"/>
          <w:szCs w:val="22"/>
          <w:highlight w:val="none"/>
        </w:rPr>
        <w:t xml:space="preserve"> </w:t>
      </w:r>
      <w:r>
        <w:rPr>
          <w:rFonts w:hint="eastAsia" w:ascii="宋体" w:hAnsi="宋体" w:cs="宋体"/>
          <w:sz w:val="22"/>
          <w:szCs w:val="22"/>
          <w:highlight w:val="none"/>
        </w:rPr>
        <w:t>）的投标邀请，我方</w:t>
      </w:r>
      <w:r>
        <w:rPr>
          <w:rFonts w:hint="eastAsia" w:ascii="宋体" w:hAnsi="宋体" w:cs="宋体"/>
          <w:sz w:val="22"/>
          <w:szCs w:val="22"/>
          <w:highlight w:val="none"/>
          <w:u w:val="single"/>
        </w:rPr>
        <w:t xml:space="preserve">      　　</w:t>
      </w:r>
      <w:r>
        <w:rPr>
          <w:rFonts w:hint="eastAsia" w:ascii="宋体" w:hAnsi="宋体" w:cs="宋体"/>
          <w:sz w:val="22"/>
          <w:szCs w:val="22"/>
          <w:highlight w:val="none"/>
        </w:rPr>
        <w:t>（投标人名称）作为投标人正式授权</w:t>
      </w:r>
      <w:r>
        <w:rPr>
          <w:rFonts w:hint="eastAsia" w:ascii="宋体" w:hAnsi="宋体" w:cs="宋体"/>
          <w:sz w:val="22"/>
          <w:szCs w:val="22"/>
          <w:highlight w:val="none"/>
          <w:u w:val="single"/>
        </w:rPr>
        <w:t xml:space="preserve">　           </w:t>
      </w:r>
      <w:r>
        <w:rPr>
          <w:rFonts w:hint="eastAsia" w:ascii="宋体" w:hAnsi="宋体" w:cs="宋体"/>
          <w:sz w:val="22"/>
          <w:szCs w:val="22"/>
          <w:highlight w:val="none"/>
        </w:rPr>
        <w:t>（授权代表全名，职务）代表我方处理有关本投标的一切事宜。为此：</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1、我方同意在投标人</w:t>
      </w:r>
      <w:r>
        <w:rPr>
          <w:rFonts w:hint="eastAsia" w:ascii="宋体" w:hAnsi="宋体" w:cs="宋体"/>
          <w:kern w:val="44"/>
          <w:sz w:val="22"/>
          <w:szCs w:val="22"/>
          <w:highlight w:val="none"/>
        </w:rPr>
        <w:t>编制和提交投标文件须知</w:t>
      </w:r>
      <w:r>
        <w:rPr>
          <w:rFonts w:hint="eastAsia" w:ascii="宋体" w:hAnsi="宋体" w:cs="宋体"/>
          <w:sz w:val="22"/>
          <w:szCs w:val="22"/>
          <w:highlight w:val="none"/>
        </w:rPr>
        <w:t>规定的开标日期起遵守本投标书中的承诺且在投标有效期满之前均具有约束力。</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2、我方承诺已经具备《中华人民共和国政府采购法》中规定的参加政府采购活动的供应商应当具备的条件：</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(1)具有独立承担民事责任的能力；</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(2)遵守国家法律、行政法规，具有良好的信誉和商业道德；</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(3)具有履行合同的能力和良好的履行合同记录；</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(4)良好的资金、财务状况；</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(5)提供的产品和服务符合中国政府规定的相应标准和环保标准；</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(6)没有违反政府采购法规、政策的记录；</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(7)没有发生重大经济纠纷和走私犯罪记录。</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3、提供</w:t>
      </w:r>
      <w:r>
        <w:rPr>
          <w:rFonts w:hint="eastAsia" w:ascii="宋体" w:hAnsi="宋体" w:cs="宋体"/>
          <w:kern w:val="44"/>
          <w:sz w:val="22"/>
          <w:szCs w:val="22"/>
          <w:highlight w:val="none"/>
        </w:rPr>
        <w:t>编制和提交投标文件须知</w:t>
      </w:r>
      <w:r>
        <w:rPr>
          <w:rFonts w:hint="eastAsia" w:ascii="宋体" w:hAnsi="宋体" w:cs="宋体"/>
          <w:sz w:val="22"/>
          <w:szCs w:val="22"/>
          <w:highlight w:val="none"/>
        </w:rPr>
        <w:t>规定的全部投标文件，包括资格文件、报价文件、商务技术文件。具体内容为：</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(1)资格文件</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(2)报价文件；</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(3)</w:t>
      </w:r>
      <w:r>
        <w:rPr>
          <w:rFonts w:hint="eastAsia" w:ascii="宋体" w:hAnsi="宋体" w:cs="宋体"/>
          <w:sz w:val="22"/>
          <w:szCs w:val="22"/>
          <w:highlight w:val="none"/>
          <w:lang w:val="zh-CN"/>
        </w:rPr>
        <w:t>商务</w:t>
      </w:r>
      <w:r>
        <w:rPr>
          <w:rFonts w:hint="eastAsia" w:ascii="宋体" w:hAnsi="宋体" w:cs="宋体"/>
          <w:kern w:val="0"/>
          <w:sz w:val="22"/>
          <w:szCs w:val="22"/>
          <w:highlight w:val="none"/>
          <w:lang w:val="zh-CN"/>
        </w:rPr>
        <w:t>技术文件</w:t>
      </w:r>
      <w:r>
        <w:rPr>
          <w:rFonts w:hint="eastAsia" w:ascii="宋体" w:hAnsi="宋体" w:cs="宋体"/>
          <w:sz w:val="22"/>
          <w:szCs w:val="22"/>
          <w:highlight w:val="none"/>
        </w:rPr>
        <w:t>；</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(4)</w:t>
      </w:r>
      <w:r>
        <w:rPr>
          <w:rFonts w:hint="eastAsia" w:ascii="宋体" w:hAnsi="宋体" w:cs="宋体"/>
          <w:kern w:val="44"/>
          <w:sz w:val="22"/>
          <w:szCs w:val="22"/>
          <w:highlight w:val="none"/>
        </w:rPr>
        <w:t>编制和提交投标文件须知</w:t>
      </w:r>
      <w:r>
        <w:rPr>
          <w:rFonts w:hint="eastAsia" w:ascii="宋体" w:hAnsi="宋体" w:cs="宋体"/>
          <w:sz w:val="22"/>
          <w:szCs w:val="22"/>
          <w:highlight w:val="none"/>
        </w:rPr>
        <w:t>要求投标人提交的全部文件；</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(5)按招标文件要求提供和交付的货物和服务的投标报价详见开标一览表；</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(6)保证忠实地执行双方所签订的合同，并承担合同规定的责任和义务；</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(7)保证遵守招标文件中的其他有关规定。</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4、投标有效期内不撤销投标文件，如中标，有效期将延至合同终止日为止。</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5、我方完全理解贵方不一定要接受最低价的投标。</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7、如中标，按招标文件规定的招标代理服务费标准，在领取中标通知书时向招标代理机构支付招标代理服务费。</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8、我方愿意向贵方提供任何与该项投标有关的数据、情况和服务资料。若贵方需要，我方愿意提供我方作出的一切承诺的证明材料。</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(1)提供虚假材料谋取中标、成交的；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(2)采取不正当手段诋毁、排挤其他供应商的；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(3)与招标人、其它供应商或者招标代理机构恶意串通的；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(4)向招标人、招标代理机构行贿或者提供其他不正当利益的；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(5)在招标采购过程中与招标人进行协商谈判的；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(6)拒绝有关部门监督检查或提供虚假情况的。</w:t>
      </w:r>
    </w:p>
    <w:p>
      <w:pPr>
        <w:shd w:val="clear" w:color="auto" w:fill="FFFFFF"/>
        <w:snapToGrid w:val="0"/>
        <w:spacing w:line="360" w:lineRule="auto"/>
        <w:ind w:firstLine="440" w:firstLineChars="200"/>
        <w:rPr>
          <w:rFonts w:ascii="宋体" w:hAnsi="宋体" w:cs="宋体"/>
          <w:sz w:val="22"/>
          <w:szCs w:val="22"/>
          <w:highlight w:val="none"/>
        </w:rPr>
      </w:pPr>
      <w:r>
        <w:rPr>
          <w:rFonts w:hint="eastAsia" w:ascii="宋体" w:hAnsi="宋体" w:cs="宋体"/>
          <w:sz w:val="22"/>
          <w:szCs w:val="22"/>
          <w:highlight w:val="none"/>
        </w:rPr>
        <w:t>供应商有前款第(1)至(5)项情形之一的，中标、成交无效。</w:t>
      </w:r>
    </w:p>
    <w:p>
      <w:pPr>
        <w:shd w:val="clear" w:color="auto" w:fill="FFFFFF"/>
        <w:snapToGrid w:val="0"/>
        <w:spacing w:line="360" w:lineRule="auto"/>
        <w:rPr>
          <w:rFonts w:ascii="宋体" w:hAnsi="宋体" w:cs="宋体"/>
          <w:kern w:val="0"/>
          <w:sz w:val="22"/>
          <w:szCs w:val="22"/>
          <w:highlight w:val="none"/>
          <w:lang w:val="zh-CN"/>
        </w:rPr>
      </w:pPr>
    </w:p>
    <w:p>
      <w:pPr>
        <w:shd w:val="clear" w:color="auto" w:fill="FFFFFF"/>
        <w:snapToGrid w:val="0"/>
        <w:spacing w:line="360" w:lineRule="auto"/>
        <w:ind w:firstLine="440" w:firstLineChars="200"/>
        <w:rPr>
          <w:rFonts w:ascii="宋体" w:hAnsi="宋体" w:cs="宋体"/>
          <w:kern w:val="0"/>
          <w:sz w:val="22"/>
          <w:szCs w:val="22"/>
          <w:highlight w:val="none"/>
        </w:rPr>
      </w:pPr>
      <w:r>
        <w:rPr>
          <w:rFonts w:hint="eastAsia" w:ascii="宋体" w:hAnsi="宋体" w:cs="宋体"/>
          <w:kern w:val="0"/>
          <w:sz w:val="22"/>
          <w:szCs w:val="22"/>
          <w:highlight w:val="none"/>
          <w:lang w:val="zh-CN"/>
        </w:rPr>
        <w:t>法定（授权）代表人（签字）：</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rPr>
        <w:tab/>
      </w:r>
    </w:p>
    <w:p>
      <w:pPr>
        <w:shd w:val="clear" w:color="auto" w:fill="FFFFFF"/>
        <w:snapToGrid w:val="0"/>
        <w:spacing w:line="360" w:lineRule="auto"/>
        <w:ind w:firstLine="440" w:firstLineChars="200"/>
        <w:rPr>
          <w:rFonts w:ascii="宋体" w:hAnsi="宋体" w:cs="宋体"/>
          <w:kern w:val="0"/>
          <w:sz w:val="22"/>
          <w:szCs w:val="22"/>
          <w:highlight w:val="none"/>
          <w:u w:val="single"/>
          <w:lang w:val="zh-CN"/>
        </w:rPr>
      </w:pPr>
      <w:r>
        <w:rPr>
          <w:rFonts w:hint="eastAsia" w:ascii="宋体" w:hAnsi="宋体" w:cs="宋体"/>
          <w:kern w:val="0"/>
          <w:sz w:val="22"/>
          <w:szCs w:val="22"/>
          <w:highlight w:val="none"/>
          <w:lang w:val="zh-CN"/>
        </w:rPr>
        <w:t>投标人盖 章：</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rPr>
        <w:tab/>
      </w:r>
      <w:r>
        <w:rPr>
          <w:rFonts w:hint="eastAsia" w:ascii="宋体" w:hAnsi="宋体" w:cs="宋体"/>
          <w:kern w:val="0"/>
          <w:sz w:val="22"/>
          <w:szCs w:val="22"/>
          <w:highlight w:val="none"/>
          <w:u w:val="single"/>
          <w:lang w:val="zh-CN"/>
        </w:rPr>
        <w:t xml:space="preserve">                      </w:t>
      </w:r>
    </w:p>
    <w:p>
      <w:pPr>
        <w:shd w:val="clear" w:color="auto" w:fill="FFFFFF"/>
        <w:snapToGrid w:val="0"/>
        <w:spacing w:line="360" w:lineRule="auto"/>
        <w:ind w:firstLine="440" w:firstLineChars="200"/>
        <w:rPr>
          <w:rFonts w:ascii="宋体" w:hAnsi="宋体" w:cs="宋体"/>
          <w:kern w:val="0"/>
          <w:sz w:val="22"/>
          <w:szCs w:val="22"/>
          <w:highlight w:val="none"/>
        </w:rPr>
      </w:pPr>
      <w:r>
        <w:rPr>
          <w:rFonts w:hint="eastAsia" w:ascii="宋体" w:hAnsi="宋体" w:cs="宋体"/>
          <w:kern w:val="0"/>
          <w:sz w:val="22"/>
          <w:szCs w:val="22"/>
          <w:highlight w:val="none"/>
          <w:lang w:val="zh-CN"/>
        </w:rPr>
        <w:t xml:space="preserve">联系电话： </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lang w:val="zh-CN"/>
        </w:rPr>
        <w:t xml:space="preserve">传真：  </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lang w:val="zh-CN"/>
        </w:rPr>
        <w:t xml:space="preserve">电子邮件：  </w:t>
      </w:r>
      <w:r>
        <w:rPr>
          <w:rFonts w:hint="eastAsia" w:ascii="宋体" w:hAnsi="宋体" w:cs="宋体"/>
          <w:kern w:val="0"/>
          <w:sz w:val="22"/>
          <w:szCs w:val="22"/>
          <w:highlight w:val="none"/>
          <w:u w:val="single"/>
          <w:lang w:val="zh-CN"/>
        </w:rPr>
        <w:t xml:space="preserve">              </w:t>
      </w:r>
    </w:p>
    <w:p>
      <w:pPr>
        <w:shd w:val="clear" w:color="auto" w:fill="FFFFFF"/>
        <w:snapToGrid w:val="0"/>
        <w:spacing w:line="360" w:lineRule="auto"/>
        <w:ind w:firstLine="440" w:firstLineChars="200"/>
        <w:rPr>
          <w:rFonts w:ascii="宋体" w:hAnsi="宋体" w:cs="宋体"/>
          <w:kern w:val="0"/>
          <w:sz w:val="22"/>
          <w:szCs w:val="22"/>
          <w:highlight w:val="none"/>
        </w:rPr>
      </w:pPr>
      <w:r>
        <w:rPr>
          <w:rFonts w:hint="eastAsia" w:ascii="宋体" w:hAnsi="宋体" w:cs="宋体"/>
          <w:kern w:val="0"/>
          <w:sz w:val="22"/>
          <w:szCs w:val="22"/>
          <w:highlight w:val="none"/>
          <w:lang w:val="zh-CN"/>
        </w:rPr>
        <w:t>联系地址：</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rPr>
        <w:tab/>
      </w:r>
      <w:r>
        <w:rPr>
          <w:rFonts w:hint="eastAsia" w:ascii="宋体" w:hAnsi="宋体" w:cs="宋体"/>
          <w:kern w:val="0"/>
          <w:sz w:val="22"/>
          <w:szCs w:val="22"/>
          <w:highlight w:val="none"/>
          <w:u w:val="single"/>
          <w:lang w:val="zh-CN"/>
        </w:rPr>
        <w:t xml:space="preserve">                                                    </w:t>
      </w:r>
    </w:p>
    <w:p>
      <w:pPr>
        <w:shd w:val="clear" w:color="auto" w:fill="FFFFFF"/>
        <w:snapToGrid w:val="0"/>
        <w:spacing w:line="360" w:lineRule="auto"/>
        <w:ind w:firstLine="440" w:firstLineChars="200"/>
        <w:rPr>
          <w:rFonts w:ascii="宋体" w:hAnsi="宋体" w:cs="宋体"/>
          <w:kern w:val="0"/>
          <w:sz w:val="22"/>
          <w:szCs w:val="22"/>
          <w:highlight w:val="none"/>
        </w:rPr>
      </w:pPr>
      <w:r>
        <w:rPr>
          <w:rFonts w:hint="eastAsia" w:ascii="宋体" w:hAnsi="宋体" w:cs="宋体"/>
          <w:kern w:val="0"/>
          <w:sz w:val="22"/>
          <w:szCs w:val="22"/>
          <w:highlight w:val="none"/>
          <w:lang w:val="zh-CN"/>
        </w:rPr>
        <w:t>邮政编码：</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lang w:val="zh-CN"/>
        </w:rPr>
        <w:t>传真号码：</w:t>
      </w:r>
      <w:r>
        <w:rPr>
          <w:rFonts w:hint="eastAsia" w:ascii="宋体" w:hAnsi="宋体" w:cs="宋体"/>
          <w:kern w:val="0"/>
          <w:sz w:val="22"/>
          <w:szCs w:val="22"/>
          <w:highlight w:val="none"/>
          <w:u w:val="single"/>
          <w:lang w:val="zh-CN"/>
        </w:rPr>
        <w:t xml:space="preserve">                     </w:t>
      </w:r>
    </w:p>
    <w:p>
      <w:pPr>
        <w:shd w:val="clear" w:color="auto" w:fill="FFFFFF"/>
        <w:snapToGrid w:val="0"/>
        <w:spacing w:line="360" w:lineRule="auto"/>
        <w:ind w:firstLine="440" w:firstLineChars="200"/>
        <w:rPr>
          <w:rFonts w:ascii="宋体" w:hAnsi="宋体" w:cs="宋体"/>
          <w:kern w:val="0"/>
          <w:sz w:val="22"/>
          <w:szCs w:val="22"/>
          <w:highlight w:val="none"/>
          <w:u w:val="single"/>
        </w:rPr>
      </w:pPr>
      <w:r>
        <w:rPr>
          <w:rFonts w:hint="eastAsia" w:ascii="宋体" w:hAnsi="宋体" w:cs="宋体"/>
          <w:kern w:val="0"/>
          <w:sz w:val="22"/>
          <w:szCs w:val="22"/>
          <w:highlight w:val="none"/>
          <w:lang w:val="zh-CN"/>
        </w:rPr>
        <w:t>日</w:t>
      </w:r>
      <w:r>
        <w:rPr>
          <w:rFonts w:hint="eastAsia" w:ascii="宋体" w:hAnsi="宋体" w:cs="宋体"/>
          <w:kern w:val="0"/>
          <w:sz w:val="22"/>
          <w:szCs w:val="22"/>
          <w:highlight w:val="none"/>
        </w:rPr>
        <w:t xml:space="preserve">    </w:t>
      </w:r>
      <w:r>
        <w:rPr>
          <w:rFonts w:hint="eastAsia" w:ascii="宋体" w:hAnsi="宋体" w:cs="宋体"/>
          <w:kern w:val="0"/>
          <w:sz w:val="22"/>
          <w:szCs w:val="22"/>
          <w:highlight w:val="none"/>
          <w:lang w:val="zh-CN"/>
        </w:rPr>
        <w:t>期</w:t>
      </w:r>
      <w:r>
        <w:rPr>
          <w:rFonts w:hint="eastAsia" w:ascii="宋体" w:hAnsi="宋体" w:cs="宋体"/>
          <w:kern w:val="0"/>
          <w:sz w:val="22"/>
          <w:szCs w:val="22"/>
          <w:highlight w:val="none"/>
        </w:rPr>
        <w:t xml:space="preserve">： </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lang w:val="zh-CN"/>
        </w:rPr>
        <w:t>年</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u w:val="single"/>
        </w:rPr>
        <w:tab/>
      </w:r>
      <w:r>
        <w:rPr>
          <w:rFonts w:hint="eastAsia" w:ascii="宋体" w:hAnsi="宋体" w:cs="宋体"/>
          <w:kern w:val="0"/>
          <w:sz w:val="22"/>
          <w:szCs w:val="22"/>
          <w:highlight w:val="none"/>
          <w:lang w:val="zh-CN"/>
        </w:rPr>
        <w:t>月</w:t>
      </w:r>
      <w:r>
        <w:rPr>
          <w:rFonts w:hint="eastAsia" w:ascii="宋体" w:hAnsi="宋体" w:cs="宋体"/>
          <w:kern w:val="0"/>
          <w:sz w:val="22"/>
          <w:szCs w:val="22"/>
          <w:highlight w:val="none"/>
          <w:u w:val="single"/>
          <w:lang w:val="zh-CN"/>
        </w:rPr>
        <w:t xml:space="preserve">    </w:t>
      </w:r>
      <w:r>
        <w:rPr>
          <w:rFonts w:hint="eastAsia" w:ascii="宋体" w:hAnsi="宋体" w:cs="宋体"/>
          <w:kern w:val="0"/>
          <w:sz w:val="22"/>
          <w:szCs w:val="22"/>
          <w:highlight w:val="none"/>
          <w:lang w:val="zh-CN"/>
        </w:rPr>
        <w:t>日</w:t>
      </w:r>
    </w:p>
    <w:p>
      <w:pPr>
        <w:spacing w:line="440" w:lineRule="exact"/>
        <w:rPr>
          <w:rFonts w:ascii="宋体" w:hAnsi="宋体" w:cs="宋体"/>
          <w:b/>
          <w:bCs/>
          <w:sz w:val="22"/>
          <w:szCs w:val="22"/>
          <w:highlight w:val="none"/>
        </w:rPr>
      </w:pPr>
      <w:r>
        <w:rPr>
          <w:rFonts w:hint="eastAsia" w:ascii="宋体" w:hAnsi="宋体" w:cs="宋体"/>
          <w:b/>
          <w:bCs/>
          <w:kern w:val="0"/>
          <w:sz w:val="22"/>
          <w:szCs w:val="22"/>
          <w:highlight w:val="none"/>
          <w:lang w:val="zh-CN"/>
        </w:rPr>
        <w:t>注：未按照本投标响应函要求填报的将被视为非实质性响应，从而可能导致该投标文件被拒绝。</w:t>
      </w: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pStyle w:val="11"/>
        <w:ind w:left="442" w:hanging="442"/>
        <w:rPr>
          <w:rFonts w:ascii="宋体" w:hAnsi="宋体" w:cs="宋体"/>
          <w:b/>
          <w:bCs/>
          <w:sz w:val="22"/>
          <w:szCs w:val="22"/>
          <w:highlight w:val="none"/>
        </w:rPr>
      </w:pPr>
    </w:p>
    <w:p>
      <w:pPr>
        <w:spacing w:line="460" w:lineRule="exact"/>
        <w:rPr>
          <w:rFonts w:ascii="宋体" w:hAnsi="宋体" w:cs="宋体"/>
          <w:b/>
          <w:bCs/>
          <w:sz w:val="22"/>
          <w:szCs w:val="22"/>
          <w:highlight w:val="none"/>
        </w:rPr>
      </w:pPr>
      <w:r>
        <w:rPr>
          <w:rFonts w:hint="eastAsia" w:ascii="宋体" w:hAnsi="宋体" w:cs="宋体"/>
          <w:b/>
          <w:bCs/>
          <w:sz w:val="22"/>
          <w:szCs w:val="22"/>
          <w:highlight w:val="none"/>
        </w:rPr>
        <w:t xml:space="preserve">  </w:t>
      </w:r>
    </w:p>
    <w:p>
      <w:pPr>
        <w:pStyle w:val="11"/>
        <w:ind w:left="0" w:firstLine="0" w:firstLineChars="0"/>
        <w:rPr>
          <w:rFonts w:ascii="宋体" w:hAnsi="宋体" w:cs="宋体"/>
          <w:b/>
          <w:bCs/>
          <w:sz w:val="22"/>
          <w:szCs w:val="22"/>
          <w:highlight w:val="none"/>
        </w:rPr>
      </w:pPr>
    </w:p>
    <w:p>
      <w:pPr>
        <w:pStyle w:val="11"/>
        <w:ind w:left="0" w:firstLine="0" w:firstLineChars="0"/>
        <w:rPr>
          <w:rFonts w:ascii="宋体" w:hAnsi="宋体" w:cs="宋体"/>
          <w:b/>
          <w:bCs/>
          <w:sz w:val="22"/>
          <w:szCs w:val="22"/>
          <w:highlight w:val="none"/>
        </w:rPr>
      </w:pPr>
    </w:p>
    <w:p>
      <w:pPr>
        <w:spacing w:line="400" w:lineRule="exact"/>
        <w:jc w:val="center"/>
        <w:outlineLvl w:val="3"/>
        <w:rPr>
          <w:rFonts w:ascii="宋体" w:hAnsi="宋体" w:cs="宋体"/>
          <w:b/>
          <w:bCs/>
          <w:sz w:val="22"/>
          <w:szCs w:val="22"/>
          <w:highlight w:val="none"/>
        </w:rPr>
      </w:pPr>
      <w:r>
        <w:rPr>
          <w:rFonts w:hint="eastAsia" w:ascii="宋体" w:hAnsi="宋体" w:cs="宋体"/>
          <w:b/>
          <w:sz w:val="24"/>
          <w:highlight w:val="none"/>
        </w:rPr>
        <w:t>2、</w:t>
      </w:r>
      <w:r>
        <w:rPr>
          <w:rFonts w:hint="eastAsia" w:ascii="宋体" w:hAnsi="宋体" w:cs="宋体"/>
          <w:b/>
          <w:sz w:val="24"/>
          <w:highlight w:val="none"/>
          <w:lang w:val="zh-CN"/>
        </w:rPr>
        <w:t>投标报价一览表</w:t>
      </w:r>
    </w:p>
    <w:p>
      <w:pPr>
        <w:spacing w:line="380" w:lineRule="exact"/>
        <w:jc w:val="center"/>
        <w:rPr>
          <w:rFonts w:ascii="宋体" w:hAnsi="宋体" w:cs="宋体"/>
          <w:b/>
          <w:bCs/>
          <w:sz w:val="22"/>
          <w:szCs w:val="22"/>
          <w:highlight w:val="none"/>
        </w:rPr>
      </w:pPr>
    </w:p>
    <w:p>
      <w:pPr>
        <w:spacing w:line="380" w:lineRule="exact"/>
        <w:ind w:firstLine="221" w:firstLineChars="100"/>
        <w:rPr>
          <w:rFonts w:ascii="宋体" w:hAnsi="宋体" w:cs="宋体"/>
          <w:b/>
          <w:sz w:val="22"/>
          <w:highlight w:val="none"/>
        </w:rPr>
      </w:pPr>
      <w:r>
        <w:rPr>
          <w:rFonts w:hint="eastAsia" w:ascii="宋体" w:hAnsi="宋体" w:cs="宋体"/>
          <w:b/>
          <w:bCs/>
          <w:sz w:val="22"/>
          <w:szCs w:val="22"/>
          <w:highlight w:val="none"/>
        </w:rPr>
        <w:t>项目名称：                                         项目编号：</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1950"/>
        <w:gridCol w:w="524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12" w:type="dxa"/>
            <w:vAlign w:val="center"/>
          </w:tcPr>
          <w:p>
            <w:pPr>
              <w:spacing w:line="380" w:lineRule="exact"/>
              <w:jc w:val="center"/>
              <w:rPr>
                <w:rFonts w:ascii="宋体" w:hAnsi="宋体" w:cs="宋体"/>
                <w:sz w:val="22"/>
                <w:highlight w:val="none"/>
              </w:rPr>
            </w:pPr>
            <w:r>
              <w:rPr>
                <w:rFonts w:hint="eastAsia" w:ascii="宋体" w:hAnsi="宋体" w:cs="宋体"/>
                <w:sz w:val="22"/>
                <w:highlight w:val="none"/>
              </w:rPr>
              <w:t>序号</w:t>
            </w:r>
          </w:p>
        </w:tc>
        <w:tc>
          <w:tcPr>
            <w:tcW w:w="1950" w:type="dxa"/>
            <w:vAlign w:val="center"/>
          </w:tcPr>
          <w:p>
            <w:pPr>
              <w:spacing w:line="380" w:lineRule="exact"/>
              <w:jc w:val="center"/>
              <w:rPr>
                <w:rFonts w:ascii="宋体" w:hAnsi="宋体" w:cs="宋体"/>
                <w:sz w:val="22"/>
                <w:highlight w:val="none"/>
              </w:rPr>
            </w:pPr>
            <w:r>
              <w:rPr>
                <w:rFonts w:hint="eastAsia" w:ascii="宋体" w:hAnsi="宋体" w:cs="宋体"/>
                <w:bCs/>
                <w:sz w:val="22"/>
                <w:szCs w:val="22"/>
                <w:highlight w:val="none"/>
              </w:rPr>
              <w:t>名称</w:t>
            </w:r>
          </w:p>
        </w:tc>
        <w:tc>
          <w:tcPr>
            <w:tcW w:w="5249" w:type="dxa"/>
            <w:vAlign w:val="center"/>
          </w:tcPr>
          <w:p>
            <w:pPr>
              <w:spacing w:line="380" w:lineRule="exact"/>
              <w:ind w:left="-422" w:leftChars="-201" w:firstLine="968" w:firstLineChars="440"/>
              <w:jc w:val="center"/>
              <w:rPr>
                <w:rFonts w:ascii="宋体" w:hAnsi="宋体" w:cs="宋体"/>
                <w:sz w:val="22"/>
                <w:highlight w:val="none"/>
              </w:rPr>
            </w:pPr>
            <w:r>
              <w:rPr>
                <w:rFonts w:hint="eastAsia" w:ascii="宋体" w:hAnsi="宋体" w:cs="宋体"/>
                <w:bCs/>
                <w:sz w:val="22"/>
                <w:szCs w:val="22"/>
                <w:highlight w:val="none"/>
              </w:rPr>
              <w:t>报价（人民币元）</w:t>
            </w:r>
          </w:p>
        </w:tc>
        <w:tc>
          <w:tcPr>
            <w:tcW w:w="1276" w:type="dxa"/>
            <w:vAlign w:val="center"/>
          </w:tcPr>
          <w:p>
            <w:pPr>
              <w:spacing w:line="380" w:lineRule="exact"/>
              <w:jc w:val="center"/>
              <w:rPr>
                <w:rFonts w:ascii="宋体" w:hAnsi="宋体" w:cs="宋体"/>
                <w:sz w:val="22"/>
                <w:highlight w:val="none"/>
              </w:rPr>
            </w:pPr>
            <w:r>
              <w:rPr>
                <w:rFonts w:hint="eastAsia" w:ascii="宋体" w:hAnsi="宋体" w:cs="宋体"/>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jc w:val="center"/>
        </w:trPr>
        <w:tc>
          <w:tcPr>
            <w:tcW w:w="912" w:type="dxa"/>
            <w:vMerge w:val="restart"/>
            <w:vAlign w:val="center"/>
          </w:tcPr>
          <w:p>
            <w:pPr>
              <w:spacing w:line="380" w:lineRule="exact"/>
              <w:jc w:val="center"/>
              <w:rPr>
                <w:rFonts w:ascii="宋体" w:hAnsi="宋体" w:cs="宋体"/>
                <w:sz w:val="22"/>
                <w:highlight w:val="none"/>
              </w:rPr>
            </w:pPr>
          </w:p>
        </w:tc>
        <w:tc>
          <w:tcPr>
            <w:tcW w:w="1950" w:type="dxa"/>
            <w:vMerge w:val="restart"/>
            <w:vAlign w:val="center"/>
          </w:tcPr>
          <w:p>
            <w:pPr>
              <w:spacing w:line="380" w:lineRule="exact"/>
              <w:jc w:val="center"/>
              <w:rPr>
                <w:rFonts w:ascii="宋体" w:hAnsi="宋体" w:cs="宋体"/>
                <w:sz w:val="22"/>
                <w:highlight w:val="none"/>
              </w:rPr>
            </w:pPr>
          </w:p>
        </w:tc>
        <w:tc>
          <w:tcPr>
            <w:tcW w:w="5249" w:type="dxa"/>
            <w:vAlign w:val="center"/>
          </w:tcPr>
          <w:p>
            <w:pPr>
              <w:spacing w:line="380" w:lineRule="exact"/>
              <w:rPr>
                <w:rFonts w:ascii="宋体" w:hAnsi="宋体" w:cs="宋体"/>
                <w:sz w:val="22"/>
                <w:highlight w:val="none"/>
              </w:rPr>
            </w:pPr>
            <w:r>
              <w:rPr>
                <w:rFonts w:hint="eastAsia" w:ascii="宋体" w:hAnsi="宋体" w:cs="宋体"/>
                <w:sz w:val="22"/>
                <w:highlight w:val="none"/>
              </w:rPr>
              <w:t>大写：</w:t>
            </w:r>
          </w:p>
        </w:tc>
        <w:tc>
          <w:tcPr>
            <w:tcW w:w="1276" w:type="dxa"/>
            <w:vMerge w:val="restart"/>
            <w:vAlign w:val="center"/>
          </w:tcPr>
          <w:p>
            <w:pPr>
              <w:spacing w:line="380" w:lineRule="exact"/>
              <w:jc w:val="center"/>
              <w:rPr>
                <w:rFonts w:ascii="宋体" w:hAnsi="宋体" w:cs="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912" w:type="dxa"/>
            <w:vMerge w:val="continue"/>
            <w:vAlign w:val="center"/>
          </w:tcPr>
          <w:p>
            <w:pPr>
              <w:spacing w:line="380" w:lineRule="exact"/>
              <w:jc w:val="center"/>
              <w:rPr>
                <w:rFonts w:ascii="宋体" w:hAnsi="宋体" w:cs="宋体"/>
                <w:sz w:val="22"/>
                <w:highlight w:val="none"/>
              </w:rPr>
            </w:pPr>
          </w:p>
        </w:tc>
        <w:tc>
          <w:tcPr>
            <w:tcW w:w="1950" w:type="dxa"/>
            <w:vMerge w:val="continue"/>
            <w:vAlign w:val="center"/>
          </w:tcPr>
          <w:p>
            <w:pPr>
              <w:spacing w:line="380" w:lineRule="exact"/>
              <w:jc w:val="center"/>
              <w:rPr>
                <w:rFonts w:ascii="宋体" w:hAnsi="宋体" w:cs="宋体"/>
                <w:sz w:val="22"/>
                <w:highlight w:val="none"/>
              </w:rPr>
            </w:pPr>
          </w:p>
        </w:tc>
        <w:tc>
          <w:tcPr>
            <w:tcW w:w="5249" w:type="dxa"/>
            <w:vAlign w:val="center"/>
          </w:tcPr>
          <w:p>
            <w:pPr>
              <w:spacing w:line="380" w:lineRule="exact"/>
              <w:rPr>
                <w:rFonts w:ascii="宋体" w:hAnsi="宋体" w:cs="宋体"/>
                <w:sz w:val="22"/>
                <w:highlight w:val="none"/>
              </w:rPr>
            </w:pPr>
            <w:r>
              <w:rPr>
                <w:rFonts w:hint="eastAsia" w:ascii="宋体" w:hAnsi="宋体" w:cs="宋体"/>
                <w:sz w:val="22"/>
                <w:highlight w:val="none"/>
              </w:rPr>
              <w:t>小写：</w:t>
            </w:r>
          </w:p>
        </w:tc>
        <w:tc>
          <w:tcPr>
            <w:tcW w:w="1276" w:type="dxa"/>
            <w:vMerge w:val="continue"/>
            <w:vAlign w:val="center"/>
          </w:tcPr>
          <w:p>
            <w:pPr>
              <w:spacing w:line="380" w:lineRule="exact"/>
              <w:jc w:val="center"/>
              <w:rPr>
                <w:rFonts w:ascii="宋体" w:hAnsi="宋体" w:cs="宋体"/>
                <w:sz w:val="22"/>
                <w:highlight w:val="none"/>
              </w:rPr>
            </w:pPr>
          </w:p>
        </w:tc>
      </w:tr>
    </w:tbl>
    <w:p>
      <w:pPr>
        <w:spacing w:line="400" w:lineRule="exact"/>
        <w:ind w:firstLine="541" w:firstLineChars="245"/>
        <w:rPr>
          <w:rFonts w:ascii="宋体" w:hAnsi="宋体" w:cs="宋体"/>
          <w:b/>
          <w:sz w:val="22"/>
          <w:highlight w:val="none"/>
        </w:rPr>
      </w:pPr>
    </w:p>
    <w:p>
      <w:pPr>
        <w:spacing w:line="400" w:lineRule="exact"/>
        <w:ind w:firstLine="541" w:firstLineChars="245"/>
        <w:rPr>
          <w:rFonts w:ascii="宋体" w:hAnsi="宋体" w:cs="宋体"/>
          <w:b/>
          <w:sz w:val="22"/>
          <w:highlight w:val="none"/>
        </w:rPr>
      </w:pPr>
      <w:r>
        <w:rPr>
          <w:rFonts w:hint="eastAsia" w:ascii="宋体" w:hAnsi="宋体" w:cs="宋体"/>
          <w:b/>
          <w:sz w:val="22"/>
          <w:highlight w:val="none"/>
        </w:rPr>
        <w:t>说明：</w:t>
      </w:r>
    </w:p>
    <w:p>
      <w:pPr>
        <w:numPr>
          <w:ilvl w:val="0"/>
          <w:numId w:val="2"/>
        </w:numPr>
        <w:spacing w:line="450" w:lineRule="exact"/>
        <w:ind w:firstLine="541" w:firstLineChars="245"/>
        <w:rPr>
          <w:rFonts w:ascii="宋体" w:hAnsi="宋体" w:cs="宋体"/>
          <w:b/>
          <w:sz w:val="22"/>
          <w:highlight w:val="none"/>
        </w:rPr>
      </w:pPr>
      <w:r>
        <w:rPr>
          <w:rFonts w:hint="eastAsia" w:ascii="宋体" w:hAnsi="宋体" w:cs="宋体"/>
          <w:b/>
          <w:sz w:val="22"/>
          <w:highlight w:val="none"/>
        </w:rPr>
        <w:t>不提供此表格将被视为没有实质性响应招标文件</w:t>
      </w:r>
    </w:p>
    <w:p>
      <w:pPr>
        <w:spacing w:line="400" w:lineRule="exact"/>
        <w:jc w:val="center"/>
        <w:rPr>
          <w:rFonts w:ascii="宋体" w:hAnsi="宋体" w:cs="宋体"/>
          <w:sz w:val="22"/>
          <w:szCs w:val="22"/>
          <w:highlight w:val="none"/>
        </w:rPr>
      </w:pPr>
    </w:p>
    <w:p>
      <w:pPr>
        <w:spacing w:line="400" w:lineRule="exact"/>
        <w:jc w:val="center"/>
        <w:rPr>
          <w:rFonts w:ascii="宋体" w:hAnsi="宋体" w:cs="宋体"/>
          <w:sz w:val="22"/>
          <w:szCs w:val="22"/>
          <w:highlight w:val="none"/>
        </w:rPr>
      </w:pPr>
    </w:p>
    <w:p>
      <w:pPr>
        <w:spacing w:line="400" w:lineRule="exact"/>
        <w:jc w:val="center"/>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jc w:val="center"/>
        <w:rPr>
          <w:rFonts w:ascii="宋体" w:hAnsi="宋体" w:cs="宋体"/>
          <w:sz w:val="22"/>
          <w:szCs w:val="22"/>
          <w:highlight w:val="none"/>
        </w:rPr>
      </w:pPr>
      <w:r>
        <w:rPr>
          <w:rFonts w:hint="eastAsia" w:ascii="宋体" w:hAnsi="宋体" w:cs="宋体"/>
          <w:sz w:val="22"/>
          <w:szCs w:val="22"/>
          <w:highlight w:val="none"/>
        </w:rPr>
        <w:t>投标人代表（签字）：</w:t>
      </w:r>
    </w:p>
    <w:p>
      <w:pPr>
        <w:spacing w:line="380" w:lineRule="exact"/>
        <w:ind w:firstLine="220" w:firstLineChars="100"/>
        <w:rPr>
          <w:rFonts w:ascii="宋体" w:hAnsi="宋体" w:cs="宋体"/>
          <w:sz w:val="22"/>
          <w:szCs w:val="22"/>
          <w:highlight w:val="none"/>
        </w:rPr>
      </w:pPr>
      <w:r>
        <w:rPr>
          <w:rFonts w:hint="eastAsia" w:ascii="宋体" w:hAnsi="宋体" w:cs="宋体"/>
          <w:sz w:val="22"/>
          <w:szCs w:val="22"/>
          <w:highlight w:val="none"/>
        </w:rPr>
        <w:t xml:space="preserve">                                日    期：</w:t>
      </w: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pStyle w:val="23"/>
        <w:ind w:left="860" w:hanging="440"/>
        <w:rPr>
          <w:rFonts w:ascii="宋体" w:hAnsi="宋体"/>
          <w:sz w:val="22"/>
          <w:szCs w:val="22"/>
          <w:highlight w:val="none"/>
        </w:rPr>
      </w:pPr>
    </w:p>
    <w:p>
      <w:pPr>
        <w:rPr>
          <w:rFonts w:ascii="宋体" w:hAnsi="宋体" w:cs="宋体"/>
          <w:b/>
          <w:sz w:val="22"/>
          <w:szCs w:val="22"/>
          <w:highlight w:val="none"/>
          <w:lang w:val="zh-CN"/>
        </w:rPr>
      </w:pPr>
    </w:p>
    <w:p>
      <w:pPr>
        <w:rPr>
          <w:rFonts w:ascii="宋体" w:hAnsi="宋体" w:cs="宋体"/>
          <w:b/>
          <w:bCs/>
          <w:sz w:val="28"/>
          <w:szCs w:val="28"/>
          <w:highlight w:val="none"/>
        </w:rPr>
      </w:pPr>
      <w:r>
        <w:rPr>
          <w:rFonts w:hint="eastAsia" w:ascii="宋体" w:hAnsi="宋体" w:cs="宋体"/>
          <w:b/>
          <w:bCs/>
          <w:sz w:val="28"/>
          <w:szCs w:val="28"/>
          <w:highlight w:val="none"/>
        </w:rPr>
        <w:br w:type="page"/>
      </w:r>
    </w:p>
    <w:p>
      <w:pPr>
        <w:spacing w:line="400" w:lineRule="exact"/>
        <w:jc w:val="center"/>
        <w:outlineLvl w:val="3"/>
        <w:rPr>
          <w:rFonts w:ascii="宋体" w:hAnsi="宋体" w:cs="宋体"/>
          <w:b/>
          <w:bCs/>
          <w:sz w:val="22"/>
          <w:szCs w:val="22"/>
          <w:highlight w:val="none"/>
        </w:rPr>
      </w:pPr>
      <w:r>
        <w:rPr>
          <w:rFonts w:hint="eastAsia" w:ascii="宋体" w:hAnsi="宋体" w:cs="宋体"/>
          <w:b/>
          <w:sz w:val="22"/>
          <w:szCs w:val="22"/>
          <w:highlight w:val="none"/>
          <w:lang w:val="zh-CN"/>
        </w:rPr>
        <w:t>3、分项报价表</w:t>
      </w:r>
    </w:p>
    <w:p>
      <w:pPr>
        <w:spacing w:line="460" w:lineRule="exact"/>
        <w:rPr>
          <w:rFonts w:ascii="宋体" w:hAnsi="宋体" w:cs="宋体"/>
          <w:b/>
          <w:sz w:val="22"/>
          <w:szCs w:val="22"/>
          <w:highlight w:val="none"/>
        </w:rPr>
      </w:pPr>
      <w:r>
        <w:rPr>
          <w:rFonts w:hint="eastAsia" w:ascii="宋体" w:hAnsi="宋体" w:cs="宋体"/>
          <w:b/>
          <w:sz w:val="22"/>
          <w:szCs w:val="22"/>
          <w:highlight w:val="none"/>
        </w:rPr>
        <w:t>项目名称：                                         项目编号：         （人民币：元）</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4346"/>
        <w:gridCol w:w="1047"/>
        <w:gridCol w:w="1046"/>
        <w:gridCol w:w="1277"/>
        <w:gridCol w:w="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62"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序号</w:t>
            </w:r>
          </w:p>
          <w:p>
            <w:pPr>
              <w:spacing w:line="460" w:lineRule="exact"/>
              <w:jc w:val="center"/>
              <w:rPr>
                <w:rFonts w:ascii="宋体" w:hAnsi="宋体" w:cs="宋体"/>
                <w:sz w:val="22"/>
                <w:szCs w:val="22"/>
                <w:highlight w:val="none"/>
              </w:rPr>
            </w:pPr>
          </w:p>
        </w:tc>
        <w:tc>
          <w:tcPr>
            <w:tcW w:w="4346"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项目内容</w:t>
            </w:r>
          </w:p>
        </w:tc>
        <w:tc>
          <w:tcPr>
            <w:tcW w:w="1047"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数量</w:t>
            </w:r>
          </w:p>
        </w:tc>
        <w:tc>
          <w:tcPr>
            <w:tcW w:w="1046"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 xml:space="preserve">单价 </w:t>
            </w:r>
          </w:p>
        </w:tc>
        <w:tc>
          <w:tcPr>
            <w:tcW w:w="1277"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 xml:space="preserve">合价 </w:t>
            </w:r>
          </w:p>
        </w:tc>
        <w:tc>
          <w:tcPr>
            <w:tcW w:w="958"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2</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3</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4</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5</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6</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7</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8</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9</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exact"/>
        </w:trPr>
        <w:tc>
          <w:tcPr>
            <w:tcW w:w="862" w:type="dxa"/>
            <w:shd w:val="clear" w:color="auto" w:fill="auto"/>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10</w:t>
            </w:r>
          </w:p>
        </w:tc>
        <w:tc>
          <w:tcPr>
            <w:tcW w:w="4346" w:type="dxa"/>
            <w:shd w:val="clear" w:color="auto" w:fill="FFFFFF"/>
            <w:vAlign w:val="center"/>
          </w:tcPr>
          <w:p>
            <w:pPr>
              <w:widowControl/>
              <w:spacing w:before="156" w:beforeLines="50" w:after="156" w:afterLines="50" w:line="460" w:lineRule="exact"/>
              <w:rPr>
                <w:rFonts w:ascii="宋体" w:hAnsi="宋体" w:cs="宋体"/>
                <w:sz w:val="22"/>
                <w:szCs w:val="22"/>
                <w:highlight w:val="none"/>
              </w:rPr>
            </w:pPr>
            <w:r>
              <w:rPr>
                <w:rFonts w:hint="eastAsia" w:ascii="宋体" w:hAnsi="宋体" w:cs="宋体"/>
                <w:b/>
                <w:bCs/>
                <w:sz w:val="22"/>
                <w:szCs w:val="22"/>
                <w:highlight w:val="none"/>
              </w:rPr>
              <w:t>......</w:t>
            </w: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trPr>
        <w:tc>
          <w:tcPr>
            <w:tcW w:w="862"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11</w:t>
            </w:r>
          </w:p>
        </w:tc>
        <w:tc>
          <w:tcPr>
            <w:tcW w:w="4346" w:type="dxa"/>
            <w:vAlign w:val="center"/>
          </w:tcPr>
          <w:p>
            <w:pPr>
              <w:spacing w:line="460" w:lineRule="exact"/>
              <w:rPr>
                <w:rFonts w:ascii="宋体" w:hAnsi="宋体" w:cs="宋体"/>
                <w:bCs/>
                <w:sz w:val="22"/>
                <w:szCs w:val="22"/>
                <w:highlight w:val="none"/>
              </w:rPr>
            </w:pPr>
            <w:r>
              <w:rPr>
                <w:rFonts w:hint="eastAsia" w:ascii="宋体" w:hAnsi="宋体" w:cs="宋体"/>
                <w:bCs/>
                <w:sz w:val="22"/>
                <w:szCs w:val="22"/>
                <w:highlight w:val="none"/>
              </w:rPr>
              <w:t>人员费用</w:t>
            </w:r>
          </w:p>
        </w:tc>
        <w:tc>
          <w:tcPr>
            <w:tcW w:w="1047" w:type="dxa"/>
            <w:vAlign w:val="center"/>
          </w:tcPr>
          <w:p>
            <w:pPr>
              <w:spacing w:line="460" w:lineRule="exact"/>
              <w:jc w:val="center"/>
              <w:rPr>
                <w:rFonts w:ascii="宋体" w:hAnsi="宋体" w:cs="宋体"/>
                <w:sz w:val="22"/>
                <w:szCs w:val="22"/>
                <w:highlight w:val="none"/>
              </w:rPr>
            </w:pPr>
          </w:p>
        </w:tc>
        <w:tc>
          <w:tcPr>
            <w:tcW w:w="1046" w:type="dxa"/>
            <w:vAlign w:val="center"/>
          </w:tcPr>
          <w:p>
            <w:pPr>
              <w:spacing w:line="460" w:lineRule="exact"/>
              <w:jc w:val="center"/>
              <w:rPr>
                <w:rFonts w:ascii="宋体" w:hAnsi="宋体" w:cs="宋体"/>
                <w:sz w:val="22"/>
                <w:szCs w:val="22"/>
                <w:highlight w:val="none"/>
              </w:rPr>
            </w:pPr>
          </w:p>
        </w:tc>
        <w:tc>
          <w:tcPr>
            <w:tcW w:w="1277" w:type="dxa"/>
            <w:vAlign w:val="center"/>
          </w:tcPr>
          <w:p>
            <w:pPr>
              <w:spacing w:line="460" w:lineRule="exact"/>
              <w:jc w:val="center"/>
              <w:rPr>
                <w:rFonts w:ascii="宋体" w:hAnsi="宋体" w:cs="宋体"/>
                <w:sz w:val="22"/>
                <w:szCs w:val="22"/>
                <w:highlight w:val="none"/>
              </w:rPr>
            </w:pPr>
          </w:p>
        </w:tc>
        <w:tc>
          <w:tcPr>
            <w:tcW w:w="958" w:type="dxa"/>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exact"/>
        </w:trPr>
        <w:tc>
          <w:tcPr>
            <w:tcW w:w="862"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12</w:t>
            </w:r>
          </w:p>
        </w:tc>
        <w:tc>
          <w:tcPr>
            <w:tcW w:w="4346" w:type="dxa"/>
            <w:vAlign w:val="center"/>
          </w:tcPr>
          <w:p>
            <w:pPr>
              <w:spacing w:line="460" w:lineRule="exact"/>
              <w:rPr>
                <w:rFonts w:ascii="宋体" w:hAnsi="宋体" w:cs="宋体"/>
                <w:sz w:val="22"/>
                <w:szCs w:val="22"/>
                <w:highlight w:val="none"/>
              </w:rPr>
            </w:pPr>
            <w:r>
              <w:rPr>
                <w:rFonts w:hint="eastAsia" w:ascii="宋体" w:hAnsi="宋体" w:cs="宋体"/>
                <w:sz w:val="22"/>
                <w:szCs w:val="22"/>
                <w:highlight w:val="none"/>
              </w:rPr>
              <w:t>税金</w:t>
            </w:r>
          </w:p>
        </w:tc>
        <w:tc>
          <w:tcPr>
            <w:tcW w:w="4328" w:type="dxa"/>
            <w:gridSpan w:val="4"/>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1" w:hRule="exact"/>
        </w:trPr>
        <w:tc>
          <w:tcPr>
            <w:tcW w:w="862"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13</w:t>
            </w:r>
          </w:p>
        </w:tc>
        <w:tc>
          <w:tcPr>
            <w:tcW w:w="4346" w:type="dxa"/>
            <w:vAlign w:val="center"/>
          </w:tcPr>
          <w:p>
            <w:pPr>
              <w:spacing w:line="460" w:lineRule="exact"/>
              <w:rPr>
                <w:rFonts w:ascii="宋体" w:hAnsi="宋体" w:cs="宋体"/>
                <w:sz w:val="22"/>
                <w:szCs w:val="22"/>
                <w:highlight w:val="none"/>
              </w:rPr>
            </w:pPr>
            <w:r>
              <w:rPr>
                <w:rFonts w:hint="eastAsia" w:ascii="宋体" w:hAnsi="宋体" w:cs="宋体"/>
                <w:sz w:val="22"/>
                <w:szCs w:val="22"/>
                <w:highlight w:val="none"/>
              </w:rPr>
              <w:t>其他</w:t>
            </w:r>
          </w:p>
        </w:tc>
        <w:tc>
          <w:tcPr>
            <w:tcW w:w="4328" w:type="dxa"/>
            <w:gridSpan w:val="4"/>
            <w:vAlign w:val="center"/>
          </w:tcPr>
          <w:p>
            <w:pPr>
              <w:spacing w:line="46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exact"/>
        </w:trPr>
        <w:tc>
          <w:tcPr>
            <w:tcW w:w="862" w:type="dxa"/>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14</w:t>
            </w:r>
          </w:p>
        </w:tc>
        <w:tc>
          <w:tcPr>
            <w:tcW w:w="4346" w:type="dxa"/>
            <w:vAlign w:val="center"/>
          </w:tcPr>
          <w:p>
            <w:pPr>
              <w:spacing w:line="460" w:lineRule="exact"/>
              <w:rPr>
                <w:rFonts w:ascii="宋体" w:hAnsi="宋体" w:cs="宋体"/>
                <w:sz w:val="22"/>
                <w:szCs w:val="22"/>
                <w:highlight w:val="none"/>
              </w:rPr>
            </w:pPr>
            <w:r>
              <w:rPr>
                <w:rFonts w:hint="eastAsia" w:ascii="宋体" w:hAnsi="宋体" w:cs="宋体"/>
                <w:sz w:val="22"/>
                <w:szCs w:val="22"/>
                <w:highlight w:val="none"/>
              </w:rPr>
              <w:t>采购代理服务费</w:t>
            </w:r>
          </w:p>
        </w:tc>
        <w:tc>
          <w:tcPr>
            <w:tcW w:w="4328" w:type="dxa"/>
            <w:gridSpan w:val="4"/>
            <w:vAlign w:val="center"/>
          </w:tcPr>
          <w:p>
            <w:pPr>
              <w:spacing w:line="460" w:lineRule="exact"/>
              <w:jc w:val="center"/>
              <w:rPr>
                <w:rFonts w:ascii="宋体" w:hAnsi="宋体" w:cs="宋体"/>
                <w:sz w:val="22"/>
                <w:szCs w:val="22"/>
                <w:highlight w:val="none"/>
              </w:rPr>
            </w:pPr>
            <w:r>
              <w:rPr>
                <w:rFonts w:hint="eastAsia" w:ascii="宋体" w:hAnsi="宋体" w:cs="宋体"/>
                <w:sz w:val="22"/>
                <w:szCs w:val="22"/>
                <w:highlight w:val="none"/>
              </w:rPr>
              <w:t>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trPr>
        <w:tc>
          <w:tcPr>
            <w:tcW w:w="5208" w:type="dxa"/>
            <w:gridSpan w:val="2"/>
          </w:tcPr>
          <w:p>
            <w:pPr>
              <w:spacing w:line="460" w:lineRule="exact"/>
              <w:ind w:firstLine="1650" w:firstLineChars="750"/>
              <w:rPr>
                <w:rFonts w:ascii="宋体" w:hAnsi="宋体" w:cs="宋体"/>
                <w:sz w:val="22"/>
                <w:szCs w:val="22"/>
                <w:highlight w:val="none"/>
              </w:rPr>
            </w:pPr>
            <w:r>
              <w:rPr>
                <w:rFonts w:hint="eastAsia" w:ascii="宋体" w:hAnsi="宋体" w:cs="宋体"/>
                <w:sz w:val="22"/>
                <w:szCs w:val="22"/>
                <w:highlight w:val="none"/>
              </w:rPr>
              <w:t>总    计   价</w:t>
            </w:r>
          </w:p>
        </w:tc>
        <w:tc>
          <w:tcPr>
            <w:tcW w:w="4328" w:type="dxa"/>
            <w:gridSpan w:val="4"/>
            <w:vAlign w:val="center"/>
          </w:tcPr>
          <w:p>
            <w:pPr>
              <w:spacing w:line="460" w:lineRule="exact"/>
              <w:jc w:val="center"/>
              <w:rPr>
                <w:rFonts w:ascii="宋体" w:hAnsi="宋体" w:cs="宋体"/>
                <w:sz w:val="22"/>
                <w:szCs w:val="22"/>
                <w:highlight w:val="none"/>
              </w:rPr>
            </w:pPr>
          </w:p>
        </w:tc>
      </w:tr>
    </w:tbl>
    <w:p>
      <w:pPr>
        <w:spacing w:line="380" w:lineRule="exact"/>
        <w:rPr>
          <w:rFonts w:ascii="宋体" w:hAnsi="宋体" w:cs="宋体"/>
          <w:b/>
          <w:sz w:val="22"/>
          <w:szCs w:val="22"/>
          <w:highlight w:val="none"/>
        </w:rPr>
      </w:pPr>
    </w:p>
    <w:p>
      <w:pPr>
        <w:spacing w:line="380" w:lineRule="exact"/>
        <w:rPr>
          <w:rFonts w:ascii="宋体" w:hAnsi="宋体" w:cs="宋体"/>
          <w:b/>
          <w:bCs/>
          <w:sz w:val="22"/>
          <w:szCs w:val="22"/>
          <w:highlight w:val="none"/>
        </w:rPr>
      </w:pPr>
      <w:r>
        <w:rPr>
          <w:rFonts w:hint="eastAsia" w:ascii="宋体" w:hAnsi="宋体" w:cs="宋体"/>
          <w:b/>
          <w:sz w:val="22"/>
          <w:szCs w:val="22"/>
          <w:highlight w:val="none"/>
        </w:rPr>
        <w:t xml:space="preserve">说明： </w:t>
      </w:r>
      <w:r>
        <w:rPr>
          <w:rFonts w:hint="eastAsia" w:ascii="宋体" w:hAnsi="宋体" w:cs="宋体"/>
          <w:b/>
          <w:bCs/>
          <w:sz w:val="22"/>
          <w:szCs w:val="22"/>
          <w:highlight w:val="none"/>
        </w:rPr>
        <w:t>1、此表总计价应与附件一中“2、报价一览表”中报价相一致。</w:t>
      </w:r>
    </w:p>
    <w:p>
      <w:pPr>
        <w:spacing w:line="380" w:lineRule="exact"/>
        <w:ind w:firstLine="755" w:firstLineChars="342"/>
        <w:rPr>
          <w:rFonts w:ascii="宋体" w:hAnsi="宋体" w:cs="宋体"/>
          <w:b/>
          <w:bCs/>
          <w:sz w:val="22"/>
          <w:szCs w:val="22"/>
          <w:highlight w:val="none"/>
        </w:rPr>
      </w:pPr>
      <w:r>
        <w:rPr>
          <w:rFonts w:hint="eastAsia" w:ascii="宋体" w:hAnsi="宋体" w:cs="宋体"/>
          <w:b/>
          <w:bCs/>
          <w:sz w:val="22"/>
          <w:szCs w:val="22"/>
          <w:highlight w:val="none"/>
        </w:rPr>
        <w:t>2、不提供详细分项报价将视为没有实质性响应招标文件。</w:t>
      </w:r>
    </w:p>
    <w:p>
      <w:pPr>
        <w:spacing w:line="380" w:lineRule="exact"/>
        <w:ind w:firstLine="720"/>
        <w:rPr>
          <w:rFonts w:ascii="宋体" w:hAnsi="宋体" w:cs="宋体"/>
          <w:sz w:val="20"/>
          <w:szCs w:val="22"/>
          <w:highlight w:val="none"/>
        </w:rPr>
      </w:pPr>
      <w:r>
        <w:rPr>
          <w:rFonts w:hint="eastAsia" w:ascii="宋体" w:hAnsi="宋体" w:cs="宋体"/>
          <w:b/>
          <w:bCs/>
          <w:sz w:val="22"/>
          <w:szCs w:val="22"/>
          <w:highlight w:val="none"/>
        </w:rPr>
        <w:t>3、如果免费请在该项内容栏内注明“免”，如果含在产品价格中则填“含”，如无此项内容则填“无”。</w:t>
      </w:r>
    </w:p>
    <w:p>
      <w:pPr>
        <w:rPr>
          <w:rFonts w:ascii="宋体" w:hAnsi="宋体" w:cs="宋体"/>
          <w:b/>
          <w:bCs/>
          <w:sz w:val="28"/>
          <w:szCs w:val="28"/>
          <w:highlight w:val="none"/>
        </w:rPr>
      </w:pPr>
    </w:p>
    <w:p>
      <w:pPr>
        <w:spacing w:line="400" w:lineRule="exact"/>
        <w:outlineLvl w:val="3"/>
        <w:rPr>
          <w:rFonts w:ascii="新宋体" w:hAnsi="新宋体" w:eastAsia="新宋体" w:cs="新宋体"/>
          <w:b/>
          <w:sz w:val="22"/>
          <w:szCs w:val="22"/>
          <w:highlight w:val="none"/>
          <w:lang w:val="zh-CN"/>
        </w:rPr>
      </w:pPr>
      <w:r>
        <w:rPr>
          <w:rFonts w:hint="eastAsia" w:ascii="宋体" w:hAnsi="宋体" w:cs="宋体"/>
          <w:b/>
          <w:bCs/>
          <w:sz w:val="28"/>
          <w:szCs w:val="28"/>
          <w:highlight w:val="none"/>
        </w:rPr>
        <w:br w:type="page"/>
      </w:r>
      <w:r>
        <w:rPr>
          <w:rFonts w:hint="eastAsia" w:ascii="新宋体" w:hAnsi="新宋体" w:eastAsia="新宋体" w:cs="新宋体"/>
          <w:b/>
          <w:sz w:val="22"/>
          <w:szCs w:val="22"/>
          <w:highlight w:val="none"/>
        </w:rPr>
        <w:t>4</w:t>
      </w:r>
      <w:r>
        <w:rPr>
          <w:rFonts w:hint="eastAsia" w:ascii="新宋体" w:hAnsi="新宋体" w:eastAsia="新宋体" w:cs="新宋体"/>
          <w:b/>
          <w:sz w:val="22"/>
          <w:szCs w:val="22"/>
          <w:highlight w:val="none"/>
          <w:lang w:val="zh-CN"/>
        </w:rPr>
        <w:t>、监狱企业的相关证明材料</w:t>
      </w:r>
    </w:p>
    <w:p>
      <w:pPr>
        <w:spacing w:line="460" w:lineRule="exact"/>
        <w:ind w:firstLine="571" w:firstLineChars="245"/>
        <w:rPr>
          <w:rFonts w:ascii="宋体" w:hAnsi="宋体" w:cs="宋体"/>
          <w:b/>
          <w:bCs/>
          <w:sz w:val="22"/>
          <w:szCs w:val="22"/>
          <w:highlight w:val="none"/>
          <w:u w:val="single"/>
          <w:lang w:val="zh-CN"/>
        </w:rPr>
      </w:pPr>
      <w:r>
        <w:rPr>
          <w:rFonts w:hint="eastAsia" w:ascii="宋体" w:hAnsi="宋体" w:cs="宋体"/>
          <w:b/>
          <w:spacing w:val="6"/>
          <w:sz w:val="22"/>
          <w:szCs w:val="22"/>
          <w:highlight w:val="none"/>
        </w:rPr>
        <w:t>需提供相关证明材料，</w:t>
      </w:r>
      <w:r>
        <w:rPr>
          <w:rFonts w:hint="eastAsia" w:ascii="宋体" w:hAnsi="宋体" w:cs="宋体"/>
          <w:b/>
          <w:bCs/>
          <w:sz w:val="22"/>
          <w:szCs w:val="22"/>
          <w:highlight w:val="none"/>
          <w:u w:val="single"/>
          <w:lang w:val="zh-CN"/>
        </w:rPr>
        <w:t>未提供证明材料或不能清楚辨析</w:t>
      </w:r>
      <w:r>
        <w:rPr>
          <w:rFonts w:hint="eastAsia" w:ascii="宋体" w:hAnsi="宋体" w:cs="宋体"/>
          <w:b/>
          <w:bCs/>
          <w:sz w:val="22"/>
          <w:szCs w:val="22"/>
          <w:highlight w:val="none"/>
          <w:u w:val="single"/>
        </w:rPr>
        <w:t>是监狱企业的按非监狱企业处理，所提供的证明材料应为最新的最近的</w:t>
      </w:r>
      <w:r>
        <w:rPr>
          <w:rFonts w:hint="eastAsia" w:ascii="宋体" w:hAnsi="宋体" w:cs="宋体"/>
          <w:b/>
          <w:bCs/>
          <w:sz w:val="22"/>
          <w:szCs w:val="22"/>
          <w:highlight w:val="none"/>
          <w:u w:val="single"/>
          <w:lang w:val="zh-CN"/>
        </w:rPr>
        <w:t>。</w:t>
      </w:r>
    </w:p>
    <w:p>
      <w:pPr>
        <w:adjustRightInd w:val="0"/>
        <w:snapToGrid w:val="0"/>
        <w:spacing w:line="300" w:lineRule="auto"/>
        <w:jc w:val="center"/>
        <w:rPr>
          <w:rFonts w:ascii="宋体" w:hAnsi="宋体" w:cs="宋体"/>
          <w:b/>
          <w:spacing w:val="6"/>
          <w:sz w:val="22"/>
          <w:szCs w:val="22"/>
          <w:highlight w:val="none"/>
        </w:rPr>
      </w:pPr>
    </w:p>
    <w:p>
      <w:pPr>
        <w:adjustRightInd w:val="0"/>
        <w:snapToGrid w:val="0"/>
        <w:spacing w:line="300" w:lineRule="auto"/>
        <w:jc w:val="center"/>
        <w:rPr>
          <w:rFonts w:ascii="宋体" w:hAnsi="宋体" w:cs="宋体"/>
          <w:b/>
          <w:spacing w:val="6"/>
          <w:sz w:val="22"/>
          <w:szCs w:val="22"/>
          <w:highlight w:val="none"/>
        </w:rPr>
      </w:pPr>
    </w:p>
    <w:p>
      <w:pPr>
        <w:adjustRightInd w:val="0"/>
        <w:snapToGrid w:val="0"/>
        <w:spacing w:line="300" w:lineRule="auto"/>
        <w:jc w:val="center"/>
        <w:rPr>
          <w:rFonts w:ascii="宋体" w:hAnsi="宋体" w:cs="宋体"/>
          <w:b/>
          <w:spacing w:val="6"/>
          <w:sz w:val="22"/>
          <w:szCs w:val="22"/>
          <w:highlight w:val="none"/>
        </w:rPr>
      </w:pPr>
    </w:p>
    <w:p>
      <w:pPr>
        <w:adjustRightInd w:val="0"/>
        <w:snapToGrid w:val="0"/>
        <w:spacing w:line="300" w:lineRule="auto"/>
        <w:jc w:val="center"/>
        <w:rPr>
          <w:rFonts w:ascii="宋体" w:hAnsi="宋体" w:cs="宋体"/>
          <w:kern w:val="0"/>
          <w:sz w:val="22"/>
          <w:szCs w:val="22"/>
          <w:highlight w:val="none"/>
        </w:rPr>
      </w:pPr>
      <w:r>
        <w:rPr>
          <w:rFonts w:hint="eastAsia" w:ascii="宋体" w:hAnsi="宋体" w:cs="宋体"/>
          <w:b/>
          <w:spacing w:val="6"/>
          <w:sz w:val="22"/>
          <w:szCs w:val="22"/>
          <w:highlight w:val="none"/>
        </w:rPr>
        <w:t>监狱企业声明函</w:t>
      </w:r>
    </w:p>
    <w:p>
      <w:pPr>
        <w:snapToGrid w:val="0"/>
        <w:spacing w:line="460" w:lineRule="exact"/>
        <w:ind w:firstLine="464" w:firstLineChars="200"/>
        <w:jc w:val="center"/>
        <w:rPr>
          <w:rFonts w:ascii="宋体" w:hAnsi="宋体" w:cs="宋体"/>
          <w:spacing w:val="6"/>
          <w:sz w:val="22"/>
          <w:szCs w:val="22"/>
          <w:highlight w:val="none"/>
        </w:rPr>
      </w:pPr>
      <w:r>
        <w:rPr>
          <w:rFonts w:hint="eastAsia" w:ascii="宋体" w:hAnsi="宋体" w:cs="宋体"/>
          <w:spacing w:val="6"/>
          <w:sz w:val="22"/>
          <w:szCs w:val="22"/>
          <w:highlight w:val="none"/>
        </w:rPr>
        <w:t>【非监狱企业不用提供】</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 xml:space="preserve">本企业郑重声明，根据《关于政府采购支持监狱企业发展有关问题的通知》（财库[2014]68号）的规定，本企业为监狱企业。 </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 xml:space="preserve">根据上述标准，我企业属于监狱企业的理由为：。 </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本企业为参加（项目名称</w:t>
      </w:r>
      <w:r>
        <w:rPr>
          <w:rFonts w:hint="eastAsia" w:ascii="宋体" w:hAnsi="宋体" w:cs="宋体"/>
          <w:spacing w:val="6"/>
          <w:sz w:val="22"/>
          <w:szCs w:val="22"/>
          <w:highlight w:val="none"/>
          <w:u w:val="single"/>
        </w:rPr>
        <w:t xml:space="preserve">：         </w:t>
      </w:r>
      <w:r>
        <w:rPr>
          <w:rFonts w:hint="eastAsia" w:ascii="宋体" w:hAnsi="宋体" w:cs="宋体"/>
          <w:spacing w:val="6"/>
          <w:sz w:val="22"/>
          <w:szCs w:val="22"/>
          <w:highlight w:val="none"/>
        </w:rPr>
        <w:t>）（项目编号</w:t>
      </w:r>
      <w:r>
        <w:rPr>
          <w:rFonts w:hint="eastAsia" w:ascii="宋体" w:hAnsi="宋体" w:cs="宋体"/>
          <w:spacing w:val="6"/>
          <w:sz w:val="22"/>
          <w:szCs w:val="22"/>
          <w:highlight w:val="none"/>
          <w:u w:val="single"/>
        </w:rPr>
        <w:t xml:space="preserve">：         </w:t>
      </w:r>
      <w:r>
        <w:rPr>
          <w:rFonts w:hint="eastAsia" w:ascii="宋体" w:hAnsi="宋体" w:cs="宋体"/>
          <w:spacing w:val="6"/>
          <w:sz w:val="22"/>
          <w:szCs w:val="22"/>
          <w:highlight w:val="none"/>
        </w:rPr>
        <w:t xml:space="preserve">）采购活动并承担本工程。 </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 xml:space="preserve">本企业对上述声明的真实性负责。如有虚假，将依法承担相应责任。  </w:t>
      </w:r>
    </w:p>
    <w:p>
      <w:pPr>
        <w:adjustRightInd w:val="0"/>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投标人全称（盖章）：</w:t>
      </w:r>
    </w:p>
    <w:p>
      <w:pPr>
        <w:adjustRightInd w:val="0"/>
        <w:snapToGrid w:val="0"/>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 xml:space="preserve">日期：    年    月   日 </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 xml:space="preserve">监狱企业参加政府采购活动时，应当提供由省级以上监狱管理局、戒毒管理局（含新疆生产建设兵团）出具的属于监狱企业的证明文件。 </w:t>
      </w:r>
    </w:p>
    <w:p>
      <w:pPr>
        <w:adjustRightInd w:val="0"/>
        <w:snapToGrid w:val="0"/>
        <w:spacing w:line="460" w:lineRule="exact"/>
        <w:ind w:firstLine="464" w:firstLineChars="200"/>
        <w:rPr>
          <w:rFonts w:ascii="宋体" w:hAnsi="宋体" w:cs="宋体"/>
          <w:kern w:val="0"/>
          <w:sz w:val="22"/>
          <w:szCs w:val="22"/>
          <w:highlight w:val="none"/>
        </w:rPr>
      </w:pPr>
      <w:r>
        <w:rPr>
          <w:rFonts w:hint="eastAsia" w:ascii="宋体" w:hAnsi="宋体" w:cs="宋体"/>
          <w:spacing w:val="6"/>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pStyle w:val="11"/>
        <w:rPr>
          <w:highlight w:val="none"/>
        </w:rPr>
      </w:pPr>
    </w:p>
    <w:p>
      <w:pPr>
        <w:spacing w:line="380" w:lineRule="exact"/>
        <w:rPr>
          <w:rFonts w:ascii="宋体" w:hAnsi="宋体" w:cs="宋体"/>
          <w:sz w:val="22"/>
          <w:szCs w:val="22"/>
          <w:highlight w:val="none"/>
        </w:rPr>
      </w:pPr>
    </w:p>
    <w:p>
      <w:pPr>
        <w:pStyle w:val="22"/>
        <w:outlineLvl w:val="9"/>
        <w:rPr>
          <w:highlight w:val="none"/>
        </w:rPr>
      </w:pPr>
    </w:p>
    <w:p>
      <w:pPr>
        <w:spacing w:line="400" w:lineRule="exact"/>
        <w:outlineLvl w:val="3"/>
        <w:rPr>
          <w:rFonts w:ascii="新宋体" w:hAnsi="新宋体" w:eastAsia="新宋体" w:cs="新宋体"/>
          <w:b/>
          <w:sz w:val="22"/>
          <w:szCs w:val="22"/>
          <w:highlight w:val="none"/>
          <w:lang w:val="zh-CN"/>
        </w:rPr>
      </w:pPr>
      <w:r>
        <w:rPr>
          <w:rFonts w:hint="eastAsia" w:ascii="新宋体" w:hAnsi="新宋体" w:eastAsia="新宋体" w:cs="新宋体"/>
          <w:b/>
          <w:sz w:val="22"/>
          <w:szCs w:val="22"/>
          <w:highlight w:val="none"/>
        </w:rPr>
        <w:t>5</w:t>
      </w:r>
      <w:r>
        <w:rPr>
          <w:rFonts w:hint="eastAsia" w:ascii="新宋体" w:hAnsi="新宋体" w:eastAsia="新宋体" w:cs="新宋体"/>
          <w:b/>
          <w:sz w:val="22"/>
          <w:szCs w:val="22"/>
          <w:highlight w:val="none"/>
          <w:lang w:val="zh-CN"/>
        </w:rPr>
        <w:t>、中小企业的相关证明材料</w:t>
      </w:r>
    </w:p>
    <w:p>
      <w:pPr>
        <w:spacing w:line="460" w:lineRule="exact"/>
        <w:ind w:firstLine="539" w:firstLineChars="245"/>
        <w:rPr>
          <w:rFonts w:ascii="宋体" w:hAnsi="宋体" w:cs="宋体"/>
          <w:spacing w:val="20"/>
          <w:sz w:val="22"/>
          <w:szCs w:val="22"/>
          <w:highlight w:val="none"/>
        </w:rPr>
      </w:pPr>
      <w:r>
        <w:rPr>
          <w:rFonts w:hint="eastAsia" w:ascii="新宋体" w:hAnsi="新宋体" w:eastAsia="新宋体"/>
          <w:sz w:val="22"/>
          <w:szCs w:val="22"/>
          <w:highlight w:val="none"/>
          <w:lang w:val="zh-CN"/>
        </w:rPr>
        <w:t>根据</w:t>
      </w:r>
      <w:r>
        <w:rPr>
          <w:rFonts w:hint="eastAsia" w:ascii="新宋体" w:hAnsi="新宋体" w:eastAsia="新宋体" w:cs="新宋体"/>
          <w:kern w:val="0"/>
          <w:sz w:val="22"/>
          <w:szCs w:val="22"/>
          <w:highlight w:val="none"/>
        </w:rPr>
        <w:t>《政府采购促进中小企业发展管理办法》（财库〔2020〕46号）、《财政部关于进一步加大政府采购支持中小企业力度的通知》（财库〔2022〕19号）、《浙江省财政厅关于进一步加大政府采购支持中小企业力度助力扎实稳住经济的通知》（浙财采监〔2022〕8号）有关规定</w:t>
      </w:r>
      <w:r>
        <w:rPr>
          <w:rFonts w:hint="eastAsia" w:ascii="新宋体" w:hAnsi="新宋体" w:eastAsia="新宋体"/>
          <w:sz w:val="22"/>
          <w:szCs w:val="22"/>
          <w:highlight w:val="none"/>
          <w:lang w:val="zh-CN"/>
        </w:rPr>
        <w:t>，对投标产品为小型或微型企业生产的</w:t>
      </w:r>
      <w:r>
        <w:rPr>
          <w:rFonts w:hint="eastAsia" w:ascii="新宋体" w:hAnsi="新宋体" w:eastAsia="新宋体"/>
          <w:sz w:val="22"/>
          <w:szCs w:val="22"/>
          <w:highlight w:val="none"/>
        </w:rPr>
        <w:t>或工程、服务由小型或微型企业承建、承接的</w:t>
      </w:r>
      <w:r>
        <w:rPr>
          <w:rFonts w:hint="eastAsia" w:ascii="新宋体" w:hAnsi="新宋体" w:eastAsia="新宋体"/>
          <w:sz w:val="22"/>
          <w:szCs w:val="22"/>
          <w:highlight w:val="none"/>
          <w:lang w:val="zh-CN"/>
        </w:rPr>
        <w:t>，</w:t>
      </w:r>
      <w:r>
        <w:rPr>
          <w:rFonts w:hint="eastAsia" w:ascii="新宋体" w:hAnsi="新宋体" w:eastAsia="新宋体"/>
          <w:b/>
          <w:bCs/>
          <w:sz w:val="22"/>
          <w:szCs w:val="22"/>
          <w:highlight w:val="none"/>
          <w:u w:val="single"/>
          <w:lang w:val="zh-CN"/>
        </w:rPr>
        <w:t>价格给予</w:t>
      </w:r>
      <w:r>
        <w:rPr>
          <w:rFonts w:hint="eastAsia" w:ascii="新宋体" w:hAnsi="新宋体" w:eastAsia="新宋体"/>
          <w:b/>
          <w:bCs/>
          <w:sz w:val="22"/>
          <w:szCs w:val="22"/>
          <w:highlight w:val="none"/>
          <w:u w:val="single"/>
        </w:rPr>
        <w:t>20</w:t>
      </w:r>
      <w:r>
        <w:rPr>
          <w:rFonts w:hint="eastAsia" w:ascii="新宋体" w:hAnsi="新宋体" w:eastAsia="新宋体"/>
          <w:b/>
          <w:bCs/>
          <w:sz w:val="22"/>
          <w:szCs w:val="22"/>
          <w:highlight w:val="none"/>
          <w:u w:val="single"/>
          <w:lang w:val="zh-CN"/>
        </w:rPr>
        <w:t>%的扣除</w:t>
      </w:r>
      <w:r>
        <w:rPr>
          <w:rFonts w:hint="eastAsia" w:ascii="新宋体" w:hAnsi="新宋体" w:eastAsia="新宋体"/>
          <w:sz w:val="22"/>
          <w:szCs w:val="22"/>
          <w:highlight w:val="none"/>
          <w:lang w:val="zh-CN"/>
        </w:rPr>
        <w:t>，用扣除后的价格参与价格评分。</w:t>
      </w:r>
    </w:p>
    <w:p>
      <w:pPr>
        <w:spacing w:line="460" w:lineRule="exact"/>
        <w:jc w:val="center"/>
        <w:rPr>
          <w:rFonts w:ascii="宋体" w:hAnsi="宋体" w:cs="宋体"/>
          <w:b/>
          <w:bCs/>
          <w:sz w:val="24"/>
          <w:highlight w:val="none"/>
        </w:rPr>
      </w:pPr>
    </w:p>
    <w:p>
      <w:pPr>
        <w:spacing w:line="460" w:lineRule="exact"/>
        <w:jc w:val="center"/>
        <w:rPr>
          <w:rFonts w:ascii="宋体" w:hAnsi="宋体" w:cs="宋体"/>
          <w:sz w:val="24"/>
          <w:highlight w:val="none"/>
        </w:rPr>
      </w:pPr>
      <w:r>
        <w:rPr>
          <w:rFonts w:hint="eastAsia" w:ascii="宋体" w:hAnsi="宋体" w:cs="宋体"/>
          <w:b/>
          <w:bCs/>
          <w:sz w:val="24"/>
          <w:highlight w:val="none"/>
        </w:rPr>
        <w:t>《中小企业声明函（工程、服务）》</w:t>
      </w:r>
    </w:p>
    <w:p>
      <w:pPr>
        <w:snapToGrid w:val="0"/>
        <w:spacing w:line="460" w:lineRule="exact"/>
        <w:jc w:val="center"/>
        <w:rPr>
          <w:rFonts w:ascii="宋体" w:hAnsi="宋体" w:cs="宋体"/>
          <w:sz w:val="22"/>
          <w:szCs w:val="22"/>
          <w:highlight w:val="none"/>
        </w:rPr>
      </w:pPr>
      <w:r>
        <w:rPr>
          <w:rFonts w:hint="eastAsia" w:ascii="宋体" w:hAnsi="宋体" w:cs="宋体"/>
          <w:kern w:val="0"/>
          <w:sz w:val="22"/>
          <w:szCs w:val="22"/>
          <w:highlight w:val="none"/>
        </w:rPr>
        <w:t>【不属于中小企业单位的无需填写、递交】</w:t>
      </w:r>
    </w:p>
    <w:p>
      <w:pPr>
        <w:spacing w:line="460" w:lineRule="exact"/>
        <w:ind w:firstLine="637" w:firstLineChars="245"/>
        <w:rPr>
          <w:rFonts w:ascii="宋体" w:hAnsi="宋体" w:cs="宋体"/>
          <w:spacing w:val="20"/>
          <w:sz w:val="22"/>
          <w:szCs w:val="22"/>
          <w:highlight w:val="none"/>
        </w:rPr>
      </w:pPr>
      <w:r>
        <w:rPr>
          <w:rFonts w:hint="eastAsia" w:ascii="宋体" w:hAnsi="宋体" w:cs="宋体"/>
          <w:spacing w:val="20"/>
          <w:sz w:val="22"/>
          <w:szCs w:val="22"/>
          <w:highlight w:val="none"/>
        </w:rPr>
        <w:t>本公司（联合体）郑重声明，根据《政府采购促进中小企业发展管理办法》（财库﹝2020﹞46 号）的规定，本公司（联合体）参加</w:t>
      </w:r>
      <w:r>
        <w:rPr>
          <w:rFonts w:hint="eastAsia" w:ascii="宋体" w:hAnsi="宋体" w:cs="宋体"/>
          <w:spacing w:val="20"/>
          <w:sz w:val="22"/>
          <w:szCs w:val="22"/>
          <w:highlight w:val="none"/>
          <w:u w:val="single"/>
        </w:rPr>
        <w:t>（单位名称）</w:t>
      </w:r>
      <w:r>
        <w:rPr>
          <w:rFonts w:hint="eastAsia" w:ascii="宋体" w:hAnsi="宋体" w:cs="宋体"/>
          <w:spacing w:val="20"/>
          <w:sz w:val="22"/>
          <w:szCs w:val="22"/>
          <w:highlight w:val="none"/>
        </w:rPr>
        <w:t>的</w:t>
      </w:r>
      <w:r>
        <w:rPr>
          <w:rFonts w:hint="eastAsia" w:ascii="宋体" w:hAnsi="宋体" w:cs="宋体"/>
          <w:spacing w:val="20"/>
          <w:sz w:val="22"/>
          <w:szCs w:val="22"/>
          <w:highlight w:val="none"/>
          <w:u w:val="single"/>
        </w:rPr>
        <w:t>（项目名称）</w:t>
      </w:r>
      <w:r>
        <w:rPr>
          <w:rFonts w:hint="eastAsia" w:ascii="宋体" w:hAnsi="宋体" w:cs="宋体"/>
          <w:spacing w:val="20"/>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460" w:lineRule="exact"/>
        <w:ind w:firstLine="637" w:firstLineChars="245"/>
        <w:rPr>
          <w:rFonts w:ascii="宋体" w:hAnsi="宋体" w:cs="宋体"/>
          <w:spacing w:val="20"/>
          <w:sz w:val="22"/>
          <w:szCs w:val="22"/>
          <w:highlight w:val="none"/>
        </w:rPr>
      </w:pPr>
      <w:r>
        <w:rPr>
          <w:rFonts w:hint="eastAsia" w:ascii="宋体" w:hAnsi="宋体" w:cs="宋体"/>
          <w:spacing w:val="20"/>
          <w:sz w:val="22"/>
          <w:szCs w:val="22"/>
          <w:highlight w:val="none"/>
        </w:rPr>
        <w:t>1.</w:t>
      </w:r>
      <w:r>
        <w:rPr>
          <w:rFonts w:hint="eastAsia" w:ascii="宋体" w:hAnsi="宋体" w:cs="宋体"/>
          <w:spacing w:val="20"/>
          <w:sz w:val="22"/>
          <w:szCs w:val="22"/>
          <w:highlight w:val="none"/>
          <w:u w:val="single"/>
        </w:rPr>
        <w:t>（标的名称）</w:t>
      </w:r>
      <w:r>
        <w:rPr>
          <w:rFonts w:hint="eastAsia" w:ascii="宋体" w:hAnsi="宋体" w:cs="宋体"/>
          <w:spacing w:val="20"/>
          <w:sz w:val="22"/>
          <w:szCs w:val="22"/>
          <w:highlight w:val="none"/>
        </w:rPr>
        <w:t>，属于行业； 承建（承接）企业为</w:t>
      </w:r>
      <w:r>
        <w:rPr>
          <w:rFonts w:hint="eastAsia" w:ascii="宋体" w:hAnsi="宋体" w:cs="宋体"/>
          <w:spacing w:val="20"/>
          <w:sz w:val="22"/>
          <w:szCs w:val="22"/>
          <w:highlight w:val="none"/>
          <w:u w:val="single"/>
        </w:rPr>
        <w:t>（企业名称）</w:t>
      </w:r>
      <w:r>
        <w:rPr>
          <w:rFonts w:hint="eastAsia" w:ascii="宋体" w:hAnsi="宋体" w:cs="宋体"/>
          <w:spacing w:val="20"/>
          <w:sz w:val="22"/>
          <w:szCs w:val="22"/>
          <w:highlight w:val="none"/>
        </w:rPr>
        <w:t>，从业人员人，营业收入为万元，资产总额为万元，属于</w:t>
      </w:r>
      <w:r>
        <w:rPr>
          <w:rFonts w:hint="eastAsia" w:ascii="宋体" w:hAnsi="宋体" w:cs="宋体"/>
          <w:spacing w:val="20"/>
          <w:sz w:val="22"/>
          <w:szCs w:val="22"/>
          <w:highlight w:val="none"/>
          <w:u w:val="single"/>
        </w:rPr>
        <w:t>（中型企业、 小型企业、微型企业）</w:t>
      </w:r>
      <w:r>
        <w:rPr>
          <w:rFonts w:hint="eastAsia" w:ascii="宋体" w:hAnsi="宋体" w:cs="宋体"/>
          <w:spacing w:val="20"/>
          <w:sz w:val="22"/>
          <w:szCs w:val="22"/>
          <w:highlight w:val="none"/>
        </w:rPr>
        <w:t xml:space="preserve">； </w:t>
      </w:r>
    </w:p>
    <w:p>
      <w:pPr>
        <w:spacing w:line="460" w:lineRule="exact"/>
        <w:ind w:firstLine="637" w:firstLineChars="245"/>
        <w:rPr>
          <w:rFonts w:ascii="宋体" w:hAnsi="宋体" w:cs="宋体"/>
          <w:spacing w:val="20"/>
          <w:sz w:val="22"/>
          <w:szCs w:val="22"/>
          <w:highlight w:val="none"/>
        </w:rPr>
      </w:pPr>
      <w:r>
        <w:rPr>
          <w:rFonts w:hint="eastAsia" w:ascii="宋体" w:hAnsi="宋体" w:cs="宋体"/>
          <w:spacing w:val="20"/>
          <w:sz w:val="22"/>
          <w:szCs w:val="22"/>
          <w:highlight w:val="none"/>
        </w:rPr>
        <w:t>2.</w:t>
      </w:r>
      <w:r>
        <w:rPr>
          <w:rFonts w:hint="eastAsia" w:ascii="宋体" w:hAnsi="宋体" w:cs="宋体"/>
          <w:spacing w:val="20"/>
          <w:sz w:val="22"/>
          <w:szCs w:val="22"/>
          <w:highlight w:val="none"/>
          <w:u w:val="single"/>
        </w:rPr>
        <w:t>（标的名称）</w:t>
      </w:r>
      <w:r>
        <w:rPr>
          <w:rFonts w:hint="eastAsia" w:ascii="宋体" w:hAnsi="宋体" w:cs="宋体"/>
          <w:spacing w:val="20"/>
          <w:sz w:val="22"/>
          <w:szCs w:val="22"/>
          <w:highlight w:val="none"/>
        </w:rPr>
        <w:t>，属于行业；承建（承接）企业为</w:t>
      </w:r>
      <w:r>
        <w:rPr>
          <w:rFonts w:hint="eastAsia" w:ascii="宋体" w:hAnsi="宋体" w:cs="宋体"/>
          <w:spacing w:val="20"/>
          <w:sz w:val="22"/>
          <w:szCs w:val="22"/>
          <w:highlight w:val="none"/>
          <w:u w:val="single"/>
        </w:rPr>
        <w:t>（企业名称）</w:t>
      </w:r>
      <w:r>
        <w:rPr>
          <w:rFonts w:hint="eastAsia" w:ascii="宋体" w:hAnsi="宋体" w:cs="宋体"/>
          <w:spacing w:val="20"/>
          <w:sz w:val="22"/>
          <w:szCs w:val="22"/>
          <w:highlight w:val="none"/>
        </w:rPr>
        <w:t>，从业人员人，营业收入为万元，资产总额为万元，属于</w:t>
      </w:r>
      <w:r>
        <w:rPr>
          <w:rFonts w:hint="eastAsia" w:ascii="宋体" w:hAnsi="宋体" w:cs="宋体"/>
          <w:spacing w:val="20"/>
          <w:sz w:val="22"/>
          <w:szCs w:val="22"/>
          <w:highlight w:val="none"/>
          <w:u w:val="single"/>
        </w:rPr>
        <w:t>（中型企业、 小型企业、微型企业）</w:t>
      </w:r>
      <w:r>
        <w:rPr>
          <w:rFonts w:hint="eastAsia" w:ascii="宋体" w:hAnsi="宋体" w:cs="宋体"/>
          <w:spacing w:val="20"/>
          <w:sz w:val="22"/>
          <w:szCs w:val="22"/>
          <w:highlight w:val="none"/>
        </w:rPr>
        <w:t>；</w:t>
      </w:r>
    </w:p>
    <w:p>
      <w:pPr>
        <w:spacing w:line="460" w:lineRule="exact"/>
        <w:ind w:firstLine="639" w:firstLineChars="245"/>
        <w:rPr>
          <w:rFonts w:ascii="宋体" w:hAnsi="宋体" w:cs="宋体"/>
          <w:b/>
          <w:bCs/>
          <w:spacing w:val="20"/>
          <w:sz w:val="22"/>
          <w:szCs w:val="22"/>
          <w:highlight w:val="none"/>
        </w:rPr>
      </w:pPr>
      <w:r>
        <w:rPr>
          <w:rFonts w:hint="eastAsia" w:ascii="宋体" w:hAnsi="宋体" w:cs="宋体"/>
          <w:b/>
          <w:bCs/>
          <w:spacing w:val="20"/>
          <w:sz w:val="22"/>
          <w:szCs w:val="22"/>
          <w:highlight w:val="none"/>
        </w:rPr>
        <w:t>……</w:t>
      </w:r>
    </w:p>
    <w:p>
      <w:pPr>
        <w:spacing w:line="460" w:lineRule="exact"/>
        <w:ind w:firstLine="637" w:firstLineChars="245"/>
        <w:rPr>
          <w:rFonts w:ascii="宋体" w:hAnsi="宋体" w:cs="宋体"/>
          <w:spacing w:val="20"/>
          <w:sz w:val="22"/>
          <w:szCs w:val="22"/>
          <w:highlight w:val="none"/>
        </w:rPr>
      </w:pPr>
      <w:r>
        <w:rPr>
          <w:rFonts w:hint="eastAsia" w:ascii="宋体" w:hAnsi="宋体" w:cs="宋体"/>
          <w:spacing w:val="20"/>
          <w:sz w:val="22"/>
          <w:szCs w:val="22"/>
          <w:highlight w:val="none"/>
        </w:rPr>
        <w:t xml:space="preserve">以上企业，不属于大企业的分支机构，不存在控股股东为大企业的情形，也不存在与大企业的负责人为同一人的情形。本企业对上述声明内容的真实性负责。如有虚假，将依法承担相应责任。 </w:t>
      </w:r>
    </w:p>
    <w:p>
      <w:pPr>
        <w:spacing w:line="460" w:lineRule="exact"/>
        <w:jc w:val="center"/>
        <w:rPr>
          <w:rFonts w:ascii="宋体" w:hAnsi="宋体" w:cs="宋体"/>
          <w:spacing w:val="20"/>
          <w:sz w:val="22"/>
          <w:szCs w:val="22"/>
          <w:highlight w:val="none"/>
        </w:rPr>
      </w:pPr>
      <w:r>
        <w:rPr>
          <w:rFonts w:hint="eastAsia" w:ascii="宋体" w:hAnsi="宋体" w:cs="宋体"/>
          <w:spacing w:val="20"/>
          <w:sz w:val="22"/>
          <w:szCs w:val="22"/>
          <w:highlight w:val="none"/>
        </w:rPr>
        <w:t xml:space="preserve">           企业名称（盖章）：</w:t>
      </w:r>
    </w:p>
    <w:p>
      <w:pPr>
        <w:spacing w:line="460" w:lineRule="exact"/>
        <w:jc w:val="center"/>
        <w:rPr>
          <w:rFonts w:ascii="宋体" w:hAnsi="宋体" w:cs="宋体"/>
          <w:spacing w:val="20"/>
          <w:sz w:val="22"/>
          <w:szCs w:val="22"/>
          <w:highlight w:val="none"/>
        </w:rPr>
      </w:pPr>
      <w:r>
        <w:rPr>
          <w:rFonts w:hint="eastAsia" w:ascii="宋体" w:hAnsi="宋体" w:cs="宋体"/>
          <w:spacing w:val="20"/>
          <w:sz w:val="22"/>
          <w:szCs w:val="22"/>
          <w:highlight w:val="none"/>
        </w:rPr>
        <w:t xml:space="preserve">  日 期：</w:t>
      </w: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00" w:lineRule="exact"/>
        <w:outlineLvl w:val="3"/>
        <w:rPr>
          <w:rFonts w:ascii="新宋体" w:hAnsi="新宋体" w:eastAsia="新宋体" w:cs="新宋体"/>
          <w:b/>
          <w:sz w:val="22"/>
          <w:szCs w:val="22"/>
          <w:highlight w:val="none"/>
          <w:lang w:val="zh-CN"/>
        </w:rPr>
      </w:pPr>
      <w:r>
        <w:rPr>
          <w:rFonts w:hint="eastAsia" w:ascii="新宋体" w:hAnsi="新宋体" w:eastAsia="新宋体" w:cs="新宋体"/>
          <w:b/>
          <w:sz w:val="22"/>
          <w:szCs w:val="22"/>
          <w:highlight w:val="none"/>
        </w:rPr>
        <w:t>6</w:t>
      </w:r>
      <w:r>
        <w:rPr>
          <w:rFonts w:hint="eastAsia" w:ascii="新宋体" w:hAnsi="新宋体" w:eastAsia="新宋体" w:cs="新宋体"/>
          <w:b/>
          <w:sz w:val="22"/>
          <w:szCs w:val="22"/>
          <w:highlight w:val="none"/>
          <w:lang w:val="zh-CN"/>
        </w:rPr>
        <w:t>、残疾人福利性单位的相关证明材料</w:t>
      </w:r>
    </w:p>
    <w:p>
      <w:pPr>
        <w:spacing w:line="460" w:lineRule="exact"/>
        <w:ind w:firstLine="699" w:firstLineChars="300"/>
        <w:rPr>
          <w:rFonts w:ascii="宋体" w:hAnsi="宋体" w:cs="宋体"/>
          <w:spacing w:val="20"/>
          <w:sz w:val="22"/>
          <w:szCs w:val="22"/>
          <w:highlight w:val="none"/>
        </w:rPr>
      </w:pPr>
      <w:r>
        <w:rPr>
          <w:rFonts w:hint="eastAsia" w:ascii="宋体" w:hAnsi="宋体" w:cs="宋体"/>
          <w:b/>
          <w:spacing w:val="6"/>
          <w:sz w:val="22"/>
          <w:szCs w:val="22"/>
          <w:highlight w:val="none"/>
        </w:rPr>
        <w:t>需提供相关证明材料，</w:t>
      </w:r>
      <w:r>
        <w:rPr>
          <w:rFonts w:hint="eastAsia" w:ascii="宋体" w:hAnsi="宋体" w:cs="宋体"/>
          <w:b/>
          <w:bCs/>
          <w:sz w:val="22"/>
          <w:szCs w:val="22"/>
          <w:highlight w:val="none"/>
          <w:u w:val="single"/>
          <w:lang w:val="zh-CN"/>
        </w:rPr>
        <w:t>未提供证明材料或不能清楚辨析</w:t>
      </w:r>
      <w:r>
        <w:rPr>
          <w:rFonts w:hint="eastAsia" w:ascii="宋体" w:hAnsi="宋体" w:cs="宋体"/>
          <w:b/>
          <w:bCs/>
          <w:sz w:val="22"/>
          <w:szCs w:val="22"/>
          <w:highlight w:val="none"/>
          <w:u w:val="single"/>
        </w:rPr>
        <w:t>是残疾人福利性单位的按非残疾人福利性单位处理，所提供的证明材料应为最新的最近的</w:t>
      </w:r>
      <w:r>
        <w:rPr>
          <w:rFonts w:hint="eastAsia" w:ascii="宋体" w:hAnsi="宋体" w:cs="宋体"/>
          <w:b/>
          <w:bCs/>
          <w:sz w:val="22"/>
          <w:szCs w:val="22"/>
          <w:highlight w:val="none"/>
          <w:u w:val="single"/>
          <w:lang w:val="zh-CN"/>
        </w:rPr>
        <w:t>。</w:t>
      </w:r>
    </w:p>
    <w:p>
      <w:pPr>
        <w:spacing w:line="460" w:lineRule="exact"/>
        <w:rPr>
          <w:rFonts w:ascii="宋体" w:hAnsi="宋体" w:cs="宋体"/>
          <w:spacing w:val="20"/>
          <w:sz w:val="22"/>
          <w:szCs w:val="22"/>
          <w:highlight w:val="none"/>
        </w:rPr>
      </w:pPr>
    </w:p>
    <w:p>
      <w:pPr>
        <w:spacing w:line="460" w:lineRule="exact"/>
        <w:rPr>
          <w:rFonts w:ascii="宋体" w:hAnsi="宋体" w:cs="宋体"/>
          <w:spacing w:val="20"/>
          <w:sz w:val="22"/>
          <w:szCs w:val="22"/>
          <w:highlight w:val="none"/>
        </w:rPr>
      </w:pPr>
    </w:p>
    <w:p>
      <w:pPr>
        <w:spacing w:line="460" w:lineRule="exact"/>
        <w:jc w:val="center"/>
        <w:rPr>
          <w:rFonts w:ascii="宋体" w:hAnsi="宋体" w:cs="宋体"/>
          <w:spacing w:val="6"/>
          <w:sz w:val="22"/>
          <w:szCs w:val="22"/>
          <w:highlight w:val="none"/>
        </w:rPr>
      </w:pPr>
      <w:r>
        <w:rPr>
          <w:rFonts w:hint="eastAsia" w:ascii="宋体" w:hAnsi="宋体" w:cs="宋体"/>
          <w:b/>
          <w:spacing w:val="6"/>
          <w:sz w:val="22"/>
          <w:szCs w:val="22"/>
          <w:highlight w:val="none"/>
        </w:rPr>
        <w:t>残疾人福利性单位声明函</w:t>
      </w:r>
    </w:p>
    <w:p>
      <w:pPr>
        <w:widowControl/>
        <w:adjustRightInd w:val="0"/>
        <w:snapToGrid w:val="0"/>
        <w:spacing w:line="460" w:lineRule="exact"/>
        <w:ind w:firstLine="440" w:firstLineChars="200"/>
        <w:jc w:val="center"/>
        <w:rPr>
          <w:rFonts w:ascii="宋体" w:hAnsi="宋体" w:cs="宋体"/>
          <w:kern w:val="0"/>
          <w:sz w:val="22"/>
          <w:szCs w:val="22"/>
          <w:highlight w:val="none"/>
        </w:rPr>
      </w:pPr>
      <w:r>
        <w:rPr>
          <w:rFonts w:hint="eastAsia" w:ascii="宋体" w:hAnsi="宋体" w:cs="宋体"/>
          <w:kern w:val="0"/>
          <w:sz w:val="22"/>
          <w:szCs w:val="22"/>
          <w:highlight w:val="none"/>
        </w:rPr>
        <w:t>【不属于残疾人福利性单位的无需填写、递交】</w:t>
      </w:r>
    </w:p>
    <w:p>
      <w:pPr>
        <w:snapToGrid w:val="0"/>
        <w:spacing w:line="460" w:lineRule="exact"/>
        <w:jc w:val="center"/>
        <w:rPr>
          <w:rFonts w:ascii="宋体" w:hAnsi="宋体" w:cs="宋体"/>
          <w:b/>
          <w:bCs/>
          <w:sz w:val="22"/>
          <w:szCs w:val="22"/>
          <w:highlight w:val="none"/>
        </w:rPr>
      </w:pP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本单位郑重声明，根据《财政部民政部中国残疾人联合会关于促进残疾人就业政府采购政策的通知》（财库</w:t>
      </w:r>
      <w:r>
        <w:rPr>
          <w:rFonts w:hint="eastAsia" w:ascii="宋体" w:hAnsi="宋体" w:cs="宋体"/>
          <w:sz w:val="22"/>
          <w:szCs w:val="22"/>
          <w:highlight w:val="none"/>
        </w:rPr>
        <w:t>〔2017〕141</w:t>
      </w:r>
      <w:r>
        <w:rPr>
          <w:rFonts w:hint="eastAsia" w:ascii="宋体" w:hAnsi="宋体" w:cs="宋体"/>
          <w:spacing w:val="6"/>
          <w:sz w:val="22"/>
          <w:szCs w:val="22"/>
          <w:highlight w:val="none"/>
        </w:rPr>
        <w:t>号）的规定，本单位为符合条件的残疾人福利性单位，且本单位参加</w:t>
      </w:r>
      <w:r>
        <w:rPr>
          <w:rFonts w:hint="eastAsia" w:ascii="宋体" w:hAnsi="宋体" w:cs="宋体"/>
          <w:spacing w:val="6"/>
          <w:sz w:val="22"/>
          <w:szCs w:val="22"/>
          <w:highlight w:val="none"/>
          <w:u w:val="single"/>
        </w:rPr>
        <w:t>（采购人名称）</w:t>
      </w:r>
      <w:r>
        <w:rPr>
          <w:rFonts w:hint="eastAsia" w:ascii="宋体" w:hAnsi="宋体" w:cs="宋体"/>
          <w:spacing w:val="6"/>
          <w:sz w:val="22"/>
          <w:szCs w:val="22"/>
          <w:highlight w:val="none"/>
        </w:rPr>
        <w:t>单位的</w:t>
      </w:r>
      <w:r>
        <w:rPr>
          <w:rFonts w:hint="eastAsia" w:ascii="宋体" w:hAnsi="宋体" w:cs="宋体"/>
          <w:spacing w:val="6"/>
          <w:sz w:val="22"/>
          <w:szCs w:val="22"/>
          <w:highlight w:val="none"/>
          <w:u w:val="single"/>
        </w:rPr>
        <w:t>（项目名称）</w:t>
      </w:r>
      <w:r>
        <w:rPr>
          <w:rFonts w:hint="eastAsia" w:ascii="宋体" w:hAnsi="宋体" w:cs="宋体"/>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pPr>
        <w:snapToGrid w:val="0"/>
        <w:spacing w:line="460" w:lineRule="exact"/>
        <w:ind w:firstLine="464" w:firstLineChars="200"/>
        <w:rPr>
          <w:rFonts w:ascii="宋体" w:hAnsi="宋体" w:cs="宋体"/>
          <w:spacing w:val="6"/>
          <w:sz w:val="22"/>
          <w:szCs w:val="22"/>
          <w:highlight w:val="none"/>
        </w:rPr>
      </w:pPr>
      <w:r>
        <w:rPr>
          <w:rFonts w:hint="eastAsia" w:ascii="宋体" w:hAnsi="宋体" w:cs="宋体"/>
          <w:spacing w:val="6"/>
          <w:sz w:val="22"/>
          <w:szCs w:val="22"/>
          <w:highlight w:val="none"/>
        </w:rPr>
        <w:t>本单位对上述声明的真实性负责。如有虚假，将依法承担相应责任。</w:t>
      </w:r>
    </w:p>
    <w:p>
      <w:pPr>
        <w:snapToGrid w:val="0"/>
        <w:spacing w:line="460" w:lineRule="exact"/>
        <w:ind w:firstLine="464" w:firstLineChars="200"/>
        <w:rPr>
          <w:rFonts w:ascii="宋体" w:hAnsi="宋体" w:cs="宋体"/>
          <w:spacing w:val="6"/>
          <w:sz w:val="22"/>
          <w:szCs w:val="22"/>
          <w:highlight w:val="none"/>
        </w:rPr>
      </w:pPr>
    </w:p>
    <w:p>
      <w:pPr>
        <w:snapToGrid w:val="0"/>
        <w:spacing w:line="460" w:lineRule="exact"/>
        <w:ind w:firstLine="464" w:firstLineChars="200"/>
        <w:rPr>
          <w:rFonts w:ascii="宋体" w:hAnsi="宋体" w:cs="宋体"/>
          <w:spacing w:val="6"/>
          <w:sz w:val="22"/>
          <w:szCs w:val="22"/>
          <w:highlight w:val="none"/>
        </w:rPr>
      </w:pPr>
    </w:p>
    <w:p>
      <w:pPr>
        <w:adjustRightInd w:val="0"/>
        <w:snapToGrid w:val="0"/>
        <w:spacing w:line="460" w:lineRule="exact"/>
        <w:ind w:firstLine="440" w:firstLineChars="200"/>
        <w:rPr>
          <w:rFonts w:ascii="宋体" w:hAnsi="宋体" w:cs="宋体"/>
          <w:kern w:val="0"/>
          <w:sz w:val="22"/>
          <w:szCs w:val="22"/>
          <w:highlight w:val="none"/>
          <w:u w:val="single"/>
        </w:rPr>
      </w:pPr>
      <w:r>
        <w:rPr>
          <w:rFonts w:hint="eastAsia" w:ascii="宋体" w:hAnsi="宋体" w:cs="宋体"/>
          <w:kern w:val="0"/>
          <w:sz w:val="22"/>
          <w:szCs w:val="22"/>
          <w:highlight w:val="none"/>
        </w:rPr>
        <w:t>投标人全称（盖章）：</w:t>
      </w:r>
    </w:p>
    <w:p>
      <w:pPr>
        <w:rPr>
          <w:rFonts w:ascii="宋体" w:hAnsi="宋体" w:cs="宋体"/>
          <w:kern w:val="0"/>
          <w:sz w:val="22"/>
          <w:szCs w:val="22"/>
          <w:highlight w:val="none"/>
        </w:rPr>
      </w:pPr>
      <w:r>
        <w:rPr>
          <w:rFonts w:hint="eastAsia" w:ascii="宋体" w:hAnsi="宋体" w:cs="宋体"/>
          <w:kern w:val="0"/>
          <w:sz w:val="22"/>
          <w:szCs w:val="22"/>
          <w:highlight w:val="none"/>
        </w:rPr>
        <w:t>日期：    年   月  日</w:t>
      </w:r>
    </w:p>
    <w:p>
      <w:pPr>
        <w:rPr>
          <w:rFonts w:hint="eastAsia" w:ascii="宋体" w:hAnsi="宋体" w:cs="宋体"/>
          <w:b/>
          <w:sz w:val="22"/>
          <w:szCs w:val="22"/>
          <w:highlight w:val="none"/>
        </w:rPr>
      </w:pPr>
      <w:bookmarkStart w:id="32" w:name="_Toc12035"/>
      <w:bookmarkStart w:id="33" w:name="_Toc19402"/>
      <w:r>
        <w:rPr>
          <w:rFonts w:hint="eastAsia" w:ascii="宋体" w:hAnsi="宋体" w:cs="宋体"/>
          <w:b/>
          <w:sz w:val="22"/>
          <w:szCs w:val="22"/>
          <w:highlight w:val="none"/>
        </w:rPr>
        <w:br w:type="page"/>
      </w:r>
    </w:p>
    <w:p>
      <w:pPr>
        <w:rPr>
          <w:rFonts w:ascii="宋体" w:hAnsi="宋体" w:cs="宋体"/>
          <w:b/>
          <w:sz w:val="22"/>
          <w:szCs w:val="22"/>
          <w:highlight w:val="none"/>
        </w:rPr>
      </w:pPr>
      <w:r>
        <w:rPr>
          <w:rFonts w:hint="eastAsia" w:ascii="宋体" w:hAnsi="宋体" w:cs="宋体"/>
          <w:b/>
          <w:sz w:val="22"/>
          <w:szCs w:val="22"/>
          <w:highlight w:val="none"/>
        </w:rPr>
        <w:t>附件二</w:t>
      </w:r>
      <w:bookmarkEnd w:id="32"/>
      <w:bookmarkEnd w:id="33"/>
    </w:p>
    <w:p>
      <w:pPr>
        <w:spacing w:line="460" w:lineRule="exact"/>
        <w:jc w:val="center"/>
        <w:outlineLvl w:val="2"/>
        <w:rPr>
          <w:rFonts w:ascii="宋体" w:hAnsi="宋体" w:cs="宋体"/>
          <w:sz w:val="28"/>
          <w:szCs w:val="28"/>
          <w:highlight w:val="none"/>
        </w:rPr>
      </w:pPr>
      <w:bookmarkStart w:id="34" w:name="_Toc4718"/>
      <w:bookmarkStart w:id="35" w:name="_Toc25309"/>
      <w:r>
        <w:rPr>
          <w:rFonts w:hint="eastAsia" w:ascii="宋体" w:hAnsi="宋体" w:cs="宋体"/>
          <w:b/>
          <w:bCs/>
          <w:sz w:val="28"/>
          <w:szCs w:val="28"/>
          <w:highlight w:val="none"/>
        </w:rPr>
        <w:t>资格证明文件</w:t>
      </w:r>
      <w:bookmarkEnd w:id="34"/>
      <w:bookmarkEnd w:id="35"/>
      <w:r>
        <w:rPr>
          <w:rFonts w:hint="eastAsia" w:ascii="宋体" w:hAnsi="宋体" w:cs="宋体"/>
          <w:sz w:val="28"/>
          <w:szCs w:val="28"/>
          <w:highlight w:val="none"/>
        </w:rPr>
        <w:t xml:space="preserve"> </w:t>
      </w:r>
    </w:p>
    <w:p>
      <w:pPr>
        <w:spacing w:line="400" w:lineRule="exact"/>
        <w:outlineLvl w:val="3"/>
        <w:rPr>
          <w:rFonts w:ascii="宋体" w:hAnsi="宋体" w:cs="宋体"/>
          <w:b/>
          <w:bCs/>
          <w:sz w:val="24"/>
          <w:highlight w:val="none"/>
        </w:rPr>
      </w:pPr>
      <w:r>
        <w:rPr>
          <w:rFonts w:hint="eastAsia" w:ascii="宋体" w:hAnsi="宋体" w:cs="宋体"/>
          <w:b/>
          <w:bCs/>
          <w:sz w:val="24"/>
          <w:highlight w:val="none"/>
        </w:rPr>
        <w:t>1、有效营业执照（复印件盖单位公章）</w:t>
      </w:r>
    </w:p>
    <w:p>
      <w:pPr>
        <w:spacing w:line="400" w:lineRule="exact"/>
        <w:outlineLvl w:val="3"/>
        <w:rPr>
          <w:rFonts w:ascii="宋体" w:hAnsi="宋体" w:cs="宋体"/>
          <w:b/>
          <w:bCs/>
          <w:sz w:val="24"/>
          <w:highlight w:val="none"/>
        </w:rPr>
      </w:pPr>
      <w:r>
        <w:rPr>
          <w:rFonts w:hint="eastAsia" w:ascii="宋体" w:hAnsi="宋体" w:cs="宋体"/>
          <w:b/>
          <w:bCs/>
          <w:sz w:val="24"/>
          <w:highlight w:val="none"/>
        </w:rPr>
        <w:t>2、最近一年财务报表(复印件，新成立的公司提供情况说明)；</w:t>
      </w:r>
    </w:p>
    <w:p>
      <w:pPr>
        <w:spacing w:line="460" w:lineRule="exact"/>
        <w:ind w:left="514" w:leftChars="245"/>
        <w:jc w:val="left"/>
        <w:rPr>
          <w:rFonts w:ascii="宋体" w:hAnsi="宋体" w:cs="宋体"/>
          <w:b/>
          <w:bCs/>
          <w:szCs w:val="21"/>
          <w:highlight w:val="none"/>
        </w:rPr>
      </w:pPr>
    </w:p>
    <w:p>
      <w:pPr>
        <w:spacing w:line="460" w:lineRule="exact"/>
        <w:jc w:val="left"/>
        <w:outlineLvl w:val="3"/>
        <w:rPr>
          <w:rFonts w:ascii="宋体" w:hAnsi="宋体" w:cs="宋体"/>
          <w:szCs w:val="21"/>
          <w:highlight w:val="none"/>
        </w:rPr>
      </w:pPr>
      <w:r>
        <w:rPr>
          <w:rFonts w:hint="eastAsia" w:ascii="宋体" w:hAnsi="宋体" w:cs="宋体"/>
          <w:b/>
          <w:bCs/>
          <w:sz w:val="24"/>
          <w:highlight w:val="none"/>
        </w:rPr>
        <w:t>3、具有履行合同所必需的场地、设备和专业技术能力的承诺函；</w:t>
      </w:r>
    </w:p>
    <w:p>
      <w:pPr>
        <w:shd w:val="clear" w:color="auto" w:fill="FFFFFF"/>
        <w:snapToGrid w:val="0"/>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、温州历程招标有限公司</w:t>
      </w:r>
      <w:r>
        <w:rPr>
          <w:rFonts w:hint="eastAsia" w:ascii="宋体" w:hAnsi="宋体" w:cs="宋体"/>
          <w:kern w:val="0"/>
          <w:sz w:val="22"/>
          <w:szCs w:val="22"/>
          <w:highlight w:val="none"/>
        </w:rPr>
        <w:t>：</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我方</w:t>
      </w:r>
      <w:r>
        <w:rPr>
          <w:rFonts w:hint="eastAsia" w:ascii="宋体" w:hAnsi="宋体" w:cs="宋体"/>
          <w:kern w:val="0"/>
          <w:sz w:val="22"/>
          <w:szCs w:val="22"/>
          <w:highlight w:val="none"/>
          <w:u w:val="single"/>
        </w:rPr>
        <w:t xml:space="preserve"> （投标人）</w:t>
      </w:r>
      <w:r>
        <w:rPr>
          <w:rFonts w:hint="eastAsia" w:ascii="宋体" w:hAnsi="宋体" w:cs="宋体"/>
          <w:kern w:val="0"/>
          <w:sz w:val="22"/>
          <w:szCs w:val="22"/>
          <w:highlight w:val="none"/>
        </w:rPr>
        <w:t>承诺具有履行合同所必需的场地、设备和专业技术能力。如有虚假，招标人可取消我方任何资格（投标/中标/签订合同），我方对此无任何异议。</w:t>
      </w:r>
    </w:p>
    <w:p>
      <w:pPr>
        <w:widowControl/>
        <w:snapToGrid w:val="0"/>
        <w:spacing w:line="460" w:lineRule="exact"/>
        <w:ind w:firstLine="440" w:firstLineChars="200"/>
        <w:jc w:val="left"/>
        <w:rPr>
          <w:rFonts w:ascii="宋体" w:hAnsi="宋体" w:cs="宋体"/>
          <w:kern w:val="0"/>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特此承诺！</w:t>
      </w:r>
    </w:p>
    <w:p>
      <w:pPr>
        <w:widowControl/>
        <w:snapToGrid w:val="0"/>
        <w:spacing w:line="460" w:lineRule="exact"/>
        <w:ind w:firstLine="440" w:firstLineChars="200"/>
        <w:jc w:val="left"/>
        <w:rPr>
          <w:rFonts w:ascii="宋体" w:hAnsi="宋体" w:cs="宋体"/>
          <w:kern w:val="0"/>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sz w:val="22"/>
          <w:szCs w:val="22"/>
          <w:highlight w:val="none"/>
        </w:rPr>
        <w:t>投标人全称（盖章）</w:t>
      </w:r>
      <w:r>
        <w:rPr>
          <w:rFonts w:hint="eastAsia" w:ascii="宋体" w:hAnsi="宋体" w:cs="宋体"/>
          <w:kern w:val="0"/>
          <w:sz w:val="22"/>
          <w:szCs w:val="22"/>
          <w:highlight w:val="none"/>
        </w:rPr>
        <w:t xml:space="preserve"> ：</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kern w:val="0"/>
          <w:sz w:val="22"/>
          <w:szCs w:val="22"/>
          <w:highlight w:val="none"/>
        </w:rPr>
      </w:pPr>
    </w:p>
    <w:p>
      <w:pPr>
        <w:pStyle w:val="11"/>
        <w:spacing w:line="460" w:lineRule="exact"/>
        <w:ind w:left="479" w:leftChars="228" w:firstLine="5280" w:firstLineChars="2400"/>
        <w:rPr>
          <w:rFonts w:ascii="宋体" w:hAnsi="宋体" w:cs="宋体"/>
          <w:kern w:val="0"/>
          <w:sz w:val="22"/>
          <w:szCs w:val="22"/>
          <w:highlight w:val="none"/>
        </w:rPr>
      </w:pPr>
      <w:r>
        <w:rPr>
          <w:rFonts w:hint="eastAsia" w:ascii="宋体" w:hAnsi="宋体" w:cs="宋体"/>
          <w:kern w:val="0"/>
          <w:sz w:val="22"/>
          <w:szCs w:val="22"/>
          <w:highlight w:val="none"/>
        </w:rPr>
        <w:t>日期：     年  月  日</w:t>
      </w:r>
    </w:p>
    <w:p>
      <w:pPr>
        <w:pStyle w:val="11"/>
        <w:spacing w:line="460" w:lineRule="exact"/>
        <w:ind w:left="0" w:firstLine="0" w:firstLineChars="0"/>
        <w:rPr>
          <w:rFonts w:ascii="宋体" w:hAnsi="宋体" w:cs="宋体"/>
          <w:kern w:val="0"/>
          <w:highlight w:val="none"/>
        </w:rPr>
      </w:pPr>
    </w:p>
    <w:p>
      <w:pPr>
        <w:spacing w:line="460" w:lineRule="exact"/>
        <w:jc w:val="left"/>
        <w:outlineLvl w:val="3"/>
        <w:rPr>
          <w:rFonts w:ascii="宋体" w:hAnsi="宋体" w:cs="宋体"/>
          <w:sz w:val="20"/>
          <w:szCs w:val="22"/>
          <w:highlight w:val="none"/>
        </w:rPr>
      </w:pPr>
      <w:r>
        <w:rPr>
          <w:rFonts w:hint="eastAsia" w:ascii="宋体" w:hAnsi="宋体" w:cs="宋体"/>
          <w:b/>
          <w:bCs/>
          <w:sz w:val="24"/>
          <w:highlight w:val="none"/>
        </w:rPr>
        <w:t>4、依法缴纳税收和社会保障资金的承诺函；</w:t>
      </w:r>
    </w:p>
    <w:p>
      <w:pPr>
        <w:shd w:val="clear" w:color="auto" w:fill="FFFFFF"/>
        <w:snapToGrid w:val="0"/>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、温州历程招标有限公司</w:t>
      </w:r>
      <w:r>
        <w:rPr>
          <w:rFonts w:hint="eastAsia" w:ascii="宋体" w:hAnsi="宋体" w:cs="宋体"/>
          <w:kern w:val="0"/>
          <w:sz w:val="22"/>
          <w:szCs w:val="22"/>
          <w:highlight w:val="none"/>
        </w:rPr>
        <w:t>：</w:t>
      </w:r>
    </w:p>
    <w:p>
      <w:pPr>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我公司郑重声明，我公司严格依法缴纳税收和社会保障资金，本文件中所提供的相关材料均真实有效，不存在虚假、造假行为。如有违反，愿承担一切责任。</w:t>
      </w:r>
    </w:p>
    <w:p>
      <w:pPr>
        <w:spacing w:line="460" w:lineRule="exact"/>
        <w:ind w:firstLine="440" w:firstLineChars="200"/>
        <w:rPr>
          <w:rFonts w:ascii="宋体" w:hAnsi="宋体" w:cs="宋体"/>
          <w:kern w:val="0"/>
          <w:sz w:val="22"/>
          <w:szCs w:val="22"/>
          <w:highlight w:val="none"/>
        </w:rPr>
      </w:pPr>
    </w:p>
    <w:p>
      <w:pPr>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特此承诺！</w:t>
      </w:r>
    </w:p>
    <w:p>
      <w:pPr>
        <w:widowControl/>
        <w:snapToGrid w:val="0"/>
        <w:spacing w:line="460" w:lineRule="exact"/>
        <w:ind w:firstLine="440" w:firstLineChars="200"/>
        <w:jc w:val="left"/>
        <w:rPr>
          <w:rFonts w:ascii="宋体" w:hAnsi="宋体" w:cs="宋体"/>
          <w:kern w:val="0"/>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sz w:val="22"/>
          <w:szCs w:val="22"/>
          <w:highlight w:val="none"/>
        </w:rPr>
        <w:t>投标人全称（盖章）</w:t>
      </w:r>
      <w:r>
        <w:rPr>
          <w:rFonts w:hint="eastAsia" w:ascii="宋体" w:hAnsi="宋体" w:cs="宋体"/>
          <w:kern w:val="0"/>
          <w:sz w:val="22"/>
          <w:szCs w:val="22"/>
          <w:highlight w:val="none"/>
        </w:rPr>
        <w:t xml:space="preserve"> ：</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kern w:val="0"/>
          <w:sz w:val="22"/>
          <w:szCs w:val="22"/>
          <w:highlight w:val="none"/>
        </w:rPr>
      </w:pPr>
    </w:p>
    <w:p>
      <w:pPr>
        <w:pStyle w:val="11"/>
        <w:spacing w:line="460" w:lineRule="exact"/>
        <w:ind w:left="-420" w:leftChars="-200" w:firstLine="6160" w:firstLineChars="2800"/>
        <w:rPr>
          <w:rFonts w:ascii="宋体" w:hAnsi="宋体" w:cs="宋体"/>
          <w:kern w:val="0"/>
          <w:sz w:val="22"/>
          <w:szCs w:val="22"/>
          <w:highlight w:val="none"/>
        </w:rPr>
      </w:pPr>
      <w:r>
        <w:rPr>
          <w:rFonts w:hint="eastAsia" w:ascii="宋体" w:hAnsi="宋体" w:cs="宋体"/>
          <w:kern w:val="0"/>
          <w:sz w:val="22"/>
          <w:szCs w:val="22"/>
          <w:highlight w:val="none"/>
        </w:rPr>
        <w:t>日期：     年  月  日</w:t>
      </w:r>
    </w:p>
    <w:p>
      <w:pPr>
        <w:pStyle w:val="11"/>
        <w:spacing w:line="460" w:lineRule="exact"/>
        <w:ind w:left="0" w:firstLine="0" w:firstLineChars="0"/>
        <w:rPr>
          <w:rFonts w:ascii="宋体" w:hAnsi="宋体" w:cs="宋体"/>
          <w:kern w:val="0"/>
          <w:highlight w:val="none"/>
        </w:rPr>
      </w:pPr>
    </w:p>
    <w:p>
      <w:pPr>
        <w:pStyle w:val="11"/>
        <w:spacing w:line="460" w:lineRule="exact"/>
        <w:ind w:left="0" w:firstLine="0" w:firstLineChars="0"/>
        <w:rPr>
          <w:rFonts w:ascii="宋体" w:hAnsi="宋体" w:cs="宋体"/>
          <w:kern w:val="0"/>
          <w:highlight w:val="none"/>
        </w:rPr>
      </w:pPr>
    </w:p>
    <w:p>
      <w:pPr>
        <w:pStyle w:val="11"/>
        <w:spacing w:line="460" w:lineRule="exact"/>
        <w:ind w:left="0" w:firstLine="0" w:firstLineChars="0"/>
        <w:rPr>
          <w:rFonts w:ascii="宋体" w:hAnsi="宋体" w:cs="宋体"/>
          <w:kern w:val="0"/>
          <w:highlight w:val="none"/>
        </w:rPr>
      </w:pPr>
    </w:p>
    <w:p>
      <w:pPr>
        <w:rPr>
          <w:rFonts w:hint="eastAsia" w:ascii="宋体" w:hAnsi="宋体" w:cs="宋体"/>
          <w:b/>
          <w:bCs/>
          <w:sz w:val="24"/>
          <w:highlight w:val="none"/>
        </w:rPr>
      </w:pPr>
      <w:r>
        <w:rPr>
          <w:rFonts w:hint="eastAsia" w:ascii="宋体" w:hAnsi="宋体" w:cs="宋体"/>
          <w:b/>
          <w:bCs/>
          <w:sz w:val="24"/>
          <w:highlight w:val="none"/>
        </w:rPr>
        <w:br w:type="page"/>
      </w:r>
    </w:p>
    <w:p>
      <w:pPr>
        <w:spacing w:line="460" w:lineRule="exact"/>
        <w:outlineLvl w:val="3"/>
        <w:rPr>
          <w:rFonts w:ascii="宋体" w:hAnsi="宋体" w:cs="宋体"/>
          <w:b/>
          <w:bCs/>
          <w:sz w:val="22"/>
          <w:szCs w:val="22"/>
          <w:highlight w:val="none"/>
        </w:rPr>
      </w:pPr>
      <w:r>
        <w:rPr>
          <w:rFonts w:hint="eastAsia" w:ascii="宋体" w:hAnsi="宋体" w:cs="宋体"/>
          <w:b/>
          <w:bCs/>
          <w:sz w:val="24"/>
          <w:highlight w:val="none"/>
        </w:rPr>
        <w:t>5、参加政府采购活动前3年内在经营活动中没有重大违法记录的声明函</w:t>
      </w:r>
      <w:r>
        <w:rPr>
          <w:rFonts w:hint="eastAsia" w:ascii="宋体" w:hAnsi="宋体" w:cs="宋体"/>
          <w:b/>
          <w:bCs/>
          <w:sz w:val="22"/>
          <w:szCs w:val="22"/>
          <w:highlight w:val="none"/>
        </w:rPr>
        <w:t>；</w:t>
      </w:r>
    </w:p>
    <w:p>
      <w:pPr>
        <w:shd w:val="clear" w:color="auto" w:fill="FFFFFF"/>
        <w:snapToGrid w:val="0"/>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、温州历程招标有限公司</w:t>
      </w:r>
      <w:r>
        <w:rPr>
          <w:rFonts w:hint="eastAsia" w:ascii="宋体" w:hAnsi="宋体" w:cs="宋体"/>
          <w:kern w:val="0"/>
          <w:sz w:val="22"/>
          <w:szCs w:val="22"/>
          <w:highlight w:val="none"/>
        </w:rPr>
        <w:t>：</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我方</w:t>
      </w:r>
      <w:r>
        <w:rPr>
          <w:rFonts w:hint="eastAsia" w:ascii="宋体" w:hAnsi="宋体" w:cs="宋体"/>
          <w:kern w:val="0"/>
          <w:sz w:val="22"/>
          <w:szCs w:val="22"/>
          <w:highlight w:val="none"/>
          <w:u w:val="single"/>
        </w:rPr>
        <w:t xml:space="preserve"> （投标人）</w:t>
      </w:r>
      <w:r>
        <w:rPr>
          <w:rFonts w:hint="eastAsia" w:ascii="宋体" w:hAnsi="宋体" w:cs="宋体"/>
          <w:kern w:val="0"/>
          <w:sz w:val="22"/>
          <w:szCs w:val="22"/>
          <w:highlight w:val="none"/>
        </w:rPr>
        <w:t>具有良好的商业信誉，依法缴纳税收和社会保障资金，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如有虚假，招标人可取消我方任何资格（投标/中标/签订合同），我方对此无任何异议。</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特此承诺！</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sz w:val="22"/>
          <w:szCs w:val="22"/>
          <w:highlight w:val="none"/>
        </w:rPr>
        <w:t>投标人全称（盖章）</w:t>
      </w:r>
      <w:r>
        <w:rPr>
          <w:rFonts w:hint="eastAsia" w:ascii="宋体" w:hAnsi="宋体" w:cs="宋体"/>
          <w:kern w:val="0"/>
          <w:sz w:val="22"/>
          <w:szCs w:val="22"/>
          <w:highlight w:val="none"/>
        </w:rPr>
        <w:t xml:space="preserve"> ：</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法定代表人或其授权代表（签字或盖章）：</w:t>
      </w:r>
    </w:p>
    <w:p>
      <w:pPr>
        <w:widowControl/>
        <w:snapToGrid w:val="0"/>
        <w:spacing w:line="460" w:lineRule="exact"/>
        <w:ind w:firstLine="440" w:firstLineChars="200"/>
        <w:jc w:val="left"/>
        <w:rPr>
          <w:rFonts w:ascii="宋体" w:hAnsi="宋体" w:cs="宋体"/>
          <w:kern w:val="0"/>
          <w:sz w:val="22"/>
          <w:szCs w:val="22"/>
          <w:highlight w:val="none"/>
        </w:rPr>
      </w:pPr>
    </w:p>
    <w:p>
      <w:pPr>
        <w:pStyle w:val="11"/>
        <w:spacing w:line="460" w:lineRule="exact"/>
        <w:ind w:left="514" w:leftChars="245" w:firstLine="5720" w:firstLineChars="2600"/>
        <w:rPr>
          <w:rFonts w:ascii="宋体" w:hAnsi="宋体" w:cs="宋体"/>
          <w:highlight w:val="none"/>
        </w:rPr>
      </w:pPr>
      <w:r>
        <w:rPr>
          <w:rFonts w:hint="eastAsia" w:ascii="宋体" w:hAnsi="宋体" w:cs="宋体"/>
          <w:kern w:val="0"/>
          <w:sz w:val="22"/>
          <w:szCs w:val="22"/>
          <w:highlight w:val="none"/>
        </w:rPr>
        <w:t>日期：     年  月  日</w:t>
      </w:r>
    </w:p>
    <w:p>
      <w:pPr>
        <w:spacing w:line="460" w:lineRule="exact"/>
        <w:ind w:left="514" w:leftChars="245"/>
        <w:rPr>
          <w:rFonts w:ascii="宋体" w:hAnsi="宋体" w:cs="宋体"/>
          <w:b/>
          <w:bCs/>
          <w:sz w:val="22"/>
          <w:szCs w:val="22"/>
          <w:highlight w:val="none"/>
        </w:rPr>
      </w:pPr>
    </w:p>
    <w:p>
      <w:pPr>
        <w:pStyle w:val="11"/>
        <w:ind w:left="0" w:firstLine="0" w:firstLineChars="0"/>
        <w:rPr>
          <w:rFonts w:ascii="宋体" w:hAnsi="宋体" w:cs="宋体"/>
          <w:highlight w:val="none"/>
        </w:rPr>
      </w:pPr>
    </w:p>
    <w:p>
      <w:pPr>
        <w:spacing w:line="460" w:lineRule="exact"/>
        <w:outlineLvl w:val="3"/>
        <w:rPr>
          <w:rFonts w:ascii="宋体" w:hAnsi="宋体" w:cs="宋体"/>
          <w:b/>
          <w:bCs/>
          <w:szCs w:val="21"/>
          <w:highlight w:val="none"/>
        </w:rPr>
      </w:pPr>
      <w:r>
        <w:rPr>
          <w:rFonts w:hint="eastAsia" w:ascii="宋体" w:hAnsi="宋体" w:cs="宋体"/>
          <w:b/>
          <w:bCs/>
          <w:sz w:val="24"/>
          <w:highlight w:val="none"/>
        </w:rPr>
        <w:t>6、单位负责人为同一人或者存在直接控股、管理关系的不同供应商，不得参加同一合同项下的政府采购活动承诺函；</w:t>
      </w:r>
    </w:p>
    <w:p>
      <w:pPr>
        <w:shd w:val="clear" w:color="auto" w:fill="FFFFFF"/>
        <w:snapToGrid w:val="0"/>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、温州历程招标有限公司</w:t>
      </w:r>
      <w:r>
        <w:rPr>
          <w:rFonts w:hint="eastAsia" w:ascii="宋体" w:hAnsi="宋体" w:cs="宋体"/>
          <w:kern w:val="0"/>
          <w:sz w:val="22"/>
          <w:szCs w:val="22"/>
          <w:highlight w:val="none"/>
        </w:rPr>
        <w:t>：</w:t>
      </w:r>
    </w:p>
    <w:p>
      <w:pPr>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我方郑重承诺，我方此次参加</w:t>
      </w:r>
      <w:r>
        <w:rPr>
          <w:rFonts w:hint="eastAsia" w:ascii="宋体" w:hAnsi="宋体" w:cs="宋体"/>
          <w:sz w:val="22"/>
          <w:szCs w:val="22"/>
          <w:highlight w:val="none"/>
          <w:u w:val="single"/>
          <w:lang w:eastAsia="zh-CN"/>
        </w:rPr>
        <w:t>温州市中心医院</w:t>
      </w:r>
      <w:r>
        <w:rPr>
          <w:rFonts w:hint="eastAsia" w:ascii="宋体" w:hAnsi="宋体" w:cs="宋体"/>
          <w:kern w:val="0"/>
          <w:sz w:val="22"/>
          <w:szCs w:val="22"/>
          <w:highlight w:val="none"/>
        </w:rPr>
        <w:t>项目的投标，与参加本次项目同一合同项下政府采购活动的其他供应商不存在单位负责人为同一人或者直接控股、管理关系。如有虚假或隐瞒，愿意承担一切后果。</w:t>
      </w:r>
    </w:p>
    <w:p>
      <w:pPr>
        <w:shd w:val="clear" w:color="auto" w:fill="FFFFFF"/>
        <w:snapToGrid w:val="0"/>
        <w:spacing w:line="460" w:lineRule="exact"/>
        <w:jc w:val="center"/>
        <w:rPr>
          <w:rFonts w:ascii="宋体" w:hAnsi="宋体" w:cs="宋体"/>
          <w:b/>
          <w:kern w:val="36"/>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特此承诺！</w:t>
      </w:r>
    </w:p>
    <w:p>
      <w:pPr>
        <w:widowControl/>
        <w:snapToGrid w:val="0"/>
        <w:spacing w:line="460" w:lineRule="exact"/>
        <w:ind w:firstLine="440" w:firstLineChars="200"/>
        <w:jc w:val="left"/>
        <w:rPr>
          <w:rFonts w:ascii="宋体" w:hAnsi="宋体" w:cs="宋体"/>
          <w:kern w:val="0"/>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sz w:val="22"/>
          <w:szCs w:val="22"/>
          <w:highlight w:val="none"/>
        </w:rPr>
        <w:t>投标人全称（盖章）</w:t>
      </w:r>
      <w:r>
        <w:rPr>
          <w:rFonts w:hint="eastAsia" w:ascii="宋体" w:hAnsi="宋体" w:cs="宋体"/>
          <w:kern w:val="0"/>
          <w:sz w:val="22"/>
          <w:szCs w:val="22"/>
          <w:highlight w:val="none"/>
        </w:rPr>
        <w:t>：</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法定代表人或其授权代表（签字或盖章）：</w:t>
      </w:r>
    </w:p>
    <w:p>
      <w:pPr>
        <w:widowControl/>
        <w:adjustRightInd w:val="0"/>
        <w:snapToGrid w:val="0"/>
        <w:spacing w:line="460" w:lineRule="exact"/>
        <w:ind w:firstLine="440" w:firstLineChars="200"/>
        <w:jc w:val="left"/>
        <w:rPr>
          <w:rFonts w:ascii="宋体" w:hAnsi="宋体" w:cs="宋体"/>
          <w:kern w:val="0"/>
          <w:sz w:val="22"/>
          <w:szCs w:val="22"/>
          <w:highlight w:val="none"/>
        </w:rPr>
      </w:pPr>
    </w:p>
    <w:p>
      <w:pPr>
        <w:pStyle w:val="11"/>
        <w:spacing w:line="460" w:lineRule="exact"/>
        <w:ind w:left="514" w:leftChars="245" w:firstLine="5720" w:firstLineChars="2600"/>
        <w:rPr>
          <w:rFonts w:ascii="宋体" w:hAnsi="宋体" w:cs="宋体"/>
          <w:kern w:val="0"/>
          <w:highlight w:val="none"/>
        </w:rPr>
      </w:pPr>
      <w:r>
        <w:rPr>
          <w:rFonts w:hint="eastAsia" w:ascii="宋体" w:hAnsi="宋体" w:cs="宋体"/>
          <w:kern w:val="0"/>
          <w:sz w:val="22"/>
          <w:szCs w:val="22"/>
          <w:highlight w:val="none"/>
        </w:rPr>
        <w:t>日期：     年  月  日</w:t>
      </w:r>
    </w:p>
    <w:p>
      <w:pPr>
        <w:pStyle w:val="11"/>
        <w:spacing w:line="460" w:lineRule="exact"/>
        <w:ind w:left="0" w:firstLine="0" w:firstLineChars="0"/>
        <w:rPr>
          <w:rFonts w:ascii="宋体" w:hAnsi="宋体" w:cs="宋体"/>
          <w:kern w:val="0"/>
          <w:highlight w:val="none"/>
        </w:rPr>
      </w:pPr>
    </w:p>
    <w:p>
      <w:pPr>
        <w:pStyle w:val="11"/>
        <w:spacing w:line="460" w:lineRule="exact"/>
        <w:ind w:left="0" w:firstLine="0" w:firstLineChars="0"/>
        <w:rPr>
          <w:rFonts w:ascii="宋体" w:hAnsi="宋体" w:cs="宋体"/>
          <w:kern w:val="0"/>
          <w:highlight w:val="none"/>
        </w:rPr>
      </w:pPr>
    </w:p>
    <w:p>
      <w:pPr>
        <w:rPr>
          <w:rFonts w:hint="eastAsia" w:ascii="宋体" w:hAnsi="宋体" w:cs="宋体"/>
          <w:b/>
          <w:bCs/>
          <w:sz w:val="24"/>
          <w:highlight w:val="none"/>
        </w:rPr>
      </w:pPr>
      <w:r>
        <w:rPr>
          <w:rFonts w:hint="eastAsia" w:ascii="宋体" w:hAnsi="宋体" w:cs="宋体"/>
          <w:b/>
          <w:bCs/>
          <w:sz w:val="24"/>
          <w:highlight w:val="none"/>
        </w:rPr>
        <w:br w:type="page"/>
      </w:r>
    </w:p>
    <w:p>
      <w:pPr>
        <w:spacing w:line="400" w:lineRule="exact"/>
        <w:outlineLvl w:val="3"/>
        <w:rPr>
          <w:rFonts w:ascii="宋体" w:hAnsi="宋体" w:cs="宋体"/>
          <w:b/>
          <w:bCs/>
          <w:sz w:val="24"/>
          <w:highlight w:val="none"/>
        </w:rPr>
      </w:pPr>
      <w:r>
        <w:rPr>
          <w:rFonts w:hint="eastAsia" w:ascii="宋体" w:hAnsi="宋体" w:cs="宋体"/>
          <w:b/>
          <w:bCs/>
          <w:sz w:val="24"/>
          <w:highlight w:val="none"/>
        </w:rPr>
        <w:t>7、投标人不属于公益一类事业单位承诺函；</w:t>
      </w:r>
    </w:p>
    <w:p>
      <w:pPr>
        <w:shd w:val="clear" w:color="auto" w:fill="FFFFFF"/>
        <w:snapToGrid w:val="0"/>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、温州历程招标有限公司</w:t>
      </w:r>
      <w:r>
        <w:rPr>
          <w:rFonts w:hint="eastAsia" w:ascii="宋体" w:hAnsi="宋体" w:cs="宋体"/>
          <w:kern w:val="0"/>
          <w:sz w:val="22"/>
          <w:szCs w:val="22"/>
          <w:highlight w:val="none"/>
        </w:rPr>
        <w:t>：</w:t>
      </w:r>
    </w:p>
    <w:p>
      <w:pPr>
        <w:spacing w:line="460" w:lineRule="exact"/>
        <w:ind w:firstLine="440" w:firstLineChars="200"/>
        <w:rPr>
          <w:rFonts w:ascii="宋体" w:hAnsi="宋体" w:cs="宋体"/>
          <w:kern w:val="0"/>
          <w:sz w:val="22"/>
          <w:szCs w:val="22"/>
          <w:highlight w:val="none"/>
        </w:rPr>
      </w:pPr>
      <w:r>
        <w:rPr>
          <w:rFonts w:hint="eastAsia" w:ascii="宋体" w:hAnsi="宋体" w:cs="宋体"/>
          <w:kern w:val="0"/>
          <w:sz w:val="22"/>
          <w:szCs w:val="22"/>
          <w:highlight w:val="none"/>
        </w:rPr>
        <w:t>我方郑重承诺，我单位不属于公益一类事业单位，可承接</w:t>
      </w:r>
      <w:r>
        <w:rPr>
          <w:rFonts w:hint="eastAsia" w:ascii="宋体" w:hAnsi="宋体" w:cs="宋体"/>
          <w:kern w:val="0"/>
          <w:sz w:val="22"/>
          <w:szCs w:val="22"/>
          <w:highlight w:val="none"/>
          <w:u w:val="single"/>
          <w:lang w:eastAsia="zh-CN"/>
        </w:rPr>
        <w:t>温州市中心医院</w:t>
      </w:r>
      <w:r>
        <w:rPr>
          <w:rFonts w:hint="eastAsia" w:ascii="宋体" w:hAnsi="宋体" w:cs="宋体"/>
          <w:kern w:val="0"/>
          <w:sz w:val="22"/>
          <w:szCs w:val="22"/>
          <w:highlight w:val="none"/>
        </w:rPr>
        <w:t>项目的相关服务内容。如有虚假或隐瞒，愿意承担一切后果。</w:t>
      </w:r>
    </w:p>
    <w:p>
      <w:pPr>
        <w:shd w:val="clear" w:color="auto" w:fill="FFFFFF"/>
        <w:snapToGrid w:val="0"/>
        <w:spacing w:line="460" w:lineRule="exact"/>
        <w:jc w:val="center"/>
        <w:rPr>
          <w:rFonts w:ascii="宋体" w:hAnsi="宋体" w:cs="宋体"/>
          <w:b/>
          <w:kern w:val="36"/>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特此承诺！</w:t>
      </w:r>
    </w:p>
    <w:p>
      <w:pPr>
        <w:widowControl/>
        <w:snapToGrid w:val="0"/>
        <w:spacing w:line="460" w:lineRule="exact"/>
        <w:ind w:firstLine="440" w:firstLineChars="200"/>
        <w:jc w:val="left"/>
        <w:rPr>
          <w:rFonts w:ascii="宋体" w:hAnsi="宋体" w:cs="宋体"/>
          <w:kern w:val="0"/>
          <w:sz w:val="22"/>
          <w:szCs w:val="22"/>
          <w:highlight w:val="none"/>
        </w:rPr>
      </w:pP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sz w:val="22"/>
          <w:szCs w:val="22"/>
          <w:highlight w:val="none"/>
        </w:rPr>
        <w:t>投标人全称（盖章）</w:t>
      </w:r>
      <w:r>
        <w:rPr>
          <w:rFonts w:hint="eastAsia" w:ascii="宋体" w:hAnsi="宋体" w:cs="宋体"/>
          <w:kern w:val="0"/>
          <w:sz w:val="22"/>
          <w:szCs w:val="22"/>
          <w:highlight w:val="none"/>
        </w:rPr>
        <w:t xml:space="preserve"> ：</w:t>
      </w:r>
    </w:p>
    <w:p>
      <w:pPr>
        <w:widowControl/>
        <w:snapToGrid w:val="0"/>
        <w:spacing w:line="460" w:lineRule="exact"/>
        <w:ind w:firstLine="440" w:firstLineChars="200"/>
        <w:jc w:val="left"/>
        <w:rPr>
          <w:rFonts w:ascii="宋体" w:hAnsi="宋体" w:cs="宋体"/>
          <w:kern w:val="0"/>
          <w:sz w:val="22"/>
          <w:szCs w:val="22"/>
          <w:highlight w:val="none"/>
        </w:rPr>
      </w:pPr>
      <w:r>
        <w:rPr>
          <w:rFonts w:hint="eastAsia" w:ascii="宋体" w:hAnsi="宋体" w:cs="宋体"/>
          <w:kern w:val="0"/>
          <w:sz w:val="22"/>
          <w:szCs w:val="22"/>
          <w:highlight w:val="none"/>
        </w:rPr>
        <w:t>法定代表人或其授权代表（签字或盖章）：</w:t>
      </w:r>
    </w:p>
    <w:p>
      <w:pPr>
        <w:widowControl/>
        <w:adjustRightInd w:val="0"/>
        <w:snapToGrid w:val="0"/>
        <w:spacing w:line="460" w:lineRule="exact"/>
        <w:ind w:firstLine="440" w:firstLineChars="200"/>
        <w:jc w:val="left"/>
        <w:rPr>
          <w:rFonts w:ascii="宋体" w:hAnsi="宋体" w:cs="宋体"/>
          <w:kern w:val="0"/>
          <w:sz w:val="22"/>
          <w:szCs w:val="22"/>
          <w:highlight w:val="none"/>
        </w:rPr>
      </w:pPr>
    </w:p>
    <w:p>
      <w:pPr>
        <w:widowControl/>
        <w:adjustRightInd w:val="0"/>
        <w:snapToGrid w:val="0"/>
        <w:spacing w:line="460" w:lineRule="exact"/>
        <w:ind w:firstLine="6160" w:firstLineChars="2800"/>
        <w:jc w:val="left"/>
        <w:rPr>
          <w:rFonts w:ascii="宋体" w:hAnsi="宋体" w:cs="宋体"/>
          <w:kern w:val="0"/>
          <w:sz w:val="24"/>
          <w:highlight w:val="none"/>
        </w:rPr>
      </w:pPr>
      <w:r>
        <w:rPr>
          <w:rFonts w:hint="eastAsia" w:ascii="宋体" w:hAnsi="宋体" w:cs="宋体"/>
          <w:kern w:val="0"/>
          <w:sz w:val="22"/>
          <w:szCs w:val="22"/>
          <w:highlight w:val="none"/>
        </w:rPr>
        <w:t>日期：     年  月  日</w:t>
      </w:r>
    </w:p>
    <w:p>
      <w:pPr>
        <w:pStyle w:val="11"/>
        <w:spacing w:line="460" w:lineRule="exact"/>
        <w:ind w:left="514" w:leftChars="245" w:firstLine="0" w:firstLineChars="0"/>
        <w:rPr>
          <w:rFonts w:ascii="宋体" w:hAnsi="宋体" w:cs="宋体"/>
          <w:highlight w:val="none"/>
        </w:rPr>
      </w:pPr>
    </w:p>
    <w:p>
      <w:pPr>
        <w:pStyle w:val="11"/>
        <w:spacing w:line="460" w:lineRule="exact"/>
        <w:ind w:left="514" w:leftChars="245" w:firstLine="0" w:firstLineChars="0"/>
        <w:rPr>
          <w:rFonts w:ascii="宋体" w:hAnsi="宋体" w:cs="宋体"/>
          <w:highlight w:val="none"/>
        </w:rPr>
      </w:pPr>
    </w:p>
    <w:p>
      <w:pPr>
        <w:pStyle w:val="11"/>
        <w:spacing w:line="460" w:lineRule="exact"/>
        <w:ind w:left="514" w:leftChars="245" w:firstLine="0" w:firstLineChars="0"/>
        <w:rPr>
          <w:rFonts w:ascii="宋体" w:hAnsi="宋体" w:cs="宋体"/>
          <w:highlight w:val="none"/>
        </w:rPr>
      </w:pPr>
    </w:p>
    <w:p>
      <w:pPr>
        <w:pStyle w:val="11"/>
        <w:spacing w:line="460" w:lineRule="exact"/>
        <w:ind w:left="514" w:leftChars="245" w:firstLine="0" w:firstLineChars="0"/>
        <w:rPr>
          <w:rFonts w:ascii="宋体" w:hAnsi="宋体" w:cs="宋体"/>
          <w:highlight w:val="none"/>
        </w:rPr>
      </w:pPr>
    </w:p>
    <w:p>
      <w:pPr>
        <w:spacing w:line="400" w:lineRule="exact"/>
        <w:outlineLvl w:val="3"/>
        <w:rPr>
          <w:rFonts w:ascii="宋体" w:hAnsi="宋体" w:cs="宋体"/>
          <w:b/>
          <w:bCs/>
          <w:sz w:val="24"/>
          <w:highlight w:val="none"/>
        </w:rPr>
      </w:pPr>
      <w:r>
        <w:rPr>
          <w:rFonts w:hint="eastAsia" w:ascii="宋体" w:hAnsi="宋体" w:cs="宋体"/>
          <w:b/>
          <w:bCs/>
          <w:sz w:val="24"/>
          <w:highlight w:val="none"/>
        </w:rPr>
        <w:t>8、投标人信用查询：</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1、投标人信用信息查询的查询渠道：“信用中国”(www.creditchina.gov.cn)；“中国政府采购网”（http://www.ccgp.gov.cn/）；</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2、投标人信用信息查询截止时点：招标公告发布之日至投标截止时间前。</w:t>
      </w:r>
    </w:p>
    <w:p>
      <w:pPr>
        <w:tabs>
          <w:tab w:val="left" w:pos="360"/>
        </w:tabs>
        <w:spacing w:line="460" w:lineRule="exact"/>
        <w:ind w:firstLine="550" w:firstLineChars="250"/>
        <w:rPr>
          <w:rFonts w:ascii="宋体" w:hAnsi="宋体" w:cs="宋体"/>
          <w:sz w:val="22"/>
          <w:highlight w:val="none"/>
        </w:rPr>
      </w:pPr>
      <w:r>
        <w:rPr>
          <w:rFonts w:hint="eastAsia" w:ascii="宋体" w:hAnsi="宋体" w:cs="宋体"/>
          <w:sz w:val="22"/>
          <w:highlight w:val="none"/>
        </w:rPr>
        <w:t>3、投标人信用信息查询记录和证据留存的具体方式：网页截图；</w:t>
      </w:r>
    </w:p>
    <w:p>
      <w:pPr>
        <w:tabs>
          <w:tab w:val="left" w:pos="360"/>
        </w:tabs>
        <w:spacing w:line="460" w:lineRule="exact"/>
        <w:ind w:firstLine="552" w:firstLineChars="250"/>
        <w:rPr>
          <w:rFonts w:ascii="宋体" w:hAnsi="宋体" w:cs="宋体"/>
          <w:b/>
          <w:bCs/>
          <w:sz w:val="22"/>
          <w:szCs w:val="22"/>
          <w:highlight w:val="none"/>
          <w:u w:val="single"/>
        </w:rPr>
      </w:pPr>
      <w:r>
        <w:rPr>
          <w:rFonts w:hint="eastAsia" w:ascii="宋体" w:hAnsi="宋体" w:cs="宋体"/>
          <w:b/>
          <w:bCs/>
          <w:sz w:val="22"/>
          <w:highlight w:val="none"/>
          <w:u w:val="single"/>
        </w:rPr>
        <w:t>4、信用信息的使用规则：对列入失信被执行人、重大税收违法案件当事人名单、政府采购严重违法失信行为记录名单及其他不符合《中华人民共和国政府采购法》第二十二条规定条件的供应商，其投标做无效投标处理。</w:t>
      </w: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p>
    <w:p>
      <w:pPr>
        <w:pStyle w:val="7"/>
        <w:rPr>
          <w:rFonts w:ascii="宋体" w:hAnsi="宋体" w:cs="宋体"/>
          <w:bCs/>
          <w:sz w:val="22"/>
          <w:szCs w:val="22"/>
          <w:highlight w:val="none"/>
        </w:rPr>
      </w:pPr>
    </w:p>
    <w:p>
      <w:pPr>
        <w:rPr>
          <w:rFonts w:ascii="宋体" w:hAnsi="宋体" w:cs="宋体"/>
          <w:highlight w:val="none"/>
        </w:rPr>
      </w:pPr>
    </w:p>
    <w:p>
      <w:pPr>
        <w:rPr>
          <w:rFonts w:ascii="宋体" w:hAnsi="宋体" w:cs="宋体"/>
          <w:highlight w:val="none"/>
        </w:rPr>
      </w:pPr>
    </w:p>
    <w:p>
      <w:pPr>
        <w:spacing w:line="460" w:lineRule="exact"/>
        <w:jc w:val="center"/>
        <w:outlineLvl w:val="3"/>
        <w:rPr>
          <w:rFonts w:ascii="宋体" w:hAnsi="宋体" w:cs="宋体"/>
          <w:b/>
          <w:bCs/>
          <w:sz w:val="22"/>
          <w:szCs w:val="22"/>
          <w:highlight w:val="none"/>
        </w:rPr>
      </w:pPr>
      <w:r>
        <w:rPr>
          <w:rFonts w:hint="eastAsia" w:ascii="宋体" w:hAnsi="宋体" w:cs="宋体"/>
          <w:b/>
          <w:bCs/>
          <w:sz w:val="28"/>
          <w:szCs w:val="28"/>
          <w:highlight w:val="none"/>
        </w:rPr>
        <w:t>9、采购活动现场确认声明书</w:t>
      </w:r>
    </w:p>
    <w:p>
      <w:pPr>
        <w:spacing w:line="460" w:lineRule="exact"/>
        <w:rPr>
          <w:rFonts w:ascii="宋体" w:hAnsi="宋体" w:cs="宋体"/>
          <w:b/>
          <w:bCs/>
          <w:sz w:val="22"/>
          <w:szCs w:val="22"/>
          <w:highlight w:val="none"/>
        </w:rPr>
      </w:pPr>
    </w:p>
    <w:p>
      <w:pPr>
        <w:spacing w:line="460" w:lineRule="exact"/>
        <w:rPr>
          <w:rFonts w:ascii="宋体" w:hAnsi="宋体" w:cs="宋体"/>
          <w:b/>
          <w:bCs/>
          <w:sz w:val="22"/>
          <w:szCs w:val="22"/>
          <w:highlight w:val="none"/>
        </w:rPr>
      </w:pPr>
      <w:r>
        <w:rPr>
          <w:rFonts w:hint="eastAsia" w:ascii="宋体" w:hAnsi="宋体" w:cs="宋体"/>
          <w:kern w:val="0"/>
          <w:sz w:val="22"/>
          <w:szCs w:val="22"/>
          <w:highlight w:val="none"/>
        </w:rPr>
        <w:t>温州历程招标有限公司：</w:t>
      </w:r>
    </w:p>
    <w:p>
      <w:pPr>
        <w:spacing w:line="460" w:lineRule="exact"/>
        <w:ind w:firstLine="440" w:firstLineChars="200"/>
        <w:rPr>
          <w:rFonts w:ascii="宋体" w:hAnsi="宋体" w:cs="宋体"/>
          <w:highlight w:val="none"/>
        </w:rPr>
      </w:pPr>
      <w:r>
        <w:rPr>
          <w:rFonts w:hint="eastAsia" w:ascii="宋体" w:hAnsi="宋体" w:cs="宋体"/>
          <w:kern w:val="0"/>
          <w:sz w:val="22"/>
          <w:szCs w:val="22"/>
          <w:highlight w:val="none"/>
        </w:rPr>
        <w:t>本人经由</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（供应商名称）负责人</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（姓名）合法授权参加</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项目（编号：</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）采购活动，经与本单位法人代表（负责人）联系确认，现就有关公平竞争事项郑重声明如下：</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本单位与招标人之间 □不存在利害关系 □存在下列利害关系：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A.投资关系    </w:t>
      </w:r>
    </w:p>
    <w:p>
      <w:pPr>
        <w:spacing w:line="460" w:lineRule="exact"/>
        <w:ind w:firstLine="660" w:firstLineChars="300"/>
        <w:rPr>
          <w:rFonts w:ascii="宋体" w:hAnsi="宋体" w:cs="宋体"/>
          <w:kern w:val="0"/>
          <w:sz w:val="22"/>
          <w:szCs w:val="22"/>
          <w:highlight w:val="none"/>
        </w:rPr>
      </w:pPr>
      <w:r>
        <w:rPr>
          <w:rFonts w:hint="eastAsia" w:ascii="宋体" w:hAnsi="宋体" w:cs="宋体"/>
          <w:kern w:val="0"/>
          <w:sz w:val="22"/>
          <w:szCs w:val="22"/>
          <w:highlight w:val="none"/>
        </w:rPr>
        <w:t xml:space="preserve">B.行政隶属关系    </w:t>
      </w:r>
    </w:p>
    <w:p>
      <w:pPr>
        <w:spacing w:line="460" w:lineRule="exact"/>
        <w:ind w:firstLine="660" w:firstLineChars="300"/>
        <w:rPr>
          <w:rFonts w:ascii="宋体" w:hAnsi="宋体" w:cs="宋体"/>
          <w:kern w:val="0"/>
          <w:sz w:val="22"/>
          <w:szCs w:val="22"/>
          <w:highlight w:val="none"/>
        </w:rPr>
      </w:pPr>
      <w:r>
        <w:rPr>
          <w:rFonts w:hint="eastAsia" w:ascii="宋体" w:hAnsi="宋体" w:cs="宋体"/>
          <w:kern w:val="0"/>
          <w:sz w:val="22"/>
          <w:szCs w:val="22"/>
          <w:highlight w:val="none"/>
        </w:rPr>
        <w:t xml:space="preserve">C.业务指导关系  </w:t>
      </w:r>
    </w:p>
    <w:p>
      <w:pPr>
        <w:spacing w:line="460" w:lineRule="exact"/>
        <w:ind w:firstLine="660" w:firstLineChars="300"/>
        <w:rPr>
          <w:rFonts w:ascii="宋体" w:hAnsi="宋体" w:cs="宋体"/>
          <w:sz w:val="22"/>
          <w:szCs w:val="22"/>
          <w:highlight w:val="none"/>
        </w:rPr>
      </w:pPr>
      <w:r>
        <w:rPr>
          <w:rFonts w:hint="eastAsia" w:ascii="宋体" w:hAnsi="宋体" w:cs="宋体"/>
          <w:kern w:val="0"/>
          <w:sz w:val="22"/>
          <w:szCs w:val="22"/>
          <w:highlight w:val="none"/>
        </w:rPr>
        <w:t>D.其他可能影响采购公正的利害关系</w:t>
      </w:r>
      <w:r>
        <w:rPr>
          <w:rStyle w:val="29"/>
          <w:rFonts w:hint="default"/>
          <w:color w:val="auto"/>
          <w:sz w:val="22"/>
          <w:szCs w:val="22"/>
          <w:highlight w:val="none"/>
        </w:rPr>
        <w:t xml:space="preserve">（如有，请如实说明）                 </w:t>
      </w:r>
      <w:r>
        <w:rPr>
          <w:rFonts w:hint="eastAsia" w:ascii="宋体" w:hAnsi="宋体" w:cs="宋体"/>
          <w:kern w:val="0"/>
          <w:sz w:val="22"/>
          <w:szCs w:val="22"/>
          <w:highlight w:val="none"/>
        </w:rPr>
        <w:t>。</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现已清楚知道参加本项目采购活动的其他所有供应商名称，本单位 </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□与其他所有供应商之间均不存在利害关系 </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□与</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供应商名称）之间存在下列利害关系</w:t>
      </w:r>
      <w:r>
        <w:rPr>
          <w:rFonts w:hint="eastAsia" w:ascii="宋体" w:hAnsi="宋体" w:cs="宋体"/>
          <w:kern w:val="0"/>
          <w:sz w:val="22"/>
          <w:szCs w:val="22"/>
          <w:highlight w:val="none"/>
          <w:u w:val="single"/>
        </w:rPr>
        <w:t xml:space="preserve">          </w:t>
      </w:r>
      <w:r>
        <w:rPr>
          <w:rFonts w:hint="eastAsia" w:ascii="宋体" w:hAnsi="宋体" w:cs="宋体"/>
          <w:kern w:val="0"/>
          <w:sz w:val="22"/>
          <w:szCs w:val="22"/>
          <w:highlight w:val="none"/>
        </w:rPr>
        <w:t>：</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A.法定代表人或负责人或实际控制人是同一人</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B.法定代表人或负责人或实际控制人是夫妻关系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C.法定代表人或负责人或实际控制人是直系血亲关系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D.法定代表人或负责人或实际控制人存在三代以内旁系血亲关系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E.法定代表人或负责人或实际控制人存在近姻亲关系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F.法定代表人或负责人或实际控制人存在股份控制或实际控制关系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G.存在共同直接或间接投资设立子公司、联营企业和合营企业情况</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H.存在分级代理或代销关系、同一生产制造商关系、管理关系、重要业务（占主营业务收入50%以上）或重要财务往来关系（如融资）等其他实质性控制关系</w:t>
      </w:r>
    </w:p>
    <w:p>
      <w:pPr>
        <w:numPr>
          <w:ilvl w:val="0"/>
          <w:numId w:val="3"/>
        </w:numPr>
        <w:spacing w:line="460" w:lineRule="exact"/>
        <w:rPr>
          <w:rFonts w:ascii="宋体" w:hAnsi="宋体" w:cs="宋体"/>
          <w:kern w:val="0"/>
          <w:sz w:val="22"/>
          <w:szCs w:val="22"/>
          <w:highlight w:val="none"/>
        </w:rPr>
      </w:pPr>
      <w:r>
        <w:rPr>
          <w:rFonts w:hint="eastAsia" w:ascii="宋体" w:hAnsi="宋体" w:cs="宋体"/>
          <w:kern w:val="0"/>
          <w:sz w:val="22"/>
          <w:szCs w:val="22"/>
          <w:highlight w:val="none"/>
        </w:rPr>
        <w:t xml:space="preserve">      I.其他利害关系情况</w:t>
      </w:r>
      <w:r>
        <w:rPr>
          <w:rFonts w:hint="eastAsia" w:ascii="宋体" w:hAnsi="宋体" w:cs="宋体"/>
          <w:kern w:val="0"/>
          <w:sz w:val="22"/>
          <w:szCs w:val="22"/>
          <w:highlight w:val="none"/>
          <w:u w:val="single"/>
        </w:rPr>
        <w:t xml:space="preserve">                              。</w:t>
      </w:r>
    </w:p>
    <w:p>
      <w:pPr>
        <w:pStyle w:val="11"/>
        <w:spacing w:line="460" w:lineRule="exact"/>
        <w:ind w:left="0" w:firstLine="0" w:firstLineChars="0"/>
        <w:rPr>
          <w:rFonts w:ascii="宋体" w:hAnsi="宋体" w:cs="宋体"/>
          <w:kern w:val="0"/>
          <w:sz w:val="22"/>
          <w:szCs w:val="22"/>
          <w:highlight w:val="none"/>
        </w:rPr>
      </w:pPr>
      <w:r>
        <w:rPr>
          <w:rFonts w:hint="eastAsia" w:ascii="宋体" w:hAnsi="宋体" w:cs="宋体"/>
          <w:kern w:val="0"/>
          <w:sz w:val="22"/>
          <w:szCs w:val="22"/>
          <w:highlight w:val="none"/>
        </w:rPr>
        <w:t>（三）现已清楚知道并严格遵守政府采购法律法规和现场纪律</w:t>
      </w:r>
    </w:p>
    <w:p>
      <w:pPr>
        <w:pStyle w:val="11"/>
        <w:spacing w:line="460" w:lineRule="exact"/>
        <w:ind w:left="0" w:firstLine="0" w:firstLineChars="0"/>
        <w:rPr>
          <w:rFonts w:ascii="宋体" w:hAnsi="宋体" w:cs="宋体"/>
          <w:kern w:val="0"/>
          <w:sz w:val="22"/>
          <w:szCs w:val="22"/>
          <w:highlight w:val="none"/>
        </w:rPr>
      </w:pPr>
      <w:r>
        <w:rPr>
          <w:rFonts w:hint="eastAsia" w:ascii="宋体" w:hAnsi="宋体" w:cs="宋体"/>
          <w:kern w:val="0"/>
          <w:sz w:val="22"/>
          <w:szCs w:val="22"/>
          <w:highlight w:val="none"/>
        </w:rPr>
        <w:t>（四）我发现</w:t>
      </w:r>
      <w:r>
        <w:rPr>
          <w:rStyle w:val="29"/>
          <w:rFonts w:hint="default"/>
          <w:color w:val="auto"/>
          <w:sz w:val="22"/>
          <w:szCs w:val="22"/>
          <w:highlight w:val="none"/>
        </w:rPr>
        <w:t xml:space="preserve">                  与                  （供应商名称）</w:t>
      </w:r>
      <w:r>
        <w:rPr>
          <w:rFonts w:hint="eastAsia" w:ascii="宋体" w:hAnsi="宋体" w:cs="宋体"/>
          <w:kern w:val="0"/>
          <w:sz w:val="22"/>
          <w:szCs w:val="22"/>
          <w:highlight w:val="none"/>
        </w:rPr>
        <w:t>之间存在或可能存在上述第二条第</w:t>
      </w:r>
      <w:r>
        <w:rPr>
          <w:rStyle w:val="29"/>
          <w:rFonts w:hint="default"/>
          <w:color w:val="auto"/>
          <w:sz w:val="22"/>
          <w:szCs w:val="22"/>
          <w:highlight w:val="none"/>
        </w:rPr>
        <w:t xml:space="preserve">        </w:t>
      </w:r>
      <w:r>
        <w:rPr>
          <w:rFonts w:hint="eastAsia" w:ascii="宋体" w:hAnsi="宋体" w:cs="宋体"/>
          <w:kern w:val="0"/>
          <w:sz w:val="22"/>
          <w:szCs w:val="22"/>
          <w:highlight w:val="none"/>
        </w:rPr>
        <w:t>项利害关系。</w:t>
      </w:r>
    </w:p>
    <w:p>
      <w:pPr>
        <w:pStyle w:val="11"/>
        <w:spacing w:line="460" w:lineRule="exact"/>
        <w:ind w:left="0" w:firstLine="0" w:firstLineChars="0"/>
        <w:rPr>
          <w:rFonts w:ascii="宋体" w:hAnsi="宋体" w:cs="宋体"/>
          <w:b/>
          <w:kern w:val="0"/>
          <w:sz w:val="22"/>
          <w:szCs w:val="22"/>
          <w:highlight w:val="none"/>
        </w:rPr>
      </w:pPr>
      <w:r>
        <w:rPr>
          <w:rFonts w:hint="eastAsia" w:ascii="宋体" w:hAnsi="宋体" w:cs="宋体"/>
          <w:b/>
          <w:kern w:val="0"/>
          <w:sz w:val="22"/>
          <w:szCs w:val="22"/>
          <w:highlight w:val="none"/>
        </w:rPr>
        <w:t>供应商代表签名:</w:t>
      </w:r>
    </w:p>
    <w:p>
      <w:pPr>
        <w:pStyle w:val="11"/>
        <w:spacing w:line="460" w:lineRule="exact"/>
        <w:ind w:left="0" w:firstLine="0" w:firstLineChars="0"/>
        <w:jc w:val="right"/>
        <w:rPr>
          <w:rFonts w:ascii="宋体" w:hAnsi="宋体" w:cs="宋体"/>
          <w:b/>
          <w:kern w:val="0"/>
          <w:sz w:val="22"/>
          <w:szCs w:val="22"/>
          <w:highlight w:val="none"/>
        </w:rPr>
      </w:pPr>
    </w:p>
    <w:p>
      <w:pPr>
        <w:pStyle w:val="11"/>
        <w:spacing w:line="460" w:lineRule="exact"/>
        <w:ind w:left="0" w:firstLine="0" w:firstLineChars="0"/>
        <w:jc w:val="right"/>
        <w:rPr>
          <w:rFonts w:ascii="宋体" w:hAnsi="宋体" w:cs="宋体"/>
          <w:b/>
          <w:kern w:val="0"/>
          <w:sz w:val="22"/>
          <w:szCs w:val="22"/>
          <w:highlight w:val="none"/>
        </w:rPr>
      </w:pPr>
    </w:p>
    <w:p>
      <w:pPr>
        <w:pStyle w:val="11"/>
        <w:spacing w:line="460" w:lineRule="exact"/>
        <w:ind w:left="0" w:firstLine="0" w:firstLineChars="0"/>
        <w:jc w:val="right"/>
        <w:rPr>
          <w:rFonts w:ascii="宋体" w:hAnsi="宋体" w:cs="宋体"/>
          <w:b/>
          <w:bCs/>
          <w:sz w:val="22"/>
          <w:szCs w:val="22"/>
          <w:highlight w:val="none"/>
        </w:rPr>
      </w:pPr>
      <w:r>
        <w:rPr>
          <w:rFonts w:hint="eastAsia" w:ascii="宋体" w:hAnsi="宋体" w:cs="宋体"/>
          <w:b/>
          <w:kern w:val="0"/>
          <w:sz w:val="22"/>
          <w:szCs w:val="22"/>
          <w:highlight w:val="none"/>
        </w:rPr>
        <w:t>日期:202</w:t>
      </w:r>
      <w:r>
        <w:rPr>
          <w:rFonts w:hint="eastAsia" w:ascii="宋体" w:hAnsi="宋体" w:cs="宋体"/>
          <w:b/>
          <w:kern w:val="0"/>
          <w:sz w:val="22"/>
          <w:szCs w:val="22"/>
          <w:highlight w:val="none"/>
          <w:lang w:val="en-US" w:eastAsia="zh-CN"/>
        </w:rPr>
        <w:t>2</w:t>
      </w:r>
      <w:r>
        <w:rPr>
          <w:rFonts w:hint="eastAsia" w:ascii="宋体" w:hAnsi="宋体" w:cs="宋体"/>
          <w:b/>
          <w:kern w:val="0"/>
          <w:sz w:val="22"/>
          <w:szCs w:val="22"/>
          <w:highlight w:val="none"/>
        </w:rPr>
        <w:t>年    月    日</w:t>
      </w:r>
    </w:p>
    <w:p>
      <w:pPr>
        <w:outlineLvl w:val="1"/>
        <w:rPr>
          <w:rFonts w:ascii="宋体" w:hAnsi="宋体" w:cs="宋体"/>
          <w:b/>
          <w:bCs/>
          <w:sz w:val="22"/>
          <w:szCs w:val="22"/>
          <w:highlight w:val="none"/>
        </w:rPr>
      </w:pPr>
      <w:bookmarkStart w:id="36" w:name="_Toc16516"/>
      <w:bookmarkStart w:id="37" w:name="_Toc31356"/>
      <w:r>
        <w:rPr>
          <w:rFonts w:hint="eastAsia" w:ascii="宋体" w:hAnsi="宋体" w:cs="宋体"/>
          <w:b/>
          <w:bCs/>
          <w:sz w:val="22"/>
          <w:szCs w:val="22"/>
          <w:highlight w:val="none"/>
        </w:rPr>
        <w:t>附件三</w:t>
      </w:r>
      <w:bookmarkEnd w:id="36"/>
      <w:bookmarkEnd w:id="37"/>
    </w:p>
    <w:p>
      <w:pPr>
        <w:spacing w:line="460" w:lineRule="exact"/>
        <w:jc w:val="center"/>
        <w:outlineLvl w:val="2"/>
        <w:rPr>
          <w:rFonts w:ascii="宋体" w:hAnsi="宋体" w:cs="宋体"/>
          <w:b/>
          <w:bCs/>
          <w:sz w:val="28"/>
          <w:szCs w:val="28"/>
          <w:highlight w:val="none"/>
          <w:lang w:val="zh-CN"/>
        </w:rPr>
      </w:pPr>
      <w:r>
        <w:rPr>
          <w:rFonts w:hint="eastAsia" w:ascii="宋体" w:hAnsi="宋体" w:cs="宋体"/>
          <w:b/>
          <w:bCs/>
          <w:sz w:val="28"/>
          <w:szCs w:val="28"/>
          <w:highlight w:val="none"/>
          <w:lang w:val="zh-CN"/>
        </w:rPr>
        <w:t>商务技术文件</w:t>
      </w:r>
    </w:p>
    <w:p>
      <w:pPr>
        <w:spacing w:line="380" w:lineRule="exact"/>
        <w:jc w:val="center"/>
        <w:outlineLvl w:val="3"/>
        <w:rPr>
          <w:rFonts w:ascii="宋体" w:hAnsi="宋体" w:cs="宋体"/>
          <w:b/>
          <w:sz w:val="22"/>
          <w:szCs w:val="22"/>
          <w:highlight w:val="none"/>
        </w:rPr>
      </w:pPr>
      <w:r>
        <w:rPr>
          <w:rFonts w:hint="eastAsia" w:ascii="宋体" w:hAnsi="宋体" w:cs="宋体"/>
          <w:b/>
          <w:sz w:val="24"/>
          <w:highlight w:val="none"/>
        </w:rPr>
        <w:t>1、法定代表人授权书</w:t>
      </w:r>
    </w:p>
    <w:p>
      <w:pPr>
        <w:spacing w:line="460" w:lineRule="exact"/>
        <w:rPr>
          <w:rFonts w:ascii="宋体" w:hAnsi="宋体" w:cs="宋体"/>
          <w:sz w:val="22"/>
          <w:szCs w:val="22"/>
          <w:highlight w:val="none"/>
        </w:rPr>
      </w:pPr>
      <w:r>
        <w:rPr>
          <w:rFonts w:hint="eastAsia" w:ascii="宋体" w:hAnsi="宋体" w:cs="宋体"/>
          <w:sz w:val="22"/>
          <w:szCs w:val="22"/>
          <w:highlight w:val="none"/>
          <w:lang w:eastAsia="zh-CN"/>
        </w:rPr>
        <w:t>温州市中心医院</w:t>
      </w:r>
      <w:r>
        <w:rPr>
          <w:rFonts w:hint="eastAsia" w:ascii="宋体" w:hAnsi="宋体" w:cs="宋体"/>
          <w:sz w:val="22"/>
          <w:szCs w:val="22"/>
          <w:highlight w:val="none"/>
        </w:rPr>
        <w:t>：</w:t>
      </w:r>
    </w:p>
    <w:p>
      <w:pPr>
        <w:spacing w:line="460" w:lineRule="exact"/>
        <w:rPr>
          <w:rFonts w:ascii="宋体" w:hAnsi="宋体" w:cs="宋体"/>
          <w:sz w:val="22"/>
          <w:szCs w:val="22"/>
          <w:highlight w:val="none"/>
          <w:u w:val="single"/>
        </w:rPr>
      </w:pPr>
    </w:p>
    <w:p>
      <w:pPr>
        <w:spacing w:line="460" w:lineRule="exact"/>
        <w:ind w:firstLine="550" w:firstLineChars="250"/>
        <w:rPr>
          <w:rFonts w:ascii="宋体" w:hAnsi="宋体" w:cs="宋体"/>
          <w:sz w:val="22"/>
          <w:szCs w:val="22"/>
          <w:highlight w:val="none"/>
        </w:rPr>
      </w:pPr>
      <w:r>
        <w:rPr>
          <w:rFonts w:hint="eastAsia" w:ascii="宋体" w:hAnsi="宋体" w:cs="宋体"/>
          <w:sz w:val="22"/>
          <w:szCs w:val="22"/>
          <w:highlight w:val="none"/>
          <w:u w:val="single"/>
        </w:rPr>
        <w:t xml:space="preserve">             </w:t>
      </w:r>
      <w:r>
        <w:rPr>
          <w:rFonts w:hint="eastAsia" w:ascii="宋体" w:hAnsi="宋体" w:cs="宋体"/>
          <w:sz w:val="22"/>
          <w:szCs w:val="22"/>
          <w:highlight w:val="none"/>
        </w:rPr>
        <w:t>（投标人全称）法定代表人</w:t>
      </w:r>
      <w:r>
        <w:rPr>
          <w:rFonts w:hint="eastAsia" w:ascii="宋体" w:hAnsi="宋体" w:cs="宋体"/>
          <w:sz w:val="22"/>
          <w:szCs w:val="22"/>
          <w:highlight w:val="none"/>
          <w:u w:val="single"/>
        </w:rPr>
        <w:t xml:space="preserve">          </w:t>
      </w:r>
      <w:r>
        <w:rPr>
          <w:rFonts w:hint="eastAsia" w:ascii="宋体" w:hAnsi="宋体" w:cs="宋体"/>
          <w:sz w:val="22"/>
          <w:szCs w:val="22"/>
          <w:highlight w:val="none"/>
        </w:rPr>
        <w:t>授权</w:t>
      </w:r>
      <w:r>
        <w:rPr>
          <w:rFonts w:hint="eastAsia" w:ascii="宋体" w:hAnsi="宋体" w:cs="宋体"/>
          <w:sz w:val="22"/>
          <w:szCs w:val="22"/>
          <w:highlight w:val="none"/>
          <w:u w:val="single"/>
        </w:rPr>
        <w:t xml:space="preserve">        </w:t>
      </w:r>
      <w:r>
        <w:rPr>
          <w:rFonts w:hint="eastAsia" w:ascii="宋体" w:hAnsi="宋体" w:cs="宋体"/>
          <w:sz w:val="22"/>
          <w:szCs w:val="22"/>
          <w:highlight w:val="none"/>
        </w:rPr>
        <w:t>（全权代表姓名）为全权代表，参加贵处组织的（项目名称</w:t>
      </w:r>
      <w:r>
        <w:rPr>
          <w:rFonts w:hint="eastAsia" w:ascii="宋体" w:hAnsi="宋体" w:cs="宋体"/>
          <w:sz w:val="22"/>
          <w:szCs w:val="22"/>
          <w:highlight w:val="none"/>
          <w:u w:val="single"/>
        </w:rPr>
        <w:t xml:space="preserve">        </w:t>
      </w:r>
      <w:r>
        <w:rPr>
          <w:rFonts w:hint="eastAsia" w:ascii="宋体" w:hAnsi="宋体" w:cs="宋体"/>
          <w:sz w:val="22"/>
          <w:szCs w:val="22"/>
          <w:highlight w:val="none"/>
        </w:rPr>
        <w:t>、编号</w:t>
      </w:r>
      <w:r>
        <w:rPr>
          <w:rFonts w:hint="eastAsia" w:ascii="宋体" w:hAnsi="宋体" w:cs="宋体"/>
          <w:sz w:val="22"/>
          <w:szCs w:val="22"/>
          <w:highlight w:val="none"/>
          <w:u w:val="single"/>
        </w:rPr>
        <w:t xml:space="preserve">          </w:t>
      </w:r>
      <w:r>
        <w:rPr>
          <w:rFonts w:hint="eastAsia" w:ascii="宋体" w:hAnsi="宋体" w:cs="宋体"/>
          <w:sz w:val="22"/>
          <w:szCs w:val="22"/>
          <w:highlight w:val="none"/>
        </w:rPr>
        <w:t>）的招标活动，全权代表我方处理招标活动中的一切事宜。</w:t>
      </w:r>
    </w:p>
    <w:p>
      <w:pPr>
        <w:spacing w:line="460" w:lineRule="exact"/>
        <w:ind w:firstLine="2955"/>
        <w:rPr>
          <w:rFonts w:ascii="宋体" w:hAnsi="宋体" w:cs="宋体"/>
          <w:sz w:val="22"/>
          <w:szCs w:val="22"/>
          <w:highlight w:val="none"/>
        </w:rPr>
      </w:pPr>
    </w:p>
    <w:p>
      <w:pPr>
        <w:spacing w:line="460" w:lineRule="exact"/>
        <w:ind w:firstLine="2955"/>
        <w:rPr>
          <w:rFonts w:ascii="宋体" w:hAnsi="宋体" w:cs="宋体"/>
          <w:sz w:val="22"/>
          <w:szCs w:val="22"/>
          <w:highlight w:val="none"/>
        </w:rPr>
      </w:pPr>
      <w:r>
        <w:rPr>
          <w:rFonts w:hint="eastAsia" w:ascii="宋体" w:hAnsi="宋体" w:cs="宋体"/>
          <w:sz w:val="22"/>
          <w:szCs w:val="22"/>
          <w:highlight w:val="none"/>
        </w:rPr>
        <w:t xml:space="preserve">          </w:t>
      </w:r>
    </w:p>
    <w:p>
      <w:pPr>
        <w:spacing w:line="460" w:lineRule="exact"/>
        <w:ind w:firstLine="4081" w:firstLineChars="1855"/>
        <w:rPr>
          <w:rFonts w:ascii="宋体" w:hAnsi="宋体" w:cs="宋体"/>
          <w:sz w:val="22"/>
          <w:szCs w:val="22"/>
          <w:highlight w:val="none"/>
        </w:rPr>
      </w:pPr>
      <w:r>
        <w:rPr>
          <w:rFonts w:hint="eastAsia" w:ascii="宋体" w:hAnsi="宋体" w:cs="宋体"/>
          <w:sz w:val="22"/>
          <w:szCs w:val="22"/>
          <w:highlight w:val="none"/>
        </w:rPr>
        <w:t>法定代表人  (签字或盖章)：</w:t>
      </w:r>
    </w:p>
    <w:p>
      <w:pPr>
        <w:spacing w:line="460" w:lineRule="exact"/>
        <w:ind w:firstLine="2955"/>
        <w:rPr>
          <w:rFonts w:ascii="宋体" w:hAnsi="宋体" w:cs="宋体"/>
          <w:sz w:val="22"/>
          <w:szCs w:val="22"/>
          <w:highlight w:val="none"/>
        </w:rPr>
      </w:pPr>
      <w:r>
        <w:rPr>
          <w:rFonts w:hint="eastAsia" w:ascii="宋体" w:hAnsi="宋体" w:cs="宋体"/>
          <w:sz w:val="22"/>
          <w:szCs w:val="22"/>
          <w:highlight w:val="none"/>
        </w:rPr>
        <w:t xml:space="preserve">          投标人全称（公章）：</w:t>
      </w:r>
    </w:p>
    <w:p>
      <w:pPr>
        <w:spacing w:line="460" w:lineRule="exact"/>
        <w:ind w:firstLine="2955"/>
        <w:rPr>
          <w:rFonts w:ascii="宋体" w:hAnsi="宋体" w:cs="宋体"/>
          <w:sz w:val="22"/>
          <w:szCs w:val="22"/>
          <w:highlight w:val="none"/>
        </w:rPr>
      </w:pPr>
      <w:r>
        <w:rPr>
          <w:rFonts w:hint="eastAsia" w:ascii="宋体" w:hAnsi="宋体" w:cs="宋体"/>
          <w:sz w:val="22"/>
          <w:szCs w:val="22"/>
          <w:highlight w:val="none"/>
        </w:rPr>
        <w:t xml:space="preserve">          日   期：  </w:t>
      </w: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380" w:lineRule="exact"/>
        <w:rPr>
          <w:rFonts w:ascii="宋体" w:hAnsi="宋体" w:cs="宋体"/>
          <w:sz w:val="22"/>
          <w:szCs w:val="22"/>
          <w:highlight w:val="none"/>
        </w:rPr>
      </w:pP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附：</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 xml:space="preserve">授权代表姓名：                               </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职务：</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详细通讯地址：</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电话：</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传真：</w:t>
      </w:r>
    </w:p>
    <w:p>
      <w:pPr>
        <w:spacing w:line="460" w:lineRule="exact"/>
        <w:ind w:firstLine="539" w:firstLineChars="245"/>
        <w:rPr>
          <w:rFonts w:ascii="宋体" w:hAnsi="宋体" w:cs="宋体"/>
          <w:b/>
          <w:bCs/>
          <w:sz w:val="22"/>
          <w:szCs w:val="22"/>
          <w:highlight w:val="none"/>
        </w:rPr>
      </w:pPr>
      <w:r>
        <w:rPr>
          <w:rFonts w:hint="eastAsia" w:ascii="宋体" w:hAnsi="宋体" w:cs="宋体"/>
          <w:sz w:val="22"/>
          <w:szCs w:val="22"/>
          <w:highlight w:val="none"/>
        </w:rPr>
        <w:t>邮政编码:</w:t>
      </w:r>
    </w:p>
    <w:p>
      <w:pPr>
        <w:spacing w:line="380" w:lineRule="exact"/>
        <w:rPr>
          <w:rFonts w:ascii="宋体" w:hAnsi="宋体" w:cs="宋体"/>
          <w:sz w:val="22"/>
          <w:szCs w:val="22"/>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rPr>
          <w:highlight w:val="none"/>
        </w:rPr>
      </w:pPr>
    </w:p>
    <w:p>
      <w:pPr>
        <w:rPr>
          <w:highlight w:val="none"/>
        </w:rPr>
      </w:pPr>
    </w:p>
    <w:p>
      <w:pPr>
        <w:rPr>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rPr>
          <w:rFonts w:ascii="宋体" w:hAnsi="宋体" w:cs="宋体"/>
          <w:b/>
          <w:bCs/>
          <w:sz w:val="28"/>
          <w:szCs w:val="28"/>
          <w:highlight w:val="none"/>
        </w:rPr>
      </w:pPr>
      <w:r>
        <w:rPr>
          <w:rFonts w:ascii="宋体" w:hAnsi="宋体" w:cs="宋体"/>
          <w:b/>
          <w:bCs/>
          <w:sz w:val="28"/>
          <w:szCs w:val="28"/>
          <w:highlight w:val="none"/>
        </w:rPr>
        <w:br w:type="page"/>
      </w:r>
    </w:p>
    <w:p>
      <w:pPr>
        <w:spacing w:line="460" w:lineRule="exact"/>
        <w:rPr>
          <w:rFonts w:ascii="宋体" w:hAnsi="宋体" w:cs="宋体"/>
          <w:b/>
          <w:bCs/>
          <w:sz w:val="28"/>
          <w:szCs w:val="28"/>
          <w:highlight w:val="none"/>
        </w:rPr>
      </w:pPr>
      <w:r>
        <w:rPr>
          <w:rFonts w:ascii="宋体" w:hAnsi="宋体" w:cs="宋体"/>
          <w:sz w:val="22"/>
          <w:szCs w:val="22"/>
          <w:highlight w:val="none"/>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5931535" cy="3384550"/>
                <wp:effectExtent l="4445" t="4445" r="7620" b="20955"/>
                <wp:wrapNone/>
                <wp:docPr id="6" name="文本框 6"/>
                <wp:cNvGraphicFramePr/>
                <a:graphic xmlns:a="http://schemas.openxmlformats.org/drawingml/2006/main">
                  <a:graphicData uri="http://schemas.microsoft.com/office/word/2010/wordprocessingShape">
                    <wps:wsp>
                      <wps:cNvSpPr txBox="1"/>
                      <wps:spPr>
                        <a:xfrm>
                          <a:off x="0" y="0"/>
                          <a:ext cx="5931535" cy="33845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_x0000_s1026" o:spid="_x0000_s1026" o:spt="202" type="#_x0000_t202" style="position:absolute;left:0pt;margin-left:8.95pt;margin-top:25.25pt;height:266.5pt;width:467.05pt;z-index:251659264;mso-width-relative:page;mso-height-relative:page;" fillcolor="#FFFFFF" filled="t" stroked="t" coordsize="21600,21600" o:gfxdata="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bjZUnYAAAACQEAAA8AAAAA&#10;AAAAAQAgAAAAIgAAAGRycy9kb3ducmV2LnhtbFBLAQIUABQAAAAIAIdO4kANZ+OSFAIAAEUEAAAO&#10;AAAAAAAAAAEAIAAAACcBAABkcnMvZTJvRG9jLnhtbFBLBQYAAAAABgAGAFkBAACtBQAAAAA=&#10;">
                <v:fill on="t" focussize="0,0"/>
                <v:stroke color="#000000" joinstyle="miter"/>
                <v:imagedata o:title=""/>
                <o:lock v:ext="edit" aspectratio="f"/>
                <v:textbox>
                  <w:txbxContent>
                    <w:p>
                      <w:r>
                        <w:rPr>
                          <w:rFonts w:hint="eastAsia" w:ascii="新宋体" w:hAnsi="新宋体" w:eastAsia="新宋体"/>
                          <w:sz w:val="22"/>
                          <w:szCs w:val="22"/>
                        </w:rPr>
                        <w:t xml:space="preserve">  法定代表人身份证（正反面）：</w:t>
                      </w:r>
                    </w:p>
                  </w:txbxContent>
                </v:textbox>
              </v:shape>
            </w:pict>
          </mc:Fallback>
        </mc:AlternateContent>
      </w: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p>
    <w:p>
      <w:pPr>
        <w:spacing w:line="460" w:lineRule="exact"/>
        <w:jc w:val="center"/>
        <w:rPr>
          <w:rFonts w:ascii="宋体" w:hAnsi="宋体" w:cs="宋体"/>
          <w:b/>
          <w:bCs/>
          <w:sz w:val="28"/>
          <w:szCs w:val="28"/>
          <w:highlight w:val="none"/>
        </w:rPr>
      </w:pPr>
      <w:r>
        <w:rPr>
          <w:rFonts w:ascii="宋体" w:hAnsi="宋体" w:cs="宋体"/>
          <w:sz w:val="22"/>
          <w:szCs w:val="22"/>
          <w:highlight w:val="none"/>
        </w:rPr>
        <mc:AlternateContent>
          <mc:Choice Requires="wps">
            <w:drawing>
              <wp:anchor distT="0" distB="0" distL="114300" distR="114300" simplePos="0" relativeHeight="251660288" behindDoc="0" locked="0" layoutInCell="1" allowOverlap="1">
                <wp:simplePos x="0" y="0"/>
                <wp:positionH relativeFrom="column">
                  <wp:posOffset>124460</wp:posOffset>
                </wp:positionH>
                <wp:positionV relativeFrom="paragraph">
                  <wp:posOffset>290195</wp:posOffset>
                </wp:positionV>
                <wp:extent cx="5930900" cy="3495040"/>
                <wp:effectExtent l="4445" t="4445" r="8255" b="5715"/>
                <wp:wrapNone/>
                <wp:docPr id="7" name="文本框 7"/>
                <wp:cNvGraphicFramePr/>
                <a:graphic xmlns:a="http://schemas.openxmlformats.org/drawingml/2006/main">
                  <a:graphicData uri="http://schemas.microsoft.com/office/word/2010/wordprocessingShape">
                    <wps:wsp>
                      <wps:cNvSpPr txBox="1"/>
                      <wps:spPr>
                        <a:xfrm>
                          <a:off x="0" y="0"/>
                          <a:ext cx="5930900" cy="349504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_x0000_s1026" o:spid="_x0000_s1026" o:spt="202" type="#_x0000_t202" style="position:absolute;left:0pt;margin-left:9.8pt;margin-top:22.85pt;height:275.2pt;width:467pt;z-index:251660288;mso-width-relative:page;mso-height-relative:page;" fillcolor="#FFFFFF" filled="t" stroked="t" coordsize="21600,21600" o:gfxdata="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BCSmPYAAAACQEAAA8AAAAA&#10;AAAAAQAgAAAAIgAAAGRycy9kb3ducmV2LnhtbFBLAQIUABQAAAAIAIdO4kAinIPWFAIAAEUEAAAO&#10;AAAAAAAAAAEAIAAAACcBAABkcnMvZTJvRG9jLnhtbFBLBQYAAAAABgAGAFkBAACtBQAAAAA=&#10;">
                <v:fill on="t" focussize="0,0"/>
                <v:stroke color="#000000" joinstyle="miter"/>
                <v:imagedata o:title=""/>
                <o:lock v:ext="edit" aspectratio="f"/>
                <v:textbox>
                  <w:txbxContent>
                    <w:p>
                      <w:r>
                        <w:rPr>
                          <w:rFonts w:hint="eastAsia" w:ascii="新宋体" w:hAnsi="新宋体" w:eastAsia="新宋体"/>
                          <w:sz w:val="22"/>
                          <w:szCs w:val="22"/>
                        </w:rPr>
                        <w:t xml:space="preserve">  授权代表身份证（正反面）：</w:t>
                      </w:r>
                    </w:p>
                  </w:txbxContent>
                </v:textbox>
              </v:shape>
            </w:pict>
          </mc:Fallback>
        </mc:AlternateContent>
      </w:r>
    </w:p>
    <w:p>
      <w:pPr>
        <w:spacing w:line="460" w:lineRule="exact"/>
        <w:jc w:val="center"/>
        <w:outlineLvl w:val="3"/>
        <w:rPr>
          <w:rFonts w:ascii="宋体" w:hAnsi="宋体" w:cs="宋体"/>
          <w:b/>
          <w:bCs/>
          <w:sz w:val="22"/>
          <w:szCs w:val="22"/>
          <w:highlight w:val="none"/>
        </w:rPr>
        <w:sectPr>
          <w:headerReference r:id="rId3" w:type="default"/>
          <w:footerReference r:id="rId4" w:type="default"/>
          <w:pgSz w:w="11906" w:h="16838"/>
          <w:pgMar w:top="1134" w:right="1134" w:bottom="1134" w:left="1134" w:header="850" w:footer="992" w:gutter="0"/>
          <w:cols w:space="720" w:num="1"/>
          <w:titlePg/>
          <w:docGrid w:type="lines" w:linePitch="312" w:charSpace="0"/>
        </w:sectPr>
      </w:pPr>
    </w:p>
    <w:p>
      <w:pPr>
        <w:spacing w:line="380" w:lineRule="exact"/>
        <w:jc w:val="center"/>
        <w:outlineLvl w:val="3"/>
        <w:rPr>
          <w:rFonts w:ascii="宋体" w:hAnsi="宋体" w:cs="宋体"/>
          <w:b/>
          <w:sz w:val="24"/>
          <w:highlight w:val="none"/>
        </w:rPr>
      </w:pPr>
      <w:r>
        <w:rPr>
          <w:rFonts w:hint="eastAsia" w:ascii="宋体" w:hAnsi="宋体" w:cs="宋体"/>
          <w:b/>
          <w:sz w:val="24"/>
          <w:highlight w:val="none"/>
        </w:rPr>
        <w:t>2、投标人情况表</w:t>
      </w:r>
    </w:p>
    <w:p>
      <w:pPr>
        <w:tabs>
          <w:tab w:val="left" w:pos="780"/>
        </w:tabs>
        <w:spacing w:line="400" w:lineRule="exact"/>
        <w:rPr>
          <w:rFonts w:ascii="宋体" w:hAnsi="宋体" w:cs="宋体"/>
          <w:b/>
          <w:sz w:val="22"/>
          <w:szCs w:val="22"/>
          <w:highlight w:val="none"/>
        </w:rPr>
      </w:pPr>
      <w:r>
        <w:rPr>
          <w:rFonts w:hint="eastAsia" w:ascii="宋体" w:hAnsi="宋体" w:cs="宋体"/>
          <w:b/>
          <w:sz w:val="22"/>
          <w:szCs w:val="22"/>
          <w:highlight w:val="none"/>
        </w:rPr>
        <w:t>项目名称：                                                                       项目编号：</w:t>
      </w:r>
    </w:p>
    <w:tbl>
      <w:tblPr>
        <w:tblStyle w:val="24"/>
        <w:tblW w:w="147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115"/>
        <w:gridCol w:w="1689"/>
        <w:gridCol w:w="728"/>
        <w:gridCol w:w="387"/>
        <w:gridCol w:w="1100"/>
        <w:gridCol w:w="1488"/>
        <w:gridCol w:w="1488"/>
        <w:gridCol w:w="1502"/>
        <w:gridCol w:w="1488"/>
        <w:gridCol w:w="1115"/>
        <w:gridCol w:w="355"/>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spacing w:line="480" w:lineRule="exact"/>
              <w:rPr>
                <w:rFonts w:ascii="宋体" w:hAnsi="宋体" w:cs="宋体"/>
                <w:sz w:val="22"/>
                <w:szCs w:val="22"/>
                <w:highlight w:val="none"/>
              </w:rPr>
            </w:pPr>
            <w:r>
              <w:rPr>
                <w:rFonts w:hint="eastAsia" w:ascii="宋体" w:hAnsi="宋体" w:cs="宋体"/>
                <w:sz w:val="22"/>
                <w:szCs w:val="22"/>
                <w:highlight w:val="none"/>
              </w:rPr>
              <w:t>单位名称（盖章）</w:t>
            </w:r>
          </w:p>
        </w:tc>
        <w:tc>
          <w:tcPr>
            <w:tcW w:w="2804" w:type="dxa"/>
            <w:gridSpan w:val="2"/>
          </w:tcPr>
          <w:p>
            <w:pPr>
              <w:spacing w:line="480" w:lineRule="exact"/>
              <w:rPr>
                <w:rFonts w:ascii="宋体" w:hAnsi="宋体" w:cs="宋体"/>
                <w:sz w:val="22"/>
                <w:szCs w:val="22"/>
                <w:highlight w:val="none"/>
              </w:rPr>
            </w:pPr>
          </w:p>
        </w:tc>
        <w:tc>
          <w:tcPr>
            <w:tcW w:w="1115"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电 话</w:t>
            </w:r>
          </w:p>
        </w:tc>
        <w:tc>
          <w:tcPr>
            <w:tcW w:w="2588" w:type="dxa"/>
            <w:gridSpan w:val="2"/>
          </w:tcPr>
          <w:p>
            <w:pPr>
              <w:spacing w:line="480" w:lineRule="exact"/>
              <w:rPr>
                <w:rFonts w:ascii="宋体" w:hAnsi="宋体" w:cs="宋体"/>
                <w:sz w:val="22"/>
                <w:szCs w:val="22"/>
                <w:highlight w:val="none"/>
              </w:rPr>
            </w:pPr>
          </w:p>
        </w:tc>
        <w:tc>
          <w:tcPr>
            <w:tcW w:w="1488" w:type="dxa"/>
          </w:tcPr>
          <w:p>
            <w:pPr>
              <w:spacing w:line="480" w:lineRule="exact"/>
              <w:rPr>
                <w:rFonts w:ascii="宋体" w:hAnsi="宋体" w:cs="宋体"/>
                <w:sz w:val="22"/>
                <w:szCs w:val="22"/>
                <w:highlight w:val="none"/>
              </w:rPr>
            </w:pPr>
            <w:r>
              <w:rPr>
                <w:rFonts w:hint="eastAsia" w:ascii="宋体" w:hAnsi="宋体" w:cs="宋体"/>
                <w:sz w:val="22"/>
                <w:szCs w:val="22"/>
                <w:highlight w:val="none"/>
              </w:rPr>
              <w:t>主管部门</w:t>
            </w:r>
          </w:p>
        </w:tc>
        <w:tc>
          <w:tcPr>
            <w:tcW w:w="1502" w:type="dxa"/>
          </w:tcPr>
          <w:p>
            <w:pPr>
              <w:spacing w:line="480" w:lineRule="exact"/>
              <w:rPr>
                <w:rFonts w:ascii="宋体" w:hAnsi="宋体" w:cs="宋体"/>
                <w:sz w:val="22"/>
                <w:szCs w:val="22"/>
                <w:highlight w:val="none"/>
              </w:rPr>
            </w:pPr>
          </w:p>
        </w:tc>
        <w:tc>
          <w:tcPr>
            <w:tcW w:w="1488" w:type="dxa"/>
          </w:tcPr>
          <w:p>
            <w:pPr>
              <w:spacing w:line="480" w:lineRule="exact"/>
              <w:rPr>
                <w:rFonts w:ascii="宋体" w:hAnsi="宋体" w:cs="宋体"/>
                <w:sz w:val="22"/>
                <w:szCs w:val="22"/>
                <w:highlight w:val="none"/>
              </w:rPr>
            </w:pPr>
            <w:r>
              <w:rPr>
                <w:rFonts w:hint="eastAsia" w:ascii="宋体" w:hAnsi="宋体" w:cs="宋体"/>
                <w:sz w:val="22"/>
                <w:szCs w:val="22"/>
                <w:highlight w:val="none"/>
              </w:rPr>
              <w:t>企业负责人</w:t>
            </w:r>
          </w:p>
        </w:tc>
        <w:tc>
          <w:tcPr>
            <w:tcW w:w="1115" w:type="dxa"/>
          </w:tcPr>
          <w:p>
            <w:pPr>
              <w:spacing w:line="480" w:lineRule="exact"/>
              <w:rPr>
                <w:rFonts w:ascii="宋体" w:hAnsi="宋体" w:cs="宋体"/>
                <w:sz w:val="22"/>
                <w:szCs w:val="22"/>
                <w:highlight w:val="none"/>
              </w:rPr>
            </w:pPr>
          </w:p>
        </w:tc>
        <w:tc>
          <w:tcPr>
            <w:tcW w:w="1461"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pPr>
              <w:spacing w:line="480" w:lineRule="exact"/>
              <w:rPr>
                <w:rFonts w:ascii="宋体" w:hAnsi="宋体" w:cs="宋体"/>
                <w:sz w:val="22"/>
                <w:szCs w:val="22"/>
                <w:highlight w:val="none"/>
              </w:rPr>
            </w:pPr>
            <w:r>
              <w:rPr>
                <w:rFonts w:hint="eastAsia" w:ascii="宋体" w:hAnsi="宋体" w:cs="宋体"/>
                <w:sz w:val="22"/>
                <w:szCs w:val="22"/>
                <w:highlight w:val="none"/>
              </w:rPr>
              <w:t>地    址</w:t>
            </w:r>
          </w:p>
        </w:tc>
        <w:tc>
          <w:tcPr>
            <w:tcW w:w="2804" w:type="dxa"/>
            <w:gridSpan w:val="2"/>
          </w:tcPr>
          <w:p>
            <w:pPr>
              <w:spacing w:line="480" w:lineRule="exact"/>
              <w:rPr>
                <w:rFonts w:ascii="宋体" w:hAnsi="宋体" w:cs="宋体"/>
                <w:sz w:val="22"/>
                <w:szCs w:val="22"/>
                <w:highlight w:val="none"/>
              </w:rPr>
            </w:pPr>
          </w:p>
        </w:tc>
        <w:tc>
          <w:tcPr>
            <w:tcW w:w="1115"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传 真</w:t>
            </w:r>
          </w:p>
        </w:tc>
        <w:tc>
          <w:tcPr>
            <w:tcW w:w="2588" w:type="dxa"/>
            <w:gridSpan w:val="2"/>
          </w:tcPr>
          <w:p>
            <w:pPr>
              <w:spacing w:line="480" w:lineRule="exact"/>
              <w:rPr>
                <w:rFonts w:ascii="宋体" w:hAnsi="宋体" w:cs="宋体"/>
                <w:sz w:val="22"/>
                <w:szCs w:val="22"/>
                <w:highlight w:val="none"/>
              </w:rPr>
            </w:pPr>
          </w:p>
        </w:tc>
        <w:tc>
          <w:tcPr>
            <w:tcW w:w="1488" w:type="dxa"/>
          </w:tcPr>
          <w:p>
            <w:pPr>
              <w:spacing w:line="480" w:lineRule="exact"/>
              <w:rPr>
                <w:rFonts w:ascii="宋体" w:hAnsi="宋体" w:cs="宋体"/>
                <w:sz w:val="22"/>
                <w:szCs w:val="22"/>
                <w:highlight w:val="none"/>
              </w:rPr>
            </w:pPr>
            <w:r>
              <w:rPr>
                <w:rFonts w:hint="eastAsia" w:ascii="宋体" w:hAnsi="宋体" w:cs="宋体"/>
                <w:sz w:val="22"/>
                <w:szCs w:val="22"/>
                <w:highlight w:val="none"/>
              </w:rPr>
              <w:t>企业性质</w:t>
            </w:r>
          </w:p>
        </w:tc>
        <w:tc>
          <w:tcPr>
            <w:tcW w:w="1502" w:type="dxa"/>
          </w:tcPr>
          <w:p>
            <w:pPr>
              <w:spacing w:line="480" w:lineRule="exact"/>
              <w:rPr>
                <w:rFonts w:ascii="宋体" w:hAnsi="宋体" w:cs="宋体"/>
                <w:sz w:val="22"/>
                <w:szCs w:val="22"/>
                <w:highlight w:val="none"/>
              </w:rPr>
            </w:pPr>
          </w:p>
        </w:tc>
        <w:tc>
          <w:tcPr>
            <w:tcW w:w="1488" w:type="dxa"/>
          </w:tcPr>
          <w:p>
            <w:pPr>
              <w:spacing w:line="480" w:lineRule="exact"/>
              <w:rPr>
                <w:rFonts w:ascii="宋体" w:hAnsi="宋体" w:cs="宋体"/>
                <w:sz w:val="22"/>
                <w:szCs w:val="22"/>
                <w:highlight w:val="none"/>
              </w:rPr>
            </w:pPr>
            <w:r>
              <w:rPr>
                <w:rFonts w:hint="eastAsia" w:ascii="宋体" w:hAnsi="宋体" w:cs="宋体"/>
                <w:sz w:val="22"/>
                <w:szCs w:val="22"/>
                <w:highlight w:val="none"/>
              </w:rPr>
              <w:t>授权代表</w:t>
            </w:r>
          </w:p>
        </w:tc>
        <w:tc>
          <w:tcPr>
            <w:tcW w:w="1115" w:type="dxa"/>
          </w:tcPr>
          <w:p>
            <w:pPr>
              <w:spacing w:line="480" w:lineRule="exact"/>
              <w:rPr>
                <w:rFonts w:ascii="宋体" w:hAnsi="宋体" w:cs="宋体"/>
                <w:sz w:val="22"/>
                <w:szCs w:val="22"/>
                <w:highlight w:val="none"/>
              </w:rPr>
            </w:pPr>
          </w:p>
        </w:tc>
        <w:tc>
          <w:tcPr>
            <w:tcW w:w="1461"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1227"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单位简介</w:t>
            </w:r>
          </w:p>
          <w:p>
            <w:pPr>
              <w:spacing w:line="480" w:lineRule="exact"/>
              <w:jc w:val="center"/>
              <w:rPr>
                <w:rFonts w:ascii="宋体" w:hAnsi="宋体" w:cs="宋体"/>
                <w:sz w:val="22"/>
                <w:szCs w:val="22"/>
                <w:highlight w:val="none"/>
              </w:rPr>
            </w:pPr>
            <w:r>
              <w:rPr>
                <w:rFonts w:hint="eastAsia" w:ascii="宋体" w:hAnsi="宋体" w:cs="宋体"/>
                <w:sz w:val="22"/>
                <w:szCs w:val="22"/>
                <w:highlight w:val="none"/>
              </w:rPr>
              <w:t>及机构</w:t>
            </w:r>
          </w:p>
        </w:tc>
        <w:tc>
          <w:tcPr>
            <w:tcW w:w="6507" w:type="dxa"/>
            <w:gridSpan w:val="6"/>
            <w:vAlign w:val="center"/>
          </w:tcPr>
          <w:p>
            <w:pPr>
              <w:spacing w:line="480" w:lineRule="exact"/>
              <w:jc w:val="center"/>
              <w:rPr>
                <w:rFonts w:ascii="宋体" w:hAnsi="宋体" w:cs="宋体"/>
                <w:sz w:val="22"/>
                <w:szCs w:val="22"/>
                <w:highlight w:val="none"/>
              </w:rPr>
            </w:pPr>
          </w:p>
        </w:tc>
        <w:tc>
          <w:tcPr>
            <w:tcW w:w="1488"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单位优势</w:t>
            </w:r>
          </w:p>
          <w:p>
            <w:pPr>
              <w:spacing w:line="480" w:lineRule="exact"/>
              <w:jc w:val="center"/>
              <w:rPr>
                <w:rFonts w:ascii="宋体" w:hAnsi="宋体" w:cs="宋体"/>
                <w:sz w:val="22"/>
                <w:szCs w:val="22"/>
                <w:highlight w:val="none"/>
              </w:rPr>
            </w:pPr>
            <w:r>
              <w:rPr>
                <w:rFonts w:hint="eastAsia" w:ascii="宋体" w:hAnsi="宋体" w:cs="宋体"/>
                <w:sz w:val="22"/>
                <w:szCs w:val="22"/>
                <w:highlight w:val="none"/>
              </w:rPr>
              <w:t>及特长</w:t>
            </w:r>
          </w:p>
        </w:tc>
        <w:tc>
          <w:tcPr>
            <w:tcW w:w="5566" w:type="dxa"/>
            <w:gridSpan w:val="5"/>
          </w:tcPr>
          <w:p>
            <w:pPr>
              <w:spacing w:line="480" w:lineRule="exact"/>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227" w:type="dxa"/>
            <w:vMerge w:val="restart"/>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单位概况</w:t>
            </w:r>
          </w:p>
        </w:tc>
        <w:tc>
          <w:tcPr>
            <w:tcW w:w="1115" w:type="dxa"/>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职工总数</w:t>
            </w:r>
          </w:p>
        </w:tc>
        <w:tc>
          <w:tcPr>
            <w:tcW w:w="1689" w:type="dxa"/>
            <w:vMerge w:val="restart"/>
          </w:tcPr>
          <w:p>
            <w:pPr>
              <w:spacing w:line="480" w:lineRule="exact"/>
              <w:ind w:firstLine="1540" w:firstLineChars="700"/>
              <w:rPr>
                <w:rFonts w:ascii="宋体" w:hAnsi="宋体" w:cs="宋体"/>
                <w:sz w:val="22"/>
                <w:szCs w:val="22"/>
                <w:highlight w:val="none"/>
              </w:rPr>
            </w:pPr>
          </w:p>
        </w:tc>
        <w:tc>
          <w:tcPr>
            <w:tcW w:w="3703" w:type="dxa"/>
            <w:gridSpan w:val="4"/>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各人员构成情况</w:t>
            </w:r>
          </w:p>
        </w:tc>
        <w:tc>
          <w:tcPr>
            <w:tcW w:w="1488" w:type="dxa"/>
            <w:vMerge w:val="restart"/>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上一年主要  经济指标</w:t>
            </w:r>
          </w:p>
        </w:tc>
        <w:tc>
          <w:tcPr>
            <w:tcW w:w="1502"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指标名称</w:t>
            </w:r>
          </w:p>
        </w:tc>
        <w:tc>
          <w:tcPr>
            <w:tcW w:w="1488" w:type="dxa"/>
            <w:tcBorders>
              <w:tr2bl w:val="single" w:color="auto" w:sz="4" w:space="0"/>
            </w:tcBorders>
            <w:vAlign w:val="center"/>
          </w:tcPr>
          <w:p>
            <w:pPr>
              <w:spacing w:line="480" w:lineRule="exact"/>
              <w:jc w:val="center"/>
              <w:rPr>
                <w:rFonts w:ascii="宋体" w:hAnsi="宋体" w:cs="宋体"/>
                <w:sz w:val="22"/>
                <w:szCs w:val="22"/>
                <w:highlight w:val="none"/>
              </w:rPr>
            </w:pPr>
          </w:p>
        </w:tc>
        <w:tc>
          <w:tcPr>
            <w:tcW w:w="1470" w:type="dxa"/>
            <w:gridSpan w:val="2"/>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实际完成</w:t>
            </w:r>
          </w:p>
        </w:tc>
        <w:tc>
          <w:tcPr>
            <w:tcW w:w="1106" w:type="dxa"/>
            <w:tcBorders>
              <w:tr2bl w:val="single" w:color="auto" w:sz="4" w:space="0"/>
            </w:tcBorders>
            <w:vAlign w:val="center"/>
          </w:tcPr>
          <w:p>
            <w:pPr>
              <w:spacing w:line="48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vMerge w:val="continue"/>
          </w:tcPr>
          <w:p>
            <w:pPr>
              <w:spacing w:line="480" w:lineRule="exact"/>
              <w:rPr>
                <w:rFonts w:ascii="宋体" w:hAnsi="宋体" w:cs="宋体"/>
                <w:sz w:val="22"/>
                <w:szCs w:val="22"/>
                <w:highlight w:val="none"/>
              </w:rPr>
            </w:pPr>
          </w:p>
        </w:tc>
        <w:tc>
          <w:tcPr>
            <w:tcW w:w="1115" w:type="dxa"/>
            <w:vMerge w:val="continue"/>
          </w:tcPr>
          <w:p>
            <w:pPr>
              <w:spacing w:line="480" w:lineRule="exact"/>
              <w:rPr>
                <w:rFonts w:ascii="宋体" w:hAnsi="宋体" w:cs="宋体"/>
                <w:sz w:val="22"/>
                <w:szCs w:val="22"/>
                <w:highlight w:val="none"/>
              </w:rPr>
            </w:pPr>
          </w:p>
        </w:tc>
        <w:tc>
          <w:tcPr>
            <w:tcW w:w="1689" w:type="dxa"/>
            <w:vMerge w:val="continue"/>
          </w:tcPr>
          <w:p>
            <w:pPr>
              <w:spacing w:line="480" w:lineRule="exact"/>
              <w:rPr>
                <w:rFonts w:ascii="宋体" w:hAnsi="宋体" w:cs="宋体"/>
                <w:sz w:val="22"/>
                <w:szCs w:val="22"/>
                <w:highlight w:val="none"/>
              </w:rPr>
            </w:pPr>
          </w:p>
        </w:tc>
        <w:tc>
          <w:tcPr>
            <w:tcW w:w="3703" w:type="dxa"/>
            <w:gridSpan w:val="4"/>
            <w:vMerge w:val="continue"/>
          </w:tcPr>
          <w:p>
            <w:pPr>
              <w:spacing w:line="480" w:lineRule="exact"/>
              <w:rPr>
                <w:rFonts w:ascii="宋体" w:hAnsi="宋体" w:cs="宋体"/>
                <w:sz w:val="22"/>
                <w:szCs w:val="22"/>
                <w:highlight w:val="none"/>
              </w:rPr>
            </w:pPr>
          </w:p>
        </w:tc>
        <w:tc>
          <w:tcPr>
            <w:tcW w:w="1488" w:type="dxa"/>
            <w:vMerge w:val="continue"/>
          </w:tcPr>
          <w:p>
            <w:pPr>
              <w:spacing w:line="480" w:lineRule="exact"/>
              <w:rPr>
                <w:rFonts w:ascii="宋体" w:hAnsi="宋体" w:cs="宋体"/>
                <w:sz w:val="22"/>
                <w:szCs w:val="22"/>
                <w:highlight w:val="none"/>
              </w:rPr>
            </w:pPr>
          </w:p>
        </w:tc>
        <w:tc>
          <w:tcPr>
            <w:tcW w:w="1502"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总产值</w:t>
            </w:r>
          </w:p>
        </w:tc>
        <w:tc>
          <w:tcPr>
            <w:tcW w:w="1488" w:type="dxa"/>
            <w:vAlign w:val="center"/>
          </w:tcPr>
          <w:p>
            <w:pPr>
              <w:spacing w:line="480" w:lineRule="exact"/>
              <w:ind w:firstLine="660" w:firstLineChars="300"/>
              <w:jc w:val="right"/>
              <w:rPr>
                <w:rFonts w:ascii="宋体" w:hAnsi="宋体" w:cs="宋体"/>
                <w:sz w:val="22"/>
                <w:szCs w:val="22"/>
                <w:highlight w:val="none"/>
              </w:rPr>
            </w:pPr>
            <w:r>
              <w:rPr>
                <w:rFonts w:hint="eastAsia" w:ascii="宋体" w:hAnsi="宋体" w:cs="宋体"/>
                <w:sz w:val="22"/>
                <w:szCs w:val="22"/>
                <w:highlight w:val="none"/>
              </w:rPr>
              <w:t>万元</w:t>
            </w:r>
          </w:p>
        </w:tc>
        <w:tc>
          <w:tcPr>
            <w:tcW w:w="1470" w:type="dxa"/>
            <w:gridSpan w:val="2"/>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总产值</w:t>
            </w:r>
          </w:p>
        </w:tc>
        <w:tc>
          <w:tcPr>
            <w:tcW w:w="1106"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vMerge w:val="continue"/>
          </w:tcPr>
          <w:p>
            <w:pPr>
              <w:spacing w:line="480" w:lineRule="exact"/>
              <w:rPr>
                <w:rFonts w:ascii="宋体" w:hAnsi="宋体" w:cs="宋体"/>
                <w:sz w:val="22"/>
                <w:szCs w:val="22"/>
                <w:highlight w:val="none"/>
              </w:rPr>
            </w:pPr>
          </w:p>
        </w:tc>
        <w:tc>
          <w:tcPr>
            <w:tcW w:w="1115" w:type="dxa"/>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流动资金</w:t>
            </w:r>
          </w:p>
        </w:tc>
        <w:tc>
          <w:tcPr>
            <w:tcW w:w="1689" w:type="dxa"/>
            <w:vMerge w:val="restart"/>
          </w:tcPr>
          <w:p>
            <w:pPr>
              <w:spacing w:line="480" w:lineRule="exact"/>
              <w:jc w:val="right"/>
              <w:rPr>
                <w:rFonts w:ascii="宋体" w:hAnsi="宋体" w:cs="宋体"/>
                <w:sz w:val="22"/>
                <w:szCs w:val="22"/>
                <w:highlight w:val="none"/>
              </w:rPr>
            </w:pPr>
            <w:r>
              <w:rPr>
                <w:rFonts w:hint="eastAsia" w:ascii="宋体" w:hAnsi="宋体" w:cs="宋体"/>
                <w:sz w:val="22"/>
                <w:szCs w:val="22"/>
                <w:highlight w:val="none"/>
              </w:rPr>
              <w:t xml:space="preserve">   </w:t>
            </w:r>
          </w:p>
          <w:p>
            <w:pPr>
              <w:spacing w:line="480" w:lineRule="exact"/>
              <w:ind w:firstLine="660" w:firstLineChars="300"/>
              <w:jc w:val="right"/>
              <w:rPr>
                <w:rFonts w:ascii="宋体" w:hAnsi="宋体" w:cs="宋体"/>
                <w:sz w:val="22"/>
                <w:szCs w:val="22"/>
                <w:highlight w:val="none"/>
              </w:rPr>
            </w:pPr>
            <w:r>
              <w:rPr>
                <w:rFonts w:hint="eastAsia" w:ascii="宋体" w:hAnsi="宋体" w:cs="宋体"/>
                <w:sz w:val="22"/>
                <w:szCs w:val="22"/>
                <w:highlight w:val="none"/>
              </w:rPr>
              <w:t xml:space="preserve">万元 </w:t>
            </w:r>
          </w:p>
        </w:tc>
        <w:tc>
          <w:tcPr>
            <w:tcW w:w="728" w:type="dxa"/>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资金来源</w:t>
            </w:r>
          </w:p>
        </w:tc>
        <w:tc>
          <w:tcPr>
            <w:tcW w:w="1487" w:type="dxa"/>
            <w:gridSpan w:val="2"/>
            <w:vAlign w:val="center"/>
          </w:tcPr>
          <w:p>
            <w:pPr>
              <w:spacing w:line="480" w:lineRule="exact"/>
              <w:rPr>
                <w:rFonts w:ascii="宋体" w:hAnsi="宋体" w:cs="宋体"/>
                <w:sz w:val="22"/>
                <w:szCs w:val="22"/>
                <w:highlight w:val="none"/>
              </w:rPr>
            </w:pPr>
            <w:r>
              <w:rPr>
                <w:rFonts w:hint="eastAsia" w:ascii="宋体" w:hAnsi="宋体" w:cs="宋体"/>
                <w:sz w:val="22"/>
                <w:szCs w:val="22"/>
                <w:highlight w:val="none"/>
              </w:rPr>
              <w:t>自有资金</w:t>
            </w:r>
          </w:p>
        </w:tc>
        <w:tc>
          <w:tcPr>
            <w:tcW w:w="1488"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 xml:space="preserve">  万元</w:t>
            </w:r>
          </w:p>
        </w:tc>
        <w:tc>
          <w:tcPr>
            <w:tcW w:w="1488" w:type="dxa"/>
            <w:vMerge w:val="continue"/>
          </w:tcPr>
          <w:p>
            <w:pPr>
              <w:spacing w:line="480" w:lineRule="exact"/>
              <w:rPr>
                <w:rFonts w:ascii="宋体" w:hAnsi="宋体" w:cs="宋体"/>
                <w:sz w:val="22"/>
                <w:szCs w:val="22"/>
                <w:highlight w:val="none"/>
              </w:rPr>
            </w:pPr>
          </w:p>
        </w:tc>
        <w:tc>
          <w:tcPr>
            <w:tcW w:w="1502"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实现利润</w:t>
            </w:r>
          </w:p>
        </w:tc>
        <w:tc>
          <w:tcPr>
            <w:tcW w:w="1488" w:type="dxa"/>
            <w:vAlign w:val="center"/>
          </w:tcPr>
          <w:p>
            <w:pPr>
              <w:spacing w:line="480" w:lineRule="exact"/>
              <w:ind w:firstLine="660" w:firstLineChars="300"/>
              <w:jc w:val="right"/>
              <w:rPr>
                <w:rFonts w:ascii="宋体" w:hAnsi="宋体" w:cs="宋体"/>
                <w:sz w:val="22"/>
                <w:szCs w:val="22"/>
                <w:highlight w:val="none"/>
              </w:rPr>
            </w:pPr>
            <w:r>
              <w:rPr>
                <w:rFonts w:hint="eastAsia" w:ascii="宋体" w:hAnsi="宋体" w:cs="宋体"/>
                <w:sz w:val="22"/>
                <w:szCs w:val="22"/>
                <w:highlight w:val="none"/>
              </w:rPr>
              <w:t>万元</w:t>
            </w:r>
          </w:p>
        </w:tc>
        <w:tc>
          <w:tcPr>
            <w:tcW w:w="1470" w:type="dxa"/>
            <w:gridSpan w:val="2"/>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实现利润</w:t>
            </w:r>
          </w:p>
        </w:tc>
        <w:tc>
          <w:tcPr>
            <w:tcW w:w="1106" w:type="dxa"/>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227" w:type="dxa"/>
            <w:vMerge w:val="continue"/>
            <w:tcBorders>
              <w:bottom w:val="single" w:color="auto" w:sz="4" w:space="0"/>
            </w:tcBorders>
          </w:tcPr>
          <w:p>
            <w:pPr>
              <w:spacing w:line="480" w:lineRule="exact"/>
              <w:rPr>
                <w:rFonts w:ascii="宋体" w:hAnsi="宋体" w:cs="宋体"/>
                <w:sz w:val="22"/>
                <w:szCs w:val="22"/>
                <w:highlight w:val="none"/>
              </w:rPr>
            </w:pPr>
          </w:p>
        </w:tc>
        <w:tc>
          <w:tcPr>
            <w:tcW w:w="1115" w:type="dxa"/>
            <w:vMerge w:val="continue"/>
            <w:tcBorders>
              <w:bottom w:val="single" w:color="auto" w:sz="4" w:space="0"/>
            </w:tcBorders>
          </w:tcPr>
          <w:p>
            <w:pPr>
              <w:spacing w:line="480" w:lineRule="exact"/>
              <w:rPr>
                <w:rFonts w:ascii="宋体" w:hAnsi="宋体" w:cs="宋体"/>
                <w:sz w:val="22"/>
                <w:szCs w:val="22"/>
                <w:highlight w:val="none"/>
              </w:rPr>
            </w:pPr>
          </w:p>
        </w:tc>
        <w:tc>
          <w:tcPr>
            <w:tcW w:w="1689" w:type="dxa"/>
            <w:vMerge w:val="continue"/>
            <w:tcBorders>
              <w:bottom w:val="single" w:color="auto" w:sz="4" w:space="0"/>
            </w:tcBorders>
          </w:tcPr>
          <w:p>
            <w:pPr>
              <w:spacing w:line="480" w:lineRule="exact"/>
              <w:rPr>
                <w:rFonts w:ascii="宋体" w:hAnsi="宋体" w:cs="宋体"/>
                <w:sz w:val="22"/>
                <w:szCs w:val="22"/>
                <w:highlight w:val="none"/>
              </w:rPr>
            </w:pPr>
          </w:p>
        </w:tc>
        <w:tc>
          <w:tcPr>
            <w:tcW w:w="728" w:type="dxa"/>
            <w:vMerge w:val="continue"/>
            <w:tcBorders>
              <w:bottom w:val="single" w:color="auto" w:sz="4" w:space="0"/>
            </w:tcBorders>
          </w:tcPr>
          <w:p>
            <w:pPr>
              <w:spacing w:line="480" w:lineRule="exact"/>
              <w:rPr>
                <w:rFonts w:ascii="宋体" w:hAnsi="宋体" w:cs="宋体"/>
                <w:sz w:val="22"/>
                <w:szCs w:val="22"/>
                <w:highlight w:val="none"/>
              </w:rPr>
            </w:pPr>
          </w:p>
        </w:tc>
        <w:tc>
          <w:tcPr>
            <w:tcW w:w="1487" w:type="dxa"/>
            <w:gridSpan w:val="2"/>
            <w:tcBorders>
              <w:bottom w:val="single" w:color="auto" w:sz="4" w:space="0"/>
            </w:tcBorders>
          </w:tcPr>
          <w:p>
            <w:pPr>
              <w:spacing w:line="480" w:lineRule="exact"/>
              <w:rPr>
                <w:rFonts w:ascii="宋体" w:hAnsi="宋体" w:cs="宋体"/>
                <w:sz w:val="22"/>
                <w:szCs w:val="22"/>
                <w:highlight w:val="none"/>
              </w:rPr>
            </w:pPr>
            <w:r>
              <w:rPr>
                <w:rFonts w:hint="eastAsia" w:ascii="宋体" w:hAnsi="宋体" w:cs="宋体"/>
                <w:sz w:val="22"/>
                <w:szCs w:val="22"/>
                <w:highlight w:val="none"/>
              </w:rPr>
              <w:t>银行贷款</w:t>
            </w:r>
          </w:p>
        </w:tc>
        <w:tc>
          <w:tcPr>
            <w:tcW w:w="1488" w:type="dxa"/>
            <w:tcBorders>
              <w:bottom w:val="single" w:color="auto" w:sz="4" w:space="0"/>
            </w:tcBorders>
          </w:tcPr>
          <w:p>
            <w:pPr>
              <w:spacing w:line="480" w:lineRule="exact"/>
              <w:ind w:firstLine="220" w:firstLineChars="100"/>
              <w:rPr>
                <w:rFonts w:ascii="宋体" w:hAnsi="宋体" w:cs="宋体"/>
                <w:sz w:val="22"/>
                <w:szCs w:val="22"/>
                <w:highlight w:val="none"/>
              </w:rPr>
            </w:pPr>
            <w:r>
              <w:rPr>
                <w:rFonts w:hint="eastAsia" w:ascii="宋体" w:hAnsi="宋体" w:cs="宋体"/>
                <w:sz w:val="22"/>
                <w:szCs w:val="22"/>
                <w:highlight w:val="none"/>
              </w:rPr>
              <w:t>万元</w:t>
            </w:r>
          </w:p>
        </w:tc>
        <w:tc>
          <w:tcPr>
            <w:tcW w:w="1488" w:type="dxa"/>
            <w:vMerge w:val="continue"/>
            <w:tcBorders>
              <w:bottom w:val="single" w:color="auto" w:sz="4" w:space="0"/>
            </w:tcBorders>
          </w:tcPr>
          <w:p>
            <w:pPr>
              <w:spacing w:line="480" w:lineRule="exact"/>
              <w:rPr>
                <w:rFonts w:ascii="宋体" w:hAnsi="宋体" w:cs="宋体"/>
                <w:sz w:val="22"/>
                <w:szCs w:val="22"/>
                <w:highlight w:val="none"/>
              </w:rPr>
            </w:pPr>
          </w:p>
        </w:tc>
        <w:tc>
          <w:tcPr>
            <w:tcW w:w="1502" w:type="dxa"/>
            <w:vMerge w:val="restart"/>
            <w:tcBorders>
              <w:bottom w:val="single" w:color="auto" w:sz="4" w:space="0"/>
            </w:tcBorders>
            <w:vAlign w:val="center"/>
          </w:tcPr>
          <w:p>
            <w:pPr>
              <w:spacing w:line="480" w:lineRule="exact"/>
              <w:jc w:val="center"/>
              <w:rPr>
                <w:rFonts w:ascii="宋体" w:hAnsi="宋体" w:cs="宋体"/>
                <w:sz w:val="22"/>
                <w:szCs w:val="22"/>
                <w:highlight w:val="none"/>
              </w:rPr>
            </w:pPr>
            <w:r>
              <w:rPr>
                <w:rFonts w:hint="eastAsia" w:ascii="宋体" w:hAnsi="宋体" w:cs="宋体"/>
                <w:sz w:val="22"/>
                <w:szCs w:val="22"/>
                <w:highlight w:val="none"/>
              </w:rPr>
              <w:t>主要业绩</w:t>
            </w:r>
          </w:p>
        </w:tc>
        <w:tc>
          <w:tcPr>
            <w:tcW w:w="4064" w:type="dxa"/>
            <w:gridSpan w:val="4"/>
            <w:vMerge w:val="restart"/>
            <w:tcBorders>
              <w:bottom w:val="single" w:color="auto" w:sz="4" w:space="0"/>
            </w:tcBorders>
            <w:vAlign w:val="center"/>
          </w:tcPr>
          <w:p>
            <w:pPr>
              <w:spacing w:line="480" w:lineRule="exact"/>
              <w:jc w:val="center"/>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27" w:type="dxa"/>
            <w:vMerge w:val="continue"/>
          </w:tcPr>
          <w:p>
            <w:pPr>
              <w:spacing w:line="480" w:lineRule="exact"/>
              <w:rPr>
                <w:rFonts w:ascii="宋体" w:hAnsi="宋体" w:cs="宋体"/>
                <w:sz w:val="22"/>
                <w:szCs w:val="22"/>
                <w:highlight w:val="none"/>
              </w:rPr>
            </w:pPr>
          </w:p>
        </w:tc>
        <w:tc>
          <w:tcPr>
            <w:tcW w:w="1115" w:type="dxa"/>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固定资产</w:t>
            </w:r>
          </w:p>
        </w:tc>
        <w:tc>
          <w:tcPr>
            <w:tcW w:w="1689" w:type="dxa"/>
            <w:vMerge w:val="restart"/>
          </w:tcPr>
          <w:p>
            <w:pPr>
              <w:spacing w:line="480" w:lineRule="exact"/>
              <w:jc w:val="right"/>
              <w:rPr>
                <w:rFonts w:ascii="宋体" w:hAnsi="宋体" w:cs="宋体"/>
                <w:sz w:val="22"/>
                <w:szCs w:val="22"/>
                <w:highlight w:val="none"/>
              </w:rPr>
            </w:pPr>
            <w:r>
              <w:rPr>
                <w:rFonts w:hint="eastAsia" w:ascii="宋体" w:hAnsi="宋体" w:cs="宋体"/>
                <w:sz w:val="22"/>
                <w:szCs w:val="22"/>
                <w:highlight w:val="none"/>
              </w:rPr>
              <w:t>原值   万元</w:t>
            </w:r>
          </w:p>
          <w:p>
            <w:pPr>
              <w:spacing w:line="480" w:lineRule="exact"/>
              <w:jc w:val="right"/>
              <w:rPr>
                <w:rFonts w:ascii="宋体" w:hAnsi="宋体" w:cs="宋体"/>
                <w:sz w:val="22"/>
                <w:szCs w:val="22"/>
                <w:highlight w:val="none"/>
              </w:rPr>
            </w:pPr>
            <w:r>
              <w:rPr>
                <w:rFonts w:hint="eastAsia" w:ascii="宋体" w:hAnsi="宋体" w:cs="宋体"/>
                <w:sz w:val="22"/>
                <w:szCs w:val="22"/>
                <w:highlight w:val="none"/>
              </w:rPr>
              <w:t>净值   万元</w:t>
            </w:r>
          </w:p>
        </w:tc>
        <w:tc>
          <w:tcPr>
            <w:tcW w:w="728" w:type="dxa"/>
            <w:vMerge w:val="restart"/>
          </w:tcPr>
          <w:p>
            <w:pPr>
              <w:spacing w:line="480" w:lineRule="exact"/>
              <w:rPr>
                <w:rFonts w:ascii="宋体" w:hAnsi="宋体" w:cs="宋体"/>
                <w:sz w:val="22"/>
                <w:szCs w:val="22"/>
                <w:highlight w:val="none"/>
              </w:rPr>
            </w:pPr>
            <w:r>
              <w:rPr>
                <w:rFonts w:hint="eastAsia" w:ascii="宋体" w:hAnsi="宋体" w:cs="宋体"/>
                <w:sz w:val="22"/>
                <w:szCs w:val="22"/>
                <w:highlight w:val="none"/>
              </w:rPr>
              <w:t>资金性质</w:t>
            </w:r>
          </w:p>
        </w:tc>
        <w:tc>
          <w:tcPr>
            <w:tcW w:w="1487"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生产性</w:t>
            </w:r>
          </w:p>
        </w:tc>
        <w:tc>
          <w:tcPr>
            <w:tcW w:w="1488" w:type="dxa"/>
          </w:tcPr>
          <w:p>
            <w:pPr>
              <w:spacing w:line="480" w:lineRule="exact"/>
              <w:ind w:left="220" w:hanging="220" w:hangingChars="100"/>
              <w:rPr>
                <w:rFonts w:ascii="宋体" w:hAnsi="宋体" w:cs="宋体"/>
                <w:sz w:val="22"/>
                <w:szCs w:val="22"/>
                <w:highlight w:val="none"/>
              </w:rPr>
            </w:pPr>
            <w:r>
              <w:rPr>
                <w:rFonts w:hint="eastAsia" w:ascii="宋体" w:hAnsi="宋体" w:cs="宋体"/>
                <w:sz w:val="22"/>
                <w:szCs w:val="22"/>
                <w:highlight w:val="none"/>
              </w:rPr>
              <w:t xml:space="preserve">      万元</w:t>
            </w:r>
          </w:p>
        </w:tc>
        <w:tc>
          <w:tcPr>
            <w:tcW w:w="1488" w:type="dxa"/>
            <w:vMerge w:val="continue"/>
          </w:tcPr>
          <w:p>
            <w:pPr>
              <w:spacing w:line="480" w:lineRule="exact"/>
              <w:rPr>
                <w:rFonts w:ascii="宋体" w:hAnsi="宋体" w:cs="宋体"/>
                <w:sz w:val="22"/>
                <w:szCs w:val="22"/>
                <w:highlight w:val="none"/>
              </w:rPr>
            </w:pPr>
          </w:p>
        </w:tc>
        <w:tc>
          <w:tcPr>
            <w:tcW w:w="1502" w:type="dxa"/>
            <w:vMerge w:val="continue"/>
          </w:tcPr>
          <w:p>
            <w:pPr>
              <w:spacing w:line="480" w:lineRule="exact"/>
              <w:rPr>
                <w:rFonts w:ascii="宋体" w:hAnsi="宋体" w:cs="宋体"/>
                <w:sz w:val="22"/>
                <w:szCs w:val="22"/>
                <w:highlight w:val="none"/>
              </w:rPr>
            </w:pPr>
          </w:p>
        </w:tc>
        <w:tc>
          <w:tcPr>
            <w:tcW w:w="4064" w:type="dxa"/>
            <w:gridSpan w:val="4"/>
            <w:vMerge w:val="continue"/>
          </w:tcPr>
          <w:p>
            <w:pPr>
              <w:spacing w:line="480" w:lineRule="exact"/>
              <w:rPr>
                <w:rFonts w:ascii="宋体" w:hAnsi="宋体" w:cs="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1227" w:type="dxa"/>
            <w:vMerge w:val="continue"/>
          </w:tcPr>
          <w:p>
            <w:pPr>
              <w:spacing w:line="480" w:lineRule="exact"/>
              <w:rPr>
                <w:rFonts w:ascii="宋体" w:hAnsi="宋体" w:cs="宋体"/>
                <w:sz w:val="22"/>
                <w:szCs w:val="22"/>
                <w:highlight w:val="none"/>
              </w:rPr>
            </w:pPr>
          </w:p>
        </w:tc>
        <w:tc>
          <w:tcPr>
            <w:tcW w:w="1115" w:type="dxa"/>
            <w:vMerge w:val="continue"/>
          </w:tcPr>
          <w:p>
            <w:pPr>
              <w:spacing w:line="480" w:lineRule="exact"/>
              <w:rPr>
                <w:rFonts w:ascii="宋体" w:hAnsi="宋体" w:cs="宋体"/>
                <w:sz w:val="22"/>
                <w:szCs w:val="22"/>
                <w:highlight w:val="none"/>
              </w:rPr>
            </w:pPr>
          </w:p>
        </w:tc>
        <w:tc>
          <w:tcPr>
            <w:tcW w:w="1689" w:type="dxa"/>
            <w:vMerge w:val="continue"/>
          </w:tcPr>
          <w:p>
            <w:pPr>
              <w:spacing w:line="480" w:lineRule="exact"/>
              <w:rPr>
                <w:rFonts w:ascii="宋体" w:hAnsi="宋体" w:cs="宋体"/>
                <w:sz w:val="22"/>
                <w:szCs w:val="22"/>
                <w:highlight w:val="none"/>
              </w:rPr>
            </w:pPr>
          </w:p>
        </w:tc>
        <w:tc>
          <w:tcPr>
            <w:tcW w:w="728" w:type="dxa"/>
            <w:vMerge w:val="continue"/>
          </w:tcPr>
          <w:p>
            <w:pPr>
              <w:spacing w:line="480" w:lineRule="exact"/>
              <w:rPr>
                <w:rFonts w:ascii="宋体" w:hAnsi="宋体" w:cs="宋体"/>
                <w:sz w:val="22"/>
                <w:szCs w:val="22"/>
                <w:highlight w:val="none"/>
              </w:rPr>
            </w:pPr>
          </w:p>
        </w:tc>
        <w:tc>
          <w:tcPr>
            <w:tcW w:w="1487" w:type="dxa"/>
            <w:gridSpan w:val="2"/>
          </w:tcPr>
          <w:p>
            <w:pPr>
              <w:spacing w:line="480" w:lineRule="exact"/>
              <w:rPr>
                <w:rFonts w:ascii="宋体" w:hAnsi="宋体" w:cs="宋体"/>
                <w:sz w:val="22"/>
                <w:szCs w:val="22"/>
                <w:highlight w:val="none"/>
              </w:rPr>
            </w:pPr>
            <w:r>
              <w:rPr>
                <w:rFonts w:hint="eastAsia" w:ascii="宋体" w:hAnsi="宋体" w:cs="宋体"/>
                <w:sz w:val="22"/>
                <w:szCs w:val="22"/>
                <w:highlight w:val="none"/>
              </w:rPr>
              <w:t>非生产性</w:t>
            </w:r>
          </w:p>
        </w:tc>
        <w:tc>
          <w:tcPr>
            <w:tcW w:w="1488" w:type="dxa"/>
          </w:tcPr>
          <w:p>
            <w:pPr>
              <w:spacing w:line="480" w:lineRule="exact"/>
              <w:ind w:left="220" w:hanging="220" w:hangingChars="100"/>
              <w:rPr>
                <w:rFonts w:ascii="宋体" w:hAnsi="宋体" w:cs="宋体"/>
                <w:sz w:val="22"/>
                <w:szCs w:val="22"/>
                <w:highlight w:val="none"/>
              </w:rPr>
            </w:pPr>
            <w:r>
              <w:rPr>
                <w:rFonts w:hint="eastAsia" w:ascii="宋体" w:hAnsi="宋体" w:cs="宋体"/>
                <w:sz w:val="22"/>
                <w:szCs w:val="22"/>
                <w:highlight w:val="none"/>
              </w:rPr>
              <w:t xml:space="preserve">      万元</w:t>
            </w:r>
          </w:p>
        </w:tc>
        <w:tc>
          <w:tcPr>
            <w:tcW w:w="1488" w:type="dxa"/>
            <w:vMerge w:val="continue"/>
          </w:tcPr>
          <w:p>
            <w:pPr>
              <w:spacing w:line="480" w:lineRule="exact"/>
              <w:rPr>
                <w:rFonts w:ascii="宋体" w:hAnsi="宋体" w:cs="宋体"/>
                <w:sz w:val="22"/>
                <w:szCs w:val="22"/>
                <w:highlight w:val="none"/>
              </w:rPr>
            </w:pPr>
          </w:p>
        </w:tc>
        <w:tc>
          <w:tcPr>
            <w:tcW w:w="1502" w:type="dxa"/>
            <w:vMerge w:val="continue"/>
          </w:tcPr>
          <w:p>
            <w:pPr>
              <w:spacing w:line="480" w:lineRule="exact"/>
              <w:rPr>
                <w:rFonts w:ascii="宋体" w:hAnsi="宋体" w:cs="宋体"/>
                <w:sz w:val="22"/>
                <w:szCs w:val="22"/>
                <w:highlight w:val="none"/>
              </w:rPr>
            </w:pPr>
          </w:p>
        </w:tc>
        <w:tc>
          <w:tcPr>
            <w:tcW w:w="4064" w:type="dxa"/>
            <w:gridSpan w:val="4"/>
            <w:vMerge w:val="continue"/>
          </w:tcPr>
          <w:p>
            <w:pPr>
              <w:spacing w:line="480" w:lineRule="exact"/>
              <w:rPr>
                <w:rFonts w:ascii="宋体" w:hAnsi="宋体" w:cs="宋体"/>
                <w:sz w:val="22"/>
                <w:szCs w:val="22"/>
                <w:highlight w:val="none"/>
              </w:rPr>
            </w:pPr>
          </w:p>
        </w:tc>
      </w:tr>
    </w:tbl>
    <w:p>
      <w:pPr>
        <w:spacing w:line="460" w:lineRule="exact"/>
        <w:rPr>
          <w:rFonts w:ascii="宋体" w:hAnsi="宋体" w:cs="宋体"/>
          <w:sz w:val="22"/>
          <w:szCs w:val="22"/>
          <w:highlight w:val="none"/>
        </w:rPr>
        <w:sectPr>
          <w:pgSz w:w="16838" w:h="11906" w:orient="landscape"/>
          <w:pgMar w:top="1134" w:right="1134" w:bottom="1134" w:left="1134" w:header="850" w:footer="992" w:gutter="0"/>
          <w:cols w:space="720" w:num="1"/>
          <w:docGrid w:type="lines" w:linePitch="321" w:charSpace="0"/>
        </w:sectPr>
      </w:pPr>
    </w:p>
    <w:p>
      <w:pPr>
        <w:spacing w:line="400" w:lineRule="exact"/>
        <w:jc w:val="center"/>
        <w:outlineLvl w:val="3"/>
        <w:rPr>
          <w:rFonts w:ascii="宋体" w:hAnsi="宋体" w:cs="宋体"/>
          <w:b/>
          <w:sz w:val="24"/>
          <w:highlight w:val="none"/>
        </w:rPr>
      </w:pPr>
      <w:r>
        <w:rPr>
          <w:rFonts w:hint="eastAsia" w:ascii="宋体" w:hAnsi="宋体" w:cs="宋体"/>
          <w:b/>
          <w:sz w:val="28"/>
          <w:szCs w:val="28"/>
          <w:highlight w:val="none"/>
        </w:rPr>
        <w:t>3、廉政承诺书</w:t>
      </w:r>
    </w:p>
    <w:p>
      <w:pPr>
        <w:pStyle w:val="23"/>
        <w:spacing w:line="360" w:lineRule="auto"/>
        <w:ind w:left="514" w:leftChars="245" w:firstLine="0" w:firstLineChars="0"/>
        <w:rPr>
          <w:rFonts w:ascii="新宋体" w:hAnsi="新宋体" w:eastAsia="新宋体" w:cs="新宋体"/>
          <w:sz w:val="22"/>
          <w:szCs w:val="22"/>
          <w:highlight w:val="none"/>
        </w:rPr>
      </w:pPr>
    </w:p>
    <w:p>
      <w:pPr>
        <w:pStyle w:val="23"/>
        <w:spacing w:line="360" w:lineRule="auto"/>
        <w:ind w:left="0" w:leftChars="0" w:firstLine="0" w:firstLineChars="0"/>
        <w:rPr>
          <w:rFonts w:ascii="新宋体" w:hAnsi="新宋体" w:eastAsia="新宋体" w:cs="新宋体"/>
          <w:sz w:val="22"/>
          <w:szCs w:val="22"/>
          <w:highlight w:val="none"/>
        </w:rPr>
      </w:pPr>
      <w:r>
        <w:rPr>
          <w:rFonts w:hint="eastAsia" w:ascii="新宋体" w:hAnsi="新宋体" w:eastAsia="新宋体" w:cs="新宋体"/>
          <w:sz w:val="22"/>
          <w:szCs w:val="22"/>
          <w:highlight w:val="none"/>
          <w:lang w:eastAsia="zh-CN"/>
        </w:rPr>
        <w:t>温州市中心医院</w:t>
      </w:r>
      <w:r>
        <w:rPr>
          <w:rFonts w:hint="eastAsia" w:ascii="新宋体" w:hAnsi="新宋体" w:eastAsia="新宋体" w:cs="新宋体"/>
          <w:sz w:val="22"/>
          <w:szCs w:val="22"/>
          <w:highlight w:val="none"/>
        </w:rPr>
        <w:t>、温州历程招标有限公司：</w:t>
      </w:r>
    </w:p>
    <w:p>
      <w:pPr>
        <w:pStyle w:val="23"/>
        <w:spacing w:line="360" w:lineRule="auto"/>
        <w:ind w:left="514" w:leftChars="245" w:firstLine="0" w:firstLineChars="0"/>
        <w:rPr>
          <w:rFonts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   为加强采购活动中的廉政建设，防止发生违法违纪行为，体现公开、公平、公正的原则，根据国家有关法律、法规和廉政建设责任制的规定，本投标人特作如下承诺：</w:t>
      </w:r>
    </w:p>
    <w:p>
      <w:pPr>
        <w:pStyle w:val="23"/>
        <w:numPr>
          <w:ilvl w:val="0"/>
          <w:numId w:val="4"/>
        </w:numPr>
        <w:spacing w:line="360" w:lineRule="auto"/>
        <w:ind w:left="954" w:leftChars="0" w:hanging="440" w:firstLineChars="0"/>
        <w:rPr>
          <w:rFonts w:ascii="新宋体" w:hAnsi="新宋体" w:eastAsia="新宋体" w:cs="新宋体"/>
          <w:sz w:val="22"/>
          <w:szCs w:val="22"/>
          <w:highlight w:val="none"/>
        </w:rPr>
      </w:pPr>
      <w:r>
        <w:rPr>
          <w:rFonts w:hint="eastAsia" w:ascii="新宋体" w:hAnsi="新宋体" w:eastAsia="新宋体" w:cs="新宋体"/>
          <w:sz w:val="22"/>
          <w:szCs w:val="22"/>
          <w:highlight w:val="none"/>
        </w:rPr>
        <w:t>不与购人、采购代理机构及其他投标人私下串通协商，进行围标、串标、抬标，控制投标价格。</w:t>
      </w:r>
    </w:p>
    <w:p>
      <w:pPr>
        <w:pStyle w:val="23"/>
        <w:numPr>
          <w:ilvl w:val="0"/>
          <w:numId w:val="4"/>
        </w:numPr>
        <w:spacing w:line="360" w:lineRule="auto"/>
        <w:ind w:left="954" w:leftChars="245" w:hanging="440"/>
        <w:rPr>
          <w:rFonts w:ascii="新宋体" w:hAnsi="新宋体" w:eastAsia="新宋体" w:cs="新宋体"/>
          <w:sz w:val="22"/>
          <w:szCs w:val="22"/>
          <w:highlight w:val="none"/>
        </w:rPr>
      </w:pPr>
      <w:r>
        <w:rPr>
          <w:rFonts w:hint="eastAsia" w:ascii="新宋体" w:hAnsi="新宋体" w:eastAsia="新宋体" w:cs="新宋体"/>
          <w:sz w:val="22"/>
          <w:szCs w:val="22"/>
          <w:highlight w:val="none"/>
        </w:rPr>
        <w:t>不向采购人、采购代理机构、评标专家行贿，以不正手段谋取中标。</w:t>
      </w:r>
    </w:p>
    <w:p>
      <w:pPr>
        <w:pStyle w:val="23"/>
        <w:numPr>
          <w:ilvl w:val="0"/>
          <w:numId w:val="4"/>
        </w:numPr>
        <w:spacing w:line="360" w:lineRule="auto"/>
        <w:ind w:left="954" w:leftChars="245" w:hanging="440"/>
        <w:rPr>
          <w:rFonts w:ascii="新宋体" w:hAnsi="新宋体" w:eastAsia="新宋体" w:cs="新宋体"/>
          <w:sz w:val="22"/>
          <w:szCs w:val="22"/>
          <w:highlight w:val="none"/>
        </w:rPr>
      </w:pPr>
      <w:r>
        <w:rPr>
          <w:rFonts w:hint="eastAsia" w:ascii="新宋体" w:hAnsi="新宋体" w:eastAsia="新宋体" w:cs="新宋体"/>
          <w:sz w:val="22"/>
          <w:szCs w:val="22"/>
          <w:highlight w:val="none"/>
        </w:rPr>
        <w:t>不向监管人员请客、送礼及组织其它有可能影响客观公正监管的活动。</w:t>
      </w:r>
    </w:p>
    <w:p>
      <w:pPr>
        <w:pStyle w:val="23"/>
        <w:numPr>
          <w:ilvl w:val="0"/>
          <w:numId w:val="4"/>
        </w:numPr>
        <w:spacing w:line="360" w:lineRule="auto"/>
        <w:ind w:left="954" w:leftChars="245" w:hanging="440"/>
        <w:rPr>
          <w:rFonts w:ascii="新宋体" w:hAnsi="新宋体" w:eastAsia="新宋体" w:cs="新宋体"/>
          <w:sz w:val="22"/>
          <w:szCs w:val="22"/>
          <w:highlight w:val="none"/>
        </w:rPr>
      </w:pPr>
      <w:r>
        <w:rPr>
          <w:rFonts w:hint="eastAsia" w:ascii="新宋体" w:hAnsi="新宋体" w:eastAsia="新宋体" w:cs="新宋体"/>
          <w:sz w:val="22"/>
          <w:szCs w:val="22"/>
          <w:highlight w:val="none"/>
        </w:rPr>
        <w:t>自觉遵守开标、评标现场工作纪律，不私下 接触评标专家，不干扰正常的开标评标秩序。</w:t>
      </w:r>
    </w:p>
    <w:p>
      <w:pPr>
        <w:pStyle w:val="23"/>
        <w:numPr>
          <w:ilvl w:val="0"/>
          <w:numId w:val="4"/>
        </w:numPr>
        <w:spacing w:line="360" w:lineRule="auto"/>
        <w:ind w:left="954" w:leftChars="245" w:hanging="440"/>
        <w:rPr>
          <w:rFonts w:ascii="新宋体" w:hAnsi="新宋体" w:eastAsia="新宋体" w:cs="新宋体"/>
          <w:sz w:val="22"/>
          <w:szCs w:val="22"/>
          <w:highlight w:val="none"/>
        </w:rPr>
      </w:pPr>
      <w:r>
        <w:rPr>
          <w:rFonts w:hint="eastAsia" w:ascii="新宋体" w:hAnsi="新宋体" w:eastAsia="新宋体" w:cs="新宋体"/>
          <w:sz w:val="22"/>
          <w:szCs w:val="22"/>
          <w:highlight w:val="none"/>
        </w:rPr>
        <w:t>不给责任人的违法违规行为说情、解脱。</w:t>
      </w:r>
    </w:p>
    <w:p>
      <w:pPr>
        <w:pStyle w:val="23"/>
        <w:spacing w:line="360" w:lineRule="auto"/>
        <w:ind w:left="94" w:leftChars="45" w:firstLine="0" w:firstLineChars="0"/>
        <w:rPr>
          <w:rFonts w:ascii="新宋体" w:hAnsi="新宋体" w:eastAsia="新宋体" w:cs="新宋体"/>
          <w:sz w:val="22"/>
          <w:szCs w:val="22"/>
          <w:highlight w:val="none"/>
        </w:rPr>
      </w:pPr>
      <w:r>
        <w:rPr>
          <w:rFonts w:hint="eastAsia" w:ascii="新宋体" w:hAnsi="新宋体" w:eastAsia="新宋体" w:cs="新宋体"/>
          <w:sz w:val="22"/>
          <w:szCs w:val="22"/>
          <w:highlight w:val="none"/>
        </w:rPr>
        <w:t>如违反上述承诺，你方有权立即取消我单位投标、中标或在建项目的履约资格，有权拒绝我单位在一定时期内进入你方进行政府采购或其他经营活动，并通报监督管理部门、纪检监察部门或司法机关调查处理。由此引起的相应损失均由我单位承担。</w:t>
      </w:r>
    </w:p>
    <w:p>
      <w:pPr>
        <w:spacing w:line="360" w:lineRule="auto"/>
        <w:jc w:val="center"/>
        <w:rPr>
          <w:rFonts w:ascii="新宋体" w:hAnsi="新宋体" w:eastAsia="新宋体" w:cs="新宋体"/>
          <w:b/>
          <w:bCs/>
          <w:sz w:val="28"/>
          <w:szCs w:val="28"/>
          <w:highlight w:val="none"/>
        </w:rPr>
      </w:pPr>
    </w:p>
    <w:p>
      <w:pPr>
        <w:pStyle w:val="14"/>
        <w:spacing w:before="31" w:line="360" w:lineRule="auto"/>
        <w:ind w:left="5360" w:leftChars="2500" w:hanging="110" w:hangingChars="50"/>
        <w:rPr>
          <w:rFonts w:ascii="新宋体" w:hAnsi="新宋体" w:eastAsia="新宋体" w:cs="新宋体"/>
          <w:b w:val="0"/>
          <w:kern w:val="2"/>
          <w:sz w:val="22"/>
          <w:szCs w:val="22"/>
          <w:highlight w:val="none"/>
        </w:rPr>
      </w:pPr>
      <w:r>
        <w:rPr>
          <w:rFonts w:hint="eastAsia" w:ascii="新宋体" w:hAnsi="新宋体" w:eastAsia="新宋体" w:cs="新宋体"/>
          <w:b w:val="0"/>
          <w:kern w:val="2"/>
          <w:sz w:val="22"/>
          <w:szCs w:val="22"/>
          <w:highlight w:val="none"/>
        </w:rPr>
        <w:t>投标人全称（盖章）：</w:t>
      </w:r>
    </w:p>
    <w:p>
      <w:pPr>
        <w:spacing w:line="360" w:lineRule="auto"/>
        <w:rPr>
          <w:rFonts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                                                投标人代表（签字）：</w:t>
      </w:r>
    </w:p>
    <w:p>
      <w:pPr>
        <w:spacing w:line="360" w:lineRule="auto"/>
        <w:rPr>
          <w:rFonts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                                                日    期：</w:t>
      </w:r>
    </w:p>
    <w:p>
      <w:pPr>
        <w:spacing w:line="400" w:lineRule="exact"/>
        <w:jc w:val="center"/>
        <w:outlineLvl w:val="3"/>
        <w:rPr>
          <w:rFonts w:ascii="宋体" w:hAnsi="宋体" w:cs="宋体"/>
          <w:b/>
          <w:bCs/>
          <w:sz w:val="28"/>
          <w:szCs w:val="28"/>
          <w:highlight w:val="none"/>
        </w:rPr>
      </w:pPr>
      <w:r>
        <w:rPr>
          <w:rFonts w:hint="eastAsia" w:ascii="宋体" w:hAnsi="宋体" w:cs="宋体"/>
          <w:b/>
          <w:sz w:val="24"/>
          <w:highlight w:val="none"/>
        </w:rPr>
        <w:br w:type="page"/>
      </w:r>
      <w:r>
        <w:rPr>
          <w:rFonts w:hint="eastAsia" w:ascii="宋体" w:hAnsi="宋体" w:cs="宋体"/>
          <w:b/>
          <w:sz w:val="24"/>
          <w:highlight w:val="none"/>
        </w:rPr>
        <w:t>4、</w:t>
      </w:r>
      <w:r>
        <w:rPr>
          <w:rFonts w:hint="eastAsia" w:ascii="宋体" w:hAnsi="宋体" w:cs="宋体"/>
          <w:b/>
          <w:sz w:val="24"/>
          <w:highlight w:val="none"/>
          <w:lang w:val="zh-CN"/>
        </w:rPr>
        <w:t>偏离表（</w:t>
      </w:r>
      <w:r>
        <w:rPr>
          <w:rFonts w:hint="eastAsia" w:ascii="宋体" w:hAnsi="宋体" w:cs="宋体"/>
          <w:b/>
          <w:sz w:val="24"/>
          <w:highlight w:val="none"/>
        </w:rPr>
        <w:t>商务、技术偏离</w:t>
      </w:r>
      <w:r>
        <w:rPr>
          <w:rFonts w:hint="eastAsia" w:ascii="宋体" w:hAnsi="宋体" w:cs="宋体"/>
          <w:b/>
          <w:sz w:val="24"/>
          <w:highlight w:val="none"/>
          <w:lang w:val="zh-CN"/>
        </w:rPr>
        <w:t>）</w:t>
      </w:r>
    </w:p>
    <w:p>
      <w:pPr>
        <w:spacing w:line="560" w:lineRule="exact"/>
        <w:ind w:firstLine="433" w:firstLineChars="196"/>
        <w:rPr>
          <w:rFonts w:ascii="宋体" w:hAnsi="宋体" w:cs="宋体"/>
          <w:b/>
          <w:bCs/>
          <w:sz w:val="22"/>
          <w:szCs w:val="22"/>
          <w:highlight w:val="none"/>
        </w:rPr>
      </w:pPr>
      <w:r>
        <w:rPr>
          <w:rFonts w:hint="eastAsia" w:ascii="宋体" w:hAnsi="宋体" w:cs="宋体"/>
          <w:b/>
          <w:sz w:val="22"/>
          <w:szCs w:val="22"/>
          <w:highlight w:val="none"/>
        </w:rPr>
        <w:t>项目名称：                                          项目编号：</w:t>
      </w:r>
    </w:p>
    <w:tbl>
      <w:tblPr>
        <w:tblStyle w:val="24"/>
        <w:tblW w:w="8772" w:type="dxa"/>
        <w:tblInd w:w="4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4"/>
        <w:gridCol w:w="1754"/>
        <w:gridCol w:w="1754"/>
        <w:gridCol w:w="1755"/>
        <w:gridCol w:w="1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1754" w:type="dxa"/>
            <w:shd w:val="clear" w:color="auto" w:fill="FFFFFF"/>
            <w:vAlign w:val="center"/>
          </w:tcPr>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序号</w:t>
            </w:r>
          </w:p>
        </w:tc>
        <w:tc>
          <w:tcPr>
            <w:tcW w:w="1754" w:type="dxa"/>
            <w:shd w:val="clear" w:color="auto" w:fill="FFFFFF"/>
            <w:vAlign w:val="center"/>
          </w:tcPr>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招标文件</w:t>
            </w:r>
          </w:p>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条目</w:t>
            </w:r>
          </w:p>
        </w:tc>
        <w:tc>
          <w:tcPr>
            <w:tcW w:w="1754" w:type="dxa"/>
            <w:shd w:val="clear" w:color="auto" w:fill="FFFFFF"/>
            <w:vAlign w:val="center"/>
          </w:tcPr>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招标文件</w:t>
            </w:r>
          </w:p>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规格要求</w:t>
            </w:r>
          </w:p>
        </w:tc>
        <w:tc>
          <w:tcPr>
            <w:tcW w:w="1755" w:type="dxa"/>
            <w:shd w:val="clear" w:color="auto" w:fill="FFFFFF"/>
            <w:vAlign w:val="center"/>
          </w:tcPr>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投标文件</w:t>
            </w:r>
          </w:p>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对应规格</w:t>
            </w:r>
          </w:p>
        </w:tc>
        <w:tc>
          <w:tcPr>
            <w:tcW w:w="1755" w:type="dxa"/>
            <w:shd w:val="clear" w:color="auto" w:fill="FFFFFF"/>
            <w:vAlign w:val="center"/>
          </w:tcPr>
          <w:p>
            <w:pPr>
              <w:jc w:val="center"/>
              <w:rPr>
                <w:rFonts w:ascii="新宋体" w:hAnsi="新宋体" w:eastAsia="新宋体" w:cs="新宋体"/>
                <w:b/>
                <w:sz w:val="22"/>
                <w:szCs w:val="22"/>
                <w:highlight w:val="none"/>
              </w:rPr>
            </w:pPr>
            <w:r>
              <w:rPr>
                <w:rFonts w:hint="eastAsia" w:ascii="新宋体" w:hAnsi="新宋体" w:eastAsia="新宋体" w:cs="新宋体"/>
                <w:b/>
                <w:sz w:val="22"/>
                <w:szCs w:val="22"/>
                <w:highlight w:val="none"/>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1754" w:type="dxa"/>
            <w:vAlign w:val="center"/>
          </w:tcPr>
          <w:p>
            <w:pPr>
              <w:ind w:firstLine="220" w:firstLineChars="100"/>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ind w:firstLine="220" w:firstLineChars="100"/>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4"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c>
          <w:tcPr>
            <w:tcW w:w="1755" w:type="dxa"/>
            <w:vAlign w:val="center"/>
          </w:tcPr>
          <w:p>
            <w:pPr>
              <w:jc w:val="center"/>
              <w:rPr>
                <w:rFonts w:ascii="新宋体" w:hAnsi="新宋体" w:eastAsia="新宋体" w:cs="新宋体"/>
                <w:sz w:val="22"/>
                <w:szCs w:val="22"/>
                <w:highlight w:val="none"/>
              </w:rPr>
            </w:pPr>
          </w:p>
        </w:tc>
      </w:tr>
    </w:tbl>
    <w:p>
      <w:pPr>
        <w:rPr>
          <w:rFonts w:ascii="宋体" w:hAnsi="宋体" w:cs="宋体"/>
          <w:sz w:val="22"/>
          <w:szCs w:val="22"/>
          <w:highlight w:val="none"/>
        </w:rPr>
      </w:pPr>
      <w:r>
        <w:rPr>
          <w:rFonts w:hint="eastAsia" w:ascii="宋体" w:hAnsi="宋体" w:cs="宋体"/>
          <w:sz w:val="22"/>
          <w:szCs w:val="22"/>
          <w:highlight w:val="none"/>
        </w:rPr>
        <w:t xml:space="preserve"> </w:t>
      </w:r>
      <w:r>
        <w:rPr>
          <w:rFonts w:hint="eastAsia" w:ascii="宋体" w:hAnsi="宋体" w:cs="宋体"/>
          <w:b/>
          <w:bCs/>
          <w:sz w:val="22"/>
          <w:szCs w:val="22"/>
          <w:highlight w:val="none"/>
        </w:rPr>
        <w:t>注： 如有偏离，必须在偏离表中进行详细对比说明并注明正偏离和负偏离，如不说明偏离情况，视为完全响应采购文件要求无偏离</w:t>
      </w:r>
    </w:p>
    <w:p>
      <w:pPr>
        <w:spacing w:line="460" w:lineRule="exact"/>
        <w:ind w:firstLine="4400" w:firstLineChars="2000"/>
        <w:rPr>
          <w:rFonts w:ascii="宋体" w:hAnsi="宋体" w:cs="宋体"/>
          <w:sz w:val="22"/>
          <w:szCs w:val="22"/>
          <w:highlight w:val="none"/>
        </w:rPr>
      </w:pPr>
      <w:r>
        <w:rPr>
          <w:rFonts w:hint="eastAsia" w:ascii="宋体" w:hAnsi="宋体" w:cs="宋体"/>
          <w:sz w:val="22"/>
          <w:szCs w:val="22"/>
          <w:highlight w:val="none"/>
        </w:rPr>
        <w:t>投标人全称（盖章）：</w:t>
      </w:r>
    </w:p>
    <w:p>
      <w:pPr>
        <w:spacing w:line="460" w:lineRule="exact"/>
        <w:ind w:firstLine="4400" w:firstLineChars="2000"/>
        <w:rPr>
          <w:rFonts w:ascii="宋体" w:hAnsi="宋体" w:cs="宋体"/>
          <w:sz w:val="22"/>
          <w:szCs w:val="22"/>
          <w:highlight w:val="none"/>
        </w:rPr>
      </w:pPr>
      <w:r>
        <w:rPr>
          <w:rFonts w:hint="eastAsia" w:ascii="宋体" w:hAnsi="宋体" w:cs="宋体"/>
          <w:sz w:val="22"/>
          <w:szCs w:val="22"/>
          <w:highlight w:val="none"/>
        </w:rPr>
        <w:t>投标人代表（签字）：</w:t>
      </w:r>
    </w:p>
    <w:p>
      <w:pPr>
        <w:spacing w:line="460" w:lineRule="exact"/>
        <w:ind w:firstLine="4400" w:firstLineChars="2000"/>
        <w:rPr>
          <w:rFonts w:ascii="宋体" w:hAnsi="宋体" w:cs="宋体"/>
          <w:sz w:val="22"/>
          <w:szCs w:val="22"/>
          <w:highlight w:val="none"/>
        </w:rPr>
      </w:pPr>
      <w:r>
        <w:rPr>
          <w:rFonts w:hint="eastAsia" w:ascii="宋体" w:hAnsi="宋体" w:cs="宋体"/>
          <w:sz w:val="22"/>
          <w:szCs w:val="22"/>
          <w:highlight w:val="none"/>
        </w:rPr>
        <w:t>日   期：</w:t>
      </w:r>
    </w:p>
    <w:p>
      <w:pPr>
        <w:rPr>
          <w:rFonts w:ascii="宋体" w:hAnsi="宋体" w:cs="宋体"/>
          <w:bCs/>
          <w:sz w:val="22"/>
          <w:szCs w:val="22"/>
          <w:highlight w:val="none"/>
        </w:rPr>
      </w:pPr>
    </w:p>
    <w:p>
      <w:pPr>
        <w:rPr>
          <w:rFonts w:hint="eastAsia" w:ascii="宋体" w:hAnsi="宋体" w:cs="宋体"/>
          <w:b/>
          <w:sz w:val="24"/>
          <w:highlight w:val="none"/>
          <w:lang w:val="en-US" w:eastAsia="zh-CN"/>
        </w:rPr>
      </w:pPr>
      <w:r>
        <w:rPr>
          <w:rFonts w:hint="eastAsia" w:ascii="宋体" w:hAnsi="宋体" w:cs="宋体"/>
          <w:b/>
          <w:sz w:val="24"/>
          <w:highlight w:val="none"/>
          <w:lang w:val="en-US" w:eastAsia="zh-CN"/>
        </w:rPr>
        <w:br w:type="page"/>
      </w: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lang w:val="en-US" w:eastAsia="zh-CN"/>
        </w:rPr>
        <w:t>5、投标人业绩情况</w:t>
      </w:r>
    </w:p>
    <w:p>
      <w:pPr>
        <w:autoSpaceDE w:val="0"/>
        <w:autoSpaceDN w:val="0"/>
        <w:ind w:right="893" w:firstLine="418"/>
        <w:textAlignment w:val="bottom"/>
        <w:rPr>
          <w:rFonts w:ascii="宋体" w:hAnsi="宋体" w:cs="宋体"/>
          <w:color w:val="auto"/>
          <w:highlight w:val="none"/>
        </w:rPr>
      </w:pPr>
      <w:r>
        <w:rPr>
          <w:rFonts w:hint="eastAsia" w:ascii="宋体" w:hAnsi="宋体" w:cs="宋体"/>
          <w:b/>
          <w:color w:val="auto"/>
          <w:sz w:val="22"/>
          <w:szCs w:val="22"/>
          <w:highlight w:val="none"/>
        </w:rPr>
        <w:t xml:space="preserve"> </w:t>
      </w:r>
      <w:r>
        <w:rPr>
          <w:rFonts w:hint="eastAsia" w:ascii="宋体" w:hAnsi="宋体" w:cs="宋体"/>
          <w:b/>
          <w:color w:val="auto"/>
          <w:sz w:val="22"/>
          <w:highlight w:val="none"/>
        </w:rPr>
        <w:t>项目名称：                                   项目编号：</w:t>
      </w:r>
      <w:r>
        <w:rPr>
          <w:rFonts w:hint="eastAsia" w:ascii="宋体" w:hAnsi="宋体" w:cs="宋体"/>
          <w:color w:val="auto"/>
          <w:highlight w:val="none"/>
        </w:rPr>
        <w:t xml:space="preserve"> </w:t>
      </w:r>
    </w:p>
    <w:tbl>
      <w:tblPr>
        <w:tblStyle w:val="24"/>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069"/>
        <w:gridCol w:w="2437"/>
        <w:gridCol w:w="1737"/>
        <w:gridCol w:w="1737"/>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用户名称</w:t>
            </w: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项目名称</w:t>
            </w: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合同金额</w:t>
            </w: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联系方式</w:t>
            </w: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069"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24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1737"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c>
          <w:tcPr>
            <w:tcW w:w="926" w:type="dxa"/>
            <w:noWrap w:val="0"/>
            <w:vAlign w:val="center"/>
          </w:tcPr>
          <w:p>
            <w:pPr>
              <w:spacing w:line="380" w:lineRule="exact"/>
              <w:ind w:left="442" w:hanging="442" w:hangingChars="200"/>
              <w:jc w:val="center"/>
              <w:rPr>
                <w:rFonts w:ascii="宋体" w:hAnsi="宋体" w:cs="宋体"/>
                <w:b/>
                <w:bCs/>
                <w:color w:val="auto"/>
                <w:sz w:val="22"/>
                <w:szCs w:val="22"/>
                <w:highlight w:val="none"/>
              </w:rPr>
            </w:pPr>
          </w:p>
        </w:tc>
      </w:tr>
    </w:tbl>
    <w:p>
      <w:pPr>
        <w:pStyle w:val="14"/>
        <w:spacing w:line="400" w:lineRule="atLeast"/>
        <w:ind w:left="5360" w:leftChars="2500" w:hanging="110" w:hangingChars="50"/>
        <w:rPr>
          <w:rFonts w:hAnsi="宋体" w:cs="宋体"/>
          <w:color w:val="auto"/>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hint="eastAsia" w:ascii="宋体" w:hAnsi="宋体" w:eastAsia="宋体" w:cs="宋体"/>
          <w:sz w:val="22"/>
          <w:szCs w:val="22"/>
          <w:highlight w:val="none"/>
        </w:rPr>
      </w:pPr>
      <w:r>
        <w:rPr>
          <w:rFonts w:hint="eastAsia" w:ascii="宋体" w:hAnsi="宋体" w:cs="宋体"/>
          <w:sz w:val="22"/>
          <w:szCs w:val="22"/>
          <w:highlight w:val="none"/>
        </w:rPr>
        <w:t xml:space="preserve">                                                投标人代表（签字）：</w:t>
      </w:r>
    </w:p>
    <w:p>
      <w:pPr>
        <w:spacing w:line="400" w:lineRule="exact"/>
        <w:rPr>
          <w:highlight w:val="none"/>
        </w:rPr>
      </w:pPr>
      <w:r>
        <w:rPr>
          <w:rFonts w:hint="eastAsia" w:ascii="宋体" w:hAnsi="宋体" w:eastAsia="宋体" w:cs="宋体"/>
          <w:sz w:val="22"/>
          <w:szCs w:val="22"/>
          <w:highlight w:val="none"/>
        </w:rPr>
        <w:t xml:space="preserve">                                                </w:t>
      </w:r>
      <w:r>
        <w:rPr>
          <w:rFonts w:hint="eastAsia" w:ascii="宋体" w:hAnsi="宋体" w:cs="宋体"/>
          <w:sz w:val="22"/>
          <w:szCs w:val="22"/>
          <w:highlight w:val="none"/>
        </w:rPr>
        <w:t>日    期：</w:t>
      </w:r>
    </w:p>
    <w:p>
      <w:pPr>
        <w:rPr>
          <w:rFonts w:hint="eastAsia" w:ascii="宋体" w:hAnsi="宋体" w:cs="宋体"/>
          <w:b/>
          <w:sz w:val="24"/>
          <w:highlight w:val="none"/>
          <w:lang w:val="en-US" w:eastAsia="zh-CN"/>
        </w:rPr>
      </w:pPr>
      <w:r>
        <w:rPr>
          <w:rFonts w:hint="eastAsia" w:ascii="宋体" w:hAnsi="宋体" w:cs="宋体"/>
          <w:b/>
          <w:sz w:val="24"/>
          <w:highlight w:val="none"/>
          <w:lang w:val="en-US" w:eastAsia="zh-CN"/>
        </w:rPr>
        <w:br w:type="page"/>
      </w:r>
    </w:p>
    <w:p>
      <w:pPr>
        <w:spacing w:line="400" w:lineRule="exact"/>
        <w:jc w:val="center"/>
        <w:outlineLvl w:val="3"/>
        <w:rPr>
          <w:rFonts w:hint="eastAsia" w:ascii="宋体" w:hAnsi="宋体" w:cs="宋体"/>
          <w:b/>
          <w:sz w:val="24"/>
          <w:highlight w:val="none"/>
          <w:lang w:val="en-US" w:eastAsia="zh-CN"/>
        </w:rPr>
      </w:pPr>
      <w:bookmarkStart w:id="38" w:name="_Toc415152386"/>
      <w:r>
        <w:rPr>
          <w:rFonts w:hint="eastAsia" w:ascii="宋体" w:hAnsi="宋体" w:eastAsia="宋体" w:cs="宋体"/>
          <w:b/>
          <w:sz w:val="24"/>
          <w:highlight w:val="none"/>
          <w:lang w:val="en-US" w:eastAsia="zh-CN"/>
        </w:rPr>
        <w:t>6</w:t>
      </w:r>
      <w:r>
        <w:rPr>
          <w:rFonts w:hint="eastAsia" w:ascii="宋体" w:hAnsi="宋体" w:cs="宋体"/>
          <w:b/>
          <w:sz w:val="24"/>
          <w:highlight w:val="none"/>
        </w:rPr>
        <w:t>、</w:t>
      </w:r>
      <w:r>
        <w:rPr>
          <w:rFonts w:hint="eastAsia" w:ascii="宋体" w:hAnsi="宋体" w:cs="宋体"/>
          <w:b/>
          <w:sz w:val="24"/>
          <w:highlight w:val="none"/>
          <w:lang w:val="en-US" w:eastAsia="zh-CN"/>
        </w:rPr>
        <w:t>投标人综合情况</w:t>
      </w:r>
    </w:p>
    <w:p>
      <w:pPr>
        <w:spacing w:line="400" w:lineRule="exact"/>
        <w:ind w:left="139" w:leftChars="66" w:firstLine="166" w:firstLineChars="75"/>
        <w:rPr>
          <w:rFonts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项目名称：                                                  项目编号：</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9" w:hRule="atLeast"/>
          <w:jc w:val="center"/>
        </w:trPr>
        <w:tc>
          <w:tcPr>
            <w:tcW w:w="9685" w:type="dxa"/>
            <w:tcBorders>
              <w:bottom w:val="single" w:color="auto" w:sz="4" w:space="0"/>
            </w:tcBorders>
            <w:vAlign w:val="center"/>
          </w:tcPr>
          <w:p>
            <w:pPr>
              <w:pStyle w:val="32"/>
              <w:spacing w:after="0" w:line="460" w:lineRule="exact"/>
              <w:rPr>
                <w:rFonts w:ascii="新宋体" w:hAnsi="新宋体" w:eastAsia="新宋体"/>
                <w:highlight w:val="none"/>
              </w:rPr>
            </w:pPr>
          </w:p>
        </w:tc>
      </w:tr>
    </w:tbl>
    <w:p>
      <w:pPr>
        <w:pStyle w:val="11"/>
        <w:rPr>
          <w:highlight w:val="none"/>
        </w:rPr>
      </w:pPr>
    </w:p>
    <w:p>
      <w:pPr>
        <w:spacing w:line="400" w:lineRule="exact"/>
        <w:ind w:firstLine="4620" w:firstLineChars="2100"/>
        <w:rPr>
          <w:rFonts w:ascii="新宋体" w:hAnsi="新宋体" w:eastAsia="新宋体" w:cs="新宋体"/>
          <w:sz w:val="22"/>
          <w:szCs w:val="22"/>
          <w:highlight w:val="none"/>
        </w:rPr>
      </w:pPr>
    </w:p>
    <w:p>
      <w:pPr>
        <w:spacing w:line="400" w:lineRule="exact"/>
        <w:ind w:firstLine="5280" w:firstLineChars="2400"/>
        <w:rPr>
          <w:rFonts w:ascii="新宋体" w:hAnsi="新宋体" w:eastAsia="新宋体" w:cs="新宋体"/>
          <w:sz w:val="22"/>
          <w:szCs w:val="22"/>
          <w:highlight w:val="none"/>
        </w:rPr>
      </w:pPr>
      <w:r>
        <w:rPr>
          <w:rFonts w:hint="eastAsia" w:ascii="新宋体" w:hAnsi="新宋体" w:eastAsia="新宋体" w:cs="新宋体"/>
          <w:sz w:val="22"/>
          <w:szCs w:val="22"/>
          <w:highlight w:val="none"/>
        </w:rPr>
        <w:t>投标人全称（盖章）：</w:t>
      </w:r>
    </w:p>
    <w:p>
      <w:pPr>
        <w:spacing w:line="400" w:lineRule="exact"/>
        <w:rPr>
          <w:rFonts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                                                投标人代表（签字）：</w:t>
      </w:r>
    </w:p>
    <w:p>
      <w:pPr>
        <w:spacing w:line="380" w:lineRule="exact"/>
        <w:rPr>
          <w:rFonts w:ascii="新宋体" w:hAnsi="新宋体" w:eastAsia="新宋体" w:cs="新宋体"/>
          <w:sz w:val="22"/>
          <w:szCs w:val="22"/>
          <w:highlight w:val="none"/>
        </w:rPr>
      </w:pPr>
      <w:r>
        <w:rPr>
          <w:rFonts w:hint="eastAsia" w:ascii="新宋体" w:hAnsi="新宋体" w:eastAsia="新宋体" w:cs="新宋体"/>
          <w:sz w:val="22"/>
          <w:szCs w:val="22"/>
          <w:highlight w:val="none"/>
        </w:rPr>
        <w:t xml:space="preserve">                                                日    期：</w:t>
      </w:r>
    </w:p>
    <w:p>
      <w:pPr>
        <w:rPr>
          <w:highlight w:val="none"/>
        </w:rPr>
      </w:pPr>
    </w:p>
    <w:bookmarkEnd w:id="38"/>
    <w:p>
      <w:pPr>
        <w:rPr>
          <w:rFonts w:ascii="宋体" w:hAnsi="宋体" w:cs="宋体"/>
          <w:b/>
          <w:sz w:val="24"/>
          <w:highlight w:val="none"/>
        </w:rPr>
      </w:pPr>
      <w:r>
        <w:rPr>
          <w:rFonts w:hint="eastAsia" w:ascii="宋体" w:hAnsi="宋体" w:cs="宋体"/>
          <w:b/>
          <w:sz w:val="24"/>
          <w:highlight w:val="none"/>
        </w:rPr>
        <w:br w:type="page"/>
      </w: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lang w:val="en-US" w:eastAsia="zh-CN"/>
        </w:rPr>
        <w:t>7</w:t>
      </w:r>
      <w:r>
        <w:rPr>
          <w:rFonts w:hint="eastAsia" w:ascii="宋体" w:hAnsi="宋体" w:cs="宋体"/>
          <w:b/>
          <w:sz w:val="24"/>
          <w:highlight w:val="none"/>
          <w:lang w:val="zh-CN"/>
        </w:rPr>
        <w:t>、</w:t>
      </w:r>
      <w:r>
        <w:rPr>
          <w:rFonts w:hint="eastAsia" w:ascii="宋体" w:hAnsi="宋体" w:cs="宋体"/>
          <w:b/>
          <w:sz w:val="24"/>
          <w:highlight w:val="none"/>
          <w:lang w:val="en-US" w:eastAsia="zh-CN"/>
        </w:rPr>
        <w:t>投标响应</w:t>
      </w:r>
    </w:p>
    <w:p>
      <w:pPr>
        <w:spacing w:line="480" w:lineRule="exact"/>
        <w:rPr>
          <w:rFonts w:ascii="宋体" w:hAnsi="宋体" w:cs="宋体"/>
          <w:b/>
          <w:bCs/>
          <w:sz w:val="22"/>
          <w:szCs w:val="22"/>
          <w:highlight w:val="none"/>
        </w:rPr>
      </w:pPr>
      <w:r>
        <w:rPr>
          <w:rFonts w:hint="eastAsia" w:ascii="宋体" w:hAnsi="宋体" w:cs="宋体"/>
          <w:b/>
          <w:sz w:val="22"/>
          <w:szCs w:val="22"/>
          <w:highlight w:val="none"/>
        </w:rPr>
        <w:t>项目名称：                                                       项目编号：</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09" w:hRule="atLeast"/>
          <w:jc w:val="center"/>
        </w:trPr>
        <w:tc>
          <w:tcPr>
            <w:tcW w:w="9685" w:type="dxa"/>
            <w:tcBorders>
              <w:bottom w:val="single" w:color="auto" w:sz="4" w:space="0"/>
            </w:tcBorders>
            <w:vAlign w:val="center"/>
          </w:tcPr>
          <w:p>
            <w:pPr>
              <w:pStyle w:val="32"/>
              <w:spacing w:after="0" w:line="460" w:lineRule="exact"/>
              <w:rPr>
                <w:rFonts w:ascii="新宋体" w:hAnsi="新宋体" w:eastAsia="新宋体"/>
                <w:highlight w:val="none"/>
              </w:rPr>
            </w:pPr>
          </w:p>
        </w:tc>
      </w:tr>
    </w:tbl>
    <w:p>
      <w:pPr>
        <w:pStyle w:val="14"/>
        <w:spacing w:before="31" w:line="400" w:lineRule="atLeast"/>
        <w:rPr>
          <w:rFonts w:hAnsi="宋体" w:cs="宋体"/>
          <w:sz w:val="22"/>
          <w:szCs w:val="22"/>
          <w:highlight w:val="none"/>
        </w:rPr>
      </w:pPr>
    </w:p>
    <w:p>
      <w:pPr>
        <w:spacing w:line="460" w:lineRule="exact"/>
        <w:ind w:firstLine="5060" w:firstLineChars="2300"/>
        <w:rPr>
          <w:rFonts w:ascii="宋体" w:hAnsi="宋体" w:cs="宋体"/>
          <w:sz w:val="22"/>
          <w:szCs w:val="22"/>
          <w:highlight w:val="none"/>
        </w:rPr>
      </w:pPr>
      <w:r>
        <w:rPr>
          <w:rFonts w:hint="eastAsia" w:ascii="宋体" w:hAnsi="宋体" w:cs="宋体"/>
          <w:sz w:val="22"/>
          <w:szCs w:val="22"/>
          <w:highlight w:val="none"/>
        </w:rPr>
        <w:t>投标人全称（盖章）：</w:t>
      </w:r>
    </w:p>
    <w:p>
      <w:pPr>
        <w:spacing w:line="460" w:lineRule="exact"/>
        <w:ind w:firstLine="5060" w:firstLineChars="2300"/>
        <w:rPr>
          <w:rFonts w:ascii="宋体" w:hAnsi="宋体" w:cs="宋体"/>
          <w:sz w:val="22"/>
          <w:szCs w:val="22"/>
          <w:highlight w:val="none"/>
        </w:rPr>
      </w:pPr>
      <w:r>
        <w:rPr>
          <w:rFonts w:hint="eastAsia" w:ascii="宋体" w:hAnsi="宋体" w:cs="宋体"/>
          <w:sz w:val="22"/>
          <w:szCs w:val="22"/>
          <w:highlight w:val="none"/>
        </w:rPr>
        <w:t>投标人代表（签字）：</w:t>
      </w:r>
    </w:p>
    <w:p>
      <w:pPr>
        <w:spacing w:line="460" w:lineRule="exact"/>
        <w:ind w:firstLine="5060" w:firstLineChars="2300"/>
        <w:rPr>
          <w:rFonts w:ascii="宋体" w:hAnsi="宋体" w:cs="宋体"/>
          <w:sz w:val="22"/>
          <w:szCs w:val="22"/>
          <w:highlight w:val="none"/>
        </w:rPr>
      </w:pPr>
      <w:r>
        <w:rPr>
          <w:rFonts w:hint="eastAsia" w:ascii="宋体" w:hAnsi="宋体" w:cs="宋体"/>
          <w:sz w:val="22"/>
          <w:szCs w:val="22"/>
          <w:highlight w:val="none"/>
        </w:rPr>
        <w:t>日  期：</w:t>
      </w:r>
    </w:p>
    <w:p>
      <w:pPr>
        <w:spacing w:line="460" w:lineRule="exact"/>
        <w:rPr>
          <w:rFonts w:ascii="宋体" w:hAnsi="宋体" w:cs="宋体"/>
          <w:b/>
          <w:sz w:val="24"/>
          <w:highlight w:val="none"/>
        </w:rPr>
      </w:pPr>
    </w:p>
    <w:p>
      <w:pPr>
        <w:spacing w:line="460" w:lineRule="exact"/>
        <w:jc w:val="center"/>
        <w:rPr>
          <w:rFonts w:ascii="宋体" w:hAnsi="宋体" w:cs="宋体"/>
          <w:b/>
          <w:sz w:val="24"/>
          <w:highlight w:val="none"/>
        </w:rPr>
      </w:pP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sz w:val="22"/>
          <w:szCs w:val="22"/>
          <w:highlight w:val="none"/>
        </w:rPr>
        <w:br w:type="page"/>
      </w:r>
      <w:r>
        <w:rPr>
          <w:rFonts w:hint="eastAsia" w:ascii="宋体" w:hAnsi="宋体" w:cs="宋体"/>
          <w:b/>
          <w:sz w:val="24"/>
          <w:highlight w:val="none"/>
          <w:lang w:val="en-US" w:eastAsia="zh-CN"/>
        </w:rPr>
        <w:t>8</w:t>
      </w:r>
      <w:r>
        <w:rPr>
          <w:rFonts w:hint="eastAsia" w:ascii="宋体" w:hAnsi="宋体" w:cs="宋体"/>
          <w:b/>
          <w:sz w:val="24"/>
          <w:highlight w:val="none"/>
        </w:rPr>
        <w:t>、</w:t>
      </w:r>
      <w:r>
        <w:rPr>
          <w:rFonts w:hint="eastAsia" w:ascii="宋体" w:hAnsi="宋体" w:cs="宋体"/>
          <w:b/>
          <w:sz w:val="24"/>
          <w:highlight w:val="none"/>
          <w:lang w:val="en-US" w:eastAsia="zh-CN"/>
        </w:rPr>
        <w:t>货物综合评价</w:t>
      </w:r>
    </w:p>
    <w:p>
      <w:pPr>
        <w:spacing w:line="400" w:lineRule="exact"/>
        <w:rPr>
          <w:rFonts w:ascii="宋体" w:hAnsi="宋体" w:cs="宋体"/>
          <w:b/>
          <w:bCs/>
          <w:sz w:val="22"/>
          <w:szCs w:val="22"/>
          <w:highlight w:val="none"/>
        </w:rPr>
      </w:pPr>
      <w:r>
        <w:rPr>
          <w:rFonts w:hint="eastAsia" w:ascii="宋体" w:hAnsi="宋体" w:cs="宋体"/>
          <w:b/>
          <w:bCs/>
          <w:sz w:val="22"/>
          <w:szCs w:val="22"/>
          <w:highlight w:val="none"/>
        </w:rPr>
        <w:t>项目名称：                                                  项目编号：</w:t>
      </w:r>
    </w:p>
    <w:tbl>
      <w:tblPr>
        <w:tblStyle w:val="2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sz w:val="22"/>
                <w:szCs w:val="22"/>
                <w:highlight w:val="none"/>
              </w:rPr>
            </w:pPr>
          </w:p>
        </w:tc>
      </w:tr>
    </w:tbl>
    <w:p>
      <w:pPr>
        <w:spacing w:line="400" w:lineRule="exact"/>
        <w:ind w:firstLine="4620" w:firstLineChars="2100"/>
        <w:rPr>
          <w:rFonts w:ascii="宋体" w:hAnsi="宋体" w:cs="宋体"/>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ascii="宋体" w:hAnsi="宋体" w:cs="宋体"/>
          <w:sz w:val="22"/>
          <w:szCs w:val="22"/>
          <w:highlight w:val="none"/>
        </w:rPr>
      </w:pPr>
      <w:r>
        <w:rPr>
          <w:rFonts w:hint="eastAsia" w:ascii="宋体" w:hAnsi="宋体" w:cs="宋体"/>
          <w:sz w:val="22"/>
          <w:szCs w:val="22"/>
          <w:highlight w:val="none"/>
        </w:rPr>
        <w:t xml:space="preserve">                                                投标人代表（签字）：</w:t>
      </w:r>
    </w:p>
    <w:p>
      <w:pPr>
        <w:spacing w:line="380" w:lineRule="exact"/>
        <w:rPr>
          <w:rFonts w:ascii="宋体" w:hAnsi="宋体" w:cs="宋体"/>
          <w:sz w:val="22"/>
          <w:szCs w:val="22"/>
          <w:highlight w:val="none"/>
        </w:rPr>
      </w:pPr>
      <w:r>
        <w:rPr>
          <w:rFonts w:hint="eastAsia" w:ascii="宋体" w:hAnsi="宋体" w:cs="宋体"/>
          <w:sz w:val="22"/>
          <w:szCs w:val="22"/>
          <w:highlight w:val="none"/>
        </w:rPr>
        <w:t xml:space="preserve">                                                日    期：</w:t>
      </w:r>
    </w:p>
    <w:p>
      <w:pPr>
        <w:rPr>
          <w:rFonts w:ascii="宋体" w:hAnsi="宋体" w:cs="宋体"/>
          <w:sz w:val="22"/>
          <w:szCs w:val="22"/>
          <w:highlight w:val="none"/>
        </w:rPr>
      </w:pPr>
      <w:r>
        <w:rPr>
          <w:rFonts w:hint="eastAsia" w:ascii="宋体" w:hAnsi="宋体" w:cs="宋体"/>
          <w:sz w:val="22"/>
          <w:szCs w:val="22"/>
          <w:highlight w:val="none"/>
        </w:rPr>
        <w:br w:type="page"/>
      </w: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lang w:val="en-US" w:eastAsia="zh-CN"/>
        </w:rPr>
        <w:t>9</w:t>
      </w:r>
      <w:r>
        <w:rPr>
          <w:rFonts w:hint="eastAsia" w:ascii="宋体" w:hAnsi="宋体" w:cs="宋体"/>
          <w:b/>
          <w:sz w:val="24"/>
          <w:highlight w:val="none"/>
        </w:rPr>
        <w:t>、</w:t>
      </w:r>
      <w:r>
        <w:rPr>
          <w:rFonts w:hint="eastAsia" w:ascii="宋体" w:hAnsi="宋体" w:cs="宋体"/>
          <w:b/>
          <w:sz w:val="24"/>
          <w:highlight w:val="none"/>
          <w:lang w:val="en-US" w:eastAsia="zh-CN"/>
        </w:rPr>
        <w:t>项目实施方案</w:t>
      </w:r>
    </w:p>
    <w:p>
      <w:pPr>
        <w:spacing w:line="400" w:lineRule="exact"/>
        <w:rPr>
          <w:rFonts w:ascii="宋体" w:hAnsi="宋体" w:cs="宋体"/>
          <w:b/>
          <w:bCs/>
          <w:sz w:val="22"/>
          <w:szCs w:val="22"/>
          <w:highlight w:val="none"/>
        </w:rPr>
      </w:pPr>
      <w:r>
        <w:rPr>
          <w:rFonts w:hint="eastAsia" w:ascii="宋体" w:hAnsi="宋体" w:cs="宋体"/>
          <w:b/>
          <w:bCs/>
          <w:sz w:val="22"/>
          <w:szCs w:val="22"/>
          <w:highlight w:val="none"/>
        </w:rPr>
        <w:t>项目名称：                                                  项目编号：</w:t>
      </w:r>
    </w:p>
    <w:tbl>
      <w:tblPr>
        <w:tblStyle w:val="2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sz w:val="22"/>
                <w:szCs w:val="22"/>
                <w:highlight w:val="none"/>
              </w:rPr>
            </w:pPr>
          </w:p>
        </w:tc>
      </w:tr>
    </w:tbl>
    <w:p>
      <w:pPr>
        <w:spacing w:line="400" w:lineRule="exact"/>
        <w:ind w:firstLine="4620" w:firstLineChars="2100"/>
        <w:rPr>
          <w:rFonts w:ascii="宋体" w:hAnsi="宋体" w:cs="宋体"/>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ascii="宋体" w:hAnsi="宋体" w:cs="宋体"/>
          <w:sz w:val="22"/>
          <w:szCs w:val="22"/>
          <w:highlight w:val="none"/>
        </w:rPr>
      </w:pPr>
      <w:r>
        <w:rPr>
          <w:rFonts w:hint="eastAsia" w:ascii="宋体" w:hAnsi="宋体" w:cs="宋体"/>
          <w:sz w:val="22"/>
          <w:szCs w:val="22"/>
          <w:highlight w:val="none"/>
        </w:rPr>
        <w:t xml:space="preserve">                                                投标人代表（签字）：</w:t>
      </w:r>
    </w:p>
    <w:p>
      <w:pPr>
        <w:rPr>
          <w:highlight w:val="none"/>
        </w:rPr>
      </w:pPr>
      <w:r>
        <w:rPr>
          <w:rFonts w:hint="eastAsia" w:ascii="宋体" w:hAnsi="宋体" w:cs="宋体"/>
          <w:sz w:val="22"/>
          <w:szCs w:val="22"/>
          <w:highlight w:val="none"/>
        </w:rPr>
        <w:t xml:space="preserve">                                                日    期：</w:t>
      </w:r>
    </w:p>
    <w:p>
      <w:pPr>
        <w:rPr>
          <w:rFonts w:ascii="宋体" w:hAnsi="宋体" w:cs="宋体"/>
          <w:b/>
          <w:sz w:val="24"/>
          <w:highlight w:val="none"/>
        </w:rPr>
      </w:pPr>
      <w:r>
        <w:rPr>
          <w:rFonts w:hint="eastAsia" w:ascii="宋体" w:hAnsi="宋体" w:cs="宋体"/>
          <w:b/>
          <w:sz w:val="24"/>
          <w:highlight w:val="none"/>
        </w:rPr>
        <w:br w:type="page"/>
      </w: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lang w:val="en-US" w:eastAsia="zh-CN"/>
        </w:rPr>
        <w:t>10</w:t>
      </w:r>
      <w:r>
        <w:rPr>
          <w:rFonts w:hint="eastAsia" w:ascii="宋体" w:hAnsi="宋体" w:cs="宋体"/>
          <w:b/>
          <w:sz w:val="24"/>
          <w:highlight w:val="none"/>
          <w:lang w:val="zh-CN"/>
        </w:rPr>
        <w:t>、</w:t>
      </w:r>
      <w:r>
        <w:rPr>
          <w:rFonts w:hint="eastAsia" w:ascii="宋体" w:hAnsi="宋体" w:cs="宋体"/>
          <w:b/>
          <w:sz w:val="24"/>
          <w:highlight w:val="none"/>
          <w:lang w:val="en-US" w:eastAsia="zh-CN"/>
        </w:rPr>
        <w:t>项目实施人员</w:t>
      </w:r>
    </w:p>
    <w:p>
      <w:pPr>
        <w:pStyle w:val="14"/>
        <w:spacing w:line="460" w:lineRule="atLeast"/>
        <w:ind w:left="720" w:hanging="720" w:hangingChars="300"/>
        <w:jc w:val="center"/>
        <w:outlineLvl w:val="4"/>
        <w:rPr>
          <w:rFonts w:hAnsi="宋体" w:cs="宋体"/>
          <w:b w:val="0"/>
          <w:sz w:val="24"/>
          <w:szCs w:val="24"/>
          <w:highlight w:val="none"/>
        </w:rPr>
      </w:pPr>
      <w:r>
        <w:rPr>
          <w:rFonts w:hint="eastAsia" w:hAnsi="宋体" w:cs="宋体"/>
          <w:b w:val="0"/>
          <w:sz w:val="24"/>
          <w:szCs w:val="24"/>
          <w:highlight w:val="none"/>
        </w:rPr>
        <w:t>（1）项目负责人</w:t>
      </w:r>
    </w:p>
    <w:p>
      <w:pPr>
        <w:pStyle w:val="14"/>
        <w:spacing w:line="460" w:lineRule="atLeast"/>
        <w:ind w:left="660" w:hanging="660" w:hangingChars="300"/>
        <w:rPr>
          <w:rFonts w:hAnsi="宋体" w:cs="宋体"/>
          <w:b w:val="0"/>
          <w:sz w:val="22"/>
          <w:highlight w:val="none"/>
        </w:rPr>
      </w:pPr>
      <w:r>
        <w:rPr>
          <w:rFonts w:hAnsi="宋体" w:cs="宋体"/>
          <w:b w:val="0"/>
          <w:sz w:val="22"/>
          <w:highlight w:val="none"/>
        </w:rPr>
        <w:t>项目名称：                                            项目编号：</w:t>
      </w:r>
    </w:p>
    <w:tbl>
      <w:tblPr>
        <w:tblStyle w:val="24"/>
        <w:tblW w:w="0" w:type="auto"/>
        <w:tblInd w:w="12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431"/>
        <w:gridCol w:w="1654"/>
        <w:gridCol w:w="1650"/>
        <w:gridCol w:w="1764"/>
        <w:gridCol w:w="1648"/>
        <w:gridCol w:w="127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0" w:hRule="exact"/>
        </w:trPr>
        <w:tc>
          <w:tcPr>
            <w:tcW w:w="1431"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姓 名</w:t>
            </w:r>
          </w:p>
        </w:tc>
        <w:tc>
          <w:tcPr>
            <w:tcW w:w="1654" w:type="dxa"/>
            <w:vAlign w:val="center"/>
          </w:tcPr>
          <w:p>
            <w:pPr>
              <w:pStyle w:val="14"/>
              <w:spacing w:line="460" w:lineRule="atLeast"/>
              <w:ind w:left="660" w:hanging="660" w:hangingChars="300"/>
              <w:rPr>
                <w:rFonts w:hAnsi="宋体" w:cs="宋体"/>
                <w:b w:val="0"/>
                <w:sz w:val="22"/>
                <w:highlight w:val="none"/>
              </w:rPr>
            </w:pPr>
          </w:p>
        </w:tc>
        <w:tc>
          <w:tcPr>
            <w:tcW w:w="1650"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性 别</w:t>
            </w:r>
          </w:p>
        </w:tc>
        <w:tc>
          <w:tcPr>
            <w:tcW w:w="1764" w:type="dxa"/>
            <w:vAlign w:val="center"/>
          </w:tcPr>
          <w:p>
            <w:pPr>
              <w:pStyle w:val="14"/>
              <w:spacing w:line="460" w:lineRule="atLeast"/>
              <w:ind w:left="660" w:hanging="660" w:hangingChars="300"/>
              <w:rPr>
                <w:rFonts w:hAnsi="宋体" w:cs="宋体"/>
                <w:b w:val="0"/>
                <w:sz w:val="22"/>
                <w:highlight w:val="none"/>
              </w:rPr>
            </w:pPr>
          </w:p>
        </w:tc>
        <w:tc>
          <w:tcPr>
            <w:tcW w:w="1648"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出生年月</w:t>
            </w:r>
          </w:p>
        </w:tc>
        <w:tc>
          <w:tcPr>
            <w:tcW w:w="1270" w:type="dxa"/>
            <w:vAlign w:val="center"/>
          </w:tcPr>
          <w:p>
            <w:pPr>
              <w:pStyle w:val="14"/>
              <w:spacing w:line="460" w:lineRule="atLeast"/>
              <w:ind w:left="660" w:hanging="660" w:hangingChars="300"/>
              <w:rPr>
                <w:rFonts w:hAnsi="宋体" w:cs="宋体"/>
                <w:b w:val="0"/>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0" w:hRule="exact"/>
        </w:trPr>
        <w:tc>
          <w:tcPr>
            <w:tcW w:w="1431"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籍贯</w:t>
            </w:r>
          </w:p>
        </w:tc>
        <w:tc>
          <w:tcPr>
            <w:tcW w:w="1654" w:type="dxa"/>
            <w:vAlign w:val="center"/>
          </w:tcPr>
          <w:p>
            <w:pPr>
              <w:pStyle w:val="14"/>
              <w:spacing w:line="460" w:lineRule="atLeast"/>
              <w:ind w:left="660" w:hanging="660" w:hangingChars="300"/>
              <w:rPr>
                <w:rFonts w:hAnsi="宋体" w:cs="宋体"/>
                <w:b w:val="0"/>
                <w:sz w:val="22"/>
                <w:highlight w:val="none"/>
              </w:rPr>
            </w:pPr>
          </w:p>
        </w:tc>
        <w:tc>
          <w:tcPr>
            <w:tcW w:w="1650"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民族</w:t>
            </w:r>
          </w:p>
        </w:tc>
        <w:tc>
          <w:tcPr>
            <w:tcW w:w="1764" w:type="dxa"/>
            <w:vAlign w:val="center"/>
          </w:tcPr>
          <w:p>
            <w:pPr>
              <w:pStyle w:val="14"/>
              <w:spacing w:line="460" w:lineRule="atLeast"/>
              <w:ind w:left="660" w:hanging="660" w:hangingChars="300"/>
              <w:rPr>
                <w:rFonts w:hAnsi="宋体" w:cs="宋体"/>
                <w:b w:val="0"/>
                <w:sz w:val="22"/>
                <w:highlight w:val="none"/>
              </w:rPr>
            </w:pPr>
          </w:p>
        </w:tc>
        <w:tc>
          <w:tcPr>
            <w:tcW w:w="1648"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政治面貌</w:t>
            </w:r>
          </w:p>
        </w:tc>
        <w:tc>
          <w:tcPr>
            <w:tcW w:w="1270" w:type="dxa"/>
            <w:vAlign w:val="center"/>
          </w:tcPr>
          <w:p>
            <w:pPr>
              <w:pStyle w:val="14"/>
              <w:spacing w:line="460" w:lineRule="atLeast"/>
              <w:ind w:left="660" w:hanging="660" w:hangingChars="300"/>
              <w:rPr>
                <w:rFonts w:hAnsi="宋体" w:cs="宋体"/>
                <w:b w:val="0"/>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0" w:hRule="exact"/>
        </w:trPr>
        <w:tc>
          <w:tcPr>
            <w:tcW w:w="1431"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学 历</w:t>
            </w:r>
          </w:p>
        </w:tc>
        <w:tc>
          <w:tcPr>
            <w:tcW w:w="1654" w:type="dxa"/>
            <w:vAlign w:val="center"/>
          </w:tcPr>
          <w:p>
            <w:pPr>
              <w:pStyle w:val="14"/>
              <w:spacing w:line="460" w:lineRule="atLeast"/>
              <w:ind w:left="660" w:hanging="660" w:hangingChars="300"/>
              <w:rPr>
                <w:rFonts w:hAnsi="宋体" w:cs="宋体"/>
                <w:b w:val="0"/>
                <w:sz w:val="22"/>
                <w:highlight w:val="none"/>
              </w:rPr>
            </w:pPr>
          </w:p>
        </w:tc>
        <w:tc>
          <w:tcPr>
            <w:tcW w:w="1650"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职 称</w:t>
            </w:r>
          </w:p>
        </w:tc>
        <w:tc>
          <w:tcPr>
            <w:tcW w:w="1764" w:type="dxa"/>
            <w:vAlign w:val="center"/>
          </w:tcPr>
          <w:p>
            <w:pPr>
              <w:pStyle w:val="14"/>
              <w:spacing w:line="460" w:lineRule="atLeast"/>
              <w:ind w:left="660" w:hanging="660" w:hangingChars="300"/>
              <w:rPr>
                <w:rFonts w:hAnsi="宋体" w:cs="宋体"/>
                <w:b w:val="0"/>
                <w:sz w:val="22"/>
                <w:highlight w:val="none"/>
              </w:rPr>
            </w:pPr>
          </w:p>
        </w:tc>
        <w:tc>
          <w:tcPr>
            <w:tcW w:w="1648"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职 务</w:t>
            </w:r>
          </w:p>
        </w:tc>
        <w:tc>
          <w:tcPr>
            <w:tcW w:w="1270" w:type="dxa"/>
            <w:vAlign w:val="center"/>
          </w:tcPr>
          <w:p>
            <w:pPr>
              <w:pStyle w:val="14"/>
              <w:spacing w:line="460" w:lineRule="atLeast"/>
              <w:ind w:left="660" w:hanging="660" w:hangingChars="300"/>
              <w:rPr>
                <w:rFonts w:hAnsi="宋体" w:cs="宋体"/>
                <w:b w:val="0"/>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0" w:hRule="exact"/>
        </w:trPr>
        <w:tc>
          <w:tcPr>
            <w:tcW w:w="1431"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专业</w:t>
            </w:r>
          </w:p>
        </w:tc>
        <w:tc>
          <w:tcPr>
            <w:tcW w:w="1654" w:type="dxa"/>
            <w:vAlign w:val="center"/>
          </w:tcPr>
          <w:p>
            <w:pPr>
              <w:pStyle w:val="14"/>
              <w:spacing w:line="460" w:lineRule="atLeast"/>
              <w:ind w:left="660" w:hanging="660" w:hangingChars="300"/>
              <w:rPr>
                <w:rFonts w:hAnsi="宋体" w:cs="宋体"/>
                <w:b w:val="0"/>
                <w:sz w:val="22"/>
                <w:highlight w:val="none"/>
              </w:rPr>
            </w:pPr>
          </w:p>
        </w:tc>
        <w:tc>
          <w:tcPr>
            <w:tcW w:w="1650"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毕业院校</w:t>
            </w:r>
          </w:p>
        </w:tc>
        <w:tc>
          <w:tcPr>
            <w:tcW w:w="1764" w:type="dxa"/>
            <w:vAlign w:val="center"/>
          </w:tcPr>
          <w:p>
            <w:pPr>
              <w:pStyle w:val="14"/>
              <w:spacing w:line="460" w:lineRule="atLeast"/>
              <w:ind w:left="660" w:hanging="660" w:hangingChars="300"/>
              <w:rPr>
                <w:rFonts w:hAnsi="宋体" w:cs="宋体"/>
                <w:b w:val="0"/>
                <w:sz w:val="22"/>
                <w:highlight w:val="none"/>
              </w:rPr>
            </w:pPr>
          </w:p>
        </w:tc>
        <w:tc>
          <w:tcPr>
            <w:tcW w:w="1648"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身高</w:t>
            </w:r>
          </w:p>
        </w:tc>
        <w:tc>
          <w:tcPr>
            <w:tcW w:w="1270" w:type="dxa"/>
            <w:vAlign w:val="center"/>
          </w:tcPr>
          <w:p>
            <w:pPr>
              <w:pStyle w:val="14"/>
              <w:spacing w:line="460" w:lineRule="atLeast"/>
              <w:ind w:left="660" w:hanging="660" w:hangingChars="300"/>
              <w:rPr>
                <w:rFonts w:hAnsi="宋体" w:cs="宋体"/>
                <w:b w:val="0"/>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40" w:hRule="exact"/>
        </w:trPr>
        <w:tc>
          <w:tcPr>
            <w:tcW w:w="1431"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联系电话</w:t>
            </w:r>
          </w:p>
        </w:tc>
        <w:tc>
          <w:tcPr>
            <w:tcW w:w="3304" w:type="dxa"/>
            <w:gridSpan w:val="2"/>
            <w:vAlign w:val="center"/>
          </w:tcPr>
          <w:p>
            <w:pPr>
              <w:pStyle w:val="14"/>
              <w:spacing w:line="460" w:lineRule="atLeast"/>
              <w:ind w:left="660" w:hanging="660" w:hangingChars="300"/>
              <w:rPr>
                <w:rFonts w:hAnsi="宋体" w:cs="宋体"/>
                <w:b w:val="0"/>
                <w:sz w:val="22"/>
                <w:highlight w:val="none"/>
              </w:rPr>
            </w:pPr>
          </w:p>
        </w:tc>
        <w:tc>
          <w:tcPr>
            <w:tcW w:w="1764" w:type="dxa"/>
            <w:vAlign w:val="center"/>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手 机</w:t>
            </w:r>
          </w:p>
        </w:tc>
        <w:tc>
          <w:tcPr>
            <w:tcW w:w="2918" w:type="dxa"/>
            <w:gridSpan w:val="2"/>
            <w:vAlign w:val="center"/>
          </w:tcPr>
          <w:p>
            <w:pPr>
              <w:pStyle w:val="14"/>
              <w:spacing w:line="460" w:lineRule="atLeast"/>
              <w:ind w:left="660" w:hanging="660" w:hangingChars="300"/>
              <w:rPr>
                <w:rFonts w:hAnsi="宋体" w:cs="宋体"/>
                <w:b w:val="0"/>
                <w:sz w:val="22"/>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700" w:hRule="atLeast"/>
        </w:trPr>
        <w:tc>
          <w:tcPr>
            <w:tcW w:w="9417" w:type="dxa"/>
            <w:gridSpan w:val="6"/>
          </w:tcPr>
          <w:p>
            <w:pPr>
              <w:pStyle w:val="14"/>
              <w:spacing w:line="460" w:lineRule="atLeast"/>
              <w:ind w:left="660" w:hanging="660" w:hangingChars="300"/>
              <w:rPr>
                <w:rFonts w:hAnsi="宋体" w:cs="宋体"/>
                <w:b w:val="0"/>
                <w:sz w:val="22"/>
                <w:highlight w:val="none"/>
              </w:rPr>
            </w:pPr>
            <w:r>
              <w:rPr>
                <w:rFonts w:hAnsi="宋体" w:cs="宋体"/>
                <w:b w:val="0"/>
                <w:sz w:val="22"/>
                <w:highlight w:val="none"/>
              </w:rPr>
              <w:t>近年从事相关工作经历及业绩：</w:t>
            </w:r>
          </w:p>
        </w:tc>
      </w:tr>
    </w:tbl>
    <w:p>
      <w:pPr>
        <w:pStyle w:val="14"/>
        <w:spacing w:before="31" w:line="400" w:lineRule="atLeast"/>
        <w:ind w:left="5360" w:leftChars="2500" w:hanging="110" w:hangingChars="50"/>
        <w:rPr>
          <w:rFonts w:hAnsi="宋体" w:cs="宋体"/>
          <w:b w:val="0"/>
          <w:bCs/>
          <w:sz w:val="22"/>
          <w:szCs w:val="22"/>
          <w:highlight w:val="none"/>
        </w:rPr>
      </w:pPr>
      <w:r>
        <w:rPr>
          <w:rFonts w:hint="eastAsia" w:hAnsi="宋体" w:cs="宋体"/>
          <w:b w:val="0"/>
          <w:bCs/>
          <w:sz w:val="22"/>
          <w:szCs w:val="22"/>
          <w:highlight w:val="none"/>
        </w:rPr>
        <w:t>投标人全称（盖章）：</w:t>
      </w:r>
    </w:p>
    <w:p>
      <w:pPr>
        <w:spacing w:line="400" w:lineRule="exact"/>
        <w:rPr>
          <w:rFonts w:ascii="宋体" w:hAnsi="宋体" w:cs="宋体"/>
          <w:bCs/>
          <w:sz w:val="22"/>
          <w:szCs w:val="22"/>
          <w:highlight w:val="none"/>
        </w:rPr>
      </w:pPr>
      <w:r>
        <w:rPr>
          <w:rFonts w:hint="eastAsia" w:ascii="宋体" w:hAnsi="宋体" w:cs="宋体"/>
          <w:bCs/>
          <w:sz w:val="22"/>
          <w:szCs w:val="22"/>
          <w:highlight w:val="none"/>
        </w:rPr>
        <w:t xml:space="preserve">                                                投标人代表（签字）：</w:t>
      </w:r>
    </w:p>
    <w:p>
      <w:pPr>
        <w:ind w:firstLine="5280" w:firstLineChars="2400"/>
        <w:rPr>
          <w:rFonts w:ascii="宋体" w:hAnsi="宋体" w:cs="宋体"/>
          <w:bCs/>
          <w:sz w:val="22"/>
          <w:szCs w:val="22"/>
          <w:highlight w:val="none"/>
        </w:rPr>
      </w:pPr>
      <w:r>
        <w:rPr>
          <w:rFonts w:hint="eastAsia" w:ascii="宋体" w:hAnsi="宋体" w:cs="宋体"/>
          <w:bCs/>
          <w:sz w:val="22"/>
          <w:szCs w:val="22"/>
          <w:highlight w:val="none"/>
        </w:rPr>
        <w:t>日    期：</w:t>
      </w:r>
    </w:p>
    <w:p>
      <w:pPr>
        <w:rPr>
          <w:rFonts w:ascii="宋体" w:hAnsi="宋体" w:cs="宋体"/>
          <w:bCs/>
          <w:sz w:val="22"/>
          <w:szCs w:val="22"/>
          <w:highlight w:val="none"/>
        </w:rPr>
      </w:pPr>
      <w:r>
        <w:rPr>
          <w:rFonts w:hint="eastAsia" w:ascii="宋体" w:hAnsi="宋体" w:cs="宋体"/>
          <w:bCs/>
          <w:sz w:val="22"/>
          <w:szCs w:val="22"/>
          <w:highlight w:val="none"/>
        </w:rPr>
        <w:br w:type="page"/>
      </w:r>
    </w:p>
    <w:p>
      <w:pPr>
        <w:pStyle w:val="14"/>
        <w:spacing w:line="460" w:lineRule="atLeast"/>
        <w:jc w:val="center"/>
        <w:outlineLvl w:val="4"/>
        <w:rPr>
          <w:rFonts w:hAnsi="宋体" w:cs="宋体"/>
          <w:b w:val="0"/>
          <w:sz w:val="24"/>
          <w:szCs w:val="24"/>
          <w:highlight w:val="none"/>
        </w:rPr>
      </w:pPr>
      <w:r>
        <w:rPr>
          <w:rFonts w:hint="eastAsia" w:hAnsi="宋体" w:cs="宋体"/>
          <w:b w:val="0"/>
          <w:sz w:val="24"/>
          <w:szCs w:val="24"/>
          <w:highlight w:val="none"/>
        </w:rPr>
        <w:t>（2）项目人员配置表</w:t>
      </w:r>
    </w:p>
    <w:p>
      <w:pPr>
        <w:pStyle w:val="14"/>
        <w:spacing w:line="460" w:lineRule="atLeast"/>
        <w:jc w:val="both"/>
        <w:rPr>
          <w:rFonts w:hAnsi="宋体" w:cs="宋体"/>
          <w:b w:val="0"/>
          <w:sz w:val="24"/>
          <w:szCs w:val="24"/>
          <w:highlight w:val="none"/>
        </w:rPr>
      </w:pPr>
      <w:r>
        <w:rPr>
          <w:rFonts w:hAnsi="宋体" w:cs="宋体"/>
          <w:b w:val="0"/>
          <w:sz w:val="22"/>
          <w:highlight w:val="none"/>
        </w:rPr>
        <w:t>项目名称：                                            项目编号：</w:t>
      </w:r>
    </w:p>
    <w:tbl>
      <w:tblPr>
        <w:tblStyle w:val="24"/>
        <w:tblW w:w="9813"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140"/>
        <w:gridCol w:w="2262"/>
        <w:gridCol w:w="1134"/>
        <w:gridCol w:w="1276"/>
        <w:gridCol w:w="1984"/>
        <w:gridCol w:w="130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vAlign w:val="center"/>
          </w:tcPr>
          <w:p>
            <w:pPr>
              <w:jc w:val="center"/>
              <w:rPr>
                <w:rFonts w:ascii="宋体" w:hAnsi="宋体"/>
                <w:bCs/>
                <w:sz w:val="22"/>
                <w:szCs w:val="22"/>
                <w:highlight w:val="none"/>
              </w:rPr>
            </w:pPr>
            <w:r>
              <w:rPr>
                <w:rFonts w:hint="eastAsia" w:ascii="宋体" w:hAnsi="宋体"/>
                <w:bCs/>
                <w:sz w:val="22"/>
                <w:szCs w:val="22"/>
                <w:highlight w:val="none"/>
              </w:rPr>
              <w:t>序号</w:t>
            </w:r>
          </w:p>
        </w:tc>
        <w:tc>
          <w:tcPr>
            <w:tcW w:w="1140" w:type="dxa"/>
            <w:vAlign w:val="center"/>
          </w:tcPr>
          <w:p>
            <w:pPr>
              <w:jc w:val="center"/>
              <w:rPr>
                <w:rFonts w:ascii="宋体" w:hAnsi="宋体"/>
                <w:bCs/>
                <w:sz w:val="22"/>
                <w:szCs w:val="22"/>
                <w:highlight w:val="none"/>
              </w:rPr>
            </w:pPr>
            <w:r>
              <w:rPr>
                <w:rFonts w:hint="eastAsia" w:ascii="宋体" w:hAnsi="宋体"/>
                <w:bCs/>
                <w:sz w:val="22"/>
                <w:szCs w:val="22"/>
                <w:highlight w:val="none"/>
              </w:rPr>
              <w:t>姓名</w:t>
            </w:r>
          </w:p>
        </w:tc>
        <w:tc>
          <w:tcPr>
            <w:tcW w:w="2262" w:type="dxa"/>
            <w:vAlign w:val="center"/>
          </w:tcPr>
          <w:p>
            <w:pPr>
              <w:jc w:val="center"/>
              <w:rPr>
                <w:rFonts w:ascii="宋体" w:hAnsi="宋体"/>
                <w:bCs/>
                <w:sz w:val="22"/>
                <w:szCs w:val="22"/>
                <w:highlight w:val="none"/>
              </w:rPr>
            </w:pPr>
            <w:r>
              <w:rPr>
                <w:rFonts w:hint="eastAsia" w:ascii="宋体" w:hAnsi="宋体"/>
                <w:bCs/>
                <w:sz w:val="22"/>
                <w:szCs w:val="22"/>
                <w:highlight w:val="none"/>
              </w:rPr>
              <w:t>担任本项目主要工作</w:t>
            </w:r>
          </w:p>
        </w:tc>
        <w:tc>
          <w:tcPr>
            <w:tcW w:w="1134" w:type="dxa"/>
            <w:vAlign w:val="center"/>
          </w:tcPr>
          <w:p>
            <w:pPr>
              <w:jc w:val="center"/>
              <w:rPr>
                <w:rFonts w:ascii="宋体" w:hAnsi="宋体"/>
                <w:bCs/>
                <w:sz w:val="22"/>
                <w:szCs w:val="22"/>
                <w:highlight w:val="none"/>
              </w:rPr>
            </w:pPr>
            <w:r>
              <w:rPr>
                <w:rFonts w:hint="eastAsia" w:ascii="宋体" w:hAnsi="宋体"/>
                <w:bCs/>
                <w:sz w:val="22"/>
                <w:szCs w:val="22"/>
                <w:highlight w:val="none"/>
              </w:rPr>
              <w:t>年龄</w:t>
            </w:r>
          </w:p>
        </w:tc>
        <w:tc>
          <w:tcPr>
            <w:tcW w:w="1276" w:type="dxa"/>
            <w:vAlign w:val="center"/>
          </w:tcPr>
          <w:p>
            <w:pPr>
              <w:jc w:val="center"/>
              <w:rPr>
                <w:rFonts w:ascii="宋体" w:hAnsi="宋体"/>
                <w:bCs/>
                <w:sz w:val="22"/>
                <w:szCs w:val="22"/>
                <w:highlight w:val="none"/>
              </w:rPr>
            </w:pPr>
            <w:r>
              <w:rPr>
                <w:rFonts w:hint="eastAsia" w:ascii="宋体" w:hAnsi="宋体"/>
                <w:bCs/>
                <w:sz w:val="22"/>
                <w:szCs w:val="22"/>
                <w:highlight w:val="none"/>
              </w:rPr>
              <w:t>性别</w:t>
            </w:r>
          </w:p>
        </w:tc>
        <w:tc>
          <w:tcPr>
            <w:tcW w:w="1984" w:type="dxa"/>
            <w:vAlign w:val="center"/>
          </w:tcPr>
          <w:p>
            <w:pPr>
              <w:jc w:val="center"/>
              <w:rPr>
                <w:rFonts w:ascii="宋体" w:hAnsi="宋体"/>
                <w:bCs/>
                <w:sz w:val="22"/>
                <w:szCs w:val="22"/>
                <w:highlight w:val="none"/>
              </w:rPr>
            </w:pPr>
            <w:r>
              <w:rPr>
                <w:rFonts w:hint="eastAsia" w:ascii="宋体" w:hAnsi="宋体"/>
                <w:bCs/>
                <w:sz w:val="22"/>
                <w:szCs w:val="22"/>
                <w:highlight w:val="none"/>
              </w:rPr>
              <w:t>职称/</w:t>
            </w:r>
            <w:r>
              <w:rPr>
                <w:rFonts w:hint="eastAsia" w:ascii="宋体" w:hAnsi="宋体"/>
                <w:sz w:val="22"/>
                <w:szCs w:val="22"/>
                <w:highlight w:val="none"/>
              </w:rPr>
              <w:t>资格</w:t>
            </w:r>
          </w:p>
        </w:tc>
        <w:tc>
          <w:tcPr>
            <w:tcW w:w="1308" w:type="dxa"/>
            <w:vAlign w:val="center"/>
          </w:tcPr>
          <w:p>
            <w:pPr>
              <w:jc w:val="center"/>
              <w:rPr>
                <w:rFonts w:ascii="宋体" w:hAnsi="宋体"/>
                <w:bCs/>
                <w:sz w:val="22"/>
                <w:szCs w:val="22"/>
                <w:highlight w:val="none"/>
              </w:rPr>
            </w:pPr>
            <w:r>
              <w:rPr>
                <w:rFonts w:hint="eastAsia" w:ascii="宋体" w:hAnsi="宋体"/>
                <w:bCs/>
                <w:sz w:val="22"/>
                <w:szCs w:val="22"/>
                <w:highlight w:val="none"/>
              </w:rPr>
              <w:t>文凭</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pStyle w:val="16"/>
              <w:spacing w:line="360" w:lineRule="auto"/>
              <w:ind w:left="5250"/>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709" w:type="dxa"/>
          </w:tcPr>
          <w:p>
            <w:pPr>
              <w:spacing w:line="360" w:lineRule="auto"/>
              <w:rPr>
                <w:rFonts w:ascii="宋体" w:hAnsi="宋体"/>
                <w:sz w:val="20"/>
                <w:highlight w:val="none"/>
              </w:rPr>
            </w:pPr>
          </w:p>
        </w:tc>
        <w:tc>
          <w:tcPr>
            <w:tcW w:w="1140" w:type="dxa"/>
            <w:vAlign w:val="center"/>
          </w:tcPr>
          <w:p>
            <w:pPr>
              <w:spacing w:line="360" w:lineRule="auto"/>
              <w:rPr>
                <w:rFonts w:ascii="宋体" w:hAnsi="宋体"/>
                <w:sz w:val="20"/>
                <w:highlight w:val="none"/>
              </w:rPr>
            </w:pPr>
          </w:p>
        </w:tc>
        <w:tc>
          <w:tcPr>
            <w:tcW w:w="2262" w:type="dxa"/>
            <w:vAlign w:val="center"/>
          </w:tcPr>
          <w:p>
            <w:pPr>
              <w:spacing w:line="360" w:lineRule="auto"/>
              <w:rPr>
                <w:rFonts w:ascii="宋体" w:hAnsi="宋体"/>
                <w:sz w:val="20"/>
                <w:highlight w:val="none"/>
              </w:rPr>
            </w:pPr>
          </w:p>
        </w:tc>
        <w:tc>
          <w:tcPr>
            <w:tcW w:w="1134" w:type="dxa"/>
            <w:vAlign w:val="center"/>
          </w:tcPr>
          <w:p>
            <w:pPr>
              <w:spacing w:line="360" w:lineRule="auto"/>
              <w:rPr>
                <w:rFonts w:ascii="宋体" w:hAnsi="宋体"/>
                <w:sz w:val="20"/>
                <w:highlight w:val="none"/>
              </w:rPr>
            </w:pPr>
          </w:p>
        </w:tc>
        <w:tc>
          <w:tcPr>
            <w:tcW w:w="1276" w:type="dxa"/>
            <w:vAlign w:val="center"/>
          </w:tcPr>
          <w:p>
            <w:pPr>
              <w:spacing w:line="360" w:lineRule="auto"/>
              <w:rPr>
                <w:rFonts w:ascii="宋体" w:hAnsi="宋体"/>
                <w:sz w:val="20"/>
                <w:highlight w:val="none"/>
              </w:rPr>
            </w:pPr>
          </w:p>
        </w:tc>
        <w:tc>
          <w:tcPr>
            <w:tcW w:w="1984" w:type="dxa"/>
            <w:vAlign w:val="center"/>
          </w:tcPr>
          <w:p>
            <w:pPr>
              <w:spacing w:line="360" w:lineRule="auto"/>
              <w:rPr>
                <w:rFonts w:ascii="宋体" w:hAnsi="宋体"/>
                <w:sz w:val="20"/>
                <w:highlight w:val="none"/>
              </w:rPr>
            </w:pPr>
          </w:p>
        </w:tc>
        <w:tc>
          <w:tcPr>
            <w:tcW w:w="1308" w:type="dxa"/>
            <w:vAlign w:val="center"/>
          </w:tcPr>
          <w:p>
            <w:pPr>
              <w:spacing w:line="360" w:lineRule="auto"/>
              <w:rPr>
                <w:rFonts w:ascii="宋体" w:hAnsi="宋体"/>
                <w:sz w:val="20"/>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25" w:hRule="atLeast"/>
        </w:trPr>
        <w:tc>
          <w:tcPr>
            <w:tcW w:w="9813" w:type="dxa"/>
            <w:gridSpan w:val="7"/>
            <w:vAlign w:val="center"/>
          </w:tcPr>
          <w:p>
            <w:pPr>
              <w:spacing w:line="400" w:lineRule="exact"/>
              <w:rPr>
                <w:rFonts w:ascii="宋体" w:hAnsi="宋体"/>
                <w:sz w:val="20"/>
                <w:highlight w:val="none"/>
              </w:rPr>
            </w:pPr>
            <w:r>
              <w:rPr>
                <w:rFonts w:hint="eastAsia" w:ascii="宋体" w:hAnsi="宋体"/>
                <w:sz w:val="22"/>
                <w:szCs w:val="22"/>
                <w:highlight w:val="none"/>
              </w:rPr>
              <w:t>一旦我单位中标，将实行项目负责人负责制。上述填报内容真实，若不真实，愿按有关规定接受处理。</w:t>
            </w:r>
          </w:p>
        </w:tc>
      </w:tr>
    </w:tbl>
    <w:p>
      <w:pPr>
        <w:spacing w:line="460" w:lineRule="atLeast"/>
        <w:ind w:firstLine="520" w:firstLineChars="200"/>
        <w:rPr>
          <w:rFonts w:ascii="宋体" w:hAnsi="宋体"/>
          <w:spacing w:val="20"/>
          <w:sz w:val="22"/>
          <w:szCs w:val="22"/>
          <w:highlight w:val="none"/>
        </w:rPr>
      </w:pPr>
      <w:r>
        <w:rPr>
          <w:rFonts w:hint="eastAsia" w:ascii="宋体" w:hAnsi="宋体"/>
          <w:spacing w:val="20"/>
          <w:sz w:val="22"/>
          <w:szCs w:val="22"/>
          <w:highlight w:val="none"/>
        </w:rPr>
        <w:t>注：</w:t>
      </w:r>
      <w:r>
        <w:rPr>
          <w:rFonts w:ascii="宋体" w:hAnsi="宋体"/>
          <w:spacing w:val="20"/>
          <w:sz w:val="22"/>
          <w:szCs w:val="22"/>
          <w:highlight w:val="none"/>
        </w:rPr>
        <w:t>1、按评分细则要求提供以上人员的相关证书</w:t>
      </w:r>
      <w:r>
        <w:rPr>
          <w:rFonts w:hint="eastAsia" w:ascii="宋体" w:hAnsi="宋体"/>
          <w:spacing w:val="20"/>
          <w:sz w:val="22"/>
          <w:szCs w:val="22"/>
          <w:highlight w:val="none"/>
        </w:rPr>
        <w:t>、</w:t>
      </w:r>
      <w:r>
        <w:rPr>
          <w:rFonts w:ascii="宋体" w:hAnsi="宋体"/>
          <w:spacing w:val="20"/>
          <w:sz w:val="22"/>
          <w:szCs w:val="22"/>
          <w:highlight w:val="none"/>
        </w:rPr>
        <w:t>身份证等相关证明材料及</w:t>
      </w:r>
      <w:r>
        <w:rPr>
          <w:rFonts w:hint="eastAsia" w:ascii="宋体" w:hAnsi="宋体"/>
          <w:spacing w:val="20"/>
          <w:sz w:val="22"/>
          <w:szCs w:val="22"/>
          <w:highlight w:val="none"/>
          <w:lang w:val="en-US" w:eastAsia="zh-CN"/>
        </w:rPr>
        <w:t>近期</w:t>
      </w:r>
      <w:r>
        <w:rPr>
          <w:rFonts w:hint="eastAsia" w:ascii="宋体" w:hAnsi="宋体"/>
          <w:spacing w:val="20"/>
          <w:sz w:val="22"/>
          <w:szCs w:val="22"/>
          <w:highlight w:val="none"/>
        </w:rPr>
        <w:t>在本单位</w:t>
      </w:r>
      <w:r>
        <w:rPr>
          <w:rFonts w:ascii="宋体" w:hAnsi="宋体"/>
          <w:spacing w:val="20"/>
          <w:sz w:val="22"/>
          <w:szCs w:val="22"/>
          <w:highlight w:val="none"/>
        </w:rPr>
        <w:t>连续缴纳社保的证明材料（扫描件加盖公章）。</w:t>
      </w:r>
    </w:p>
    <w:p>
      <w:pPr>
        <w:spacing w:line="460" w:lineRule="atLeast"/>
        <w:ind w:firstLine="390" w:firstLineChars="150"/>
        <w:rPr>
          <w:rFonts w:ascii="宋体" w:hAnsi="宋体"/>
          <w:spacing w:val="20"/>
          <w:sz w:val="22"/>
          <w:szCs w:val="22"/>
          <w:highlight w:val="none"/>
        </w:rPr>
      </w:pPr>
      <w:r>
        <w:rPr>
          <w:rFonts w:hint="eastAsia" w:ascii="宋体" w:hAnsi="宋体"/>
          <w:spacing w:val="20"/>
          <w:sz w:val="22"/>
          <w:szCs w:val="22"/>
          <w:highlight w:val="none"/>
        </w:rPr>
        <w:t>2、</w:t>
      </w:r>
      <w:r>
        <w:rPr>
          <w:rFonts w:ascii="宋体" w:hAnsi="宋体"/>
          <w:spacing w:val="20"/>
          <w:sz w:val="22"/>
          <w:szCs w:val="22"/>
          <w:highlight w:val="none"/>
        </w:rPr>
        <w:t>在填写时，如本表格不适合投标</w:t>
      </w:r>
      <w:r>
        <w:rPr>
          <w:rFonts w:hint="eastAsia" w:ascii="宋体" w:hAnsi="宋体"/>
          <w:spacing w:val="20"/>
          <w:sz w:val="22"/>
          <w:szCs w:val="22"/>
          <w:highlight w:val="none"/>
        </w:rPr>
        <w:t>供应商</w:t>
      </w:r>
      <w:r>
        <w:rPr>
          <w:rFonts w:ascii="宋体" w:hAnsi="宋体"/>
          <w:spacing w:val="20"/>
          <w:sz w:val="22"/>
          <w:szCs w:val="22"/>
          <w:highlight w:val="none"/>
        </w:rPr>
        <w:t>的实际情况，可根据本表格式自行制表填写。</w:t>
      </w:r>
    </w:p>
    <w:p>
      <w:pPr>
        <w:rPr>
          <w:highlight w:val="none"/>
        </w:rPr>
      </w:pPr>
    </w:p>
    <w:p>
      <w:pPr>
        <w:spacing w:line="400" w:lineRule="exact"/>
        <w:ind w:firstLine="5280" w:firstLineChars="2400"/>
        <w:rPr>
          <w:rFonts w:ascii="新宋体" w:hAnsi="新宋体" w:eastAsia="新宋体"/>
          <w:sz w:val="22"/>
          <w:szCs w:val="22"/>
          <w:highlight w:val="none"/>
        </w:rPr>
      </w:pPr>
    </w:p>
    <w:p>
      <w:pPr>
        <w:spacing w:line="400" w:lineRule="exact"/>
        <w:ind w:firstLine="5280" w:firstLineChars="2400"/>
        <w:rPr>
          <w:rFonts w:ascii="新宋体" w:hAnsi="新宋体" w:eastAsia="新宋体" w:cs="新宋体"/>
          <w:bCs/>
          <w:sz w:val="22"/>
          <w:szCs w:val="22"/>
          <w:highlight w:val="none"/>
        </w:rPr>
      </w:pPr>
    </w:p>
    <w:p>
      <w:pPr>
        <w:spacing w:line="400" w:lineRule="exact"/>
        <w:ind w:firstLine="5280" w:firstLineChars="2400"/>
        <w:rPr>
          <w:rFonts w:ascii="新宋体" w:hAnsi="新宋体" w:eastAsia="新宋体" w:cs="新宋体"/>
          <w:bCs/>
          <w:sz w:val="22"/>
          <w:szCs w:val="22"/>
          <w:highlight w:val="none"/>
        </w:rPr>
      </w:pPr>
    </w:p>
    <w:p>
      <w:pPr>
        <w:spacing w:line="400" w:lineRule="exact"/>
        <w:ind w:firstLine="5280" w:firstLineChars="2400"/>
        <w:rPr>
          <w:rFonts w:ascii="新宋体" w:hAnsi="新宋体" w:eastAsia="新宋体" w:cs="新宋体"/>
          <w:bCs/>
          <w:sz w:val="22"/>
          <w:szCs w:val="22"/>
          <w:highlight w:val="none"/>
        </w:rPr>
      </w:pP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rPr>
        <w:br w:type="page"/>
      </w:r>
      <w:r>
        <w:rPr>
          <w:rFonts w:hint="eastAsia" w:ascii="宋体" w:hAnsi="宋体" w:cs="宋体"/>
          <w:b/>
          <w:sz w:val="24"/>
          <w:highlight w:val="none"/>
          <w:lang w:val="en-US" w:eastAsia="zh-CN"/>
        </w:rPr>
        <w:t>11</w:t>
      </w:r>
      <w:r>
        <w:rPr>
          <w:rFonts w:hint="eastAsia" w:ascii="宋体" w:hAnsi="宋体" w:cs="宋体"/>
          <w:b/>
          <w:sz w:val="24"/>
          <w:highlight w:val="none"/>
        </w:rPr>
        <w:t>、</w:t>
      </w:r>
      <w:r>
        <w:rPr>
          <w:rFonts w:hint="eastAsia" w:ascii="宋体" w:hAnsi="宋体" w:cs="宋体"/>
          <w:b/>
          <w:sz w:val="24"/>
          <w:highlight w:val="none"/>
          <w:lang w:val="en-US" w:eastAsia="zh-CN"/>
        </w:rPr>
        <w:t>售后服务承诺与保证措施</w:t>
      </w:r>
    </w:p>
    <w:p>
      <w:pPr>
        <w:spacing w:line="400" w:lineRule="exact"/>
        <w:rPr>
          <w:rFonts w:ascii="宋体" w:hAnsi="宋体" w:cs="宋体"/>
          <w:b/>
          <w:bCs/>
          <w:sz w:val="22"/>
          <w:szCs w:val="22"/>
          <w:highlight w:val="none"/>
        </w:rPr>
      </w:pPr>
      <w:r>
        <w:rPr>
          <w:rFonts w:hint="eastAsia" w:ascii="宋体" w:hAnsi="宋体" w:cs="宋体"/>
          <w:b/>
          <w:bCs/>
          <w:sz w:val="22"/>
          <w:szCs w:val="22"/>
          <w:highlight w:val="none"/>
        </w:rPr>
        <w:t>项目名称：                                                  项目编号：</w:t>
      </w:r>
    </w:p>
    <w:tbl>
      <w:tblPr>
        <w:tblStyle w:val="2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sz w:val="22"/>
                <w:szCs w:val="22"/>
                <w:highlight w:val="none"/>
              </w:rPr>
            </w:pPr>
          </w:p>
        </w:tc>
      </w:tr>
    </w:tbl>
    <w:p>
      <w:pPr>
        <w:spacing w:line="400" w:lineRule="exact"/>
        <w:ind w:firstLine="4620" w:firstLineChars="2100"/>
        <w:rPr>
          <w:rFonts w:ascii="宋体" w:hAnsi="宋体" w:cs="宋体"/>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ascii="宋体" w:hAnsi="宋体" w:cs="宋体"/>
          <w:sz w:val="22"/>
          <w:szCs w:val="22"/>
          <w:highlight w:val="none"/>
        </w:rPr>
      </w:pPr>
      <w:r>
        <w:rPr>
          <w:rFonts w:hint="eastAsia" w:ascii="宋体" w:hAnsi="宋体" w:cs="宋体"/>
          <w:sz w:val="22"/>
          <w:szCs w:val="22"/>
          <w:highlight w:val="none"/>
        </w:rPr>
        <w:t xml:space="preserve">                                                投标人代表（签字）：</w:t>
      </w:r>
    </w:p>
    <w:p>
      <w:pPr>
        <w:rPr>
          <w:highlight w:val="none"/>
        </w:rPr>
      </w:pPr>
      <w:r>
        <w:rPr>
          <w:rFonts w:hint="eastAsia" w:ascii="宋体" w:hAnsi="宋体" w:cs="宋体"/>
          <w:sz w:val="22"/>
          <w:szCs w:val="22"/>
          <w:highlight w:val="none"/>
        </w:rPr>
        <w:t xml:space="preserve">                                                日    期：</w:t>
      </w:r>
    </w:p>
    <w:p>
      <w:pPr>
        <w:rPr>
          <w:rFonts w:ascii="宋体" w:hAnsi="宋体" w:cs="宋体"/>
          <w:b/>
          <w:sz w:val="24"/>
          <w:highlight w:val="none"/>
        </w:rPr>
      </w:pPr>
      <w:r>
        <w:rPr>
          <w:rFonts w:hint="eastAsia" w:ascii="宋体" w:hAnsi="宋体" w:cs="宋体"/>
          <w:b/>
          <w:sz w:val="24"/>
          <w:highlight w:val="none"/>
        </w:rPr>
        <w:br w:type="page"/>
      </w:r>
    </w:p>
    <w:p>
      <w:pPr>
        <w:spacing w:line="400" w:lineRule="exact"/>
        <w:jc w:val="center"/>
        <w:outlineLvl w:val="3"/>
        <w:rPr>
          <w:rFonts w:hint="eastAsia" w:ascii="宋体" w:hAnsi="宋体" w:cs="宋体"/>
          <w:b/>
          <w:sz w:val="24"/>
          <w:highlight w:val="none"/>
          <w:lang w:val="en-US" w:eastAsia="zh-CN"/>
        </w:rPr>
      </w:pPr>
      <w:r>
        <w:rPr>
          <w:rFonts w:hint="eastAsia" w:ascii="宋体" w:hAnsi="宋体" w:cs="宋体"/>
          <w:b/>
          <w:sz w:val="24"/>
          <w:highlight w:val="none"/>
        </w:rPr>
        <w:t>1</w:t>
      </w:r>
      <w:r>
        <w:rPr>
          <w:rFonts w:hint="eastAsia" w:ascii="宋体" w:hAnsi="宋体" w:cs="宋体"/>
          <w:b/>
          <w:sz w:val="24"/>
          <w:highlight w:val="none"/>
          <w:lang w:val="en-US" w:eastAsia="zh-CN"/>
        </w:rPr>
        <w:t>2</w:t>
      </w:r>
      <w:r>
        <w:rPr>
          <w:rFonts w:hint="eastAsia" w:ascii="宋体" w:hAnsi="宋体" w:cs="宋体"/>
          <w:b/>
          <w:sz w:val="24"/>
          <w:highlight w:val="none"/>
        </w:rPr>
        <w:t>、</w:t>
      </w:r>
      <w:r>
        <w:rPr>
          <w:rFonts w:hint="eastAsia" w:ascii="宋体" w:hAnsi="宋体" w:cs="宋体"/>
          <w:b/>
          <w:sz w:val="24"/>
          <w:highlight w:val="none"/>
          <w:lang w:val="en-US" w:eastAsia="zh-CN"/>
        </w:rPr>
        <w:t>培训计划及优惠条件</w:t>
      </w:r>
    </w:p>
    <w:p>
      <w:pPr>
        <w:spacing w:line="400" w:lineRule="exact"/>
        <w:rPr>
          <w:rFonts w:ascii="宋体" w:hAnsi="宋体" w:cs="宋体"/>
          <w:b/>
          <w:bCs/>
          <w:sz w:val="22"/>
          <w:szCs w:val="22"/>
          <w:highlight w:val="none"/>
        </w:rPr>
      </w:pPr>
      <w:r>
        <w:rPr>
          <w:rFonts w:hint="eastAsia" w:ascii="宋体" w:hAnsi="宋体" w:cs="宋体"/>
          <w:b/>
          <w:bCs/>
          <w:sz w:val="22"/>
          <w:szCs w:val="22"/>
          <w:highlight w:val="none"/>
        </w:rPr>
        <w:t>项目名称：                                                  项目编号：</w:t>
      </w:r>
    </w:p>
    <w:tbl>
      <w:tblPr>
        <w:tblStyle w:val="2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978" w:hRule="atLeast"/>
          <w:jc w:val="center"/>
        </w:trPr>
        <w:tc>
          <w:tcPr>
            <w:tcW w:w="10157" w:type="dxa"/>
            <w:vAlign w:val="center"/>
          </w:tcPr>
          <w:p>
            <w:pPr>
              <w:spacing w:line="360" w:lineRule="auto"/>
              <w:rPr>
                <w:rFonts w:ascii="宋体" w:hAnsi="宋体" w:cs="宋体"/>
                <w:sz w:val="22"/>
                <w:szCs w:val="22"/>
                <w:highlight w:val="none"/>
              </w:rPr>
            </w:pPr>
          </w:p>
        </w:tc>
      </w:tr>
    </w:tbl>
    <w:p>
      <w:pPr>
        <w:spacing w:line="400" w:lineRule="exact"/>
        <w:ind w:firstLine="4620" w:firstLineChars="2100"/>
        <w:rPr>
          <w:rFonts w:ascii="宋体" w:hAnsi="宋体" w:cs="宋体"/>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ascii="宋体" w:hAnsi="宋体" w:cs="宋体"/>
          <w:sz w:val="22"/>
          <w:szCs w:val="22"/>
          <w:highlight w:val="none"/>
        </w:rPr>
      </w:pPr>
      <w:r>
        <w:rPr>
          <w:rFonts w:hint="eastAsia" w:ascii="宋体" w:hAnsi="宋体" w:cs="宋体"/>
          <w:sz w:val="22"/>
          <w:szCs w:val="22"/>
          <w:highlight w:val="none"/>
        </w:rPr>
        <w:t xml:space="preserve">                                                投标人代表（签字）：</w:t>
      </w:r>
    </w:p>
    <w:p>
      <w:pPr>
        <w:rPr>
          <w:rFonts w:hint="eastAsia" w:ascii="宋体" w:hAnsi="宋体" w:cs="宋体"/>
          <w:sz w:val="22"/>
          <w:szCs w:val="22"/>
          <w:highlight w:val="none"/>
        </w:rPr>
      </w:pPr>
      <w:r>
        <w:rPr>
          <w:rFonts w:hint="eastAsia" w:ascii="宋体" w:hAnsi="宋体" w:cs="宋体"/>
          <w:sz w:val="22"/>
          <w:szCs w:val="22"/>
          <w:highlight w:val="none"/>
        </w:rPr>
        <w:t xml:space="preserve">                                                日    期：</w:t>
      </w:r>
    </w:p>
    <w:p>
      <w:pPr>
        <w:rPr>
          <w:rFonts w:hint="eastAsia" w:ascii="宋体" w:hAnsi="宋体" w:cs="宋体"/>
          <w:sz w:val="22"/>
          <w:szCs w:val="22"/>
          <w:highlight w:val="none"/>
        </w:rPr>
      </w:pPr>
      <w:r>
        <w:rPr>
          <w:rFonts w:hint="eastAsia" w:ascii="宋体" w:hAnsi="宋体" w:cs="宋体"/>
          <w:sz w:val="22"/>
          <w:szCs w:val="22"/>
          <w:highlight w:val="none"/>
        </w:rPr>
        <w:br w:type="page"/>
      </w:r>
    </w:p>
    <w:p>
      <w:pPr>
        <w:spacing w:line="400" w:lineRule="exact"/>
        <w:jc w:val="center"/>
        <w:outlineLvl w:val="3"/>
        <w:rPr>
          <w:rFonts w:hint="eastAsia" w:ascii="宋体" w:hAnsi="宋体" w:cs="宋体"/>
          <w:b/>
          <w:sz w:val="24"/>
          <w:highlight w:val="none"/>
        </w:rPr>
      </w:pPr>
      <w:r>
        <w:rPr>
          <w:rFonts w:hint="eastAsia" w:ascii="宋体" w:hAnsi="宋体" w:cs="宋体"/>
          <w:b/>
          <w:sz w:val="24"/>
          <w:highlight w:val="none"/>
          <w:lang w:val="en-US" w:eastAsia="zh-CN"/>
        </w:rPr>
        <w:t>13、节能环保</w:t>
      </w:r>
    </w:p>
    <w:p>
      <w:pPr>
        <w:spacing w:line="400" w:lineRule="exact"/>
        <w:rPr>
          <w:rFonts w:ascii="宋体" w:hAnsi="宋体" w:cs="宋体"/>
          <w:b/>
          <w:bCs/>
          <w:sz w:val="22"/>
          <w:szCs w:val="22"/>
          <w:highlight w:val="none"/>
        </w:rPr>
      </w:pPr>
      <w:r>
        <w:rPr>
          <w:rFonts w:hint="eastAsia" w:ascii="宋体" w:hAnsi="宋体" w:cs="宋体"/>
          <w:b/>
          <w:bCs/>
          <w:sz w:val="22"/>
          <w:szCs w:val="22"/>
          <w:highlight w:val="none"/>
        </w:rPr>
        <w:t>项目名称：                                                  项目编号：</w:t>
      </w:r>
    </w:p>
    <w:tbl>
      <w:tblPr>
        <w:tblStyle w:val="24"/>
        <w:tblW w:w="10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pPr>
              <w:spacing w:line="360" w:lineRule="auto"/>
              <w:rPr>
                <w:rFonts w:ascii="宋体" w:hAnsi="宋体" w:cs="宋体"/>
                <w:sz w:val="22"/>
                <w:szCs w:val="22"/>
                <w:highlight w:val="none"/>
              </w:rPr>
            </w:pPr>
          </w:p>
        </w:tc>
      </w:tr>
    </w:tbl>
    <w:p>
      <w:pPr>
        <w:spacing w:line="400" w:lineRule="exact"/>
        <w:ind w:firstLine="4620" w:firstLineChars="2100"/>
        <w:rPr>
          <w:rFonts w:ascii="宋体" w:hAnsi="宋体" w:cs="宋体"/>
          <w:sz w:val="22"/>
          <w:szCs w:val="22"/>
          <w:highlight w:val="none"/>
        </w:rPr>
      </w:pPr>
    </w:p>
    <w:p>
      <w:pPr>
        <w:spacing w:line="400" w:lineRule="exact"/>
        <w:ind w:firstLine="5280" w:firstLineChars="2400"/>
        <w:rPr>
          <w:rFonts w:ascii="宋体" w:hAnsi="宋体" w:cs="宋体"/>
          <w:sz w:val="22"/>
          <w:szCs w:val="22"/>
          <w:highlight w:val="none"/>
        </w:rPr>
      </w:pPr>
      <w:r>
        <w:rPr>
          <w:rFonts w:hint="eastAsia" w:ascii="宋体" w:hAnsi="宋体" w:cs="宋体"/>
          <w:sz w:val="22"/>
          <w:szCs w:val="22"/>
          <w:highlight w:val="none"/>
        </w:rPr>
        <w:t>投标人全称（盖章）：</w:t>
      </w:r>
    </w:p>
    <w:p>
      <w:pPr>
        <w:spacing w:line="400" w:lineRule="exact"/>
        <w:rPr>
          <w:rFonts w:hint="eastAsia" w:ascii="宋体" w:hAnsi="宋体" w:eastAsia="宋体" w:cs="宋体"/>
          <w:sz w:val="22"/>
          <w:szCs w:val="22"/>
          <w:highlight w:val="none"/>
        </w:rPr>
      </w:pPr>
      <w:r>
        <w:rPr>
          <w:rFonts w:hint="eastAsia" w:ascii="宋体" w:hAnsi="宋体" w:cs="宋体"/>
          <w:sz w:val="22"/>
          <w:szCs w:val="22"/>
          <w:highlight w:val="none"/>
        </w:rPr>
        <w:t xml:space="preserve">                                                投标人代表（签字）：</w:t>
      </w:r>
    </w:p>
    <w:p>
      <w:pPr>
        <w:spacing w:line="400" w:lineRule="exact"/>
        <w:rPr>
          <w:rFonts w:hint="eastAsia" w:ascii="宋体" w:hAnsi="宋体" w:cs="宋体"/>
          <w:b/>
          <w:sz w:val="24"/>
          <w:highlight w:val="none"/>
        </w:rPr>
      </w:pPr>
      <w:r>
        <w:rPr>
          <w:rFonts w:hint="eastAsia" w:ascii="宋体" w:hAnsi="宋体" w:eastAsia="宋体" w:cs="宋体"/>
          <w:sz w:val="22"/>
          <w:szCs w:val="22"/>
          <w:highlight w:val="none"/>
        </w:rPr>
        <w:t xml:space="preserve">                                                </w:t>
      </w:r>
      <w:r>
        <w:rPr>
          <w:rFonts w:hint="eastAsia" w:ascii="宋体" w:hAnsi="宋体" w:cs="宋体"/>
          <w:sz w:val="22"/>
          <w:szCs w:val="22"/>
          <w:highlight w:val="none"/>
        </w:rPr>
        <w:t>日    期：</w:t>
      </w:r>
    </w:p>
    <w:p>
      <w:pPr>
        <w:spacing w:line="400" w:lineRule="exact"/>
        <w:jc w:val="center"/>
        <w:outlineLvl w:val="9"/>
        <w:rPr>
          <w:rFonts w:hint="eastAsia" w:ascii="宋体" w:hAnsi="宋体" w:cs="宋体"/>
          <w:b/>
          <w:sz w:val="24"/>
          <w:highlight w:val="none"/>
        </w:rPr>
      </w:pPr>
    </w:p>
    <w:p>
      <w:pPr>
        <w:spacing w:line="400" w:lineRule="exact"/>
        <w:jc w:val="center"/>
        <w:outlineLvl w:val="9"/>
        <w:rPr>
          <w:rFonts w:hint="eastAsia" w:ascii="宋体" w:hAnsi="宋体" w:cs="宋体"/>
          <w:b/>
          <w:sz w:val="24"/>
          <w:highlight w:val="none"/>
        </w:rPr>
      </w:pPr>
    </w:p>
    <w:p>
      <w:pPr>
        <w:spacing w:line="400" w:lineRule="exact"/>
        <w:jc w:val="center"/>
        <w:outlineLvl w:val="9"/>
        <w:rPr>
          <w:rFonts w:ascii="宋体" w:hAnsi="宋体" w:cs="宋体"/>
          <w:highlight w:val="none"/>
        </w:rPr>
      </w:pPr>
      <w:r>
        <w:rPr>
          <w:rFonts w:hint="eastAsia" w:ascii="宋体" w:hAnsi="宋体" w:cs="宋体"/>
          <w:highlight w:val="none"/>
        </w:rPr>
        <w:t xml:space="preserve"> </w:t>
      </w:r>
    </w:p>
    <w:p>
      <w:pPr>
        <w:spacing w:line="400" w:lineRule="exact"/>
        <w:jc w:val="center"/>
        <w:outlineLvl w:val="9"/>
        <w:rPr>
          <w:rFonts w:hint="eastAsia" w:ascii="宋体" w:hAnsi="宋体" w:cs="宋体"/>
          <w:b/>
          <w:sz w:val="24"/>
          <w:highlight w:val="none"/>
        </w:rPr>
      </w:pPr>
    </w:p>
    <w:p>
      <w:pPr>
        <w:rPr>
          <w:rFonts w:ascii="宋体" w:hAnsi="宋体" w:cs="宋体"/>
          <w:b/>
          <w:sz w:val="24"/>
          <w:highlight w:val="none"/>
        </w:rPr>
      </w:pPr>
      <w:r>
        <w:rPr>
          <w:rFonts w:hint="eastAsia" w:ascii="宋体" w:hAnsi="宋体" w:cs="宋体"/>
          <w:b/>
          <w:sz w:val="24"/>
          <w:highlight w:val="none"/>
        </w:rPr>
        <w:br w:type="page"/>
      </w:r>
    </w:p>
    <w:p>
      <w:pPr>
        <w:pStyle w:val="3"/>
        <w:numPr>
          <w:ilvl w:val="0"/>
          <w:numId w:val="5"/>
        </w:numPr>
        <w:rPr>
          <w:rFonts w:ascii="宋体" w:hAnsi="宋体" w:eastAsia="宋体" w:cs="宋体"/>
          <w:highlight w:val="none"/>
        </w:rPr>
      </w:pPr>
      <w:r>
        <w:rPr>
          <w:rFonts w:hint="eastAsia" w:ascii="宋体" w:hAnsi="宋体" w:eastAsia="宋体" w:cs="宋体"/>
          <w:highlight w:val="none"/>
        </w:rPr>
        <w:t xml:space="preserve">  </w:t>
      </w:r>
      <w:bookmarkStart w:id="39" w:name="_Toc10142"/>
      <w:bookmarkStart w:id="40" w:name="_Toc3381"/>
      <w:bookmarkStart w:id="41" w:name="_Toc221356958"/>
      <w:bookmarkStart w:id="42" w:name="_Toc221356895"/>
      <w:r>
        <w:rPr>
          <w:rFonts w:hint="eastAsia" w:ascii="宋体" w:hAnsi="宋体" w:eastAsia="宋体" w:cs="宋体"/>
          <w:highlight w:val="none"/>
        </w:rPr>
        <w:t>项目技术规范和服务要求</w:t>
      </w:r>
      <w:bookmarkEnd w:id="39"/>
      <w:bookmarkEnd w:id="40"/>
    </w:p>
    <w:bookmarkEnd w:id="41"/>
    <w:bookmarkEnd w:id="42"/>
    <w:p>
      <w:pPr>
        <w:keepNext w:val="0"/>
        <w:keepLines w:val="0"/>
        <w:pageBreakBefore w:val="0"/>
        <w:widowControl/>
        <w:kinsoku/>
        <w:wordWrap/>
        <w:overflowPunct/>
        <w:topLinePunct w:val="0"/>
        <w:autoSpaceDE/>
        <w:autoSpaceDN/>
        <w:bidi w:val="0"/>
        <w:adjustRightInd/>
        <w:snapToGrid/>
        <w:spacing w:line="460" w:lineRule="exact"/>
        <w:ind w:firstLine="442" w:firstLineChars="200"/>
        <w:jc w:val="left"/>
        <w:textAlignment w:val="auto"/>
        <w:outlineLvl w:val="9"/>
        <w:rPr>
          <w:rFonts w:hint="eastAsia" w:ascii="新宋体" w:hAnsi="新宋体" w:eastAsia="新宋体" w:cs="新宋体"/>
          <w:b/>
          <w:sz w:val="22"/>
          <w:szCs w:val="22"/>
          <w:highlight w:val="none"/>
        </w:rPr>
      </w:pPr>
      <w:bookmarkStart w:id="43" w:name="_Toc30323"/>
      <w:bookmarkStart w:id="44" w:name="_Toc18194"/>
      <w:r>
        <w:rPr>
          <w:rFonts w:hint="eastAsia" w:ascii="新宋体" w:hAnsi="新宋体" w:eastAsia="新宋体" w:cs="新宋体"/>
          <w:b/>
          <w:sz w:val="22"/>
          <w:szCs w:val="22"/>
          <w:highlight w:val="none"/>
        </w:rPr>
        <w:t>本项目预算金额人民币</w:t>
      </w:r>
      <w:r>
        <w:rPr>
          <w:rFonts w:hint="eastAsia" w:ascii="新宋体" w:hAnsi="新宋体" w:eastAsia="新宋体" w:cs="新宋体"/>
          <w:b/>
          <w:sz w:val="22"/>
          <w:szCs w:val="22"/>
          <w:highlight w:val="none"/>
          <w:lang w:val="en-US" w:eastAsia="zh-CN"/>
        </w:rPr>
        <w:t>壹佰万</w:t>
      </w:r>
      <w:r>
        <w:rPr>
          <w:rFonts w:hint="eastAsia" w:ascii="新宋体" w:hAnsi="新宋体" w:eastAsia="新宋体" w:cs="新宋体"/>
          <w:b/>
          <w:sz w:val="22"/>
          <w:szCs w:val="22"/>
          <w:highlight w:val="none"/>
        </w:rPr>
        <w:t>元整（¥</w:t>
      </w:r>
      <w:r>
        <w:rPr>
          <w:rFonts w:hint="eastAsia" w:ascii="新宋体" w:hAnsi="新宋体" w:eastAsia="新宋体" w:cs="新宋体"/>
          <w:b/>
          <w:sz w:val="22"/>
          <w:szCs w:val="22"/>
          <w:highlight w:val="none"/>
          <w:lang w:val="en-US" w:eastAsia="zh-CN"/>
        </w:rPr>
        <w:t>100</w:t>
      </w:r>
      <w:r>
        <w:rPr>
          <w:rFonts w:hint="eastAsia" w:ascii="新宋体" w:hAnsi="新宋体" w:eastAsia="新宋体" w:cs="新宋体"/>
          <w:b/>
          <w:sz w:val="22"/>
          <w:szCs w:val="22"/>
          <w:highlight w:val="none"/>
        </w:rPr>
        <w:t>0000.00元），若投标人投标报价超过预算金额按无效标处理。</w:t>
      </w:r>
    </w:p>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rPr>
          <w:rFonts w:hint="eastAsia" w:ascii="新宋体" w:hAnsi="新宋体" w:eastAsia="新宋体" w:cs="新宋体"/>
          <w:sz w:val="22"/>
          <w:szCs w:val="22"/>
          <w:highlight w:val="none"/>
        </w:rPr>
      </w:pPr>
      <w:r>
        <w:rPr>
          <w:rFonts w:hint="eastAsia" w:ascii="新宋体" w:hAnsi="新宋体" w:eastAsia="新宋体" w:cs="新宋体"/>
          <w:b/>
          <w:sz w:val="22"/>
          <w:szCs w:val="22"/>
          <w:highlight w:val="none"/>
        </w:rPr>
        <w:t>一、采购项目一览表</w:t>
      </w:r>
    </w:p>
    <w:tbl>
      <w:tblPr>
        <w:tblStyle w:val="24"/>
        <w:tblW w:w="100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2235"/>
        <w:gridCol w:w="870"/>
        <w:gridCol w:w="975"/>
        <w:gridCol w:w="1590"/>
        <w:gridCol w:w="1575"/>
        <w:gridCol w:w="2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757"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序号</w:t>
            </w:r>
          </w:p>
        </w:tc>
        <w:tc>
          <w:tcPr>
            <w:tcW w:w="223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项目名称</w:t>
            </w:r>
          </w:p>
        </w:tc>
        <w:tc>
          <w:tcPr>
            <w:tcW w:w="870"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数量</w:t>
            </w:r>
          </w:p>
        </w:tc>
        <w:tc>
          <w:tcPr>
            <w:tcW w:w="97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单位</w:t>
            </w:r>
          </w:p>
        </w:tc>
        <w:tc>
          <w:tcPr>
            <w:tcW w:w="1590"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工期</w:t>
            </w:r>
          </w:p>
        </w:tc>
        <w:tc>
          <w:tcPr>
            <w:tcW w:w="157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lang w:val="en-US" w:eastAsia="zh-CN"/>
              </w:rPr>
            </w:pPr>
            <w:r>
              <w:rPr>
                <w:rFonts w:hint="eastAsia" w:ascii="新宋体" w:hAnsi="新宋体" w:eastAsia="新宋体" w:cs="新宋体"/>
                <w:b/>
                <w:sz w:val="22"/>
                <w:szCs w:val="22"/>
                <w:highlight w:val="none"/>
                <w:lang w:val="en-US" w:eastAsia="zh-CN"/>
              </w:rPr>
              <w:t>预算</w:t>
            </w:r>
          </w:p>
        </w:tc>
        <w:tc>
          <w:tcPr>
            <w:tcW w:w="208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实施地点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757"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w:t>
            </w:r>
          </w:p>
        </w:tc>
        <w:tc>
          <w:tcPr>
            <w:tcW w:w="223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温州市中心医院（双屿院区）基础网络改造项目</w:t>
            </w:r>
          </w:p>
        </w:tc>
        <w:tc>
          <w:tcPr>
            <w:tcW w:w="870"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w:t>
            </w:r>
          </w:p>
        </w:tc>
        <w:tc>
          <w:tcPr>
            <w:tcW w:w="97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项</w:t>
            </w:r>
          </w:p>
        </w:tc>
        <w:tc>
          <w:tcPr>
            <w:tcW w:w="1590"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合同签订后60天内</w:t>
            </w:r>
          </w:p>
        </w:tc>
        <w:tc>
          <w:tcPr>
            <w:tcW w:w="157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100万元</w:t>
            </w:r>
          </w:p>
        </w:tc>
        <w:tc>
          <w:tcPr>
            <w:tcW w:w="2085" w:type="dxa"/>
            <w:noWrap w:val="0"/>
            <w:vAlign w:val="center"/>
          </w:tcPr>
          <w:p>
            <w:pPr>
              <w:keepNext w:val="0"/>
              <w:keepLines w:val="0"/>
              <w:pageBreakBefore w:val="0"/>
              <w:tabs>
                <w:tab w:val="left" w:pos="8280"/>
              </w:tabs>
              <w:kinsoku/>
              <w:wordWrap/>
              <w:overflowPunct/>
              <w:topLinePunct w:val="0"/>
              <w:autoSpaceDE w:val="0"/>
              <w:autoSpaceDN w:val="0"/>
              <w:bidi w:val="0"/>
              <w:adjustRightInd w:val="0"/>
              <w:snapToGrid/>
              <w:spacing w:line="460" w:lineRule="exact"/>
              <w:ind w:right="25"/>
              <w:jc w:val="center"/>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温州市中心医院（双屿院区）</w:t>
            </w:r>
          </w:p>
        </w:tc>
      </w:tr>
    </w:tbl>
    <w:p>
      <w:pPr>
        <w:keepNext w:val="0"/>
        <w:keepLines w:val="0"/>
        <w:pageBreakBefore w:val="0"/>
        <w:kinsoku/>
        <w:wordWrap/>
        <w:overflowPunct/>
        <w:topLinePunct w:val="0"/>
        <w:bidi w:val="0"/>
        <w:snapToGrid/>
        <w:spacing w:line="460" w:lineRule="exact"/>
        <w:rPr>
          <w:rFonts w:hint="eastAsia" w:ascii="新宋体" w:hAnsi="新宋体" w:eastAsia="新宋体" w:cs="新宋体"/>
          <w:b/>
          <w:bCs/>
          <w:sz w:val="22"/>
          <w:szCs w:val="22"/>
          <w:highlight w:val="none"/>
        </w:rPr>
      </w:pPr>
    </w:p>
    <w:p>
      <w:pPr>
        <w:keepNext w:val="0"/>
        <w:keepLines w:val="0"/>
        <w:pageBreakBefore w:val="0"/>
        <w:kinsoku/>
        <w:wordWrap/>
        <w:overflowPunct/>
        <w:topLinePunct w:val="0"/>
        <w:bidi w:val="0"/>
        <w:snapToGrid/>
        <w:spacing w:after="120" w:line="460" w:lineRule="exact"/>
        <w:rPr>
          <w:rFonts w:hint="eastAsia" w:ascii="新宋体" w:hAnsi="新宋体" w:eastAsia="新宋体" w:cs="新宋体"/>
          <w:sz w:val="22"/>
          <w:szCs w:val="22"/>
          <w:highlight w:val="none"/>
        </w:rPr>
      </w:pPr>
    </w:p>
    <w:p>
      <w:pPr>
        <w:keepNext w:val="0"/>
        <w:keepLines w:val="0"/>
        <w:pageBreakBefore w:val="0"/>
        <w:kinsoku/>
        <w:wordWrap/>
        <w:overflowPunct/>
        <w:topLinePunct w:val="0"/>
        <w:bidi w:val="0"/>
        <w:snapToGrid/>
        <w:spacing w:line="460" w:lineRule="exact"/>
        <w:outlineLvl w:val="2"/>
        <w:rPr>
          <w:rFonts w:hint="eastAsia" w:ascii="新宋体" w:hAnsi="新宋体" w:eastAsia="新宋体" w:cs="新宋体"/>
          <w:b/>
          <w:bCs/>
          <w:color w:val="000000"/>
          <w:kern w:val="0"/>
          <w:sz w:val="22"/>
          <w:szCs w:val="22"/>
          <w:highlight w:val="none"/>
        </w:rPr>
      </w:pPr>
      <w:r>
        <w:rPr>
          <w:rFonts w:hint="eastAsia" w:ascii="新宋体" w:hAnsi="新宋体" w:eastAsia="新宋体" w:cs="新宋体"/>
          <w:b/>
          <w:bCs/>
          <w:color w:val="000000"/>
          <w:kern w:val="0"/>
          <w:sz w:val="22"/>
          <w:szCs w:val="22"/>
          <w:highlight w:val="none"/>
        </w:rPr>
        <w:t>二、技术参数要求</w:t>
      </w:r>
    </w:p>
    <w:tbl>
      <w:tblPr>
        <w:tblStyle w:val="24"/>
        <w:tblW w:w="9173" w:type="dxa"/>
        <w:jc w:val="center"/>
        <w:tblLayout w:type="autofit"/>
        <w:tblCellMar>
          <w:top w:w="0" w:type="dxa"/>
          <w:left w:w="108" w:type="dxa"/>
          <w:bottom w:w="0" w:type="dxa"/>
          <w:right w:w="108" w:type="dxa"/>
        </w:tblCellMar>
      </w:tblPr>
      <w:tblGrid>
        <w:gridCol w:w="581"/>
        <w:gridCol w:w="2293"/>
        <w:gridCol w:w="6299"/>
      </w:tblGrid>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序号</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产品名称</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产品特性及主要技术参数</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bidi="ar"/>
              </w:rPr>
            </w:pPr>
            <w:r>
              <w:rPr>
                <w:rFonts w:hint="eastAsia" w:ascii="新宋体" w:hAnsi="新宋体" w:eastAsia="新宋体" w:cs="新宋体"/>
                <w:sz w:val="22"/>
                <w:szCs w:val="22"/>
                <w:highlight w:val="none"/>
                <w:lang w:bidi="ar"/>
              </w:rPr>
              <w:t>六类室内四对非屏蔽双绞线 PVC护套,十字隔离</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1、单芯裸铜线十字隔离双绞线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2、符合并超越现有TIA/EIA 568B-2.1提议 Cat.6之性能要求，传输频宽达250MHZ，1000Mbps传输书率应用，可支持现有及提议网络应用性能要求                                                                         3、符合EIA/TIA 568 Cat6(Draft)、ISO/IEC 11801 Class E(Draft)、EN50167、EN50169、EN55022及EN50173规范需求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5、UTP四对线芯，十字骨架结构，PVC外护套,有低烟无卤外护套可选</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6、防火等级 CM/CMR/CMP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7、最大拉力 100N;特性阻抗：100Ω±20%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bidi="ar"/>
              </w:rPr>
            </w:pPr>
            <w:r>
              <w:rPr>
                <w:rFonts w:hint="eastAsia" w:ascii="新宋体" w:hAnsi="新宋体" w:eastAsia="新宋体" w:cs="新宋体"/>
                <w:sz w:val="22"/>
                <w:szCs w:val="22"/>
                <w:highlight w:val="none"/>
                <w:lang w:bidi="ar"/>
              </w:rPr>
              <w:t xml:space="preserve">8、可提供UTP、FTP、STP、SFTP、SSTP等多种应用需求  </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2</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86型双口墙装面板,面板 + 安装框</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 xml:space="preserve"> (带卡簧防尘门)</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1、面板采用ABS耐冲击塑料，符合UL94V－0的规定</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2、兼容国内各种明、暗盒</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3、有45度斜角插入式（适用于光纤到桌面）和单口、四口式可选</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4、耐用的外层刷漆遮盖了日常使用时可能造成的细小划痕</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3</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六类非屏蔽RJ45接口</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自动防尘式免打型信息模块</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1、符合并超过现TIA/EIA-568B-2.1提议Cat.6性能要求，采用EIA标示，适现场依T568A或T568B打线方式安装</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2、采用快接式IDC端子可收容22～26AWG之电缆.透明压线盖可防止线路断线或松脱，并可防止灰尘造成不当影响。</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3、自带自动防尘盖，免工具安装方式，有多种颜色可供选择</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4、频宽达到250MHZ,应用于数据、语音和影像传输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5、110端子板采用POLYCARBONATE符合UL94V-0材质，芯心采用镀镍100μMICRO并加镀金50μmicro, ，可插拔RJ-11/RJ-45</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6、IDC卡接，适用于22AWG-26AWG线径，可重复卡接超过750次</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4</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24口机架式模块式配线架 1U</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1、本产品不含资讯模块</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2、可接插三类、五类、超五类、六类、七类模块</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3、配有背板理线器便于理线</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4、本产品含束线及固定螺丝</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5</w:t>
            </w:r>
          </w:p>
        </w:tc>
        <w:tc>
          <w:tcPr>
            <w:tcW w:w="2293"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24口六类机架安装式非屏蔽配线架 1U</w:t>
            </w:r>
          </w:p>
        </w:tc>
        <w:tc>
          <w:tcPr>
            <w:tcW w:w="6299" w:type="dxa"/>
            <w:tcBorders>
              <w:top w:val="nil"/>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1、超过TIA/EIA 568-B Category 6性能要求，符合现有及提议网络应用性能要求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2、110端子板采用POLYCARBONATE，符合UL94V-0材质</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3、RJ-45插座芯心采用镀镍100μ MICRO并加镀</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6</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1U单面槽型线缆管理器</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轻塑材质</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12梳槽  黑色</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1、1U高度，更深容量理线空间，特别适用于数量密集的线缆整理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2、轻塑型塑料结构，耐用，易于安装，槽间柔韧性极强，便于安装和拆卸线缆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3、用于管理、保护、展示机柜/机架上配线架之间的前端水平跳线</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4、穿通孔设计允许由前至后的贯穿布线</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5、管理器轴边缘采用圆角设计,方便理线并保护线缆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bidi="ar"/>
              </w:rPr>
            </w:pPr>
            <w:r>
              <w:rPr>
                <w:rFonts w:hint="eastAsia" w:ascii="新宋体" w:hAnsi="新宋体" w:eastAsia="新宋体" w:cs="新宋体"/>
                <w:sz w:val="22"/>
                <w:szCs w:val="22"/>
                <w:highlight w:val="none"/>
                <w:lang w:bidi="ar"/>
              </w:rPr>
              <w:t>6、可拆卸前盖，独特的挂勾设计，可上下翻转180度，并无需拆下即可实现线缆整理</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7</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 xml:space="preserve">六类RJ45/RJ45非屏蔽数据跳插软线 </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1、24 AWG线规，六类非屏蔽七股多芯软线，PVC外护套,有低烟无卤外护套可选。</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2、采用0.18～0.2mm*7之4对芯线及多种颜色外护套可选，接触点镀金50μ接头，导体绝缘采用耐燃PE材质，缆线外披采用FR-PVC材质，并符合Class E(Draft)、EN50173、EN50176、EN50169、EMC Standard En55022要求</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3、信道带宽达到250MHz，支持低于10米以下距离的超短链路配置，完全满足数据中心需求</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4、抗张力：133N Min.</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5、弯曲半径：80mm Min，耐插拨次数达1000次以上</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 xml:space="preserve">6、接触点镀金50μ以上，加镀镍100μ以上，一般线径：5.4mm </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8</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bidi="ar"/>
              </w:rPr>
            </w:pPr>
            <w:r>
              <w:rPr>
                <w:rFonts w:hint="eastAsia" w:ascii="新宋体" w:hAnsi="新宋体" w:eastAsia="新宋体" w:cs="新宋体"/>
                <w:kern w:val="0"/>
                <w:sz w:val="22"/>
                <w:szCs w:val="22"/>
                <w:highlight w:val="none"/>
                <w:lang w:bidi="ar"/>
              </w:rPr>
              <w:t>多模万兆双芯光纤跳接线</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 xml:space="preserve">低烟无卤 </w:t>
            </w:r>
          </w:p>
        </w:tc>
        <w:tc>
          <w:tcPr>
            <w:tcW w:w="629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1、经过100%的光学测试通过，低烟无卤护套，可供多种长度，按需所订</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2、高精度氧化锆陶瓷插芯，提供良好物理承接力和插接力</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3、极低的插入损耗，极高的回波损耗，性能高于国际标准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4、长度可定制，提供设计的灵活性</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5、插拨次数远远大于1000次</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6、插入损耗≤0.2dB</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7、重复损耗≤0.1dB，每1000次插拨</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8、产品认证：由信息产业数据通信产品质量监督检验中心提供的第三方检测报告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9</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多模万兆光纤尾纤</w:t>
            </w:r>
          </w:p>
          <w:p>
            <w:pPr>
              <w:pStyle w:val="2"/>
              <w:rPr>
                <w:rFonts w:hint="eastAsia"/>
                <w:highlight w:val="none"/>
                <w:lang w:eastAsia="zh-CN"/>
              </w:rPr>
            </w:pP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低烟无卤   1m</w:t>
            </w:r>
          </w:p>
        </w:tc>
        <w:tc>
          <w:tcPr>
            <w:tcW w:w="629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1、经过100%的光学测试通过</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2、精细连接件，超细缆线，提供优秀高效的超大密度空间插拨解决方案</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3、高精度氧化锆陶瓷插芯，提供良好物理承接力和插接力</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4、极低的插入损耗，极高的回波损耗，性能高于国际标准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5、插拨次数远远大于1000次，插入损耗≤0.2dB，重复损耗≤0.1dB，每1000次插拨</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10</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紧缓冲型,低烟无卤护套,万兆室内多模光缆</w:t>
            </w:r>
          </w:p>
        </w:tc>
        <w:tc>
          <w:tcPr>
            <w:tcW w:w="629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1、全面优化850mm和1300mm工作窗口的特性，具有最高的带宽和最低的衰减，满足了在850mm和1300mm窗口使用的要求</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2、光纤规格符合ISO/IEC 11801, ITU-T G651国际规范与Bellcore GR-20-CORE规范</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3、光缆测试依ITU-T G.651, IEC及EIA/TIA-FOTP国际规范</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4、万兆OM3，在850nm处可以支持万兆以太网速率达300米</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5、材质IEC认证</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6、光纤数从1-72芯容量</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11</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机架式高密度光纤配线架</w:t>
            </w:r>
          </w:p>
        </w:tc>
        <w:tc>
          <w:tcPr>
            <w:tcW w:w="629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1、采用了模块化设计，可组合安装9套不同类型的光纤模块盘，允许灵活的网络配置，适用于单模或多模光缆应用</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2、同时支持兼容LC光纤熔接模块盘、MPO-MPO预端接模块盘、MPO-LC预端接模块盘</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3、高密度配线管理，1U可容纳熔接LC至108芯超高密度，MPO-MPO可达432芯超高密度</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4、配线架前、后面均采用高质量透明材料，使内部布线一目了然，同时有效保护光纤</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5、光纤跳线管理装置和内部光纤管理元器件满足光纤弯曲半径限制要求</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6、前端隐蔽式跳纤方式，操作完成后配线架呈全闭合状态，最大程度上防灰、防尘、防止人为误操作，优质碳黑色钢结构，不锈钢抽拉导轨，方便安装操作</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r>
        <w:tblPrEx>
          <w:tblCellMar>
            <w:top w:w="0" w:type="dxa"/>
            <w:left w:w="108" w:type="dxa"/>
            <w:bottom w:w="0" w:type="dxa"/>
            <w:right w:w="108" w:type="dxa"/>
          </w:tblCellMar>
        </w:tblPrEx>
        <w:trPr>
          <w:trHeight w:val="23" w:hRule="atLeast"/>
          <w:jc w:val="center"/>
        </w:trPr>
        <w:tc>
          <w:tcPr>
            <w:tcW w:w="58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12</w:t>
            </w:r>
          </w:p>
        </w:tc>
        <w:tc>
          <w:tcPr>
            <w:tcW w:w="229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kern w:val="0"/>
                <w:sz w:val="22"/>
                <w:szCs w:val="22"/>
                <w:highlight w:val="none"/>
                <w:lang w:eastAsia="zh-CN" w:bidi="ar"/>
              </w:rPr>
            </w:pPr>
            <w:r>
              <w:rPr>
                <w:rFonts w:hint="eastAsia" w:ascii="新宋体" w:hAnsi="新宋体" w:eastAsia="新宋体" w:cs="新宋体"/>
                <w:kern w:val="0"/>
                <w:sz w:val="22"/>
                <w:szCs w:val="22"/>
                <w:highlight w:val="none"/>
                <w:lang w:bidi="ar"/>
              </w:rPr>
              <w:t xml:space="preserve">光纤配线架连接器模块安装盘 </w:t>
            </w:r>
          </w:p>
          <w:p>
            <w:pPr>
              <w:keepNext w:val="0"/>
              <w:keepLines w:val="0"/>
              <w:pageBreakBefore w:val="0"/>
              <w:widowControl/>
              <w:kinsoku/>
              <w:wordWrap/>
              <w:overflowPunct/>
              <w:topLinePunct w:val="0"/>
              <w:bidi w:val="0"/>
              <w:snapToGrid/>
              <w:spacing w:line="460" w:lineRule="exact"/>
              <w:jc w:val="center"/>
              <w:textAlignment w:val="center"/>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lang w:bidi="ar"/>
              </w:rPr>
              <w:t>12芯，LC-LC，含适配器</w:t>
            </w:r>
          </w:p>
        </w:tc>
        <w:tc>
          <w:tcPr>
            <w:tcW w:w="629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1、高密度，小封装，可容纳熔接LC至12芯超高密度</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2、即插即拨模块式结构，安装拆卸方便，便于系统扩展、维护与管理</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3、高质量LC类型光纤适配器，支持兼容单模、多模多种类型</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4、优良的环境稳定性、兼容性、重复性、互换性</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5、高精度氧化锆陶瓷插芯，提供良好物理承接力和插接力</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6、极低的插入损耗和反射损耗，插入损耗小于0.2dB，适用于高密度机架式光纤配线架</w:t>
            </w:r>
          </w:p>
          <w:p>
            <w:pPr>
              <w:keepNext w:val="0"/>
              <w:keepLines w:val="0"/>
              <w:pageBreakBefore w:val="0"/>
              <w:widowControl/>
              <w:kinsoku/>
              <w:wordWrap/>
              <w:overflowPunct/>
              <w:topLinePunct w:val="0"/>
              <w:bidi w:val="0"/>
              <w:snapToGrid/>
              <w:spacing w:line="460" w:lineRule="exact"/>
              <w:jc w:val="left"/>
              <w:textAlignment w:val="center"/>
              <w:rPr>
                <w:rFonts w:hint="eastAsia" w:ascii="新宋体" w:hAnsi="新宋体" w:eastAsia="新宋体" w:cs="新宋体"/>
                <w:sz w:val="22"/>
                <w:szCs w:val="22"/>
                <w:highlight w:val="none"/>
                <w:lang w:eastAsia="zh-CN" w:bidi="ar"/>
              </w:rPr>
            </w:pPr>
            <w:r>
              <w:rPr>
                <w:rFonts w:hint="eastAsia" w:ascii="新宋体" w:hAnsi="新宋体" w:eastAsia="新宋体" w:cs="新宋体"/>
                <w:sz w:val="22"/>
                <w:szCs w:val="22"/>
                <w:highlight w:val="none"/>
                <w:lang w:bidi="ar"/>
              </w:rPr>
              <w:t>7、产品认证：由信息产业数据通信产品质量监督检验中心提供的第三方检测报告</w:t>
            </w:r>
            <w:r>
              <w:rPr>
                <w:rFonts w:hint="eastAsia" w:ascii="新宋体" w:hAnsi="新宋体" w:eastAsia="新宋体" w:cs="新宋体"/>
                <w:sz w:val="22"/>
                <w:szCs w:val="22"/>
                <w:highlight w:val="none"/>
                <w:lang w:eastAsia="zh-CN" w:bidi="ar"/>
              </w:rPr>
              <w:t>。</w:t>
            </w:r>
          </w:p>
        </w:tc>
      </w:tr>
    </w:tbl>
    <w:p>
      <w:pPr>
        <w:keepNext w:val="0"/>
        <w:keepLines w:val="0"/>
        <w:pageBreakBefore w:val="0"/>
        <w:kinsoku/>
        <w:wordWrap/>
        <w:overflowPunct/>
        <w:topLinePunct w:val="0"/>
        <w:bidi w:val="0"/>
        <w:snapToGrid/>
        <w:spacing w:after="120" w:line="460" w:lineRule="exact"/>
        <w:rPr>
          <w:rFonts w:hint="eastAsia" w:ascii="新宋体" w:hAnsi="新宋体" w:eastAsia="新宋体" w:cs="新宋体"/>
          <w:sz w:val="22"/>
          <w:szCs w:val="22"/>
          <w:highlight w:val="none"/>
        </w:rPr>
      </w:pPr>
      <w:r>
        <w:rPr>
          <w:rFonts w:hint="eastAsia" w:ascii="新宋体" w:hAnsi="新宋体" w:eastAsia="新宋体" w:cs="新宋体"/>
          <w:b/>
          <w:bCs/>
          <w:sz w:val="22"/>
          <w:szCs w:val="22"/>
          <w:highlight w:val="none"/>
        </w:rPr>
        <w:t>三、项目工程清单</w:t>
      </w:r>
    </w:p>
    <w:tbl>
      <w:tblPr>
        <w:tblStyle w:val="24"/>
        <w:tblW w:w="970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74"/>
        <w:gridCol w:w="4453"/>
        <w:gridCol w:w="996"/>
        <w:gridCol w:w="1807"/>
        <w:gridCol w:w="901"/>
        <w:gridCol w:w="7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温州市中心医院（双屿院区）基础网络改造项目清单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项目名称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品牌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规格型号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Style w:val="49"/>
                <w:rFonts w:hint="eastAsia" w:ascii="新宋体" w:hAnsi="新宋体" w:eastAsia="新宋体" w:cs="新宋体"/>
                <w:sz w:val="22"/>
                <w:szCs w:val="22"/>
                <w:highlight w:val="none"/>
                <w:lang w:val="en-US" w:eastAsia="zh-CN" w:bidi="ar"/>
              </w:rPr>
              <w:t>一、2号楼1层信息点位（22</w:t>
            </w:r>
            <w:r>
              <w:rPr>
                <w:rStyle w:val="29"/>
                <w:rFonts w:hint="eastAsia" w:ascii="新宋体" w:hAnsi="新宋体" w:eastAsia="新宋体" w:cs="新宋体"/>
                <w:sz w:val="22"/>
                <w:szCs w:val="22"/>
                <w:highlight w:val="none"/>
                <w:lang w:val="en-US" w:eastAsia="zh-CN" w:bidi="ar"/>
              </w:rPr>
              <w:t>6个）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15820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3760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网络机柜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600*600*2000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机架式PDU</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电源线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RVVP2*1.0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电源线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R</w:t>
            </w:r>
            <w:r>
              <w:rPr>
                <w:rStyle w:val="51"/>
                <w:rFonts w:hint="eastAsia" w:ascii="新宋体" w:hAnsi="新宋体" w:eastAsia="新宋体" w:cs="新宋体"/>
                <w:sz w:val="22"/>
                <w:szCs w:val="22"/>
                <w:highlight w:val="none"/>
                <w:lang w:val="en-US" w:eastAsia="zh-CN" w:bidi="ar"/>
              </w:rPr>
              <w:t>V</w:t>
            </w:r>
            <w:r>
              <w:rPr>
                <w:rStyle w:val="50"/>
                <w:rFonts w:hint="eastAsia" w:ascii="新宋体" w:hAnsi="新宋体" w:eastAsia="新宋体" w:cs="新宋体"/>
                <w:sz w:val="22"/>
                <w:szCs w:val="22"/>
                <w:highlight w:val="none"/>
                <w:lang w:val="en-US" w:eastAsia="zh-CN" w:bidi="ar"/>
              </w:rPr>
              <w:t>V3*1.0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SDI控制线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20米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HDMI高清线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20米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二、1号楼2楼中心机房-2号楼2层万兆光纤及信息点位（120个）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网络机柜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600*600*2000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机架式PDU</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18</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三、1号楼2楼中心机房-2号楼4层万兆光纤及信息点位（60个）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网络机柜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600*600*2000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机架式PDU</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18</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四、1号楼2楼中心机房-3号楼2层万兆光纤及1-2层信息点位（62个）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五、1号楼2楼中心机房-3号楼4层万兆光纤及3-4层信息点位（120个）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9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六、1号楼2楼中心机房-4号楼1层万兆光纤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七、1号楼2楼中心机房-5号楼1-3层万兆光纤及信息点位（168个）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8400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八、1号楼2楼中心机房-6号楼2层万兆光纤及1-3层信息点位（168个）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九、1号楼2楼中心机房-7号楼1层万兆光纤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Style w:val="49"/>
                <w:rFonts w:hint="eastAsia" w:ascii="新宋体" w:hAnsi="新宋体" w:eastAsia="新宋体" w:cs="新宋体"/>
                <w:sz w:val="22"/>
                <w:szCs w:val="22"/>
                <w:highlight w:val="none"/>
                <w:lang w:val="en-US" w:eastAsia="zh-CN" w:bidi="ar"/>
              </w:rPr>
              <w:t>十、1号楼2楼中心机房-7号楼2层万兆光纤及5层信息点位（82个）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十一、7号楼5层信息点位（82个）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4920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网络机柜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600*600*2000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机架式PDU</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十二、1号楼2楼中心机房-7号楼3层万兆光纤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十三、1号楼2楼中心机房-7号楼4层万兆光纤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8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十四、1号楼2楼中心机房-8号楼2层万兆光纤及2层信息点位（66个）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3960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十五、1号楼2楼中心机房-9号楼1层万兆光纤及1-3层信息点位（67个）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六类非屏蔽双绞线（低烟无卤）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4640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6类非屏蔽模块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面板、底盒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86型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六类非屏蔽跳线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6类模块式24口配线架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六类24位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1U理线架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六类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金属桥架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200*300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电气配管（含开槽、水泥修补）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PC25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网络机柜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600*600*2000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Style w:val="50"/>
                <w:rFonts w:hint="eastAsia" w:ascii="新宋体" w:hAnsi="新宋体" w:eastAsia="新宋体" w:cs="新宋体"/>
                <w:sz w:val="22"/>
                <w:szCs w:val="22"/>
                <w:highlight w:val="none"/>
                <w:lang w:val="en-US" w:eastAsia="zh-CN" w:bidi="ar"/>
              </w:rPr>
              <w:t>机架式PDU</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18</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信息点位开槽、施工、修补、安装、、测试费（含辅材）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十六、1号楼2楼中心机房-11号楼放疗、加速机房万兆光纤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1480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970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b/>
                <w:bCs/>
                <w:i w:val="0"/>
                <w:iCs w:val="0"/>
                <w:color w:val="000000"/>
                <w:sz w:val="22"/>
                <w:szCs w:val="22"/>
                <w:highlight w:val="none"/>
                <w:u w:val="none"/>
              </w:rPr>
            </w:pPr>
            <w:r>
              <w:rPr>
                <w:rFonts w:hint="eastAsia" w:ascii="新宋体" w:hAnsi="新宋体" w:eastAsia="新宋体" w:cs="新宋体"/>
                <w:b/>
                <w:bCs/>
                <w:i w:val="0"/>
                <w:iCs w:val="0"/>
                <w:color w:val="000000"/>
                <w:kern w:val="0"/>
                <w:sz w:val="22"/>
                <w:szCs w:val="22"/>
                <w:highlight w:val="none"/>
                <w:u w:val="none"/>
                <w:lang w:val="en-US" w:eastAsia="zh-CN" w:bidi="ar"/>
              </w:rPr>
              <w:t>十七、1号楼2楼中心机房-门口道闸岗亭万兆光纤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8芯室内多模万兆光纤(OM4)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8芯单模光纤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LC多模双工耦合器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光纤融合器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多模万兆光纤尾纤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万兆光钎配线架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WZ-22-12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双芯多模万兆光纤跳线 3米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万兆多模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光纤熔接</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7</w:t>
            </w:r>
          </w:p>
        </w:tc>
        <w:tc>
          <w:tcPr>
            <w:tcW w:w="42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460" w:lineRule="exact"/>
              <w:jc w:val="left"/>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光纤施工、测试（含挖沟、标签）</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bidi w:val="0"/>
              <w:snapToGrid/>
              <w:spacing w:line="460" w:lineRule="exact"/>
              <w:jc w:val="left"/>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bidi w:val="0"/>
              <w:snapToGrid/>
              <w:spacing w:line="460" w:lineRule="exact"/>
              <w:jc w:val="center"/>
              <w:rPr>
                <w:rFonts w:hint="eastAsia" w:ascii="新宋体" w:hAnsi="新宋体" w:eastAsia="新宋体" w:cs="新宋体"/>
                <w:i w:val="0"/>
                <w:iCs w:val="0"/>
                <w:color w:val="000000"/>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460" w:lineRule="exact"/>
              <w:jc w:val="center"/>
              <w:textAlignment w:val="center"/>
              <w:rPr>
                <w:rFonts w:hint="eastAsia" w:ascii="新宋体" w:hAnsi="新宋体" w:eastAsia="新宋体" w:cs="新宋体"/>
                <w:i w:val="0"/>
                <w:iCs w:val="0"/>
                <w:color w:val="000000"/>
                <w:sz w:val="22"/>
                <w:szCs w:val="22"/>
                <w:highlight w:val="none"/>
                <w:u w:val="none"/>
              </w:rPr>
            </w:pPr>
            <w:r>
              <w:rPr>
                <w:rFonts w:hint="eastAsia" w:ascii="新宋体" w:hAnsi="新宋体" w:eastAsia="新宋体" w:cs="新宋体"/>
                <w:i w:val="0"/>
                <w:iCs w:val="0"/>
                <w:color w:val="000000"/>
                <w:kern w:val="0"/>
                <w:sz w:val="22"/>
                <w:szCs w:val="22"/>
                <w:highlight w:val="none"/>
                <w:u w:val="none"/>
                <w:lang w:val="en-US" w:eastAsia="zh-CN" w:bidi="ar"/>
              </w:rPr>
              <w:t>米</w:t>
            </w:r>
          </w:p>
        </w:tc>
      </w:tr>
    </w:tbl>
    <w:p>
      <w:pPr>
        <w:keepNext w:val="0"/>
        <w:keepLines w:val="0"/>
        <w:pageBreakBefore w:val="0"/>
        <w:kinsoku/>
        <w:wordWrap/>
        <w:overflowPunct/>
        <w:topLinePunct w:val="0"/>
        <w:bidi w:val="0"/>
        <w:adjustRightInd w:val="0"/>
        <w:snapToGrid/>
        <w:spacing w:line="460" w:lineRule="exact"/>
        <w:textAlignment w:val="baseline"/>
        <w:rPr>
          <w:rFonts w:hint="eastAsia" w:ascii="新宋体" w:hAnsi="新宋体" w:eastAsia="新宋体" w:cs="新宋体"/>
          <w:b/>
          <w:bCs/>
          <w:color w:val="000000"/>
          <w:sz w:val="22"/>
          <w:szCs w:val="22"/>
          <w:highlight w:val="none"/>
        </w:rPr>
      </w:pPr>
    </w:p>
    <w:p>
      <w:pPr>
        <w:keepNext w:val="0"/>
        <w:keepLines w:val="0"/>
        <w:pageBreakBefore w:val="0"/>
        <w:kinsoku/>
        <w:wordWrap/>
        <w:overflowPunct/>
        <w:topLinePunct w:val="0"/>
        <w:bidi w:val="0"/>
        <w:adjustRightInd w:val="0"/>
        <w:snapToGrid/>
        <w:spacing w:line="460" w:lineRule="exact"/>
        <w:textAlignment w:val="baseline"/>
        <w:rPr>
          <w:rFonts w:hint="eastAsia" w:ascii="新宋体" w:hAnsi="新宋体" w:eastAsia="新宋体" w:cs="新宋体"/>
          <w:b/>
          <w:bCs/>
          <w:color w:val="000000"/>
          <w:sz w:val="22"/>
          <w:szCs w:val="22"/>
          <w:highlight w:val="none"/>
        </w:rPr>
      </w:pPr>
      <w:r>
        <w:rPr>
          <w:rFonts w:hint="eastAsia" w:ascii="新宋体" w:hAnsi="新宋体" w:eastAsia="新宋体" w:cs="新宋体"/>
          <w:b/>
          <w:bCs/>
          <w:color w:val="000000"/>
          <w:sz w:val="22"/>
          <w:szCs w:val="22"/>
          <w:highlight w:val="none"/>
        </w:rPr>
        <w:t>四、施工服务要求</w:t>
      </w:r>
    </w:p>
    <w:p>
      <w:pPr>
        <w:keepNext w:val="0"/>
        <w:keepLines w:val="0"/>
        <w:pageBreakBefore w:val="0"/>
        <w:widowControl/>
        <w:kinsoku/>
        <w:wordWrap/>
        <w:overflowPunct/>
        <w:topLinePunct w:val="0"/>
        <w:bidi w:val="0"/>
        <w:snapToGrid/>
        <w:spacing w:line="460" w:lineRule="exact"/>
        <w:jc w:val="left"/>
        <w:rPr>
          <w:rFonts w:hint="eastAsia" w:ascii="新宋体" w:hAnsi="新宋体" w:eastAsia="新宋体" w:cs="新宋体"/>
          <w:b/>
          <w:color w:val="FF0000"/>
          <w:sz w:val="22"/>
          <w:szCs w:val="22"/>
          <w:highlight w:val="none"/>
          <w:lang w:val="zh-CN"/>
        </w:rPr>
      </w:pPr>
      <w:r>
        <w:rPr>
          <w:rFonts w:hint="eastAsia" w:ascii="新宋体" w:hAnsi="新宋体" w:eastAsia="新宋体" w:cs="新宋体"/>
          <w:color w:val="FF0000"/>
          <w:sz w:val="22"/>
          <w:szCs w:val="22"/>
          <w:highlight w:val="none"/>
        </w:rPr>
        <w:t>▲</w:t>
      </w:r>
      <w:r>
        <w:rPr>
          <w:rFonts w:hint="eastAsia" w:ascii="新宋体" w:hAnsi="新宋体" w:eastAsia="新宋体" w:cs="新宋体"/>
          <w:b/>
          <w:color w:val="FF0000"/>
          <w:sz w:val="22"/>
          <w:szCs w:val="22"/>
          <w:highlight w:val="none"/>
          <w:lang w:val="zh-CN"/>
        </w:rPr>
        <w:t>1、各潜在投标人在投标前可自行前往现场勘察。投标时视为投标人已完全知晓现场情况，投标人根据采购人现场情况提供投标方案，中标后不得以不了解采购人现场情况等要求增加额外费用或延期完工。投标人踏勘现场的，务必做好疫情防控。</w:t>
      </w:r>
    </w:p>
    <w:p>
      <w:pPr>
        <w:keepNext w:val="0"/>
        <w:keepLines w:val="0"/>
        <w:pageBreakBefore w:val="0"/>
        <w:widowControl/>
        <w:kinsoku/>
        <w:wordWrap/>
        <w:overflowPunct/>
        <w:topLinePunct w:val="0"/>
        <w:bidi w:val="0"/>
        <w:snapToGrid/>
        <w:spacing w:line="460" w:lineRule="exact"/>
        <w:jc w:val="left"/>
        <w:rPr>
          <w:rFonts w:hint="eastAsia" w:ascii="新宋体" w:hAnsi="新宋体" w:eastAsia="新宋体" w:cs="新宋体"/>
          <w:b/>
          <w:sz w:val="22"/>
          <w:szCs w:val="22"/>
          <w:highlight w:val="none"/>
          <w:lang w:val="zh-CN"/>
        </w:rPr>
      </w:pPr>
      <w:r>
        <w:rPr>
          <w:rFonts w:hint="eastAsia" w:ascii="新宋体" w:hAnsi="新宋体" w:eastAsia="新宋体" w:cs="新宋体"/>
          <w:sz w:val="22"/>
          <w:szCs w:val="22"/>
          <w:highlight w:val="none"/>
        </w:rPr>
        <w:t>▲</w:t>
      </w:r>
      <w:r>
        <w:rPr>
          <w:rFonts w:hint="eastAsia" w:ascii="新宋体" w:hAnsi="新宋体" w:eastAsia="新宋体" w:cs="新宋体"/>
          <w:b/>
          <w:sz w:val="22"/>
          <w:szCs w:val="22"/>
          <w:highlight w:val="none"/>
          <w:lang w:val="zh-CN"/>
        </w:rPr>
        <w:t>2、本次采购的相关网络设备必须与招标人现有计算机中心机房（百里坊院区）核心交换机实现无缝衔接且正常运行，在衔接中产生的所有费用均有中标人承担。</w:t>
      </w:r>
    </w:p>
    <w:p>
      <w:pPr>
        <w:keepNext w:val="0"/>
        <w:keepLines w:val="0"/>
        <w:pageBreakBefore w:val="0"/>
        <w:kinsoku/>
        <w:wordWrap/>
        <w:overflowPunct/>
        <w:topLinePunct w:val="0"/>
        <w:bidi w:val="0"/>
        <w:snapToGrid/>
        <w:spacing w:line="460" w:lineRule="exact"/>
        <w:rPr>
          <w:rFonts w:hint="eastAsia" w:ascii="新宋体" w:hAnsi="新宋体" w:eastAsia="新宋体" w:cs="新宋体"/>
          <w:b/>
          <w:bCs/>
          <w:color w:val="000000"/>
          <w:sz w:val="22"/>
          <w:szCs w:val="22"/>
          <w:highlight w:val="none"/>
        </w:rPr>
      </w:pPr>
      <w:r>
        <w:rPr>
          <w:rFonts w:hint="eastAsia" w:ascii="新宋体" w:hAnsi="新宋体" w:eastAsia="新宋体" w:cs="新宋体"/>
          <w:sz w:val="22"/>
          <w:szCs w:val="22"/>
          <w:highlight w:val="none"/>
        </w:rPr>
        <w:t>▲</w:t>
      </w:r>
      <w:r>
        <w:rPr>
          <w:rFonts w:hint="eastAsia" w:ascii="新宋体" w:hAnsi="新宋体" w:eastAsia="新宋体" w:cs="新宋体"/>
          <w:b/>
          <w:bCs/>
          <w:color w:val="000000"/>
          <w:sz w:val="22"/>
          <w:szCs w:val="22"/>
          <w:highlight w:val="none"/>
        </w:rPr>
        <w:t>3、因医院是个特殊行业，本次项目施工必须按照采购人指定的时间段施工；原有网络机柜更换、设备更换需有招标人与医院相关病区、部门协商确定时间段后中标方才能实施。</w:t>
      </w:r>
      <w:r>
        <w:rPr>
          <w:rFonts w:hint="eastAsia" w:ascii="新宋体" w:hAnsi="新宋体" w:eastAsia="新宋体" w:cs="新宋体"/>
          <w:b/>
          <w:bCs/>
          <w:color w:val="FF0000"/>
          <w:sz w:val="22"/>
          <w:szCs w:val="22"/>
          <w:highlight w:val="none"/>
        </w:rPr>
        <w:t>施工时间可能会安排在夜间、节假日等非常规工作时间。</w:t>
      </w:r>
    </w:p>
    <w:p>
      <w:pPr>
        <w:keepNext w:val="0"/>
        <w:keepLines w:val="0"/>
        <w:pageBreakBefore w:val="0"/>
        <w:kinsoku/>
        <w:wordWrap/>
        <w:overflowPunct/>
        <w:topLinePunct w:val="0"/>
        <w:bidi w:val="0"/>
        <w:snapToGrid/>
        <w:spacing w:line="460" w:lineRule="exact"/>
        <w:rPr>
          <w:rFonts w:hint="eastAsia" w:ascii="新宋体" w:hAnsi="新宋体" w:eastAsia="新宋体" w:cs="新宋体"/>
          <w:color w:val="000000"/>
          <w:sz w:val="22"/>
          <w:szCs w:val="22"/>
          <w:highlight w:val="none"/>
          <w:lang w:val="zh-CN"/>
        </w:rPr>
      </w:pPr>
      <w:r>
        <w:rPr>
          <w:rFonts w:hint="eastAsia" w:ascii="新宋体" w:hAnsi="新宋体" w:eastAsia="新宋体" w:cs="新宋体"/>
          <w:color w:val="000000"/>
          <w:sz w:val="22"/>
          <w:szCs w:val="22"/>
          <w:highlight w:val="none"/>
          <w:lang w:val="zh-CN"/>
        </w:rPr>
        <w:t>4、项目实施过程中，招标人有权对中标产品进行性能测试或施工检查（所发生的费用由中标人承担），以确保产品和服务的实际质量及性能满足需求，否则招标人有权拒绝收货，后果由投标人承担。</w:t>
      </w:r>
    </w:p>
    <w:p>
      <w:pPr>
        <w:keepNext w:val="0"/>
        <w:keepLines w:val="0"/>
        <w:pageBreakBefore w:val="0"/>
        <w:kinsoku/>
        <w:wordWrap/>
        <w:overflowPunct/>
        <w:topLinePunct w:val="0"/>
        <w:autoSpaceDN w:val="0"/>
        <w:bidi w:val="0"/>
        <w:snapToGrid/>
        <w:spacing w:line="460" w:lineRule="exact"/>
        <w:outlineLvl w:val="2"/>
        <w:rPr>
          <w:rFonts w:hint="eastAsia" w:ascii="新宋体" w:hAnsi="新宋体" w:eastAsia="新宋体" w:cs="新宋体"/>
          <w:b/>
          <w:color w:val="000000"/>
          <w:sz w:val="22"/>
          <w:szCs w:val="22"/>
          <w:highlight w:val="none"/>
        </w:rPr>
      </w:pPr>
      <w:r>
        <w:rPr>
          <w:rFonts w:hint="eastAsia" w:ascii="新宋体" w:hAnsi="新宋体" w:eastAsia="新宋体" w:cs="新宋体"/>
          <w:b/>
          <w:color w:val="000000"/>
          <w:sz w:val="22"/>
          <w:szCs w:val="22"/>
          <w:highlight w:val="none"/>
        </w:rPr>
        <w:t>五、服务与培训要求</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color w:val="000000"/>
          <w:kern w:val="0"/>
          <w:sz w:val="22"/>
          <w:szCs w:val="22"/>
          <w:highlight w:val="none"/>
        </w:rPr>
      </w:pPr>
      <w:r>
        <w:rPr>
          <w:rFonts w:hint="eastAsia" w:ascii="新宋体" w:hAnsi="新宋体" w:eastAsia="新宋体" w:cs="新宋体"/>
          <w:bCs/>
          <w:color w:val="000000"/>
          <w:kern w:val="0"/>
          <w:sz w:val="22"/>
          <w:szCs w:val="22"/>
          <w:highlight w:val="none"/>
        </w:rPr>
        <w:t>1、质量保证</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color w:val="000000"/>
          <w:kern w:val="0"/>
          <w:sz w:val="22"/>
          <w:szCs w:val="22"/>
          <w:highlight w:val="none"/>
        </w:rPr>
      </w:pPr>
      <w:r>
        <w:rPr>
          <w:rFonts w:hint="eastAsia" w:ascii="新宋体" w:hAnsi="新宋体" w:eastAsia="新宋体" w:cs="新宋体"/>
          <w:bCs/>
          <w:color w:val="000000"/>
          <w:kern w:val="0"/>
          <w:sz w:val="22"/>
          <w:szCs w:val="22"/>
          <w:highlight w:val="none"/>
        </w:rPr>
        <w:t>（1）投标货物必须是符合国家技术规范和质量标准的合格产品，满足招标人的使用需求，并具有可靠的售后服务体系，质量可靠、使用安全。</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color w:val="000000"/>
          <w:kern w:val="0"/>
          <w:sz w:val="22"/>
          <w:szCs w:val="22"/>
          <w:highlight w:val="none"/>
        </w:rPr>
      </w:pPr>
      <w:r>
        <w:rPr>
          <w:rFonts w:hint="eastAsia" w:ascii="新宋体" w:hAnsi="新宋体" w:eastAsia="新宋体" w:cs="新宋体"/>
          <w:bCs/>
          <w:color w:val="000000"/>
          <w:kern w:val="0"/>
          <w:sz w:val="22"/>
          <w:szCs w:val="22"/>
          <w:highlight w:val="none"/>
        </w:rPr>
        <w:t>（2）投标人保证其提供的货物中所有预装和为本项目安装的软件均为具有合法版权或使用权的正版软件且无质量瑕疵；在质保期内，如遇软件产品升级、改版，应免费提供更新、升级服务。</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color w:val="000000"/>
          <w:kern w:val="0"/>
          <w:sz w:val="22"/>
          <w:szCs w:val="22"/>
          <w:highlight w:val="none"/>
        </w:rPr>
        <w:t>2、</w:t>
      </w:r>
      <w:r>
        <w:rPr>
          <w:rFonts w:hint="eastAsia" w:ascii="新宋体" w:hAnsi="新宋体" w:eastAsia="新宋体" w:cs="新宋体"/>
          <w:color w:val="000000"/>
          <w:kern w:val="0"/>
          <w:sz w:val="22"/>
          <w:szCs w:val="22"/>
          <w:highlight w:val="none"/>
        </w:rPr>
        <w:t>质量保证期为自货物通过最终验收，向招标人移交之日</w:t>
      </w:r>
      <w:r>
        <w:rPr>
          <w:rFonts w:hint="eastAsia" w:ascii="新宋体" w:hAnsi="新宋体" w:eastAsia="新宋体" w:cs="新宋体"/>
          <w:kern w:val="0"/>
          <w:sz w:val="22"/>
          <w:szCs w:val="22"/>
          <w:highlight w:val="none"/>
        </w:rPr>
        <w:t>至少起</w:t>
      </w:r>
      <w:r>
        <w:rPr>
          <w:rFonts w:hint="eastAsia" w:ascii="新宋体" w:hAnsi="新宋体" w:eastAsia="新宋体" w:cs="新宋体"/>
          <w:kern w:val="0"/>
          <w:sz w:val="22"/>
          <w:szCs w:val="22"/>
          <w:highlight w:val="none"/>
          <w:u w:val="single"/>
        </w:rPr>
        <w:t xml:space="preserve"> 3 </w:t>
      </w:r>
      <w:r>
        <w:rPr>
          <w:rFonts w:hint="eastAsia" w:ascii="新宋体" w:hAnsi="新宋体" w:eastAsia="新宋体" w:cs="新宋体"/>
          <w:kern w:val="0"/>
          <w:sz w:val="22"/>
          <w:szCs w:val="22"/>
          <w:highlight w:val="none"/>
        </w:rPr>
        <w:t>年 （设备另有超过质保期规定或招标文件另有规定的按就高原则执行），在保修期内所产生的相关费用由中标人承担，合同内的所有产品要求中标人提供上门服务。</w:t>
      </w:r>
      <w:r>
        <w:rPr>
          <w:rFonts w:hint="eastAsia" w:ascii="新宋体" w:hAnsi="新宋体" w:eastAsia="新宋体" w:cs="新宋体"/>
          <w:bCs/>
          <w:kern w:val="0"/>
          <w:sz w:val="22"/>
          <w:szCs w:val="22"/>
          <w:highlight w:val="none"/>
        </w:rPr>
        <w:t>在投标货物的质保期内，中标人应提供不低于7*24小时的技术支持服务，负责解答用户在设备使用中遇到的问题；提供免费上门服务，针对用户的现场质保或故障请求，中标人必须在1个小时内响应，并按照用户要求的时间内到达现场处理，如果故障不能当场修复的，必须采取提供备品、备件或备机等措施，以保证招标人的正常使用，并负责免费维修或更换存在故障的设备或零部件，如果中标人逾期未作出响应，中标人应承担因故障所造成的全部损失。质保期满后，中标人提供免费上门服务的承诺及备品、备件支持，如需更换故障设备或零部件，中标人应提供所更换设备或零部件的报价清单，且报价不得高于合同价。</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3、要求投标人提供的服务不得低于标准服务，即与投标产品制造厂商通过网站等对外公布的有效服务标准相一致。在标准服务基础上，投标人还应达到以下标准：</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（1）投标产品制造厂商应具有完善的服务保障体系（在最终供货地有直接设立或授权的售后服务机构</w:t>
      </w:r>
      <w:r>
        <w:rPr>
          <w:rFonts w:hint="eastAsia" w:ascii="新宋体" w:hAnsi="新宋体" w:eastAsia="新宋体" w:cs="新宋体"/>
          <w:bCs/>
          <w:kern w:val="0"/>
          <w:sz w:val="22"/>
          <w:szCs w:val="22"/>
          <w:highlight w:val="none"/>
          <w:lang w:eastAsia="zh-CN"/>
        </w:rPr>
        <w:t>（</w:t>
      </w:r>
      <w:r>
        <w:rPr>
          <w:rFonts w:hint="eastAsia" w:ascii="新宋体" w:hAnsi="新宋体" w:eastAsia="新宋体" w:cs="新宋体"/>
          <w:bCs/>
          <w:kern w:val="0"/>
          <w:sz w:val="22"/>
          <w:szCs w:val="22"/>
          <w:highlight w:val="none"/>
          <w:lang w:val="en-US" w:eastAsia="zh-CN"/>
        </w:rPr>
        <w:t>或承诺中标后15个工作日内设立</w:t>
      </w:r>
      <w:r>
        <w:rPr>
          <w:rFonts w:hint="eastAsia" w:ascii="新宋体" w:hAnsi="新宋体" w:eastAsia="新宋体" w:cs="新宋体"/>
          <w:bCs/>
          <w:kern w:val="0"/>
          <w:sz w:val="22"/>
          <w:szCs w:val="22"/>
          <w:highlight w:val="none"/>
          <w:lang w:eastAsia="zh-CN"/>
        </w:rPr>
        <w:t>）</w:t>
      </w:r>
      <w:r>
        <w:rPr>
          <w:rFonts w:hint="eastAsia" w:ascii="新宋体" w:hAnsi="新宋体" w:eastAsia="新宋体" w:cs="新宋体"/>
          <w:bCs/>
          <w:kern w:val="0"/>
          <w:sz w:val="22"/>
          <w:szCs w:val="22"/>
          <w:highlight w:val="none"/>
        </w:rPr>
        <w:t>，配备有足够的、有相应资质的专业技术人员）；供应商也应就投标货物的品质和服务对采购机构和招标人负责。</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（2）投标人应明确说明此次投标的服务策略，提供此次投标货物的服务计划（售后服务内容、等级、相关服务指标、售后服务组织机构及人员安排情况及其联络信息）。</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（3）当投标货物发生非人为因素严重故障时，供应商应当免费在七日内将补充或者更换的货物运抵发生故障的货物所在地，由此产生的一切相关费用由供应商负担。</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（4）质保期内所有因更换或修理设备或部件而导致设备停止运行的时间应从其质保期内扣除。</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（5）投标人在质保期内安装的任何产品，必须是其投标产品制造厂商原产的或是经其认可的。</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（6）所有的替代零配件必须是新的未使用和未经修复的，除非最终用户提供书面许可，否则不可使用此范围外的其他（非新的）配件。</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（7）投标人必须为维修和技术支持所未能解决的问题和故障提供正式的升级方案。</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（8）在质保期内，投标人有责任解决所提供的投标设备和软件系统的任何问题，在质保期满后，当需要时，供应商仍须对因投标设备本身的固有缺陷和瑕疵承担相应责任。</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4、对产品服务要求的有效响应将被视为投标人对其所投标产品的服务承诺，如果中标，须将服务承诺列入合同的产品服务条款。</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5、投标人须保证所提供硬件产品包括相关附件为相应硬件厂家原装正品，软件产品为相关厂家正版软件，符合国家有关规定。投标人须保证所提供产品具有合法的版权或使用权，本项目采购的产品，如在本项目范围内使用过程中出现版权或使用权纠纷，应由中标人负责，招标人不承担责任。</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6、项目所涉及的设备及软件到货时，须提供原厂商的供货证明，注明供货对象为温州市中心医院，温州市中心医院是所有设备的最终用户。</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7、培训要求</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投标人须提出详细的针对本次采购的培训计划，具体如下：</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（1）投标人应提供相应的培训计划，并详细说明培训方式、课程安排、地点、人数、时间等实质性内容，并承诺安排资深专家或原厂高级别工程师负责具体课程及相关操作培训。</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（2）提供全面、完整、详细的技术手册、操作手册和产品说明书，包括详细的电路线路图，系统拓扑图、系统分析调试细则、软件安装盘等。</w:t>
      </w:r>
    </w:p>
    <w:p>
      <w:pPr>
        <w:keepNext w:val="0"/>
        <w:keepLines w:val="0"/>
        <w:pageBreakBefore w:val="0"/>
        <w:kinsoku/>
        <w:wordWrap/>
        <w:overflowPunct/>
        <w:topLinePunct w:val="0"/>
        <w:bidi w:val="0"/>
        <w:adjustRightInd w:val="0"/>
        <w:snapToGrid/>
        <w:spacing w:line="460" w:lineRule="exact"/>
        <w:ind w:firstLine="420"/>
        <w:textAlignment w:val="baseline"/>
        <w:rPr>
          <w:rFonts w:hint="eastAsia" w:ascii="新宋体" w:hAnsi="新宋体" w:eastAsia="新宋体" w:cs="新宋体"/>
          <w:bCs/>
          <w:kern w:val="0"/>
          <w:sz w:val="22"/>
          <w:szCs w:val="22"/>
          <w:highlight w:val="none"/>
        </w:rPr>
      </w:pPr>
      <w:r>
        <w:rPr>
          <w:rFonts w:hint="eastAsia" w:ascii="新宋体" w:hAnsi="新宋体" w:eastAsia="新宋体" w:cs="新宋体"/>
          <w:bCs/>
          <w:kern w:val="0"/>
          <w:sz w:val="22"/>
          <w:szCs w:val="22"/>
          <w:highlight w:val="none"/>
        </w:rPr>
        <w:t>8、要求以上货物在合同签订后60 天内交货并完成安装调试。</w:t>
      </w:r>
    </w:p>
    <w:p>
      <w:pPr>
        <w:keepNext w:val="0"/>
        <w:keepLines w:val="0"/>
        <w:pageBreakBefore w:val="0"/>
        <w:kinsoku/>
        <w:wordWrap/>
        <w:overflowPunct/>
        <w:topLinePunct w:val="0"/>
        <w:autoSpaceDN w:val="0"/>
        <w:bidi w:val="0"/>
        <w:snapToGrid/>
        <w:spacing w:line="460" w:lineRule="exact"/>
        <w:outlineLvl w:val="2"/>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六、技术服务要求</w:t>
      </w:r>
    </w:p>
    <w:p>
      <w:pPr>
        <w:keepNext w:val="0"/>
        <w:keepLines w:val="0"/>
        <w:pageBreakBefore w:val="0"/>
        <w:kinsoku/>
        <w:wordWrap/>
        <w:overflowPunct/>
        <w:topLinePunct w:val="0"/>
        <w:autoSpaceDN w:val="0"/>
        <w:bidi w:val="0"/>
        <w:snapToGrid/>
        <w:spacing w:line="460" w:lineRule="exact"/>
        <w:ind w:firstLine="660" w:firstLineChars="300"/>
        <w:rPr>
          <w:rFonts w:hint="eastAsia" w:ascii="新宋体" w:hAnsi="新宋体" w:eastAsia="新宋体" w:cs="新宋体"/>
          <w:bCs/>
          <w:sz w:val="22"/>
          <w:szCs w:val="22"/>
          <w:highlight w:val="none"/>
        </w:rPr>
      </w:pPr>
      <w:r>
        <w:rPr>
          <w:rFonts w:hint="eastAsia" w:ascii="新宋体" w:hAnsi="新宋体" w:eastAsia="新宋体" w:cs="新宋体"/>
          <w:bCs/>
          <w:sz w:val="22"/>
          <w:szCs w:val="22"/>
          <w:highlight w:val="none"/>
        </w:rPr>
        <w:t>1、投标人应确保其技术建议以及所提供的设备的完整性、实用性，保证全部系统及时投入正常运行。否则若出现因投标人提供的设备不满足要求、不合理，或者其所提供的技术支持和服务不全面，而导致系统无法实现或不能完全实现的状况，投标人负全部责任。</w:t>
      </w:r>
    </w:p>
    <w:p>
      <w:pPr>
        <w:keepNext w:val="0"/>
        <w:keepLines w:val="0"/>
        <w:pageBreakBefore w:val="0"/>
        <w:kinsoku/>
        <w:wordWrap/>
        <w:overflowPunct/>
        <w:topLinePunct w:val="0"/>
        <w:autoSpaceDN w:val="0"/>
        <w:bidi w:val="0"/>
        <w:snapToGrid/>
        <w:spacing w:line="460" w:lineRule="exact"/>
        <w:ind w:firstLine="660" w:firstLineChars="300"/>
        <w:rPr>
          <w:rFonts w:hint="eastAsia" w:ascii="新宋体" w:hAnsi="新宋体" w:eastAsia="新宋体" w:cs="新宋体"/>
          <w:bCs/>
          <w:sz w:val="22"/>
          <w:szCs w:val="22"/>
          <w:highlight w:val="none"/>
        </w:rPr>
      </w:pPr>
      <w:r>
        <w:rPr>
          <w:rFonts w:hint="eastAsia" w:ascii="新宋体" w:hAnsi="新宋体" w:eastAsia="新宋体" w:cs="新宋体"/>
          <w:bCs/>
          <w:sz w:val="22"/>
          <w:szCs w:val="22"/>
          <w:highlight w:val="none"/>
        </w:rPr>
        <w:t>2、投标人必须保证解决本次采购所涉及的技术问题，如因技术原因无法满足招标人需求，由此产生的风险由投标人承担。</w:t>
      </w:r>
    </w:p>
    <w:p>
      <w:pPr>
        <w:keepNext w:val="0"/>
        <w:keepLines w:val="0"/>
        <w:pageBreakBefore w:val="0"/>
        <w:kinsoku/>
        <w:wordWrap/>
        <w:overflowPunct/>
        <w:topLinePunct w:val="0"/>
        <w:autoSpaceDN w:val="0"/>
        <w:bidi w:val="0"/>
        <w:snapToGrid/>
        <w:spacing w:line="460" w:lineRule="exact"/>
        <w:ind w:firstLine="660" w:firstLineChars="300"/>
        <w:rPr>
          <w:rFonts w:hint="eastAsia" w:ascii="新宋体" w:hAnsi="新宋体" w:eastAsia="新宋体" w:cs="新宋体"/>
          <w:bCs/>
          <w:sz w:val="22"/>
          <w:szCs w:val="22"/>
          <w:highlight w:val="none"/>
        </w:rPr>
      </w:pPr>
      <w:r>
        <w:rPr>
          <w:rFonts w:hint="eastAsia" w:ascii="新宋体" w:hAnsi="新宋体" w:eastAsia="新宋体" w:cs="新宋体"/>
          <w:bCs/>
          <w:sz w:val="22"/>
          <w:szCs w:val="22"/>
          <w:highlight w:val="none"/>
        </w:rPr>
        <w:t>3、如果设备在质保期内发生设备故障，投标人应及时予以响应（免费上门服务），否则招标人将自行采取必要的措施，由此产生风险和费用由投标人承担。质保期从招标人对产品验收合格之日起开始计算。</w:t>
      </w:r>
    </w:p>
    <w:p>
      <w:pPr>
        <w:keepNext w:val="0"/>
        <w:keepLines w:val="0"/>
        <w:pageBreakBefore w:val="0"/>
        <w:kinsoku/>
        <w:wordWrap/>
        <w:overflowPunct/>
        <w:topLinePunct w:val="0"/>
        <w:autoSpaceDN w:val="0"/>
        <w:bidi w:val="0"/>
        <w:snapToGrid/>
        <w:spacing w:line="460" w:lineRule="exact"/>
        <w:ind w:firstLine="660" w:firstLineChars="300"/>
        <w:rPr>
          <w:rFonts w:hint="eastAsia" w:ascii="新宋体" w:hAnsi="新宋体" w:eastAsia="新宋体" w:cs="新宋体"/>
          <w:bCs/>
          <w:sz w:val="22"/>
          <w:szCs w:val="22"/>
          <w:highlight w:val="none"/>
        </w:rPr>
      </w:pPr>
      <w:r>
        <w:rPr>
          <w:rFonts w:hint="eastAsia" w:ascii="新宋体" w:hAnsi="新宋体" w:eastAsia="新宋体" w:cs="新宋体"/>
          <w:bCs/>
          <w:sz w:val="22"/>
          <w:szCs w:val="22"/>
          <w:highlight w:val="none"/>
        </w:rPr>
        <w:t>4、特别提示：如招标文件中遗漏了必须具备的设备、配件或服务，请投标人在投标文件中指出，并提出解决方案供招标人、采购机构参考；中标人有义务保证招标人系统的完整性，如项目实施过程中因缺少设备、配件或服务导致招标人系统无法正常运行，中标人须承诺免费提供。</w:t>
      </w:r>
    </w:p>
    <w:p>
      <w:pPr>
        <w:keepNext w:val="0"/>
        <w:keepLines w:val="0"/>
        <w:pageBreakBefore w:val="0"/>
        <w:kinsoku/>
        <w:wordWrap/>
        <w:overflowPunct/>
        <w:topLinePunct w:val="0"/>
        <w:autoSpaceDN w:val="0"/>
        <w:bidi w:val="0"/>
        <w:snapToGrid/>
        <w:spacing w:line="460" w:lineRule="exact"/>
        <w:outlineLvl w:val="2"/>
        <w:rPr>
          <w:rFonts w:hint="eastAsia" w:ascii="新宋体" w:hAnsi="新宋体" w:eastAsia="新宋体" w:cs="新宋体"/>
          <w:b/>
          <w:sz w:val="22"/>
          <w:szCs w:val="22"/>
          <w:highlight w:val="none"/>
        </w:rPr>
      </w:pPr>
      <w:r>
        <w:rPr>
          <w:rFonts w:hint="eastAsia" w:ascii="新宋体" w:hAnsi="新宋体" w:eastAsia="新宋体" w:cs="新宋体"/>
          <w:b/>
          <w:sz w:val="22"/>
          <w:szCs w:val="22"/>
          <w:highlight w:val="none"/>
        </w:rPr>
        <w:t>七、验收方式</w:t>
      </w:r>
    </w:p>
    <w:p>
      <w:pPr>
        <w:keepNext w:val="0"/>
        <w:keepLines w:val="0"/>
        <w:pageBreakBefore w:val="0"/>
        <w:kinsoku/>
        <w:wordWrap/>
        <w:overflowPunct/>
        <w:topLinePunct w:val="0"/>
        <w:bidi w:val="0"/>
        <w:snapToGrid/>
        <w:spacing w:line="460" w:lineRule="exact"/>
        <w:ind w:firstLine="539" w:firstLineChars="245"/>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中标人应在项目设备安装调试后、系统上线前，进行完整系统测试后，向用户提供详细的系统上线方案，由用户确认。在用户确认无误后，中标人应负责按系统上线方案进行系统的安装调试工作。在安装、调试过程中，中标人应对用户技术人员所提供的问题给予满意的答复，提供安装调试过程中的各种文档资料，以便于用户能掌握操作方法和维修方法。项目上线后，中标人应向用户提供安装、调试报告，报告中应包括安装调试结果和安装调试过程中出现的问题及解决办法等内容。</w:t>
      </w:r>
    </w:p>
    <w:p>
      <w:pPr>
        <w:keepNext w:val="0"/>
        <w:keepLines w:val="0"/>
        <w:pageBreakBefore w:val="0"/>
        <w:kinsoku/>
        <w:wordWrap/>
        <w:overflowPunct/>
        <w:topLinePunct w:val="0"/>
        <w:bidi w:val="0"/>
        <w:snapToGrid/>
        <w:spacing w:line="460" w:lineRule="exact"/>
        <w:ind w:firstLine="539" w:firstLineChars="245"/>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2、项目上线、系统的安装调试工作完成后，系统应进行试运行，中标人应派遣技术人员在现场进行技术服务，负责系统试运行阶段的服务工作。</w:t>
      </w:r>
    </w:p>
    <w:p>
      <w:pPr>
        <w:keepNext w:val="0"/>
        <w:keepLines w:val="0"/>
        <w:pageBreakBefore w:val="0"/>
        <w:kinsoku/>
        <w:wordWrap/>
        <w:overflowPunct/>
        <w:topLinePunct w:val="0"/>
        <w:bidi w:val="0"/>
        <w:snapToGrid/>
        <w:spacing w:line="460" w:lineRule="exact"/>
        <w:ind w:firstLine="539" w:firstLineChars="245"/>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在试运行期间，由于各种原因造成某些技术指标达不到要求，中标人应负责解决，如属于设备质量问题，达不到合同技术指标的，中标人应包换、包退，调换、退货发生的费用和招标人的直接经济损失由中标人承担，但试运行期相应顺延。</w:t>
      </w:r>
    </w:p>
    <w:p>
      <w:pPr>
        <w:keepNext w:val="0"/>
        <w:keepLines w:val="0"/>
        <w:pageBreakBefore w:val="0"/>
        <w:kinsoku/>
        <w:wordWrap/>
        <w:overflowPunct/>
        <w:topLinePunct w:val="0"/>
        <w:bidi w:val="0"/>
        <w:snapToGrid/>
        <w:spacing w:line="460" w:lineRule="exact"/>
        <w:ind w:firstLine="539" w:firstLineChars="245"/>
        <w:rPr>
          <w:rFonts w:hint="eastAsia" w:ascii="新宋体" w:hAnsi="新宋体" w:eastAsia="新宋体" w:cs="新宋体"/>
          <w:bCs/>
          <w:sz w:val="22"/>
          <w:szCs w:val="22"/>
          <w:highlight w:val="none"/>
        </w:rPr>
      </w:pPr>
      <w:r>
        <w:rPr>
          <w:rFonts w:hint="eastAsia" w:ascii="新宋体" w:hAnsi="新宋体" w:eastAsia="新宋体" w:cs="新宋体"/>
          <w:sz w:val="22"/>
          <w:szCs w:val="22"/>
          <w:highlight w:val="none"/>
        </w:rPr>
        <w:t xml:space="preserve">4、系统试运行结束后，按照有关规定进行验收。  </w:t>
      </w:r>
    </w:p>
    <w:p>
      <w:pPr>
        <w:keepNext w:val="0"/>
        <w:keepLines w:val="0"/>
        <w:pageBreakBefore w:val="0"/>
        <w:numPr>
          <w:ilvl w:val="0"/>
          <w:numId w:val="6"/>
        </w:numPr>
        <w:kinsoku/>
        <w:wordWrap/>
        <w:overflowPunct/>
        <w:topLinePunct w:val="0"/>
        <w:bidi w:val="0"/>
        <w:snapToGrid/>
        <w:spacing w:line="460" w:lineRule="exact"/>
        <w:outlineLvl w:val="2"/>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付款方式与结算</w:t>
      </w:r>
    </w:p>
    <w:p>
      <w:pPr>
        <w:keepNext w:val="0"/>
        <w:keepLines w:val="0"/>
        <w:pageBreakBefore w:val="0"/>
        <w:kinsoku/>
        <w:wordWrap/>
        <w:overflowPunct/>
        <w:topLinePunct w:val="0"/>
        <w:bidi w:val="0"/>
        <w:snapToGrid/>
        <w:spacing w:line="460" w:lineRule="exact"/>
        <w:ind w:firstLine="539" w:firstLineChars="245"/>
        <w:rPr>
          <w:highlight w:val="none"/>
        </w:rPr>
      </w:pPr>
      <w:r>
        <w:rPr>
          <w:rFonts w:hint="eastAsia" w:ascii="新宋体" w:hAnsi="新宋体" w:eastAsia="新宋体" w:cs="新宋体"/>
          <w:sz w:val="22"/>
          <w:szCs w:val="22"/>
          <w:highlight w:val="none"/>
        </w:rPr>
        <w:t>项目完成验收合格</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投入正常使用</w:t>
      </w:r>
      <w:r>
        <w:rPr>
          <w:rFonts w:hint="eastAsia" w:ascii="新宋体" w:hAnsi="新宋体" w:eastAsia="新宋体" w:cs="新宋体"/>
          <w:sz w:val="22"/>
          <w:szCs w:val="22"/>
          <w:highlight w:val="none"/>
        </w:rPr>
        <w:t>后乙方开具合同全额发票，甲方收到发票后2个月内支付合同总额的</w:t>
      </w:r>
      <w:r>
        <w:rPr>
          <w:rFonts w:hint="eastAsia" w:ascii="新宋体" w:hAnsi="新宋体" w:eastAsia="新宋体" w:cs="新宋体"/>
          <w:sz w:val="22"/>
          <w:szCs w:val="22"/>
          <w:highlight w:val="none"/>
          <w:lang w:val="en-US" w:eastAsia="zh-CN"/>
        </w:rPr>
        <w:t>9</w:t>
      </w:r>
      <w:r>
        <w:rPr>
          <w:rFonts w:hint="eastAsia" w:ascii="新宋体" w:hAnsi="新宋体" w:eastAsia="新宋体" w:cs="新宋体"/>
          <w:sz w:val="22"/>
          <w:szCs w:val="22"/>
          <w:highlight w:val="none"/>
        </w:rPr>
        <w:t>5%。剩余5%转为质量保证金，质保期满后2个月内无息支付。</w:t>
      </w:r>
    </w:p>
    <w:p>
      <w:pPr>
        <w:keepNext w:val="0"/>
        <w:keepLines w:val="0"/>
        <w:pageBreakBefore w:val="0"/>
        <w:widowControl w:val="0"/>
        <w:kinsoku/>
        <w:wordWrap/>
        <w:topLinePunct w:val="0"/>
        <w:bidi w:val="0"/>
        <w:snapToGrid/>
        <w:spacing w:line="460" w:lineRule="exact"/>
        <w:ind w:firstLine="210" w:firstLineChars="100"/>
        <w:rPr>
          <w:rFonts w:hint="eastAsia"/>
          <w:highlight w:val="none"/>
          <w:lang w:val="en-US" w:eastAsia="zh-CN"/>
        </w:rPr>
        <w:sectPr>
          <w:footerReference r:id="rId6" w:type="first"/>
          <w:footerReference r:id="rId5" w:type="default"/>
          <w:pgSz w:w="11906" w:h="16838"/>
          <w:pgMar w:top="1134" w:right="1134" w:bottom="1134" w:left="1134" w:header="851" w:footer="992" w:gutter="0"/>
          <w:pgNumType w:fmt="decimal"/>
          <w:cols w:space="720" w:num="1"/>
          <w:titlePg/>
          <w:docGrid w:type="lines" w:linePitch="312" w:charSpace="0"/>
        </w:sectPr>
      </w:pPr>
    </w:p>
    <w:p>
      <w:pPr>
        <w:pStyle w:val="3"/>
        <w:rPr>
          <w:rFonts w:ascii="宋体" w:hAnsi="宋体" w:eastAsia="宋体" w:cs="宋体"/>
          <w:highlight w:val="none"/>
        </w:rPr>
      </w:pPr>
      <w:r>
        <w:rPr>
          <w:rFonts w:hint="eastAsia" w:ascii="宋体" w:hAnsi="宋体" w:eastAsia="宋体" w:cs="宋体"/>
          <w:highlight w:val="none"/>
        </w:rPr>
        <w:t>第五部分   评标原则及方法</w:t>
      </w:r>
      <w:bookmarkEnd w:id="43"/>
      <w:bookmarkEnd w:id="44"/>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参照《中华人民共和国政府采购法》、《政府采购货物和服务招标投标管理办法》、《中华人民共和国政府采购法实施条例》和《关于进一步规范政府采购活动的若干意见》等相关法规特制定以下评标办法。</w:t>
      </w:r>
    </w:p>
    <w:p>
      <w:pPr>
        <w:spacing w:line="460" w:lineRule="exact"/>
        <w:ind w:firstLine="541" w:firstLineChars="245"/>
        <w:outlineLvl w:val="2"/>
        <w:rPr>
          <w:rFonts w:ascii="宋体" w:hAnsi="宋体" w:cs="宋体"/>
          <w:b/>
          <w:sz w:val="22"/>
          <w:szCs w:val="22"/>
          <w:highlight w:val="none"/>
        </w:rPr>
      </w:pPr>
      <w:bookmarkStart w:id="45" w:name="_Toc4407"/>
      <w:bookmarkStart w:id="46" w:name="_Toc15713"/>
      <w:r>
        <w:rPr>
          <w:rFonts w:hint="eastAsia" w:ascii="宋体" w:hAnsi="宋体" w:cs="宋体"/>
          <w:b/>
          <w:sz w:val="22"/>
          <w:szCs w:val="22"/>
          <w:highlight w:val="none"/>
        </w:rPr>
        <w:t>一、总 则</w:t>
      </w:r>
      <w:bookmarkEnd w:id="45"/>
      <w:bookmarkEnd w:id="46"/>
    </w:p>
    <w:p>
      <w:pPr>
        <w:spacing w:line="460" w:lineRule="exact"/>
        <w:ind w:firstLine="539" w:firstLineChars="245"/>
        <w:rPr>
          <w:rFonts w:ascii="宋体" w:hAnsi="宋体" w:cs="宋体"/>
          <w:b/>
          <w:sz w:val="22"/>
          <w:highlight w:val="none"/>
        </w:rPr>
      </w:pPr>
      <w:r>
        <w:rPr>
          <w:rFonts w:hint="eastAsia" w:ascii="宋体" w:hAnsi="宋体" w:cs="宋体"/>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pPr>
        <w:spacing w:line="460" w:lineRule="exact"/>
        <w:ind w:firstLine="541" w:firstLineChars="245"/>
        <w:outlineLvl w:val="2"/>
        <w:rPr>
          <w:rFonts w:ascii="宋体" w:hAnsi="宋体" w:cs="宋体"/>
          <w:b/>
          <w:sz w:val="22"/>
          <w:szCs w:val="22"/>
          <w:highlight w:val="none"/>
        </w:rPr>
      </w:pPr>
      <w:bookmarkStart w:id="47" w:name="_Toc24468"/>
      <w:bookmarkStart w:id="48" w:name="_Toc23152"/>
      <w:r>
        <w:rPr>
          <w:rFonts w:hint="eastAsia" w:ascii="宋体" w:hAnsi="宋体" w:cs="宋体"/>
          <w:b/>
          <w:sz w:val="22"/>
          <w:szCs w:val="22"/>
          <w:highlight w:val="none"/>
        </w:rPr>
        <w:t>二、评标组织</w:t>
      </w:r>
      <w:bookmarkEnd w:id="47"/>
      <w:bookmarkEnd w:id="48"/>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评标工作由招标人组建的评标委员会负责，评标全过程由有关部门指导监督。</w:t>
      </w:r>
    </w:p>
    <w:p>
      <w:pPr>
        <w:spacing w:line="460" w:lineRule="exact"/>
        <w:ind w:firstLine="541" w:firstLineChars="245"/>
        <w:outlineLvl w:val="2"/>
        <w:rPr>
          <w:rFonts w:ascii="宋体" w:hAnsi="宋体" w:cs="宋体"/>
          <w:b/>
          <w:sz w:val="22"/>
          <w:szCs w:val="22"/>
          <w:highlight w:val="none"/>
        </w:rPr>
      </w:pPr>
      <w:bookmarkStart w:id="49" w:name="_Toc15153"/>
      <w:bookmarkStart w:id="50" w:name="_Toc67"/>
      <w:r>
        <w:rPr>
          <w:rFonts w:hint="eastAsia" w:ascii="宋体" w:hAnsi="宋体" w:cs="宋体"/>
          <w:b/>
          <w:sz w:val="22"/>
          <w:szCs w:val="22"/>
          <w:highlight w:val="none"/>
        </w:rPr>
        <w:t>三、评标程序</w:t>
      </w:r>
      <w:bookmarkEnd w:id="49"/>
      <w:bookmarkEnd w:id="50"/>
    </w:p>
    <w:p>
      <w:pPr>
        <w:spacing w:line="460" w:lineRule="exact"/>
        <w:ind w:firstLine="539" w:firstLineChars="245"/>
        <w:rPr>
          <w:rFonts w:ascii="宋体" w:hAnsi="宋体" w:cs="宋体"/>
          <w:sz w:val="22"/>
          <w:szCs w:val="22"/>
          <w:highlight w:val="none"/>
        </w:rPr>
      </w:pPr>
      <w:r>
        <w:rPr>
          <w:rFonts w:hint="eastAsia" w:ascii="宋体" w:hAnsi="宋体" w:cs="宋体"/>
          <w:bCs/>
          <w:sz w:val="22"/>
          <w:szCs w:val="22"/>
          <w:highlight w:val="none"/>
        </w:rPr>
        <w:t>1、评标委员按照招标文件中规定的评标方法和标准，对投标文件进行商务和技术评估，综合比较与评价</w:t>
      </w:r>
      <w:r>
        <w:rPr>
          <w:rFonts w:hint="eastAsia" w:ascii="宋体" w:hAnsi="宋体" w:cs="宋体"/>
          <w:sz w:val="22"/>
          <w:szCs w:val="22"/>
          <w:highlight w:val="none"/>
        </w:rPr>
        <w:t>，根据综合评审结果，提交评审报告。</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提供相同品牌产品且通过资格审查、符合性审查的不同投标人参加同一合同项下投标的,按一家投标人计算,评审后综合得分最高的同品牌投标人获得中标人推荐资格；综合得分相同的,报价最低一家供应商获得中标人推荐资格；均相同时采取随机抽取方式确认一个投标人获得中标人推荐资格,其他同品牌投标人不作为中标候选人。</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非单一产品采购项目，应当根据采购项目技术构成、产品价格比重等合理确定核心产品。多家投标人提供的核心产品品牌相同的，按前款规定处理。</w:t>
      </w:r>
    </w:p>
    <w:p>
      <w:pPr>
        <w:spacing w:line="460" w:lineRule="exact"/>
        <w:ind w:firstLine="541" w:firstLineChars="245"/>
        <w:outlineLvl w:val="2"/>
        <w:rPr>
          <w:rFonts w:ascii="宋体" w:hAnsi="宋体" w:cs="宋体"/>
          <w:b/>
          <w:sz w:val="22"/>
          <w:szCs w:val="22"/>
          <w:highlight w:val="none"/>
        </w:rPr>
      </w:pPr>
      <w:bookmarkStart w:id="51" w:name="_Toc24825"/>
      <w:bookmarkStart w:id="52" w:name="_Toc11306"/>
      <w:r>
        <w:rPr>
          <w:rFonts w:hint="eastAsia" w:ascii="宋体" w:hAnsi="宋体" w:cs="宋体"/>
          <w:b/>
          <w:sz w:val="22"/>
          <w:szCs w:val="22"/>
          <w:highlight w:val="none"/>
        </w:rPr>
        <w:t>四、评标办法</w:t>
      </w:r>
      <w:bookmarkEnd w:id="51"/>
      <w:bookmarkEnd w:id="52"/>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本次采购采用百分制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p>
    <w:p>
      <w:pPr>
        <w:spacing w:line="460" w:lineRule="exact"/>
        <w:ind w:firstLine="541" w:firstLineChars="245"/>
        <w:outlineLvl w:val="2"/>
        <w:rPr>
          <w:rFonts w:ascii="宋体" w:hAnsi="宋体" w:cs="宋体"/>
          <w:b/>
          <w:sz w:val="22"/>
          <w:szCs w:val="22"/>
          <w:highlight w:val="none"/>
        </w:rPr>
      </w:pPr>
      <w:bookmarkStart w:id="53" w:name="_Toc1535"/>
      <w:bookmarkStart w:id="54" w:name="_Toc11450"/>
      <w:r>
        <w:rPr>
          <w:rFonts w:hint="eastAsia" w:ascii="宋体" w:hAnsi="宋体" w:cs="宋体"/>
          <w:b/>
          <w:sz w:val="22"/>
          <w:szCs w:val="22"/>
          <w:highlight w:val="none"/>
        </w:rPr>
        <w:t>五、评分细则</w:t>
      </w:r>
      <w:bookmarkEnd w:id="53"/>
      <w:bookmarkEnd w:id="54"/>
    </w:p>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1、技术分的评定：技术标70分（权值70%）</w:t>
      </w:r>
    </w:p>
    <w:p>
      <w:pPr>
        <w:spacing w:line="460" w:lineRule="exact"/>
        <w:ind w:firstLine="539" w:firstLineChars="245"/>
        <w:rPr>
          <w:rFonts w:hint="eastAsia" w:ascii="宋体" w:hAnsi="宋体" w:cs="宋体"/>
          <w:sz w:val="22"/>
          <w:szCs w:val="22"/>
          <w:highlight w:val="none"/>
        </w:rPr>
      </w:pPr>
      <w:r>
        <w:rPr>
          <w:rFonts w:hint="eastAsia" w:ascii="宋体" w:hAnsi="宋体" w:cs="宋体"/>
          <w:sz w:val="22"/>
          <w:szCs w:val="22"/>
          <w:highlight w:val="none"/>
        </w:rPr>
        <w:t>各评委成员按下列评分项目进行评判，每人一张评分计算票，并记名。投标文件各项评分内容由评标委员会成员各自评分，如某张票的一个因素项目超过规定的范围，则该张票无效。</w:t>
      </w:r>
      <w:r>
        <w:rPr>
          <w:rFonts w:hint="eastAsia" w:ascii="宋体" w:hAnsi="宋体" w:cs="宋体"/>
          <w:sz w:val="22"/>
          <w:highlight w:val="none"/>
        </w:rPr>
        <w:t>各评标委员会成员对各投标人的各项评分内容评分的算术平均值为各投标人技术分得分</w:t>
      </w:r>
      <w:r>
        <w:rPr>
          <w:rFonts w:hint="eastAsia" w:ascii="宋体" w:hAnsi="宋体" w:cs="宋体"/>
          <w:sz w:val="22"/>
          <w:szCs w:val="22"/>
          <w:highlight w:val="none"/>
        </w:rPr>
        <w:t>（小数点后按四舍五入保留2位）。</w:t>
      </w:r>
    </w:p>
    <w:tbl>
      <w:tblPr>
        <w:tblStyle w:val="24"/>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860"/>
        <w:gridCol w:w="6071"/>
        <w:gridCol w:w="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序号</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val="0"/>
              <w:spacing w:line="460" w:lineRule="exact"/>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评分内容</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val="0"/>
              <w:spacing w:line="460" w:lineRule="exact"/>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评分细则</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val="0"/>
              <w:spacing w:line="460" w:lineRule="exact"/>
              <w:jc w:val="center"/>
              <w:textAlignment w:val="auto"/>
              <w:rPr>
                <w:rFonts w:hint="eastAsia" w:ascii="新宋体" w:hAnsi="新宋体" w:eastAsia="新宋体" w:cs="新宋体"/>
                <w:b/>
                <w:bCs/>
                <w:sz w:val="22"/>
                <w:szCs w:val="22"/>
                <w:highlight w:val="none"/>
              </w:rPr>
            </w:pPr>
            <w:r>
              <w:rPr>
                <w:rFonts w:hint="eastAsia" w:ascii="新宋体" w:hAnsi="新宋体" w:eastAsia="新宋体" w:cs="新宋体"/>
                <w:b/>
                <w:bCs/>
                <w:sz w:val="22"/>
                <w:szCs w:val="22"/>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投标人业绩情况</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投标人提供201</w:t>
            </w:r>
            <w:r>
              <w:rPr>
                <w:rFonts w:hint="eastAsia" w:ascii="新宋体" w:hAnsi="新宋体" w:eastAsia="新宋体" w:cs="新宋体"/>
                <w:sz w:val="22"/>
                <w:szCs w:val="22"/>
                <w:highlight w:val="none"/>
                <w:lang w:val="en-US" w:eastAsia="zh-CN"/>
              </w:rPr>
              <w:t>9</w:t>
            </w:r>
            <w:r>
              <w:rPr>
                <w:rFonts w:hint="eastAsia" w:ascii="新宋体" w:hAnsi="新宋体" w:eastAsia="新宋体" w:cs="新宋体"/>
                <w:sz w:val="22"/>
                <w:szCs w:val="22"/>
                <w:highlight w:val="none"/>
              </w:rPr>
              <w:t>年1月1日以来（以合同签订日期为准）的同类项目业绩，每提供1个得1分，最高得</w:t>
            </w:r>
            <w:r>
              <w:rPr>
                <w:rFonts w:hint="eastAsia" w:ascii="新宋体" w:hAnsi="新宋体" w:eastAsia="新宋体" w:cs="新宋体"/>
                <w:sz w:val="22"/>
                <w:szCs w:val="22"/>
                <w:highlight w:val="none"/>
                <w:lang w:val="en-US" w:eastAsia="zh-CN"/>
              </w:rPr>
              <w:t>3</w:t>
            </w:r>
            <w:r>
              <w:rPr>
                <w:rFonts w:hint="eastAsia" w:ascii="新宋体" w:hAnsi="新宋体" w:eastAsia="新宋体" w:cs="新宋体"/>
                <w:sz w:val="22"/>
                <w:szCs w:val="22"/>
                <w:highlight w:val="none"/>
              </w:rPr>
              <w:t>分（提供合同</w:t>
            </w:r>
            <w:r>
              <w:rPr>
                <w:rFonts w:hint="eastAsia" w:ascii="新宋体" w:hAnsi="新宋体" w:eastAsia="新宋体" w:cs="新宋体"/>
                <w:sz w:val="22"/>
                <w:szCs w:val="22"/>
                <w:highlight w:val="none"/>
                <w:lang w:val="en-US" w:eastAsia="zh-CN"/>
              </w:rPr>
              <w:t>复印件</w:t>
            </w:r>
            <w:r>
              <w:rPr>
                <w:rFonts w:hint="eastAsia" w:ascii="新宋体" w:hAnsi="新宋体" w:eastAsia="新宋体" w:cs="新宋体"/>
                <w:sz w:val="22"/>
                <w:szCs w:val="22"/>
                <w:highlight w:val="none"/>
              </w:rPr>
              <w:t>并加盖</w:t>
            </w:r>
            <w:r>
              <w:rPr>
                <w:rFonts w:hint="eastAsia" w:ascii="新宋体" w:hAnsi="新宋体" w:eastAsia="新宋体" w:cs="新宋体"/>
                <w:sz w:val="22"/>
                <w:szCs w:val="22"/>
                <w:highlight w:val="none"/>
                <w:lang w:val="en-US" w:eastAsia="zh-CN"/>
              </w:rPr>
              <w:t>公章</w:t>
            </w:r>
            <w:r>
              <w:rPr>
                <w:rFonts w:hint="eastAsia" w:ascii="新宋体" w:hAnsi="新宋体" w:eastAsia="新宋体" w:cs="新宋体"/>
                <w:sz w:val="22"/>
                <w:szCs w:val="22"/>
                <w:highlight w:val="none"/>
              </w:rPr>
              <w:t>，不提供不得分）。</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9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p>
        </w:tc>
        <w:tc>
          <w:tcPr>
            <w:tcW w:w="186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rPr>
              <w:t>投标人</w:t>
            </w:r>
            <w:r>
              <w:rPr>
                <w:rFonts w:hint="eastAsia" w:ascii="新宋体" w:hAnsi="新宋体" w:eastAsia="新宋体" w:cs="新宋体"/>
                <w:sz w:val="22"/>
                <w:szCs w:val="22"/>
                <w:highlight w:val="none"/>
                <w:lang w:val="en-US" w:eastAsia="zh-CN"/>
              </w:rPr>
              <w:t>综合情况</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投标人具有有效的质量管理体系认证证书、环境管理体系认证证书、信息安全管理体系认证证书、信息技术服务管理体系认证证书的，每个得</w:t>
            </w:r>
            <w:r>
              <w:rPr>
                <w:rFonts w:hint="eastAsia" w:ascii="新宋体" w:hAnsi="新宋体" w:eastAsia="新宋体" w:cs="新宋体"/>
                <w:sz w:val="22"/>
                <w:szCs w:val="22"/>
                <w:highlight w:val="none"/>
                <w:lang w:val="en-US" w:eastAsia="zh-CN"/>
              </w:rPr>
              <w:t>0.5</w:t>
            </w:r>
            <w:r>
              <w:rPr>
                <w:rFonts w:hint="eastAsia" w:ascii="新宋体" w:hAnsi="新宋体" w:eastAsia="新宋体" w:cs="新宋体"/>
                <w:sz w:val="22"/>
                <w:szCs w:val="22"/>
                <w:highlight w:val="none"/>
              </w:rPr>
              <w:t>分，最高得</w:t>
            </w:r>
            <w:r>
              <w:rPr>
                <w:rFonts w:hint="eastAsia" w:ascii="新宋体" w:hAnsi="新宋体" w:eastAsia="新宋体" w:cs="新宋体"/>
                <w:sz w:val="22"/>
                <w:szCs w:val="22"/>
                <w:highlight w:val="none"/>
                <w:lang w:val="en-US" w:eastAsia="zh-CN"/>
              </w:rPr>
              <w:t>2</w:t>
            </w:r>
            <w:r>
              <w:rPr>
                <w:rFonts w:hint="eastAsia" w:ascii="新宋体" w:hAnsi="新宋体" w:eastAsia="新宋体" w:cs="新宋体"/>
                <w:sz w:val="22"/>
                <w:szCs w:val="22"/>
                <w:highlight w:val="none"/>
              </w:rPr>
              <w:t>分。提供相关认证的证书</w:t>
            </w:r>
            <w:r>
              <w:rPr>
                <w:rFonts w:hint="eastAsia" w:ascii="新宋体" w:hAnsi="新宋体" w:eastAsia="新宋体" w:cs="新宋体"/>
                <w:sz w:val="22"/>
                <w:szCs w:val="22"/>
                <w:highlight w:val="none"/>
                <w:lang w:val="en-US" w:eastAsia="zh-CN"/>
              </w:rPr>
              <w:t>复印件</w:t>
            </w:r>
            <w:r>
              <w:rPr>
                <w:rFonts w:hint="eastAsia" w:ascii="新宋体" w:hAnsi="新宋体" w:eastAsia="新宋体" w:cs="新宋体"/>
                <w:sz w:val="22"/>
                <w:szCs w:val="22"/>
                <w:highlight w:val="none"/>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186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jc w:val="center"/>
              <w:textAlignment w:val="auto"/>
              <w:rPr>
                <w:rFonts w:hint="eastAsia" w:ascii="新宋体" w:hAnsi="新宋体" w:eastAsia="新宋体" w:cs="新宋体"/>
                <w:sz w:val="22"/>
                <w:szCs w:val="22"/>
                <w:highlight w:val="none"/>
              </w:rPr>
            </w:pP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根据投标人的其他综合情况进行比较打分（0-2分）</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460" w:lineRule="exact"/>
              <w:jc w:val="center"/>
              <w:textAlignment w:val="auto"/>
              <w:rPr>
                <w:rFonts w:hint="eastAsia" w:ascii="新宋体" w:hAnsi="新宋体" w:eastAsia="新宋体" w:cs="新宋体"/>
                <w:sz w:val="22"/>
                <w:szCs w:val="22"/>
                <w:highlight w:val="none"/>
                <w:lang w:val="en-US" w:eastAsia="zh-CN"/>
              </w:rPr>
            </w:pPr>
            <w:r>
              <w:rPr>
                <w:rFonts w:hint="eastAsia" w:ascii="新宋体" w:hAnsi="新宋体" w:eastAsia="新宋体" w:cs="新宋体"/>
                <w:sz w:val="22"/>
                <w:szCs w:val="22"/>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投标响应</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根据投标人投标响应的符合性打分，完全满足招标文件的得2</w:t>
            </w:r>
            <w:r>
              <w:rPr>
                <w:rFonts w:hint="eastAsia" w:ascii="新宋体" w:hAnsi="新宋体" w:eastAsia="新宋体" w:cs="新宋体"/>
                <w:sz w:val="22"/>
                <w:szCs w:val="22"/>
                <w:highlight w:val="none"/>
                <w:lang w:val="en-US" w:eastAsia="zh-CN"/>
              </w:rPr>
              <w:t>5</w:t>
            </w:r>
            <w:r>
              <w:rPr>
                <w:rFonts w:hint="eastAsia" w:ascii="新宋体" w:hAnsi="新宋体" w:eastAsia="新宋体" w:cs="新宋体"/>
                <w:sz w:val="22"/>
                <w:szCs w:val="22"/>
                <w:highlight w:val="none"/>
              </w:rPr>
              <w:t>分，每项负偏离扣2分，扣完为止。</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r>
              <w:rPr>
                <w:rFonts w:hint="eastAsia" w:ascii="新宋体" w:hAnsi="新宋体" w:eastAsia="新宋体" w:cs="新宋体"/>
                <w:sz w:val="22"/>
                <w:szCs w:val="22"/>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4</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货物综合评价</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根据投标货物的质量水</w:t>
            </w:r>
            <w:r>
              <w:rPr>
                <w:rFonts w:hint="eastAsia" w:ascii="新宋体" w:hAnsi="新宋体" w:eastAsia="新宋体" w:cs="新宋体"/>
                <w:sz w:val="22"/>
                <w:szCs w:val="22"/>
                <w:highlight w:val="none"/>
                <w:lang w:val="en-US" w:eastAsia="zh-CN"/>
              </w:rPr>
              <w:t>平</w:t>
            </w:r>
            <w:r>
              <w:rPr>
                <w:rFonts w:hint="eastAsia" w:ascii="新宋体" w:hAnsi="新宋体" w:eastAsia="新宋体" w:cs="新宋体"/>
                <w:sz w:val="22"/>
                <w:szCs w:val="22"/>
                <w:highlight w:val="none"/>
              </w:rPr>
              <w:t>、产品成熟度、相关行业测评资料、获得的各种证书等进行综合评价</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0-5分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69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c>
          <w:tcPr>
            <w:tcW w:w="186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项目实施方案</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根据投标人对用户需求的理解程度，技术方案的科学性、先进性、可靠性、成熟性、合理性、完整性和扩展性,技术方案的功能实现与项目对应需求的满足程度，深化设计情况等等进行综合评价。</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0-5分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690"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1860"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根据提供的实施方案（包含实施计划、人员安排、质量管理、测试验收等内容）的完整性、合理性和科学性等进行综合评价。</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0-5分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69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186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rPr>
              <w:t>根据提供的功能布局情况的完整性、合理性和科学性等进行综合评价。</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0-3分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6</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项目实施人员</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pStyle w:val="35"/>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eastAsia="zh-CN"/>
              </w:rPr>
              <w:t>项目负责人有三年以上项目管理经验、具有中级以上职称，均满足的得2分，否则不得分；</w:t>
            </w:r>
          </w:p>
          <w:p>
            <w:pPr>
              <w:pStyle w:val="35"/>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eastAsia="zh-CN"/>
              </w:rPr>
              <w:t>项目组驻场实施人员，具有2年以上相关工作经验，每满足1人得1分，最多得3分。</w:t>
            </w:r>
          </w:p>
          <w:p>
            <w:pPr>
              <w:pStyle w:val="35"/>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lang w:eastAsia="zh-CN"/>
              </w:rPr>
            </w:pPr>
            <w:r>
              <w:rPr>
                <w:rFonts w:hint="eastAsia" w:ascii="新宋体" w:hAnsi="新宋体" w:eastAsia="新宋体" w:cs="新宋体"/>
                <w:sz w:val="22"/>
                <w:szCs w:val="22"/>
                <w:highlight w:val="none"/>
                <w:lang w:eastAsia="zh-CN"/>
              </w:rPr>
              <w:t>（相关人员需提供相关证书、社保缴纳证明并加盖</w:t>
            </w:r>
            <w:r>
              <w:rPr>
                <w:rFonts w:hint="eastAsia" w:ascii="新宋体" w:hAnsi="新宋体" w:eastAsia="新宋体" w:cs="新宋体"/>
                <w:sz w:val="22"/>
                <w:szCs w:val="22"/>
                <w:highlight w:val="none"/>
                <w:lang w:val="en-US" w:eastAsia="zh-CN"/>
              </w:rPr>
              <w:t>公章</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pStyle w:val="35"/>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lang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9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7</w:t>
            </w:r>
          </w:p>
        </w:tc>
        <w:tc>
          <w:tcPr>
            <w:tcW w:w="186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kern w:val="0"/>
                <w:sz w:val="22"/>
                <w:szCs w:val="22"/>
                <w:highlight w:val="none"/>
              </w:rPr>
              <w:t>售后服务承诺与保证措施</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numPr>
                <w:ilvl w:val="0"/>
                <w:numId w:val="7"/>
              </w:numPr>
              <w:kinsoku/>
              <w:wordWrap/>
              <w:overflowPunct/>
              <w:topLinePunct w:val="0"/>
              <w:autoSpaceDE/>
              <w:autoSpaceDN/>
              <w:bidi w:val="0"/>
              <w:spacing w:line="460" w:lineRule="exact"/>
              <w:ind w:lef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在满足招标文件要求的基础上，根据售后服务承诺的范围、技术支持、出现质量问题的处理、日常检测及保养、故障处理效率、应急维修承诺等的具体方案。</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0-5分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90" w:type="dxa"/>
            <w:vMerge w:val="continue"/>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1860" w:type="dxa"/>
            <w:vMerge w:val="continue"/>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kern w:val="0"/>
                <w:sz w:val="22"/>
                <w:szCs w:val="22"/>
                <w:highlight w:val="none"/>
              </w:rPr>
            </w:pP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numPr>
                <w:ilvl w:val="0"/>
                <w:numId w:val="7"/>
              </w:numPr>
              <w:kinsoku/>
              <w:wordWrap/>
              <w:overflowPunct/>
              <w:topLinePunct w:val="0"/>
              <w:autoSpaceDE/>
              <w:autoSpaceDN/>
              <w:bidi w:val="0"/>
              <w:spacing w:line="460" w:lineRule="exact"/>
              <w:ind w:left="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备品、备件或备机等：根据备品、备件或备机等的覆盖率、到达采购人的时间进行评价。</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0-3分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69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p>
        </w:tc>
        <w:tc>
          <w:tcPr>
            <w:tcW w:w="186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kern w:val="0"/>
                <w:sz w:val="22"/>
                <w:szCs w:val="22"/>
                <w:highlight w:val="none"/>
              </w:rPr>
            </w:pP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接保修通知后，售后维修人员到达采购方并展开维修的时间，承诺30分钟内的，得3分；30-60分钟的，得1分；60分钟以上的，得0分。</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8</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培训计划及优惠条件</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textAlignment w:val="auto"/>
              <w:rPr>
                <w:rFonts w:hint="eastAsia" w:ascii="新宋体" w:hAnsi="新宋体" w:eastAsia="新宋体" w:cs="新宋体"/>
                <w:sz w:val="22"/>
                <w:szCs w:val="22"/>
                <w:highlight w:val="none"/>
              </w:rPr>
            </w:pPr>
            <w:r>
              <w:rPr>
                <w:rFonts w:hint="eastAsia" w:ascii="新宋体" w:hAnsi="新宋体" w:eastAsia="新宋体" w:cs="新宋体"/>
                <w:bCs/>
                <w:sz w:val="22"/>
                <w:szCs w:val="22"/>
                <w:highlight w:val="none"/>
              </w:rPr>
              <w:t>根据投标人针对本项目提供的培训计划内容完整性、科学性，及是否提供具有实质性优惠条件。</w:t>
            </w:r>
            <w:r>
              <w:rPr>
                <w:rFonts w:hint="eastAsia" w:ascii="新宋体" w:hAnsi="新宋体" w:eastAsia="新宋体" w:cs="新宋体"/>
                <w:sz w:val="22"/>
                <w:szCs w:val="22"/>
                <w:highlight w:val="none"/>
                <w:lang w:eastAsia="zh-CN"/>
              </w:rPr>
              <w:t>（</w:t>
            </w:r>
            <w:r>
              <w:rPr>
                <w:rFonts w:hint="eastAsia" w:ascii="新宋体" w:hAnsi="新宋体" w:eastAsia="新宋体" w:cs="新宋体"/>
                <w:sz w:val="22"/>
                <w:szCs w:val="22"/>
                <w:highlight w:val="none"/>
                <w:lang w:val="en-US" w:eastAsia="zh-CN"/>
              </w:rPr>
              <w:t>0-2分</w:t>
            </w:r>
            <w:r>
              <w:rPr>
                <w:rFonts w:hint="eastAsia" w:ascii="新宋体" w:hAnsi="新宋体" w:eastAsia="新宋体" w:cs="新宋体"/>
                <w:sz w:val="22"/>
                <w:szCs w:val="22"/>
                <w:highlight w:val="none"/>
                <w:lang w:eastAsia="zh-CN"/>
              </w:rPr>
              <w:t>）</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9</w:t>
            </w:r>
          </w:p>
        </w:tc>
        <w:tc>
          <w:tcPr>
            <w:tcW w:w="1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napToGrid w:val="0"/>
                <w:kern w:val="0"/>
                <w:sz w:val="22"/>
                <w:szCs w:val="22"/>
                <w:highlight w:val="none"/>
              </w:rPr>
              <w:t>节能环保</w:t>
            </w:r>
          </w:p>
        </w:tc>
        <w:tc>
          <w:tcPr>
            <w:tcW w:w="607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ind w:right="10" w:rightChars="5"/>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1）投标产品列入财政部、发展改革委发布的节能产品品目清单的，提供国家市场监督管理总局公布的《参与实施政府采购节能产品认证机构名录》内的认证机构出具的、处于有效期之内的节能标志产品认证证书的，得1分。</w:t>
            </w:r>
          </w:p>
          <w:p>
            <w:pPr>
              <w:keepNext w:val="0"/>
              <w:keepLines w:val="0"/>
              <w:pageBreakBefore w:val="0"/>
              <w:widowControl w:val="0"/>
              <w:kinsoku/>
              <w:wordWrap/>
              <w:overflowPunct/>
              <w:topLinePunct w:val="0"/>
              <w:autoSpaceDE/>
              <w:autoSpaceDN/>
              <w:bidi w:val="0"/>
              <w:spacing w:line="460" w:lineRule="exact"/>
              <w:ind w:left="-50"/>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投标产品列入财政部、生态环境部发布的环境标志产品品目清单的，提供国家市场监督管理总局公布的《参与实施政府采购环境标志产品认证机构名录》内的认证机构出具的、处于有效期之内的环境标志产品认证证书，得1分。</w:t>
            </w:r>
          </w:p>
        </w:tc>
        <w:tc>
          <w:tcPr>
            <w:tcW w:w="81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新宋体" w:hAnsi="新宋体" w:eastAsia="新宋体" w:cs="新宋体"/>
                <w:sz w:val="22"/>
                <w:szCs w:val="22"/>
                <w:highlight w:val="none"/>
              </w:rPr>
            </w:pPr>
            <w:r>
              <w:rPr>
                <w:rFonts w:hint="eastAsia" w:ascii="新宋体" w:hAnsi="新宋体" w:eastAsia="新宋体" w:cs="新宋体"/>
                <w:sz w:val="22"/>
                <w:szCs w:val="22"/>
                <w:highlight w:val="none"/>
              </w:rPr>
              <w:t>2</w:t>
            </w:r>
          </w:p>
        </w:tc>
      </w:tr>
    </w:tbl>
    <w:p>
      <w:pPr>
        <w:spacing w:line="460" w:lineRule="exact"/>
        <w:ind w:firstLine="541" w:firstLineChars="245"/>
        <w:rPr>
          <w:rFonts w:ascii="宋体" w:hAnsi="宋体" w:cs="宋体"/>
          <w:b/>
          <w:sz w:val="22"/>
          <w:szCs w:val="22"/>
          <w:highlight w:val="none"/>
        </w:rPr>
      </w:pPr>
      <w:r>
        <w:rPr>
          <w:rFonts w:hint="eastAsia" w:ascii="宋体" w:hAnsi="宋体" w:cs="宋体"/>
          <w:b/>
          <w:sz w:val="22"/>
          <w:szCs w:val="22"/>
          <w:highlight w:val="none"/>
        </w:rPr>
        <w:t>2、报价评分30分（权值30%）</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满足招标文件要求且投标报价最低的投标报价为评标基准价，其余投标人投标报价与该基准价对比，计算出商务报价评分值（保留小数2位）：</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1）有效投标人的投标报价等于评标基准价时其报价分为满分；</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2）其他投标人的价格分按以下公式计算：</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投标报价得分=（评分基准价/投标人投标报价）× 价格权值 ×100（保留小数2位）</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3、有效投标人的综合得分为技术分和商务（报价）分的总和。</w:t>
      </w:r>
    </w:p>
    <w:p>
      <w:pPr>
        <w:spacing w:line="460" w:lineRule="exact"/>
        <w:ind w:firstLine="539" w:firstLineChars="245"/>
        <w:rPr>
          <w:rFonts w:ascii="宋体" w:hAnsi="宋体" w:cs="宋体"/>
          <w:spacing w:val="20"/>
          <w:sz w:val="22"/>
          <w:szCs w:val="22"/>
          <w:highlight w:val="none"/>
        </w:rPr>
      </w:pPr>
      <w:r>
        <w:rPr>
          <w:rFonts w:hint="eastAsia" w:ascii="新宋体" w:hAnsi="新宋体" w:eastAsia="新宋体"/>
          <w:sz w:val="22"/>
          <w:szCs w:val="22"/>
          <w:highlight w:val="none"/>
          <w:lang w:val="zh-CN"/>
        </w:rPr>
        <w:t>根据</w:t>
      </w:r>
      <w:r>
        <w:rPr>
          <w:rFonts w:hint="eastAsia" w:ascii="新宋体" w:hAnsi="新宋体" w:eastAsia="新宋体" w:cs="新宋体"/>
          <w:kern w:val="0"/>
          <w:sz w:val="22"/>
          <w:szCs w:val="22"/>
          <w:highlight w:val="none"/>
        </w:rPr>
        <w:t>《政府采购促进中小企业发展管理办法》（财库〔2020〕46号）、《财政部关于进一步加大政府采购支持中小企业力度的通知》（财库〔2022〕19号）、《浙江省财政厅关于进一步加大政府采购支持中小企业力度助力扎实稳住经济的通知》（浙财采监〔2022〕8号）有关规定</w:t>
      </w:r>
      <w:r>
        <w:rPr>
          <w:rFonts w:hint="eastAsia" w:ascii="新宋体" w:hAnsi="新宋体" w:eastAsia="新宋体"/>
          <w:sz w:val="22"/>
          <w:szCs w:val="22"/>
          <w:highlight w:val="none"/>
          <w:lang w:val="zh-CN"/>
        </w:rPr>
        <w:t>，对投标产品为小型或微型企业生产的</w:t>
      </w:r>
      <w:r>
        <w:rPr>
          <w:rFonts w:hint="eastAsia" w:ascii="新宋体" w:hAnsi="新宋体" w:eastAsia="新宋体"/>
          <w:sz w:val="22"/>
          <w:szCs w:val="22"/>
          <w:highlight w:val="none"/>
        </w:rPr>
        <w:t>或工程、服务由小型或微型企业承建、承接的</w:t>
      </w:r>
      <w:r>
        <w:rPr>
          <w:rFonts w:hint="eastAsia" w:ascii="新宋体" w:hAnsi="新宋体" w:eastAsia="新宋体"/>
          <w:sz w:val="22"/>
          <w:szCs w:val="22"/>
          <w:highlight w:val="none"/>
          <w:lang w:val="zh-CN"/>
        </w:rPr>
        <w:t>，</w:t>
      </w:r>
      <w:r>
        <w:rPr>
          <w:rFonts w:hint="eastAsia" w:ascii="新宋体" w:hAnsi="新宋体" w:eastAsia="新宋体"/>
          <w:b/>
          <w:bCs/>
          <w:sz w:val="22"/>
          <w:szCs w:val="22"/>
          <w:highlight w:val="none"/>
          <w:u w:val="single"/>
          <w:lang w:val="zh-CN"/>
        </w:rPr>
        <w:t>价格给予</w:t>
      </w:r>
      <w:r>
        <w:rPr>
          <w:rFonts w:hint="eastAsia" w:ascii="新宋体" w:hAnsi="新宋体" w:eastAsia="新宋体"/>
          <w:b/>
          <w:bCs/>
          <w:sz w:val="22"/>
          <w:szCs w:val="22"/>
          <w:highlight w:val="none"/>
          <w:u w:val="single"/>
        </w:rPr>
        <w:t>20</w:t>
      </w:r>
      <w:r>
        <w:rPr>
          <w:rFonts w:hint="eastAsia" w:ascii="新宋体" w:hAnsi="新宋体" w:eastAsia="新宋体"/>
          <w:b/>
          <w:bCs/>
          <w:sz w:val="22"/>
          <w:szCs w:val="22"/>
          <w:highlight w:val="none"/>
          <w:u w:val="single"/>
          <w:lang w:val="zh-CN"/>
        </w:rPr>
        <w:t>%的扣除</w:t>
      </w:r>
      <w:r>
        <w:rPr>
          <w:rFonts w:hint="eastAsia" w:ascii="新宋体" w:hAnsi="新宋体" w:eastAsia="新宋体"/>
          <w:sz w:val="22"/>
          <w:szCs w:val="22"/>
          <w:highlight w:val="none"/>
          <w:lang w:val="zh-CN"/>
        </w:rPr>
        <w:t>，用扣除后的价格参与价格评分。</w:t>
      </w:r>
    </w:p>
    <w:p>
      <w:pPr>
        <w:spacing w:line="460" w:lineRule="exact"/>
        <w:ind w:firstLine="541" w:firstLineChars="245"/>
        <w:rPr>
          <w:rFonts w:ascii="宋体" w:hAnsi="宋体" w:cs="宋体"/>
          <w:sz w:val="22"/>
          <w:szCs w:val="22"/>
          <w:highlight w:val="none"/>
        </w:rPr>
      </w:pPr>
      <w:r>
        <w:rPr>
          <w:rFonts w:hint="eastAsia" w:ascii="宋体" w:hAnsi="宋体" w:cs="宋体"/>
          <w:b/>
          <w:bCs/>
          <w:sz w:val="22"/>
          <w:szCs w:val="22"/>
          <w:highlight w:val="none"/>
          <w:lang w:val="zh-CN"/>
        </w:rPr>
        <w:t>监狱企业视同小微企业，其产品参加本项目投标的，享受小微企业同等的价格扣除。</w:t>
      </w:r>
    </w:p>
    <w:p>
      <w:pPr>
        <w:spacing w:line="460" w:lineRule="exact"/>
        <w:rPr>
          <w:rFonts w:ascii="宋体" w:hAnsi="宋体" w:cs="宋体"/>
          <w:b/>
          <w:bCs/>
          <w:sz w:val="22"/>
          <w:szCs w:val="22"/>
          <w:highlight w:val="none"/>
          <w:u w:val="single"/>
        </w:rPr>
      </w:pPr>
      <w:r>
        <w:rPr>
          <w:rFonts w:hint="eastAsia" w:ascii="宋体" w:hAnsi="宋体" w:cs="宋体"/>
          <w:b/>
          <w:sz w:val="22"/>
          <w:szCs w:val="22"/>
          <w:highlight w:val="none"/>
        </w:rPr>
        <w:t xml:space="preserve">   </w:t>
      </w:r>
      <w:r>
        <w:rPr>
          <w:rFonts w:hint="eastAsia" w:ascii="宋体" w:hAnsi="宋体" w:cs="宋体"/>
          <w:b/>
          <w:bCs/>
          <w:sz w:val="22"/>
          <w:szCs w:val="22"/>
          <w:highlight w:val="none"/>
          <w:u w:val="single"/>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460" w:lineRule="exact"/>
        <w:ind w:firstLine="541" w:firstLineChars="245"/>
        <w:outlineLvl w:val="2"/>
        <w:rPr>
          <w:rFonts w:ascii="宋体" w:hAnsi="宋体" w:cs="宋体"/>
          <w:b/>
          <w:sz w:val="22"/>
          <w:szCs w:val="22"/>
          <w:highlight w:val="none"/>
        </w:rPr>
      </w:pPr>
      <w:bookmarkStart w:id="55" w:name="_Toc2482"/>
      <w:bookmarkStart w:id="56" w:name="_Toc4727"/>
      <w:r>
        <w:rPr>
          <w:rFonts w:hint="eastAsia" w:ascii="宋体" w:hAnsi="宋体" w:cs="宋体"/>
          <w:b/>
          <w:sz w:val="22"/>
          <w:szCs w:val="22"/>
          <w:highlight w:val="none"/>
        </w:rPr>
        <w:t>六、定标办法</w:t>
      </w:r>
      <w:bookmarkEnd w:id="55"/>
      <w:bookmarkEnd w:id="56"/>
    </w:p>
    <w:p>
      <w:pPr>
        <w:spacing w:line="460" w:lineRule="exact"/>
        <w:ind w:firstLine="539" w:firstLineChars="245"/>
        <w:rPr>
          <w:rFonts w:ascii="宋体" w:hAnsi="宋体" w:cs="宋体"/>
          <w:b/>
          <w:sz w:val="22"/>
          <w:szCs w:val="22"/>
          <w:highlight w:val="none"/>
        </w:rPr>
      </w:pPr>
      <w:r>
        <w:rPr>
          <w:rFonts w:hint="eastAsia" w:ascii="宋体" w:hAnsi="宋体" w:cs="宋体"/>
          <w:sz w:val="22"/>
          <w:szCs w:val="22"/>
          <w:highlight w:val="none"/>
        </w:rPr>
        <w:t>1</w:t>
      </w:r>
      <w:r>
        <w:rPr>
          <w:rFonts w:hint="eastAsia" w:ascii="宋体" w:hAnsi="宋体" w:cs="宋体"/>
          <w:kern w:val="0"/>
          <w:sz w:val="22"/>
          <w:szCs w:val="22"/>
          <w:highlight w:val="none"/>
        </w:rPr>
        <w:t xml:space="preserve">、 </w:t>
      </w:r>
      <w:r>
        <w:rPr>
          <w:rFonts w:hint="eastAsia" w:ascii="宋体" w:hAnsi="宋体" w:cs="宋体"/>
          <w:sz w:val="22"/>
          <w:szCs w:val="22"/>
          <w:highlight w:val="none"/>
        </w:rPr>
        <w:t>确定中标候选人</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1.1由评标委员会确定中标候选人。</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1.2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pPr>
        <w:spacing w:line="460" w:lineRule="exact"/>
        <w:ind w:firstLine="541" w:firstLineChars="245"/>
        <w:rPr>
          <w:rFonts w:ascii="宋体" w:hAnsi="宋体" w:cs="宋体"/>
          <w:b/>
          <w:bCs/>
          <w:sz w:val="22"/>
          <w:szCs w:val="22"/>
          <w:highlight w:val="none"/>
        </w:rPr>
      </w:pPr>
      <w:r>
        <w:rPr>
          <w:rFonts w:hint="eastAsia" w:ascii="宋体" w:hAnsi="宋体" w:cs="宋体"/>
          <w:b/>
          <w:bCs/>
          <w:sz w:val="22"/>
          <w:szCs w:val="22"/>
          <w:highlight w:val="none"/>
        </w:rPr>
        <w:t>2、 确定中标人</w:t>
      </w:r>
    </w:p>
    <w:p>
      <w:pPr>
        <w:spacing w:line="460" w:lineRule="exact"/>
        <w:rPr>
          <w:rFonts w:ascii="宋体" w:hAnsi="宋体" w:cs="宋体"/>
          <w:b/>
          <w:bCs/>
          <w:sz w:val="22"/>
          <w:szCs w:val="22"/>
          <w:highlight w:val="none"/>
        </w:rPr>
      </w:pPr>
      <w:r>
        <w:rPr>
          <w:rFonts w:hint="eastAsia" w:ascii="宋体" w:hAnsi="宋体" w:cs="宋体"/>
          <w:b/>
          <w:bCs/>
          <w:sz w:val="22"/>
          <w:szCs w:val="22"/>
          <w:highlight w:val="none"/>
        </w:rPr>
        <w:t xml:space="preserve">     2.1招标人按照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2.2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pPr>
        <w:spacing w:line="460" w:lineRule="exact"/>
        <w:ind w:firstLine="539" w:firstLineChars="245"/>
        <w:rPr>
          <w:rFonts w:ascii="宋体" w:hAnsi="宋体" w:cs="宋体"/>
          <w:sz w:val="22"/>
          <w:szCs w:val="22"/>
          <w:highlight w:val="none"/>
        </w:rPr>
      </w:pPr>
      <w:r>
        <w:rPr>
          <w:rFonts w:hint="eastAsia" w:ascii="宋体" w:hAnsi="宋体" w:cs="宋体"/>
          <w:sz w:val="22"/>
          <w:szCs w:val="22"/>
          <w:highlight w:val="none"/>
        </w:rPr>
        <w:t>3</w:t>
      </w:r>
      <w:r>
        <w:rPr>
          <w:rFonts w:hint="eastAsia" w:ascii="宋体" w:hAnsi="宋体" w:cs="宋体"/>
          <w:kern w:val="0"/>
          <w:sz w:val="22"/>
          <w:szCs w:val="22"/>
          <w:highlight w:val="none"/>
        </w:rPr>
        <w:t>、</w:t>
      </w:r>
      <w:r>
        <w:rPr>
          <w:rFonts w:hint="eastAsia" w:ascii="宋体" w:hAnsi="宋体" w:cs="宋体"/>
          <w:sz w:val="22"/>
          <w:szCs w:val="22"/>
          <w:highlight w:val="none"/>
        </w:rPr>
        <w:t>中标人确定后，招标人将在指定媒体公告中标结果，招标人向中标人发出中标通知书。</w:t>
      </w:r>
    </w:p>
    <w:p>
      <w:pPr>
        <w:spacing w:line="460" w:lineRule="exact"/>
        <w:ind w:firstLine="541" w:firstLineChars="245"/>
        <w:outlineLvl w:val="2"/>
        <w:rPr>
          <w:rFonts w:ascii="宋体" w:hAnsi="宋体" w:cs="宋体"/>
          <w:b/>
          <w:sz w:val="22"/>
          <w:szCs w:val="22"/>
          <w:highlight w:val="none"/>
        </w:rPr>
      </w:pPr>
      <w:bookmarkStart w:id="57" w:name="_Toc17587"/>
      <w:bookmarkStart w:id="58" w:name="_Toc3629"/>
      <w:r>
        <w:rPr>
          <w:rFonts w:hint="eastAsia" w:ascii="宋体" w:hAnsi="宋体" w:cs="宋体"/>
          <w:b/>
          <w:sz w:val="22"/>
          <w:szCs w:val="22"/>
          <w:highlight w:val="none"/>
        </w:rPr>
        <w:t>七、投标人义务</w:t>
      </w:r>
      <w:bookmarkEnd w:id="57"/>
      <w:bookmarkEnd w:id="58"/>
    </w:p>
    <w:p>
      <w:pPr>
        <w:spacing w:line="460" w:lineRule="exact"/>
        <w:ind w:firstLine="539" w:firstLineChars="245"/>
        <w:rPr>
          <w:rFonts w:ascii="宋体" w:hAnsi="宋体" w:cs="宋体"/>
          <w:highlight w:val="none"/>
        </w:rPr>
      </w:pPr>
      <w:r>
        <w:rPr>
          <w:rFonts w:hint="eastAsia" w:ascii="宋体" w:hAnsi="宋体" w:cs="宋体"/>
          <w:sz w:val="22"/>
          <w:szCs w:val="22"/>
          <w:highlight w:val="none"/>
        </w:rPr>
        <w:t>投标人应随时接受评标委员会的询标，解答包括有关的商务、技术问题等。评标结束，所有评标资料存招标机构备查。</w:t>
      </w:r>
    </w:p>
    <w:p>
      <w:pPr>
        <w:rPr>
          <w:highlight w:val="none"/>
        </w:rPr>
      </w:pPr>
    </w:p>
    <w:bookmarkEnd w:id="59"/>
    <w:sectPr>
      <w:headerReference r:id="rId7" w:type="default"/>
      <w:footerReference r:id="rId8" w:type="default"/>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rial Narrow">
    <w:altName w:val="Arial"/>
    <w:panose1 w:val="020B0606020202030204"/>
    <w:charset w:val="00"/>
    <w:family w:val="swiss"/>
    <w:pitch w:val="default"/>
    <w:sig w:usb0="00000000" w:usb1="00000000" w:usb2="00000000" w:usb3="00000000" w:csb0="2000009F" w:csb1="DFD70000"/>
  </w:font>
  <w:font w:name="新宋体">
    <w:panose1 w:val="02010609030101010101"/>
    <w:charset w:val="86"/>
    <w:family w:val="modern"/>
    <w:pitch w:val="default"/>
    <w:sig w:usb0="0000028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7"/>
      </w:rPr>
    </w:pPr>
    <w:r>
      <w:fldChar w:fldCharType="begin"/>
    </w:r>
    <w:r>
      <w:rPr>
        <w:rStyle w:val="27"/>
      </w:rPr>
      <w:instrText xml:space="preserve">PAGE  </w:instrText>
    </w:r>
    <w:r>
      <w:fldChar w:fldCharType="separate"/>
    </w:r>
    <w:r>
      <w:rPr>
        <w:rStyle w:val="27"/>
      </w:rPr>
      <w:t>38</w:t>
    </w:r>
    <w:r>
      <w:fldChar w:fldCharType="end"/>
    </w:r>
  </w:p>
  <w:p>
    <w:pPr>
      <w:pStyle w:val="18"/>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hint="eastAsia"/>
        <w:kern w:val="0"/>
        <w:szCs w:val="21"/>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jc w:val="center"/>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Pr>
                              <w:kern w:val="0"/>
                              <w:szCs w:val="21"/>
                            </w:rPr>
                            <w:t>38</w:t>
                          </w:r>
                          <w:r>
                            <w:rPr>
                              <w:kern w:val="0"/>
                              <w:szCs w:val="21"/>
                            </w:rPr>
                            <w:fldChar w:fldCharType="end"/>
                          </w:r>
                          <w:r>
                            <w:rPr>
                              <w:kern w:val="0"/>
                              <w:szCs w:val="21"/>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18"/>
                      <w:jc w:val="center"/>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Pr>
                        <w:kern w:val="0"/>
                        <w:szCs w:val="21"/>
                      </w:rPr>
                      <w:t>38</w:t>
                    </w:r>
                    <w:r>
                      <w:rPr>
                        <w:kern w:val="0"/>
                        <w:szCs w:val="21"/>
                      </w:rPr>
                      <w:fldChar w:fldCharType="end"/>
                    </w:r>
                    <w:r>
                      <w:rPr>
                        <w:kern w:val="0"/>
                        <w:szCs w:val="21"/>
                      </w:rPr>
                      <w:t xml:space="preserve"> -</w:t>
                    </w:r>
                  </w:p>
                </w:txbxContent>
              </v:textbox>
            </v:shape>
          </w:pict>
        </mc:Fallback>
      </mc:AlternateContent>
    </w:r>
  </w:p>
  <w:p>
    <w:pPr>
      <w:pStyle w:val="18"/>
      <w:rPr>
        <w:rFonts w:hint="eastAsia"/>
      </w:rPr>
    </w:pP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lear" w:pos="4153"/>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7"/>
      </w:rPr>
    </w:pPr>
    <w:r>
      <w:fldChar w:fldCharType="begin"/>
    </w:r>
    <w:r>
      <w:rPr>
        <w:rStyle w:val="27"/>
      </w:rPr>
      <w:instrText xml:space="preserve">PAGE  </w:instrText>
    </w:r>
    <w:r>
      <w:fldChar w:fldCharType="separate"/>
    </w:r>
    <w:r>
      <w:rPr>
        <w:rStyle w:val="27"/>
      </w:rPr>
      <w:t>65</w:t>
    </w:r>
    <w:r>
      <w:fldChar w:fldCharType="end"/>
    </w:r>
  </w:p>
  <w:p>
    <w:pPr>
      <w:pStyle w:val="18"/>
      <w:ind w:right="360" w:firstLine="4500" w:firstLineChars="250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6" w:space="0"/>
      </w:pBdr>
      <w:jc w:val="both"/>
    </w:pPr>
    <w:r>
      <w:rPr>
        <w:rFonts w:hint="eastAsia"/>
        <w:lang w:eastAsia="zh-CN"/>
      </w:rPr>
      <w:t>温州市中心医院</w:t>
    </w:r>
    <w:r>
      <w:rPr>
        <w:rFonts w:hint="eastAsia"/>
      </w:rPr>
      <w:t>招标文件                                             项目编号：WZLCZB（Z）-2022-08397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6" w:space="0"/>
      </w:pBdr>
      <w:jc w:val="both"/>
    </w:pPr>
    <w:r>
      <w:rPr>
        <w:rFonts w:hint="eastAsia"/>
        <w:lang w:eastAsia="zh-CN"/>
      </w:rPr>
      <w:t>温州市中心医院</w:t>
    </w:r>
    <w:r>
      <w:rPr>
        <w:rFonts w:hint="eastAsia"/>
      </w:rPr>
      <w:t xml:space="preserve">招标文件                                             项目编号：WZLCZB（Z）-2022-08397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FC89B8"/>
    <w:multiLevelType w:val="singleLevel"/>
    <w:tmpl w:val="8FFC89B8"/>
    <w:lvl w:ilvl="0" w:tentative="0">
      <w:start w:val="8"/>
      <w:numFmt w:val="chineseCounting"/>
      <w:suff w:val="nothing"/>
      <w:lvlText w:val="%1、"/>
      <w:lvlJc w:val="left"/>
      <w:rPr>
        <w:rFonts w:hint="eastAsia"/>
      </w:rPr>
    </w:lvl>
  </w:abstractNum>
  <w:abstractNum w:abstractNumId="1">
    <w:nsid w:val="9DED2AFC"/>
    <w:multiLevelType w:val="singleLevel"/>
    <w:tmpl w:val="9DED2AFC"/>
    <w:lvl w:ilvl="0" w:tentative="0">
      <w:start w:val="4"/>
      <w:numFmt w:val="chineseCounting"/>
      <w:suff w:val="space"/>
      <w:lvlText w:val="第%1部分"/>
      <w:lvlJc w:val="left"/>
      <w:rPr>
        <w:rFonts w:hint="eastAsia"/>
      </w:rPr>
    </w:lvl>
  </w:abstractNum>
  <w:abstractNum w:abstractNumId="2">
    <w:nsid w:val="BAF9EC89"/>
    <w:multiLevelType w:val="singleLevel"/>
    <w:tmpl w:val="BAF9EC89"/>
    <w:lvl w:ilvl="0" w:tentative="0">
      <w:start w:val="1"/>
      <w:numFmt w:val="chineseCounting"/>
      <w:suff w:val="nothing"/>
      <w:lvlText w:val="（%1）"/>
      <w:lvlJc w:val="left"/>
      <w:rPr>
        <w:rFonts w:hint="eastAsia"/>
      </w:rPr>
    </w:lvl>
  </w:abstractNum>
  <w:abstractNum w:abstractNumId="3">
    <w:nsid w:val="CD31F181"/>
    <w:multiLevelType w:val="singleLevel"/>
    <w:tmpl w:val="CD31F181"/>
    <w:lvl w:ilvl="0" w:tentative="0">
      <w:start w:val="1"/>
      <w:numFmt w:val="decimal"/>
      <w:suff w:val="nothing"/>
      <w:lvlText w:val="%1、"/>
      <w:lvlJc w:val="left"/>
    </w:lvl>
  </w:abstractNum>
  <w:abstractNum w:abstractNumId="4">
    <w:nsid w:val="41BF01B1"/>
    <w:multiLevelType w:val="singleLevel"/>
    <w:tmpl w:val="41BF01B1"/>
    <w:lvl w:ilvl="0" w:tentative="0">
      <w:start w:val="1"/>
      <w:numFmt w:val="decimal"/>
      <w:suff w:val="nothing"/>
      <w:lvlText w:val="（%1）"/>
      <w:lvlJc w:val="left"/>
    </w:lvl>
  </w:abstractNum>
  <w:abstractNum w:abstractNumId="5">
    <w:nsid w:val="52D7A3B6"/>
    <w:multiLevelType w:val="singleLevel"/>
    <w:tmpl w:val="52D7A3B6"/>
    <w:lvl w:ilvl="0" w:tentative="0">
      <w:start w:val="1"/>
      <w:numFmt w:val="decimal"/>
      <w:suff w:val="nothing"/>
      <w:lvlText w:val="（%1）"/>
      <w:lvlJc w:val="left"/>
    </w:lvl>
  </w:abstractNum>
  <w:abstractNum w:abstractNumId="6">
    <w:nsid w:val="57547474"/>
    <w:multiLevelType w:val="multilevel"/>
    <w:tmpl w:val="57547474"/>
    <w:lvl w:ilvl="0" w:tentative="0">
      <w:start w:val="1"/>
      <w:numFmt w:val="decimal"/>
      <w:lvlText w:val="%1、"/>
      <w:lvlJc w:val="left"/>
      <w:pPr>
        <w:ind w:left="360" w:hanging="360"/>
      </w:pPr>
      <w:rPr>
        <w:rFonts w:hint="default" w:ascii="宋体" w:hAnsi="宋体"/>
        <w:sz w:val="2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3"/>
  </w:num>
  <w:num w:numId="3">
    <w:abstractNumId w:val="2"/>
  </w:num>
  <w:num w:numId="4">
    <w:abstractNumId w:val="4"/>
  </w:num>
  <w:num w:numId="5">
    <w:abstractNumId w:val="1"/>
  </w:num>
  <w:num w:numId="6">
    <w:abstractNumId w:val="0"/>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lNDUzNTUzOTA3ZjU5MDZmNjdjNjUyZTVmMDc3MjQifQ=="/>
  </w:docVars>
  <w:rsids>
    <w:rsidRoot w:val="312B272B"/>
    <w:rsid w:val="00006AD9"/>
    <w:rsid w:val="00016295"/>
    <w:rsid w:val="00045220"/>
    <w:rsid w:val="000576A6"/>
    <w:rsid w:val="00082F30"/>
    <w:rsid w:val="000C04AF"/>
    <w:rsid w:val="000D6D77"/>
    <w:rsid w:val="000E0DAB"/>
    <w:rsid w:val="000F6544"/>
    <w:rsid w:val="001302DC"/>
    <w:rsid w:val="00133968"/>
    <w:rsid w:val="00136CFE"/>
    <w:rsid w:val="00140883"/>
    <w:rsid w:val="0018148A"/>
    <w:rsid w:val="00193C0C"/>
    <w:rsid w:val="001A2BA6"/>
    <w:rsid w:val="001A6FF2"/>
    <w:rsid w:val="001D39EF"/>
    <w:rsid w:val="001D4227"/>
    <w:rsid w:val="001E3026"/>
    <w:rsid w:val="001F06C0"/>
    <w:rsid w:val="00225B75"/>
    <w:rsid w:val="00226EB3"/>
    <w:rsid w:val="0023541F"/>
    <w:rsid w:val="00263A88"/>
    <w:rsid w:val="002827E5"/>
    <w:rsid w:val="002A437D"/>
    <w:rsid w:val="002C2FB6"/>
    <w:rsid w:val="002C43DE"/>
    <w:rsid w:val="002E237A"/>
    <w:rsid w:val="002F7A47"/>
    <w:rsid w:val="003124FD"/>
    <w:rsid w:val="00332698"/>
    <w:rsid w:val="00337BD3"/>
    <w:rsid w:val="0035687E"/>
    <w:rsid w:val="00371A22"/>
    <w:rsid w:val="00374103"/>
    <w:rsid w:val="003A40A1"/>
    <w:rsid w:val="003E52A6"/>
    <w:rsid w:val="0040495D"/>
    <w:rsid w:val="00415727"/>
    <w:rsid w:val="0043630D"/>
    <w:rsid w:val="00497DA8"/>
    <w:rsid w:val="004E5541"/>
    <w:rsid w:val="004F24C4"/>
    <w:rsid w:val="004F3DC8"/>
    <w:rsid w:val="004F3F37"/>
    <w:rsid w:val="004F7B7D"/>
    <w:rsid w:val="005249A0"/>
    <w:rsid w:val="00553E61"/>
    <w:rsid w:val="005623D2"/>
    <w:rsid w:val="00571495"/>
    <w:rsid w:val="00584F9A"/>
    <w:rsid w:val="005C4C16"/>
    <w:rsid w:val="00627BC8"/>
    <w:rsid w:val="006812A6"/>
    <w:rsid w:val="006912B1"/>
    <w:rsid w:val="006A658A"/>
    <w:rsid w:val="006C7FF2"/>
    <w:rsid w:val="006F04B2"/>
    <w:rsid w:val="0071561F"/>
    <w:rsid w:val="00716A9A"/>
    <w:rsid w:val="00752D74"/>
    <w:rsid w:val="00752F0E"/>
    <w:rsid w:val="00757539"/>
    <w:rsid w:val="00765529"/>
    <w:rsid w:val="00773CC7"/>
    <w:rsid w:val="00780F22"/>
    <w:rsid w:val="007A765D"/>
    <w:rsid w:val="008518F0"/>
    <w:rsid w:val="0085342C"/>
    <w:rsid w:val="00865679"/>
    <w:rsid w:val="0089176C"/>
    <w:rsid w:val="008A2AE3"/>
    <w:rsid w:val="008A487B"/>
    <w:rsid w:val="008E3C63"/>
    <w:rsid w:val="008F5F6E"/>
    <w:rsid w:val="009371DF"/>
    <w:rsid w:val="00962F8A"/>
    <w:rsid w:val="00981A54"/>
    <w:rsid w:val="009C01B2"/>
    <w:rsid w:val="009E6A4E"/>
    <w:rsid w:val="009F511F"/>
    <w:rsid w:val="00A06D46"/>
    <w:rsid w:val="00A11BD7"/>
    <w:rsid w:val="00A13088"/>
    <w:rsid w:val="00A25171"/>
    <w:rsid w:val="00A3122A"/>
    <w:rsid w:val="00A631D6"/>
    <w:rsid w:val="00AC281D"/>
    <w:rsid w:val="00AE70BC"/>
    <w:rsid w:val="00AF0A64"/>
    <w:rsid w:val="00AF6C82"/>
    <w:rsid w:val="00B21C86"/>
    <w:rsid w:val="00B23ADF"/>
    <w:rsid w:val="00B27668"/>
    <w:rsid w:val="00B8744E"/>
    <w:rsid w:val="00BB1C97"/>
    <w:rsid w:val="00BC2ACD"/>
    <w:rsid w:val="00BC6D84"/>
    <w:rsid w:val="00BD500A"/>
    <w:rsid w:val="00BE07B5"/>
    <w:rsid w:val="00C17108"/>
    <w:rsid w:val="00C54942"/>
    <w:rsid w:val="00C91A66"/>
    <w:rsid w:val="00CC7E63"/>
    <w:rsid w:val="00CC7F93"/>
    <w:rsid w:val="00CF6B36"/>
    <w:rsid w:val="00D2397B"/>
    <w:rsid w:val="00D52DA4"/>
    <w:rsid w:val="00D5349A"/>
    <w:rsid w:val="00D7778B"/>
    <w:rsid w:val="00D84603"/>
    <w:rsid w:val="00DC7B9D"/>
    <w:rsid w:val="00DE6281"/>
    <w:rsid w:val="00DE64FD"/>
    <w:rsid w:val="00E13348"/>
    <w:rsid w:val="00E22FEF"/>
    <w:rsid w:val="00E25F3F"/>
    <w:rsid w:val="00E44728"/>
    <w:rsid w:val="00E505DD"/>
    <w:rsid w:val="00E77B98"/>
    <w:rsid w:val="00EB3122"/>
    <w:rsid w:val="00EB79FD"/>
    <w:rsid w:val="00EC00E6"/>
    <w:rsid w:val="00ED3AD1"/>
    <w:rsid w:val="00F00775"/>
    <w:rsid w:val="00F14AEE"/>
    <w:rsid w:val="00F15584"/>
    <w:rsid w:val="00F64358"/>
    <w:rsid w:val="00F646CB"/>
    <w:rsid w:val="00F72CE9"/>
    <w:rsid w:val="00F93AF5"/>
    <w:rsid w:val="00FE3728"/>
    <w:rsid w:val="00FE5258"/>
    <w:rsid w:val="01445713"/>
    <w:rsid w:val="0144712D"/>
    <w:rsid w:val="025D65B7"/>
    <w:rsid w:val="030B1265"/>
    <w:rsid w:val="035667CA"/>
    <w:rsid w:val="04420644"/>
    <w:rsid w:val="04DC0B2F"/>
    <w:rsid w:val="04F73D2B"/>
    <w:rsid w:val="051F54B2"/>
    <w:rsid w:val="070457D8"/>
    <w:rsid w:val="07DC6B6E"/>
    <w:rsid w:val="08C103D9"/>
    <w:rsid w:val="08FD6983"/>
    <w:rsid w:val="090B419B"/>
    <w:rsid w:val="090B5F9E"/>
    <w:rsid w:val="092C5BB5"/>
    <w:rsid w:val="0A2B636C"/>
    <w:rsid w:val="0AD955C4"/>
    <w:rsid w:val="0CBF6208"/>
    <w:rsid w:val="0D04099B"/>
    <w:rsid w:val="0D7D06A3"/>
    <w:rsid w:val="0D9F4197"/>
    <w:rsid w:val="0DF73B72"/>
    <w:rsid w:val="0E721CD0"/>
    <w:rsid w:val="0F0D30D5"/>
    <w:rsid w:val="0F6B0F9B"/>
    <w:rsid w:val="0FF448E6"/>
    <w:rsid w:val="105338D8"/>
    <w:rsid w:val="10EE41D7"/>
    <w:rsid w:val="110B34D0"/>
    <w:rsid w:val="11404D1B"/>
    <w:rsid w:val="11511491"/>
    <w:rsid w:val="13BD56C1"/>
    <w:rsid w:val="140E7D46"/>
    <w:rsid w:val="14167335"/>
    <w:rsid w:val="143B0BF1"/>
    <w:rsid w:val="14546994"/>
    <w:rsid w:val="14A16392"/>
    <w:rsid w:val="14D32C7C"/>
    <w:rsid w:val="166D2B64"/>
    <w:rsid w:val="16C74B67"/>
    <w:rsid w:val="16E47E13"/>
    <w:rsid w:val="16EE5FC7"/>
    <w:rsid w:val="18C55C71"/>
    <w:rsid w:val="1A4D2A64"/>
    <w:rsid w:val="1B1D13FD"/>
    <w:rsid w:val="1C3B367E"/>
    <w:rsid w:val="1C604EEB"/>
    <w:rsid w:val="1D3A34CB"/>
    <w:rsid w:val="1D575E17"/>
    <w:rsid w:val="1DFB4367"/>
    <w:rsid w:val="1EF164D8"/>
    <w:rsid w:val="1F0129A5"/>
    <w:rsid w:val="1F3D7687"/>
    <w:rsid w:val="1FF4042D"/>
    <w:rsid w:val="20EB4DB9"/>
    <w:rsid w:val="220E24CF"/>
    <w:rsid w:val="22DC73A6"/>
    <w:rsid w:val="23AF4D85"/>
    <w:rsid w:val="24BF7DCD"/>
    <w:rsid w:val="24C937A5"/>
    <w:rsid w:val="250B0A46"/>
    <w:rsid w:val="26800DCD"/>
    <w:rsid w:val="2699055D"/>
    <w:rsid w:val="26B9481C"/>
    <w:rsid w:val="28BC1368"/>
    <w:rsid w:val="28E00DF6"/>
    <w:rsid w:val="292D48F1"/>
    <w:rsid w:val="2974270D"/>
    <w:rsid w:val="29E4139E"/>
    <w:rsid w:val="2A267AB0"/>
    <w:rsid w:val="2B850D59"/>
    <w:rsid w:val="2C44231F"/>
    <w:rsid w:val="2C591735"/>
    <w:rsid w:val="2C7C7533"/>
    <w:rsid w:val="2CE40FAF"/>
    <w:rsid w:val="2DB806E9"/>
    <w:rsid w:val="30492A81"/>
    <w:rsid w:val="30571467"/>
    <w:rsid w:val="31213D8F"/>
    <w:rsid w:val="3129539E"/>
    <w:rsid w:val="312B272B"/>
    <w:rsid w:val="3187684F"/>
    <w:rsid w:val="33034212"/>
    <w:rsid w:val="3380062E"/>
    <w:rsid w:val="349957D9"/>
    <w:rsid w:val="34DF27AB"/>
    <w:rsid w:val="35616FEA"/>
    <w:rsid w:val="37CB7051"/>
    <w:rsid w:val="39A31B77"/>
    <w:rsid w:val="3B1F4BC9"/>
    <w:rsid w:val="3B7A598B"/>
    <w:rsid w:val="3B9922B8"/>
    <w:rsid w:val="3BB544AE"/>
    <w:rsid w:val="3C23552D"/>
    <w:rsid w:val="3C797C23"/>
    <w:rsid w:val="3CD63AFE"/>
    <w:rsid w:val="3DCB2284"/>
    <w:rsid w:val="3DF014AD"/>
    <w:rsid w:val="3E830689"/>
    <w:rsid w:val="40FA23BE"/>
    <w:rsid w:val="419A13B5"/>
    <w:rsid w:val="41E72364"/>
    <w:rsid w:val="435B0513"/>
    <w:rsid w:val="46E02B93"/>
    <w:rsid w:val="47182B54"/>
    <w:rsid w:val="478D7F4E"/>
    <w:rsid w:val="47C61B6F"/>
    <w:rsid w:val="48AE30C2"/>
    <w:rsid w:val="48C4084A"/>
    <w:rsid w:val="4A5E4B33"/>
    <w:rsid w:val="4CCF7310"/>
    <w:rsid w:val="4CD15F85"/>
    <w:rsid w:val="4CD17670"/>
    <w:rsid w:val="4E0F6DE8"/>
    <w:rsid w:val="4E9F20C2"/>
    <w:rsid w:val="4EAD7AD0"/>
    <w:rsid w:val="4FC537AF"/>
    <w:rsid w:val="51B6129D"/>
    <w:rsid w:val="51C05BE5"/>
    <w:rsid w:val="5237017E"/>
    <w:rsid w:val="523D54A6"/>
    <w:rsid w:val="527442BB"/>
    <w:rsid w:val="52D440B8"/>
    <w:rsid w:val="53BD45A6"/>
    <w:rsid w:val="546F7ED6"/>
    <w:rsid w:val="54750089"/>
    <w:rsid w:val="549541EF"/>
    <w:rsid w:val="55310BA6"/>
    <w:rsid w:val="55570D8F"/>
    <w:rsid w:val="556934B2"/>
    <w:rsid w:val="56DF6031"/>
    <w:rsid w:val="57F63E5D"/>
    <w:rsid w:val="58123CDC"/>
    <w:rsid w:val="59355B11"/>
    <w:rsid w:val="5A6F4C7F"/>
    <w:rsid w:val="5A8B7C28"/>
    <w:rsid w:val="5BB02786"/>
    <w:rsid w:val="5D007902"/>
    <w:rsid w:val="5D102E8E"/>
    <w:rsid w:val="5DA56220"/>
    <w:rsid w:val="5E8B57DA"/>
    <w:rsid w:val="5EB723C4"/>
    <w:rsid w:val="5F2E6E11"/>
    <w:rsid w:val="5F5F47D0"/>
    <w:rsid w:val="5FEB5B2C"/>
    <w:rsid w:val="61087D7A"/>
    <w:rsid w:val="63B0599C"/>
    <w:rsid w:val="645F1B29"/>
    <w:rsid w:val="65403D7C"/>
    <w:rsid w:val="65516971"/>
    <w:rsid w:val="6569299A"/>
    <w:rsid w:val="65E66FF8"/>
    <w:rsid w:val="65E77D9F"/>
    <w:rsid w:val="66352818"/>
    <w:rsid w:val="66F52F1D"/>
    <w:rsid w:val="673416AE"/>
    <w:rsid w:val="67AF77EE"/>
    <w:rsid w:val="68F80B21"/>
    <w:rsid w:val="69CA445E"/>
    <w:rsid w:val="6AA649A1"/>
    <w:rsid w:val="6B4E5A50"/>
    <w:rsid w:val="6E4B4F84"/>
    <w:rsid w:val="70A2598A"/>
    <w:rsid w:val="712C0B97"/>
    <w:rsid w:val="714700A8"/>
    <w:rsid w:val="71C01472"/>
    <w:rsid w:val="728C1D2C"/>
    <w:rsid w:val="72AD6E17"/>
    <w:rsid w:val="73213B08"/>
    <w:rsid w:val="73B12CCC"/>
    <w:rsid w:val="743849EF"/>
    <w:rsid w:val="754D14C5"/>
    <w:rsid w:val="757053B4"/>
    <w:rsid w:val="76425B24"/>
    <w:rsid w:val="76B94087"/>
    <w:rsid w:val="77082828"/>
    <w:rsid w:val="78992CEF"/>
    <w:rsid w:val="7A13439D"/>
    <w:rsid w:val="7A58621A"/>
    <w:rsid w:val="7B38434B"/>
    <w:rsid w:val="7C13017F"/>
    <w:rsid w:val="7CF357B7"/>
    <w:rsid w:val="7F2B6E60"/>
    <w:rsid w:val="7FEF57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99"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jc w:val="center"/>
      <w:outlineLvl w:val="0"/>
    </w:pPr>
    <w:rPr>
      <w:rFonts w:eastAsia="黑体"/>
      <w:b/>
      <w:sz w:val="32"/>
      <w:szCs w:val="20"/>
    </w:rPr>
  </w:style>
  <w:style w:type="paragraph" w:styleId="4">
    <w:name w:val="heading 2"/>
    <w:basedOn w:val="1"/>
    <w:next w:val="1"/>
    <w:semiHidden/>
    <w:unhideWhenUsed/>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semiHidden/>
    <w:unhideWhenUsed/>
    <w:qFormat/>
    <w:uiPriority w:val="0"/>
    <w:pPr>
      <w:keepNext/>
      <w:keepLines/>
      <w:spacing w:before="260" w:after="260" w:line="413" w:lineRule="auto"/>
      <w:outlineLvl w:val="2"/>
    </w:pPr>
    <w:rPr>
      <w:b/>
      <w:sz w:val="32"/>
    </w:rPr>
  </w:style>
  <w:style w:type="paragraph" w:styleId="6">
    <w:name w:val="heading 4"/>
    <w:basedOn w:val="1"/>
    <w:next w:val="1"/>
    <w:qFormat/>
    <w:uiPriority w:val="0"/>
    <w:pPr>
      <w:keepNext/>
      <w:keepLines/>
      <w:spacing w:line="540" w:lineRule="atLeast"/>
      <w:outlineLvl w:val="3"/>
    </w:pPr>
    <w:rPr>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endnote text"/>
    <w:basedOn w:val="1"/>
    <w:semiHidden/>
    <w:qFormat/>
    <w:uiPriority w:val="99"/>
    <w:rPr>
      <w:rFonts w:ascii="等线" w:hAnsi="等线" w:eastAsia="等线"/>
      <w:szCs w:val="22"/>
    </w:rPr>
  </w:style>
  <w:style w:type="paragraph" w:styleId="7">
    <w:name w:val="Normal Indent"/>
    <w:basedOn w:val="1"/>
    <w:next w:val="1"/>
    <w:link w:val="41"/>
    <w:qFormat/>
    <w:uiPriority w:val="0"/>
    <w:pPr>
      <w:adjustRightInd w:val="0"/>
      <w:spacing w:line="312" w:lineRule="atLeast"/>
      <w:ind w:firstLine="420"/>
      <w:textAlignment w:val="baseline"/>
    </w:pPr>
    <w:rPr>
      <w:rFonts w:ascii="仿宋_GB2312"/>
      <w:b/>
      <w:kern w:val="0"/>
      <w:szCs w:val="32"/>
    </w:rPr>
  </w:style>
  <w:style w:type="paragraph" w:styleId="8">
    <w:name w:val="annotation text"/>
    <w:basedOn w:val="1"/>
    <w:qFormat/>
    <w:uiPriority w:val="0"/>
    <w:pPr>
      <w:jc w:val="left"/>
    </w:pPr>
    <w:rPr>
      <w:rFonts w:ascii="Calibri" w:hAnsi="Calibri"/>
    </w:rPr>
  </w:style>
  <w:style w:type="paragraph" w:styleId="9">
    <w:name w:val="Body Text"/>
    <w:basedOn w:val="1"/>
    <w:next w:val="10"/>
    <w:qFormat/>
    <w:uiPriority w:val="0"/>
    <w:pPr>
      <w:spacing w:after="120"/>
    </w:pPr>
    <w:rPr>
      <w:rFonts w:ascii="仿宋_GB2312"/>
      <w:b/>
    </w:rPr>
  </w:style>
  <w:style w:type="paragraph" w:styleId="10">
    <w:name w:val="Body Text First Indent"/>
    <w:basedOn w:val="9"/>
    <w:qFormat/>
    <w:uiPriority w:val="0"/>
    <w:pPr>
      <w:autoSpaceDE w:val="0"/>
      <w:autoSpaceDN w:val="0"/>
      <w:adjustRightInd w:val="0"/>
      <w:ind w:firstLine="420" w:firstLineChars="100"/>
      <w:jc w:val="left"/>
    </w:pPr>
    <w:rPr>
      <w:kern w:val="0"/>
      <w:sz w:val="20"/>
      <w:szCs w:val="20"/>
    </w:rPr>
  </w:style>
  <w:style w:type="paragraph" w:styleId="11">
    <w:name w:val="Body Text Indent"/>
    <w:basedOn w:val="1"/>
    <w:next w:val="12"/>
    <w:qFormat/>
    <w:uiPriority w:val="0"/>
    <w:pPr>
      <w:ind w:left="480" w:hanging="480" w:hangingChars="200"/>
    </w:pPr>
    <w:rPr>
      <w:sz w:val="24"/>
    </w:rPr>
  </w:style>
  <w:style w:type="paragraph" w:styleId="12">
    <w:name w:val="annotation subject"/>
    <w:basedOn w:val="8"/>
    <w:next w:val="1"/>
    <w:qFormat/>
    <w:uiPriority w:val="0"/>
    <w:rPr>
      <w:b/>
      <w:bCs/>
    </w:rPr>
  </w:style>
  <w:style w:type="paragraph" w:styleId="13">
    <w:name w:val="toc 3"/>
    <w:basedOn w:val="1"/>
    <w:next w:val="1"/>
    <w:qFormat/>
    <w:uiPriority w:val="0"/>
    <w:pPr>
      <w:ind w:left="840" w:leftChars="400"/>
    </w:pPr>
  </w:style>
  <w:style w:type="paragraph" w:styleId="14">
    <w:name w:val="Plain Text"/>
    <w:basedOn w:val="1"/>
    <w:next w:val="15"/>
    <w:link w:val="42"/>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15">
    <w:name w:val="toc 2"/>
    <w:basedOn w:val="1"/>
    <w:next w:val="1"/>
    <w:qFormat/>
    <w:uiPriority w:val="0"/>
    <w:pPr>
      <w:ind w:left="420" w:leftChars="200"/>
    </w:pPr>
  </w:style>
  <w:style w:type="paragraph" w:styleId="16">
    <w:name w:val="Date"/>
    <w:basedOn w:val="1"/>
    <w:next w:val="1"/>
    <w:qFormat/>
    <w:uiPriority w:val="0"/>
    <w:pPr>
      <w:ind w:left="100" w:leftChars="2500"/>
    </w:pPr>
    <w:rPr>
      <w:sz w:val="24"/>
    </w:rPr>
  </w:style>
  <w:style w:type="paragraph" w:styleId="17">
    <w:name w:val="Balloon Text"/>
    <w:basedOn w:val="1"/>
    <w:link w:val="38"/>
    <w:qFormat/>
    <w:uiPriority w:val="0"/>
    <w:rPr>
      <w:sz w:val="18"/>
      <w:szCs w:val="18"/>
    </w:rPr>
  </w:style>
  <w:style w:type="paragraph" w:styleId="18">
    <w:name w:val="footer"/>
    <w:basedOn w:val="1"/>
    <w:link w:val="40"/>
    <w:qFormat/>
    <w:uiPriority w:val="0"/>
    <w:pPr>
      <w:tabs>
        <w:tab w:val="center" w:pos="4153"/>
        <w:tab w:val="right" w:pos="8306"/>
      </w:tabs>
      <w:snapToGrid w:val="0"/>
      <w:jc w:val="left"/>
    </w:pPr>
    <w:rPr>
      <w:sz w:val="18"/>
      <w:szCs w:val="18"/>
    </w:rPr>
  </w:style>
  <w:style w:type="paragraph" w:styleId="19">
    <w:name w:val="header"/>
    <w:basedOn w:val="1"/>
    <w:link w:val="39"/>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0"/>
  </w:style>
  <w:style w:type="paragraph" w:styleId="2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2">
    <w:name w:val="Title"/>
    <w:basedOn w:val="1"/>
    <w:next w:val="1"/>
    <w:qFormat/>
    <w:uiPriority w:val="0"/>
    <w:pPr>
      <w:spacing w:before="240" w:after="60"/>
      <w:jc w:val="center"/>
      <w:outlineLvl w:val="0"/>
    </w:pPr>
    <w:rPr>
      <w:rFonts w:ascii="Cambria" w:hAnsi="Cambria"/>
      <w:b/>
      <w:bCs/>
      <w:sz w:val="32"/>
      <w:szCs w:val="32"/>
    </w:rPr>
  </w:style>
  <w:style w:type="paragraph" w:styleId="23">
    <w:name w:val="Body Text First Indent 2"/>
    <w:basedOn w:val="11"/>
    <w:qFormat/>
    <w:uiPriority w:val="0"/>
    <w:pPr>
      <w:spacing w:after="120"/>
      <w:ind w:left="420" w:leftChars="200" w:firstLine="420"/>
    </w:pPr>
    <w:rPr>
      <w:rFonts w:cs="宋体"/>
      <w:sz w:val="21"/>
      <w:szCs w:val="21"/>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page number"/>
    <w:basedOn w:val="26"/>
    <w:qFormat/>
    <w:uiPriority w:val="0"/>
  </w:style>
  <w:style w:type="paragraph" w:customStyle="1" w:styleId="28">
    <w:name w:val="章正文"/>
    <w:basedOn w:val="1"/>
    <w:qFormat/>
    <w:locked/>
    <w:uiPriority w:val="0"/>
    <w:pPr>
      <w:spacing w:beforeLines="50" w:after="120" w:line="300" w:lineRule="auto"/>
      <w:ind w:firstLine="480"/>
    </w:pPr>
    <w:rPr>
      <w:rFonts w:ascii="Helvetica" w:hAnsi="Helvetica"/>
      <w:kern w:val="0"/>
    </w:rPr>
  </w:style>
  <w:style w:type="character" w:customStyle="1" w:styleId="29">
    <w:name w:val="font31"/>
    <w:basedOn w:val="26"/>
    <w:qFormat/>
    <w:uiPriority w:val="0"/>
    <w:rPr>
      <w:rFonts w:hint="eastAsia" w:ascii="宋体" w:hAnsi="宋体" w:eastAsia="宋体" w:cs="宋体"/>
      <w:color w:val="000000"/>
      <w:sz w:val="24"/>
      <w:szCs w:val="24"/>
      <w:u w:val="single"/>
    </w:rPr>
  </w:style>
  <w:style w:type="paragraph" w:customStyle="1" w:styleId="30">
    <w:name w:val="无间隔1"/>
    <w:qFormat/>
    <w:uiPriority w:val="0"/>
    <w:rPr>
      <w:rFonts w:ascii="Times New Roman" w:hAnsi="Times New Roman" w:eastAsia="PMingLiU" w:cs="Times New Roman"/>
      <w:snapToGrid w:val="0"/>
      <w:sz w:val="22"/>
      <w:szCs w:val="22"/>
      <w:lang w:val="en-US" w:eastAsia="zh-TW" w:bidi="ar-SA"/>
    </w:rPr>
  </w:style>
  <w:style w:type="paragraph" w:styleId="31">
    <w:name w:val="List Paragraph"/>
    <w:basedOn w:val="1"/>
    <w:qFormat/>
    <w:uiPriority w:val="0"/>
    <w:pPr>
      <w:ind w:firstLine="420" w:firstLineChars="200"/>
    </w:pPr>
  </w:style>
  <w:style w:type="paragraph" w:customStyle="1" w:styleId="32">
    <w:name w:val="保留正文"/>
    <w:basedOn w:val="9"/>
    <w:qFormat/>
    <w:uiPriority w:val="0"/>
    <w:pPr>
      <w:keepNext/>
      <w:spacing w:after="160"/>
    </w:pPr>
    <w:rPr>
      <w:szCs w:val="20"/>
    </w:rPr>
  </w:style>
  <w:style w:type="paragraph" w:customStyle="1" w:styleId="33">
    <w:name w:val="表格文字"/>
    <w:basedOn w:val="1"/>
    <w:next w:val="9"/>
    <w:qFormat/>
    <w:uiPriority w:val="0"/>
    <w:pPr>
      <w:adjustRightInd w:val="0"/>
      <w:spacing w:line="420" w:lineRule="atLeast"/>
      <w:jc w:val="left"/>
      <w:textAlignment w:val="baseline"/>
    </w:pPr>
    <w:rPr>
      <w:kern w:val="0"/>
    </w:rPr>
  </w:style>
  <w:style w:type="paragraph" w:customStyle="1" w:styleId="34">
    <w:name w:val="正文+宋体"/>
    <w:basedOn w:val="14"/>
    <w:qFormat/>
    <w:uiPriority w:val="0"/>
    <w:pPr>
      <w:snapToGrid w:val="0"/>
      <w:spacing w:before="28" w:beforeLines="10" w:line="400" w:lineRule="exact"/>
    </w:pPr>
    <w:rPr>
      <w:rFonts w:hAnsi="宋体" w:cstheme="minorBidi"/>
    </w:rPr>
  </w:style>
  <w:style w:type="paragraph" w:customStyle="1" w:styleId="35">
    <w:name w:val="Table Paragraph"/>
    <w:basedOn w:val="1"/>
    <w:unhideWhenUsed/>
    <w:qFormat/>
    <w:uiPriority w:val="1"/>
    <w:rPr>
      <w:sz w:val="24"/>
      <w:szCs w:val="20"/>
    </w:rPr>
  </w:style>
  <w:style w:type="paragraph" w:customStyle="1" w:styleId="36">
    <w:name w:val="正文1"/>
    <w:qFormat/>
    <w:uiPriority w:val="99"/>
    <w:pPr>
      <w:widowControl w:val="0"/>
      <w:jc w:val="both"/>
    </w:pPr>
    <w:rPr>
      <w:rFonts w:ascii="Calibri" w:hAnsi="Calibri" w:eastAsia="宋体" w:cs="Times New Roman"/>
      <w:lang w:val="en-US" w:eastAsia="zh-CN" w:bidi="ar-SA"/>
    </w:rPr>
  </w:style>
  <w:style w:type="paragraph" w:customStyle="1" w:styleId="37">
    <w:name w:val="列出段落1"/>
    <w:basedOn w:val="1"/>
    <w:qFormat/>
    <w:uiPriority w:val="0"/>
    <w:pPr>
      <w:ind w:firstLine="420" w:firstLineChars="200"/>
    </w:pPr>
  </w:style>
  <w:style w:type="character" w:customStyle="1" w:styleId="38">
    <w:name w:val="批注框文本 字符"/>
    <w:basedOn w:val="26"/>
    <w:link w:val="17"/>
    <w:qFormat/>
    <w:uiPriority w:val="0"/>
    <w:rPr>
      <w:kern w:val="2"/>
      <w:sz w:val="18"/>
      <w:szCs w:val="18"/>
    </w:rPr>
  </w:style>
  <w:style w:type="character" w:customStyle="1" w:styleId="39">
    <w:name w:val="页眉 字符"/>
    <w:basedOn w:val="26"/>
    <w:link w:val="19"/>
    <w:qFormat/>
    <w:uiPriority w:val="0"/>
    <w:rPr>
      <w:kern w:val="2"/>
      <w:sz w:val="18"/>
      <w:szCs w:val="18"/>
    </w:rPr>
  </w:style>
  <w:style w:type="character" w:customStyle="1" w:styleId="40">
    <w:name w:val="页脚 字符"/>
    <w:basedOn w:val="26"/>
    <w:link w:val="18"/>
    <w:qFormat/>
    <w:uiPriority w:val="0"/>
    <w:rPr>
      <w:kern w:val="2"/>
      <w:sz w:val="18"/>
      <w:szCs w:val="18"/>
    </w:rPr>
  </w:style>
  <w:style w:type="character" w:customStyle="1" w:styleId="41">
    <w:name w:val="正文缩进 字符"/>
    <w:link w:val="7"/>
    <w:qFormat/>
    <w:uiPriority w:val="0"/>
    <w:rPr>
      <w:rFonts w:ascii="仿宋_GB2312"/>
      <w:b/>
      <w:sz w:val="21"/>
      <w:szCs w:val="32"/>
    </w:rPr>
  </w:style>
  <w:style w:type="character" w:customStyle="1" w:styleId="42">
    <w:name w:val="纯文本 字符"/>
    <w:basedOn w:val="26"/>
    <w:link w:val="14"/>
    <w:qFormat/>
    <w:uiPriority w:val="0"/>
    <w:rPr>
      <w:rFonts w:ascii="宋体" w:hAnsi="Courier New"/>
      <w:b/>
      <w:sz w:val="21"/>
      <w:szCs w:val="21"/>
    </w:rPr>
  </w:style>
  <w:style w:type="paragraph" w:customStyle="1" w:styleId="43">
    <w:name w:val="_Style 9"/>
    <w:basedOn w:val="1"/>
    <w:next w:val="31"/>
    <w:qFormat/>
    <w:uiPriority w:val="34"/>
    <w:pPr>
      <w:widowControl/>
      <w:spacing w:after="160" w:line="259" w:lineRule="auto"/>
      <w:ind w:left="720"/>
      <w:contextualSpacing/>
      <w:jc w:val="left"/>
    </w:pPr>
    <w:rPr>
      <w:rFonts w:eastAsia="等线"/>
      <w:kern w:val="0"/>
      <w:sz w:val="22"/>
      <w:lang w:val="zh-CN"/>
    </w:rPr>
  </w:style>
  <w:style w:type="paragraph" w:customStyle="1" w:styleId="44">
    <w:name w:val="U_正文2"/>
    <w:basedOn w:val="1"/>
    <w:qFormat/>
    <w:uiPriority w:val="0"/>
    <w:pPr>
      <w:spacing w:beforeLines="10" w:afterLines="10" w:line="300" w:lineRule="auto"/>
    </w:pPr>
    <w:rPr>
      <w:sz w:val="24"/>
      <w:szCs w:val="20"/>
    </w:rPr>
  </w:style>
  <w:style w:type="paragraph" w:customStyle="1" w:styleId="45">
    <w:name w:val="Default"/>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paragraph" w:customStyle="1" w:styleId="46">
    <w:name w:val="Fließtext"/>
    <w:basedOn w:val="1"/>
    <w:qFormat/>
    <w:uiPriority w:val="0"/>
    <w:pPr>
      <w:overflowPunct w:val="0"/>
      <w:autoSpaceDE w:val="0"/>
      <w:autoSpaceDN w:val="0"/>
      <w:adjustRightInd w:val="0"/>
      <w:textAlignment w:val="baseline"/>
    </w:pPr>
    <w:rPr>
      <w:kern w:val="28"/>
      <w:szCs w:val="20"/>
    </w:rPr>
  </w:style>
  <w:style w:type="paragraph" w:customStyle="1" w:styleId="47">
    <w:name w:val="AbsatzTableFormat"/>
    <w:basedOn w:val="1"/>
    <w:qFormat/>
    <w:uiPriority w:val="0"/>
    <w:pPr>
      <w:widowControl/>
      <w:spacing w:line="240" w:lineRule="auto"/>
      <w:jc w:val="left"/>
    </w:pPr>
    <w:rPr>
      <w:rFonts w:ascii="Arial Narrow" w:hAnsi="Arial Narrow" w:cs="Times New Roman"/>
      <w:bCs/>
      <w:kern w:val="0"/>
      <w:sz w:val="22"/>
      <w:szCs w:val="21"/>
      <w:lang w:val="de-DE"/>
    </w:rPr>
  </w:style>
  <w:style w:type="character" w:customStyle="1" w:styleId="48">
    <w:name w:val="Anrede1IhrZeichen"/>
    <w:qFormat/>
    <w:uiPriority w:val="0"/>
    <w:rPr>
      <w:rFonts w:hint="default" w:ascii="Arial" w:hAnsi="Arial"/>
      <w:sz w:val="20"/>
    </w:rPr>
  </w:style>
  <w:style w:type="character" w:customStyle="1" w:styleId="49">
    <w:name w:val="font41"/>
    <w:basedOn w:val="26"/>
    <w:qFormat/>
    <w:uiPriority w:val="0"/>
    <w:rPr>
      <w:rFonts w:hint="eastAsia" w:ascii="宋体" w:hAnsi="宋体" w:eastAsia="宋体" w:cs="宋体"/>
      <w:b/>
      <w:bCs/>
      <w:color w:val="000000"/>
      <w:sz w:val="24"/>
      <w:szCs w:val="24"/>
      <w:u w:val="none"/>
    </w:rPr>
  </w:style>
  <w:style w:type="character" w:customStyle="1" w:styleId="50">
    <w:name w:val="font51"/>
    <w:basedOn w:val="26"/>
    <w:qFormat/>
    <w:uiPriority w:val="0"/>
    <w:rPr>
      <w:rFonts w:hint="eastAsia" w:ascii="宋体" w:hAnsi="宋体" w:eastAsia="宋体" w:cs="宋体"/>
      <w:color w:val="000000"/>
      <w:sz w:val="24"/>
      <w:szCs w:val="24"/>
      <w:u w:val="none"/>
    </w:rPr>
  </w:style>
  <w:style w:type="character" w:customStyle="1" w:styleId="51">
    <w:name w:val="font21"/>
    <w:basedOn w:val="26"/>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 </Company>
  <Pages>67</Pages>
  <Words>31694</Words>
  <Characters>33975</Characters>
  <Lines>293</Lines>
  <Paragraphs>82</Paragraphs>
  <TotalTime>2</TotalTime>
  <ScaleCrop>false</ScaleCrop>
  <LinksUpToDate>false</LinksUpToDate>
  <CharactersWithSpaces>37548</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2021-05-31T08:03:00Z</dcterms:created>
  <dc:creator>admin</dc:creator>
  <cp:lastModifiedBy>巴西</cp:lastModifiedBy>
  <cp:lastPrinted>2022-08-09T02:37:00Z</cp:lastPrinted>
  <dcterms:modified xsi:type="dcterms:W3CDTF">2022-09-06T08:50:06Z</dcterms:modified>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83FFC7B2583C42BBBBAE04CCBF53520A</vt:lpwstr>
  </property>
</Properties>
</file>