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_GB2312"/>
          <w:color w:val="auto"/>
          <w:sz w:val="24"/>
          <w:highlight w:val="none"/>
        </w:rPr>
      </w:pPr>
      <w:r>
        <w:rPr>
          <w:rFonts w:hint="eastAsia" w:ascii="宋体" w:hAnsi="宋体" w:cs="宋体"/>
          <w:color w:val="auto"/>
          <w:sz w:val="32"/>
          <w:szCs w:val="32"/>
          <w:highlight w:val="none"/>
        </w:rPr>
        <w:drawing>
          <wp:anchor distT="0" distB="0" distL="114300" distR="114300" simplePos="0" relativeHeight="251659264" behindDoc="0" locked="0" layoutInCell="1" allowOverlap="1">
            <wp:simplePos x="0" y="0"/>
            <wp:positionH relativeFrom="column">
              <wp:posOffset>635</wp:posOffset>
            </wp:positionH>
            <wp:positionV relativeFrom="paragraph">
              <wp:posOffset>1905</wp:posOffset>
            </wp:positionV>
            <wp:extent cx="2489835" cy="440690"/>
            <wp:effectExtent l="0" t="0" r="5715" b="16510"/>
            <wp:wrapNone/>
            <wp:docPr id="1" name="图片 8" descr="金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金穗"/>
                    <pic:cNvPicPr>
                      <a:picLocks noChangeAspect="1"/>
                    </pic:cNvPicPr>
                  </pic:nvPicPr>
                  <pic:blipFill>
                    <a:blip r:embed="rId6"/>
                    <a:stretch>
                      <a:fillRect/>
                    </a:stretch>
                  </pic:blipFill>
                  <pic:spPr>
                    <a:xfrm>
                      <a:off x="0" y="0"/>
                      <a:ext cx="2489835" cy="440690"/>
                    </a:xfrm>
                    <a:prstGeom prst="rect">
                      <a:avLst/>
                    </a:prstGeom>
                    <a:noFill/>
                    <a:ln>
                      <a:noFill/>
                    </a:ln>
                  </pic:spPr>
                </pic:pic>
              </a:graphicData>
            </a:graphic>
          </wp:anchor>
        </w:drawing>
      </w: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adjustRightInd/>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2024年鹿城区直管公房修缮排危项目</w:t>
      </w:r>
    </w:p>
    <w:p>
      <w:pPr>
        <w:adjustRightInd/>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招标文件</w:t>
      </w:r>
    </w:p>
    <w:p>
      <w:pPr>
        <w:adjustRightInd/>
        <w:spacing w:line="360" w:lineRule="auto"/>
        <w:jc w:val="center"/>
        <w:rPr>
          <w:rFonts w:ascii="仿宋" w:hAnsi="仿宋" w:eastAsia="仿宋" w:cs="仿宋_GB2312"/>
          <w:b/>
          <w:color w:val="auto"/>
          <w:sz w:val="44"/>
          <w:szCs w:val="44"/>
          <w:highlight w:val="none"/>
        </w:rPr>
      </w:pPr>
    </w:p>
    <w:p>
      <w:pPr>
        <w:adjustRightInd/>
        <w:spacing w:line="360" w:lineRule="auto"/>
        <w:jc w:val="center"/>
        <w:rPr>
          <w:rFonts w:ascii="仿宋" w:hAnsi="仿宋" w:eastAsia="仿宋" w:cs="仿宋_GB2312"/>
          <w:b/>
          <w:color w:val="auto"/>
          <w:sz w:val="44"/>
          <w:szCs w:val="44"/>
          <w:highlight w:val="none"/>
        </w:rPr>
      </w:pPr>
      <w:r>
        <w:rPr>
          <w:rFonts w:ascii="仿宋" w:hAnsi="仿宋" w:eastAsia="仿宋" w:cs="仿宋_GB2312"/>
          <w:b/>
          <w:color w:val="auto"/>
          <w:sz w:val="44"/>
          <w:szCs w:val="44"/>
          <w:highlight w:val="none"/>
        </w:rPr>
        <w:t>（电子招投标）</w:t>
      </w:r>
    </w:p>
    <w:p>
      <w:pPr>
        <w:snapToGrid w:val="0"/>
        <w:spacing w:line="360" w:lineRule="auto"/>
        <w:ind w:firstLine="1800" w:firstLineChars="600"/>
        <w:jc w:val="left"/>
        <w:rPr>
          <w:rFonts w:ascii="仿宋" w:hAnsi="仿宋" w:eastAsia="仿宋" w:cs="仿宋_GB2312"/>
          <w:color w:val="auto"/>
          <w:sz w:val="30"/>
          <w:szCs w:val="30"/>
          <w:highlight w:val="none"/>
        </w:rPr>
      </w:pPr>
    </w:p>
    <w:p>
      <w:pPr>
        <w:snapToGrid w:val="0"/>
        <w:spacing w:line="360" w:lineRule="auto"/>
        <w:ind w:firstLine="1800" w:firstLineChars="600"/>
        <w:jc w:val="left"/>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编号</w:t>
      </w:r>
      <w:r>
        <w:rPr>
          <w:rFonts w:ascii="仿宋" w:hAnsi="仿宋" w:eastAsia="仿宋" w:cs="仿宋_GB2312"/>
          <w:color w:val="auto"/>
          <w:sz w:val="30"/>
          <w:szCs w:val="30"/>
          <w:highlight w:val="none"/>
        </w:rPr>
        <w:t>:</w:t>
      </w:r>
      <w:r>
        <w:rPr>
          <w:rFonts w:hint="eastAsia" w:ascii="仿宋" w:hAnsi="仿宋" w:eastAsia="仿宋" w:cs="仿宋_GB2312"/>
          <w:color w:val="auto"/>
          <w:sz w:val="30"/>
          <w:szCs w:val="30"/>
          <w:highlight w:val="none"/>
          <w:u w:val="single"/>
        </w:rPr>
        <w:t>ZJJS-20240032</w:t>
      </w:r>
    </w:p>
    <w:p>
      <w:pPr>
        <w:snapToGrid w:val="0"/>
        <w:spacing w:line="360" w:lineRule="auto"/>
        <w:ind w:firstLine="1800" w:firstLineChars="600"/>
        <w:jc w:val="left"/>
        <w:rPr>
          <w:rFonts w:ascii="仿宋" w:hAnsi="仿宋" w:eastAsia="仿宋" w:cs="仿宋_GB2312"/>
          <w:color w:val="auto"/>
          <w:sz w:val="30"/>
          <w:szCs w:val="30"/>
          <w:highlight w:val="none"/>
        </w:rPr>
      </w:pPr>
      <w:r>
        <w:rPr>
          <w:rFonts w:hint="eastAsia" w:ascii="仿宋" w:hAnsi="仿宋" w:eastAsia="仿宋" w:cs="仿宋_GB2312"/>
          <w:color w:val="auto"/>
          <w:sz w:val="30"/>
          <w:szCs w:val="30"/>
          <w:highlight w:val="none"/>
        </w:rPr>
        <w:t>采购方式：</w:t>
      </w:r>
      <w:r>
        <w:rPr>
          <w:rFonts w:hint="eastAsia" w:ascii="仿宋" w:hAnsi="仿宋" w:eastAsia="仿宋" w:cs="仿宋_GB2312"/>
          <w:color w:val="auto"/>
          <w:sz w:val="30"/>
          <w:szCs w:val="30"/>
          <w:highlight w:val="none"/>
          <w:u w:val="single"/>
        </w:rPr>
        <w:t>公开招标</w:t>
      </w: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napToGrid w:val="0"/>
        <w:spacing w:line="360" w:lineRule="auto"/>
        <w:ind w:firstLine="1280" w:firstLineChars="400"/>
        <w:jc w:val="left"/>
        <w:rPr>
          <w:rFonts w:ascii="仿宋" w:hAnsi="仿宋" w:eastAsia="仿宋" w:cs="仿宋_GB2312"/>
          <w:bCs/>
          <w:color w:val="auto"/>
          <w:sz w:val="32"/>
          <w:szCs w:val="32"/>
          <w:highlight w:val="none"/>
          <w:u w:val="single"/>
        </w:rPr>
      </w:pPr>
      <w:r>
        <w:rPr>
          <w:rFonts w:hint="eastAsia" w:ascii="仿宋" w:hAnsi="仿宋" w:eastAsia="仿宋" w:cs="仿宋_GB2312"/>
          <w:color w:val="auto"/>
          <w:sz w:val="32"/>
          <w:szCs w:val="32"/>
          <w:highlight w:val="none"/>
        </w:rPr>
        <w:t>采购人：</w:t>
      </w:r>
      <w:r>
        <w:rPr>
          <w:rFonts w:hint="eastAsia" w:ascii="仿宋" w:hAnsi="仿宋" w:eastAsia="仿宋" w:cs="仿宋_GB2312"/>
          <w:bCs/>
          <w:color w:val="auto"/>
          <w:sz w:val="32"/>
          <w:szCs w:val="32"/>
          <w:highlight w:val="none"/>
          <w:u w:val="single"/>
        </w:rPr>
        <w:t>温州市鹿城区房产管理中心</w:t>
      </w:r>
    </w:p>
    <w:p>
      <w:pPr>
        <w:snapToGrid w:val="0"/>
        <w:spacing w:line="360" w:lineRule="auto"/>
        <w:ind w:firstLine="1280" w:firstLineChars="400"/>
        <w:jc w:val="left"/>
        <w:rPr>
          <w:rFonts w:ascii="仿宋" w:hAnsi="仿宋" w:eastAsia="仿宋" w:cs="仿宋_GB2312"/>
          <w:bCs/>
          <w:color w:val="auto"/>
          <w:sz w:val="32"/>
          <w:szCs w:val="32"/>
          <w:highlight w:val="none"/>
          <w:u w:val="single"/>
        </w:rPr>
      </w:pPr>
      <w:r>
        <w:rPr>
          <w:rFonts w:hint="eastAsia" w:ascii="仿宋" w:hAnsi="仿宋" w:eastAsia="仿宋" w:cs="仿宋_GB2312"/>
          <w:bCs/>
          <w:color w:val="auto"/>
          <w:sz w:val="32"/>
          <w:szCs w:val="32"/>
          <w:highlight w:val="none"/>
        </w:rPr>
        <w:t>采购代理机构：</w:t>
      </w:r>
      <w:r>
        <w:rPr>
          <w:rFonts w:hint="eastAsia" w:ascii="仿宋" w:hAnsi="仿宋" w:eastAsia="仿宋" w:cs="仿宋_GB2312"/>
          <w:bCs/>
          <w:color w:val="auto"/>
          <w:sz w:val="32"/>
          <w:szCs w:val="32"/>
          <w:highlight w:val="none"/>
          <w:u w:val="single"/>
        </w:rPr>
        <w:t>浙江金穗工程项目管理有限公司</w:t>
      </w:r>
    </w:p>
    <w:p>
      <w:pPr>
        <w:snapToGrid w:val="0"/>
        <w:spacing w:line="360" w:lineRule="auto"/>
        <w:jc w:val="center"/>
        <w:rPr>
          <w:rFonts w:ascii="仿宋" w:hAnsi="仿宋" w:eastAsia="仿宋" w:cs="仿宋_GB2312"/>
          <w:bCs/>
          <w:color w:val="auto"/>
          <w:sz w:val="32"/>
          <w:szCs w:val="32"/>
          <w:highlight w:val="none"/>
        </w:rPr>
      </w:pPr>
      <w:r>
        <w:rPr>
          <w:rFonts w:hint="eastAsia" w:ascii="仿宋" w:hAnsi="仿宋" w:eastAsia="仿宋" w:cs="仿宋_GB2312"/>
          <w:bCs/>
          <w:color w:val="auto"/>
          <w:sz w:val="32"/>
          <w:szCs w:val="32"/>
          <w:highlight w:val="none"/>
        </w:rPr>
        <w:t>二</w:t>
      </w:r>
      <w:r>
        <w:rPr>
          <w:rFonts w:hint="eastAsia" w:ascii="仿宋" w:hAnsi="仿宋" w:eastAsia="仿宋" w:cs="宋体"/>
          <w:bCs/>
          <w:color w:val="auto"/>
          <w:sz w:val="32"/>
          <w:szCs w:val="32"/>
          <w:highlight w:val="none"/>
        </w:rPr>
        <w:t>〇</w:t>
      </w:r>
      <w:r>
        <w:rPr>
          <w:rFonts w:hint="eastAsia" w:ascii="仿宋" w:hAnsi="仿宋" w:eastAsia="仿宋" w:cs="仿宋_GB2312"/>
          <w:bCs/>
          <w:color w:val="auto"/>
          <w:sz w:val="32"/>
          <w:szCs w:val="32"/>
          <w:highlight w:val="none"/>
        </w:rPr>
        <w:t>二四年四月</w:t>
      </w:r>
    </w:p>
    <w:p>
      <w:pPr>
        <w:widowControl/>
        <w:adjustRightInd/>
        <w:jc w:val="left"/>
        <w:rPr>
          <w:color w:val="auto"/>
          <w:highlight w:val="none"/>
        </w:rPr>
      </w:pPr>
      <w:r>
        <w:rPr>
          <w:color w:val="auto"/>
          <w:highlight w:val="none"/>
        </w:rPr>
        <w:br w:type="page"/>
      </w: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color w:val="auto"/>
          <w:sz w:val="24"/>
          <w:highlight w:val="none"/>
        </w:rPr>
      </w:pPr>
    </w:p>
    <w:p>
      <w:pPr>
        <w:spacing w:line="360" w:lineRule="auto"/>
        <w:jc w:val="center"/>
        <w:rPr>
          <w:rFonts w:ascii="仿宋" w:hAnsi="仿宋" w:eastAsia="仿宋" w:cs="仿宋_GB2312"/>
          <w:b/>
          <w:color w:val="auto"/>
          <w:sz w:val="48"/>
          <w:szCs w:val="48"/>
          <w:highlight w:val="none"/>
        </w:rPr>
      </w:pPr>
      <w:r>
        <w:rPr>
          <w:rFonts w:hint="eastAsia" w:ascii="仿宋" w:hAnsi="仿宋" w:eastAsia="仿宋" w:cs="仿宋_GB2312"/>
          <w:b/>
          <w:color w:val="auto"/>
          <w:sz w:val="48"/>
          <w:szCs w:val="48"/>
          <w:highlight w:val="none"/>
        </w:rPr>
        <w:t>目  录</w:t>
      </w:r>
    </w:p>
    <w:p>
      <w:pPr>
        <w:spacing w:line="360" w:lineRule="auto"/>
        <w:rPr>
          <w:rFonts w:ascii="仿宋" w:hAnsi="仿宋" w:eastAsia="仿宋" w:cs="仿宋_GB2312"/>
          <w:color w:val="auto"/>
          <w:sz w:val="32"/>
          <w:szCs w:val="32"/>
          <w:highlight w:val="none"/>
        </w:rPr>
      </w:pPr>
    </w:p>
    <w:p>
      <w:pPr>
        <w:spacing w:line="360" w:lineRule="auto"/>
        <w:rPr>
          <w:rFonts w:ascii="仿宋" w:hAnsi="仿宋" w:eastAsia="仿宋" w:cs="仿宋_GB2312"/>
          <w:color w:val="auto"/>
          <w:sz w:val="32"/>
          <w:szCs w:val="32"/>
          <w:highlight w:val="none"/>
        </w:rPr>
      </w:pP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第一部分  招标公告</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第二部分  投标人须知</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第三部分  采购需求</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第四部分  拟签订的合同文本</w:t>
      </w:r>
    </w:p>
    <w:p>
      <w:pPr>
        <w:spacing w:line="360" w:lineRule="auto"/>
        <w:ind w:firstLine="1280" w:firstLineChars="400"/>
        <w:rPr>
          <w:rFonts w:ascii="仿宋" w:hAnsi="仿宋" w:eastAsia="仿宋" w:cs="仿宋_GB2312"/>
          <w:color w:val="auto"/>
          <w:sz w:val="32"/>
          <w:szCs w:val="32"/>
          <w:highlight w:val="none"/>
        </w:rPr>
      </w:pPr>
      <w:r>
        <w:rPr>
          <w:rFonts w:hint="eastAsia" w:ascii="仿宋" w:hAnsi="仿宋" w:eastAsia="仿宋" w:cs="仿宋_GB2312"/>
          <w:color w:val="auto"/>
          <w:sz w:val="32"/>
          <w:szCs w:val="32"/>
          <w:highlight w:val="none"/>
        </w:rPr>
        <w:t>第五部分  应提交的有关格式范例</w:t>
      </w:r>
    </w:p>
    <w:p>
      <w:pPr>
        <w:spacing w:line="360" w:lineRule="auto"/>
        <w:ind w:firstLine="1280" w:firstLineChars="400"/>
        <w:rPr>
          <w:rFonts w:ascii="仿宋" w:hAnsi="仿宋" w:eastAsia="仿宋" w:cs="仿宋_GB2312"/>
          <w:color w:val="auto"/>
          <w:sz w:val="32"/>
          <w:szCs w:val="32"/>
          <w:highlight w:val="none"/>
        </w:rPr>
      </w:pPr>
      <w:bookmarkStart w:id="0" w:name="_Hlt91233176"/>
      <w:bookmarkEnd w:id="0"/>
      <w:r>
        <w:rPr>
          <w:rFonts w:hint="eastAsia" w:ascii="仿宋" w:hAnsi="仿宋" w:eastAsia="仿宋" w:cs="仿宋_GB2312"/>
          <w:color w:val="auto"/>
          <w:sz w:val="32"/>
          <w:szCs w:val="32"/>
          <w:highlight w:val="none"/>
        </w:rPr>
        <w:t>第六部分  评标办法</w:t>
      </w:r>
    </w:p>
    <w:p>
      <w:pPr>
        <w:spacing w:line="360" w:lineRule="auto"/>
        <w:ind w:firstLine="549" w:firstLineChars="229"/>
        <w:rPr>
          <w:rFonts w:ascii="仿宋" w:hAnsi="仿宋" w:eastAsia="仿宋" w:cs="仿宋_GB2312"/>
          <w:color w:val="auto"/>
          <w:sz w:val="24"/>
          <w:highlight w:val="none"/>
        </w:rPr>
      </w:pPr>
    </w:p>
    <w:p>
      <w:pPr>
        <w:widowControl/>
        <w:adjustRightInd/>
        <w:jc w:val="left"/>
        <w:rPr>
          <w:color w:val="auto"/>
          <w:highlight w:val="none"/>
        </w:rPr>
      </w:pPr>
      <w:r>
        <w:rPr>
          <w:color w:val="auto"/>
          <w:highlight w:val="none"/>
        </w:rPr>
        <w:br w:type="page"/>
      </w:r>
    </w:p>
    <w:p>
      <w:pPr>
        <w:adjustRightInd/>
        <w:spacing w:line="360" w:lineRule="auto"/>
        <w:jc w:val="center"/>
        <w:outlineLvl w:val="0"/>
        <w:rPr>
          <w:rFonts w:ascii="仿宋_GB2312" w:hAnsi="仿宋" w:eastAsia="仿宋_GB2312" w:cs="仿宋_GB2312"/>
          <w:b/>
          <w:color w:val="auto"/>
          <w:sz w:val="36"/>
          <w:szCs w:val="20"/>
          <w:highlight w:val="none"/>
        </w:rPr>
      </w:pPr>
      <w:r>
        <w:rPr>
          <w:rFonts w:hint="eastAsia" w:ascii="仿宋" w:hAnsi="仿宋" w:eastAsia="仿宋" w:cs="仿宋_GB2312"/>
          <w:b/>
          <w:color w:val="auto"/>
          <w:sz w:val="36"/>
          <w:szCs w:val="20"/>
          <w:highlight w:val="none"/>
        </w:rPr>
        <w:t>第一部分  招标公告</w:t>
      </w:r>
    </w:p>
    <w:p>
      <w:pPr>
        <w:widowControl/>
        <w:adjustRightInd/>
        <w:spacing w:line="360" w:lineRule="auto"/>
        <w:jc w:val="center"/>
        <w:rPr>
          <w:rFonts w:ascii="仿宋" w:hAnsi="仿宋" w:eastAsia="仿宋" w:cs="宋体"/>
          <w:b/>
          <w:bCs/>
          <w:color w:val="auto"/>
          <w:kern w:val="0"/>
          <w:sz w:val="28"/>
          <w:szCs w:val="28"/>
          <w:highlight w:val="none"/>
        </w:rPr>
      </w:pPr>
      <w:r>
        <w:rPr>
          <w:rFonts w:hint="eastAsia" w:ascii="仿宋" w:hAnsi="仿宋" w:eastAsia="仿宋" w:cs="宋体"/>
          <w:b/>
          <w:bCs/>
          <w:color w:val="auto"/>
          <w:kern w:val="0"/>
          <w:sz w:val="28"/>
          <w:szCs w:val="28"/>
          <w:highlight w:val="none"/>
        </w:rPr>
        <w:t>浙江金穗工程项目管理有限公司</w:t>
      </w:r>
      <w:r>
        <w:rPr>
          <w:rFonts w:hint="eastAsia" w:ascii="仿宋" w:hAnsi="仿宋" w:eastAsia="仿宋" w:cs="宋体"/>
          <w:b/>
          <w:bCs/>
          <w:color w:val="auto"/>
          <w:kern w:val="0"/>
          <w:sz w:val="28"/>
          <w:szCs w:val="28"/>
          <w:highlight w:val="none"/>
        </w:rPr>
        <w:t>关于2024年鹿城区直管公房修缮排危项目的公开招标公告</w:t>
      </w:r>
    </w:p>
    <w:tbl>
      <w:tblPr>
        <w:tblStyle w:val="5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4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widowControl/>
              <w:snapToGrid w:val="0"/>
              <w:spacing w:before="120" w:beforeLines="50"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项目概况</w:t>
            </w:r>
          </w:p>
          <w:p>
            <w:pPr>
              <w:widowControl/>
              <w:snapToGrid w:val="0"/>
              <w:spacing w:line="360" w:lineRule="auto"/>
              <w:ind w:firstLine="480" w:firstLineChars="200"/>
              <w:jc w:val="left"/>
              <w:rPr>
                <w:rFonts w:ascii="仿宋" w:hAnsi="仿宋" w:eastAsia="仿宋" w:cs="宋体"/>
                <w:b/>
                <w:bCs/>
                <w:color w:val="auto"/>
                <w:kern w:val="0"/>
                <w:sz w:val="24"/>
                <w:highlight w:val="none"/>
              </w:rPr>
            </w:pPr>
            <w:r>
              <w:rPr>
                <w:rFonts w:hint="eastAsia" w:ascii="仿宋" w:hAnsi="仿宋" w:eastAsia="仿宋" w:cs="宋体"/>
                <w:color w:val="auto"/>
                <w:kern w:val="0"/>
                <w:sz w:val="24"/>
                <w:highlight w:val="none"/>
                <w:u w:val="single"/>
              </w:rPr>
              <w:t>2024年鹿城区直管公房修缮排危项目</w:t>
            </w:r>
            <w:r>
              <w:rPr>
                <w:rFonts w:ascii="仿宋" w:hAnsi="仿宋" w:eastAsia="仿宋" w:cs="宋体"/>
                <w:color w:val="auto"/>
                <w:kern w:val="0"/>
                <w:sz w:val="24"/>
                <w:highlight w:val="none"/>
              </w:rPr>
              <w:t>的潜在投标人应在政采云平台https://www.zcygov.cn/获取（下载）招标文件，并于</w:t>
            </w:r>
            <w:r>
              <w:rPr>
                <w:rFonts w:ascii="仿宋" w:hAnsi="仿宋" w:eastAsia="仿宋" w:cs="宋体"/>
                <w:color w:val="auto"/>
                <w:kern w:val="0"/>
                <w:sz w:val="24"/>
                <w:highlight w:val="none"/>
              </w:rPr>
              <w:t>202</w:t>
            </w:r>
            <w:r>
              <w:rPr>
                <w:rFonts w:hint="eastAsia" w:ascii="仿宋" w:hAnsi="仿宋" w:eastAsia="仿宋" w:cs="宋体"/>
                <w:color w:val="auto"/>
                <w:sz w:val="24"/>
                <w:highlight w:val="none"/>
              </w:rPr>
              <w:t>4</w:t>
            </w:r>
            <w:r>
              <w:rPr>
                <w:rFonts w:ascii="仿宋" w:hAnsi="仿宋" w:eastAsia="仿宋" w:cs="宋体"/>
                <w:color w:val="auto"/>
                <w:kern w:val="0"/>
                <w:sz w:val="24"/>
                <w:highlight w:val="none"/>
              </w:rPr>
              <w:t>年</w:t>
            </w:r>
            <w:r>
              <w:rPr>
                <w:rFonts w:hint="eastAsia" w:ascii="仿宋" w:hAnsi="仿宋" w:eastAsia="仿宋" w:cs="宋体"/>
                <w:color w:val="auto"/>
                <w:kern w:val="0"/>
                <w:sz w:val="24"/>
                <w:highlight w:val="none"/>
                <w:lang w:val="en-US" w:eastAsia="zh-CN"/>
              </w:rPr>
              <w:t>5</w:t>
            </w:r>
            <w:r>
              <w:rPr>
                <w:rFonts w:ascii="仿宋" w:hAnsi="仿宋" w:eastAsia="仿宋" w:cs="宋体"/>
                <w:color w:val="auto"/>
                <w:kern w:val="0"/>
                <w:sz w:val="24"/>
                <w:highlight w:val="none"/>
              </w:rPr>
              <w:t>月</w:t>
            </w:r>
            <w:r>
              <w:rPr>
                <w:rFonts w:hint="eastAsia" w:ascii="仿宋" w:hAnsi="仿宋" w:eastAsia="仿宋" w:cs="宋体"/>
                <w:color w:val="auto"/>
                <w:kern w:val="0"/>
                <w:sz w:val="24"/>
                <w:highlight w:val="none"/>
                <w:lang w:val="en-US" w:eastAsia="zh-CN"/>
              </w:rPr>
              <w:t>13</w:t>
            </w:r>
            <w:r>
              <w:rPr>
                <w:rFonts w:ascii="仿宋" w:hAnsi="仿宋" w:eastAsia="仿宋" w:cs="宋体"/>
                <w:color w:val="auto"/>
                <w:kern w:val="0"/>
                <w:sz w:val="24"/>
                <w:highlight w:val="none"/>
              </w:rPr>
              <w:t>日</w:t>
            </w:r>
            <w:r>
              <w:rPr>
                <w:rFonts w:hint="eastAsia" w:ascii="仿宋" w:hAnsi="仿宋" w:eastAsia="仿宋" w:cs="宋体"/>
                <w:color w:val="auto"/>
                <w:kern w:val="0"/>
                <w:sz w:val="24"/>
                <w:highlight w:val="none"/>
                <w:lang w:val="en-US" w:eastAsia="zh-CN"/>
              </w:rPr>
              <w:t>09</w:t>
            </w:r>
            <w:r>
              <w:rPr>
                <w:rFonts w:ascii="仿宋" w:hAnsi="仿宋" w:eastAsia="仿宋" w:cs="宋体"/>
                <w:color w:val="auto"/>
                <w:kern w:val="0"/>
                <w:sz w:val="24"/>
                <w:highlight w:val="none"/>
              </w:rPr>
              <w:t>:</w:t>
            </w:r>
            <w:r>
              <w:rPr>
                <w:rFonts w:hint="eastAsia" w:ascii="仿宋" w:hAnsi="仿宋" w:eastAsia="仿宋" w:cs="宋体"/>
                <w:color w:val="auto"/>
                <w:kern w:val="0"/>
                <w:sz w:val="24"/>
                <w:highlight w:val="none"/>
              </w:rPr>
              <w:t>30</w:t>
            </w:r>
            <w:r>
              <w:rPr>
                <w:rFonts w:ascii="仿宋" w:hAnsi="仿宋" w:eastAsia="仿宋" w:cs="宋体"/>
                <w:color w:val="auto"/>
                <w:kern w:val="0"/>
                <w:sz w:val="24"/>
                <w:highlight w:val="none"/>
              </w:rPr>
              <w:t>（北京时间）前递交（上传）投标文件。</w:t>
            </w:r>
          </w:p>
        </w:tc>
      </w:tr>
    </w:tbl>
    <w:p>
      <w:pPr>
        <w:widowControl/>
        <w:snapToGrid w:val="0"/>
        <w:spacing w:line="360" w:lineRule="auto"/>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一、项目基本情况</w:t>
      </w:r>
    </w:p>
    <w:p>
      <w:pPr>
        <w:widowControl/>
        <w:snapToGrid w:val="0"/>
        <w:spacing w:line="360" w:lineRule="auto"/>
        <w:jc w:val="left"/>
        <w:rPr>
          <w:rFonts w:ascii="仿宋" w:hAnsi="仿宋" w:eastAsia="仿宋" w:cs="宋体"/>
          <w:color w:val="auto"/>
          <w:kern w:val="0"/>
          <w:sz w:val="24"/>
          <w:highlight w:val="none"/>
          <w:u w:val="single"/>
        </w:rPr>
      </w:pPr>
      <w:r>
        <w:rPr>
          <w:rFonts w:ascii="仿宋" w:hAnsi="仿宋" w:eastAsia="仿宋" w:cs="宋体"/>
          <w:color w:val="auto"/>
          <w:kern w:val="0"/>
          <w:sz w:val="24"/>
          <w:highlight w:val="none"/>
        </w:rPr>
        <w:t>项目编号：</w:t>
      </w:r>
      <w:r>
        <w:rPr>
          <w:rFonts w:hint="eastAsia" w:ascii="仿宋" w:hAnsi="仿宋" w:eastAsia="仿宋" w:cs="宋体"/>
          <w:color w:val="auto"/>
          <w:kern w:val="0"/>
          <w:sz w:val="24"/>
          <w:highlight w:val="none"/>
        </w:rPr>
        <w:t>ZJJS-20240032</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项目名称：</w:t>
      </w:r>
      <w:r>
        <w:rPr>
          <w:rFonts w:hint="eastAsia" w:ascii="仿宋" w:hAnsi="仿宋" w:eastAsia="仿宋" w:cs="宋体"/>
          <w:color w:val="auto"/>
          <w:kern w:val="0"/>
          <w:sz w:val="24"/>
          <w:highlight w:val="none"/>
        </w:rPr>
        <w:t>2024年鹿城区直管公房修缮排危项目</w:t>
      </w:r>
    </w:p>
    <w:p>
      <w:pPr>
        <w:widowControl/>
        <w:snapToGrid w:val="0"/>
        <w:spacing w:line="360" w:lineRule="auto"/>
        <w:jc w:val="left"/>
        <w:rPr>
          <w:rFonts w:ascii="仿宋" w:hAnsi="仿宋" w:eastAsia="仿宋" w:cs="宋体"/>
          <w:color w:val="auto"/>
          <w:kern w:val="0"/>
          <w:sz w:val="24"/>
          <w:highlight w:val="none"/>
          <w:u w:val="single"/>
        </w:rPr>
      </w:pPr>
      <w:r>
        <w:rPr>
          <w:rFonts w:ascii="仿宋" w:hAnsi="仿宋" w:eastAsia="仿宋" w:cs="宋体"/>
          <w:color w:val="auto"/>
          <w:kern w:val="0"/>
          <w:sz w:val="24"/>
          <w:highlight w:val="none"/>
        </w:rPr>
        <w:t>预算金额（元）：</w:t>
      </w:r>
      <w:r>
        <w:rPr>
          <w:rFonts w:hint="eastAsia" w:ascii="仿宋" w:hAnsi="仿宋" w:eastAsia="仿宋" w:cs="宋体"/>
          <w:color w:val="auto"/>
          <w:kern w:val="0"/>
          <w:sz w:val="24"/>
          <w:highlight w:val="none"/>
        </w:rPr>
        <w:t>4500000</w:t>
      </w:r>
    </w:p>
    <w:p>
      <w:pPr>
        <w:widowControl/>
        <w:snapToGrid w:val="0"/>
        <w:spacing w:line="360" w:lineRule="auto"/>
        <w:jc w:val="left"/>
        <w:rPr>
          <w:rFonts w:ascii="仿宋" w:hAnsi="仿宋" w:eastAsia="仿宋" w:cs="宋体"/>
          <w:color w:val="auto"/>
          <w:kern w:val="0"/>
          <w:sz w:val="24"/>
          <w:highlight w:val="none"/>
          <w:u w:val="single"/>
        </w:rPr>
      </w:pPr>
      <w:r>
        <w:rPr>
          <w:rFonts w:ascii="仿宋" w:hAnsi="仿宋" w:eastAsia="仿宋" w:cs="宋体"/>
          <w:color w:val="auto"/>
          <w:kern w:val="0"/>
          <w:sz w:val="24"/>
          <w:highlight w:val="none"/>
        </w:rPr>
        <w:t>最高限价（元）：</w:t>
      </w:r>
      <w:r>
        <w:rPr>
          <w:rFonts w:hint="eastAsia" w:ascii="仿宋" w:hAnsi="仿宋" w:eastAsia="仿宋" w:cs="宋体"/>
          <w:color w:val="auto"/>
          <w:kern w:val="0"/>
          <w:sz w:val="24"/>
          <w:highlight w:val="none"/>
        </w:rPr>
        <w:t>4500000</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采购需求：</w:t>
      </w:r>
    </w:p>
    <w:p>
      <w:pPr>
        <w:widowControl/>
        <w:snapToGrid w:val="0"/>
        <w:spacing w:line="360" w:lineRule="auto"/>
        <w:ind w:left="420" w:leftChars="200"/>
        <w:jc w:val="left"/>
        <w:rPr>
          <w:rFonts w:ascii="仿宋_GB2312" w:hAnsi="仿宋_GB2312" w:eastAsia="仿宋_GB2312" w:cs="仿宋_GB2312"/>
          <w:bCs/>
          <w:color w:val="auto"/>
          <w:sz w:val="24"/>
          <w:highlight w:val="none"/>
          <w:u w:val="single"/>
        </w:rPr>
      </w:pPr>
      <w:r>
        <w:rPr>
          <w:rFonts w:ascii="仿宋" w:hAnsi="仿宋" w:eastAsia="仿宋" w:cs="宋体"/>
          <w:color w:val="auto"/>
          <w:kern w:val="0"/>
          <w:sz w:val="24"/>
          <w:highlight w:val="none"/>
        </w:rPr>
        <w:t>标项名称</w:t>
      </w:r>
      <w:r>
        <w:rPr>
          <w:rFonts w:hint="eastAsia" w:ascii="仿宋" w:hAnsi="仿宋" w:eastAsia="仿宋" w:cs="宋体"/>
          <w:color w:val="auto"/>
          <w:kern w:val="0"/>
          <w:sz w:val="24"/>
          <w:highlight w:val="none"/>
        </w:rPr>
        <w:t>:2024年鹿城区直管公房修缮排危项目</w:t>
      </w:r>
      <w:r>
        <w:rPr>
          <w:rFonts w:hint="eastAsia" w:ascii="仿宋" w:hAnsi="仿宋" w:eastAsia="仿宋" w:cs="宋体"/>
          <w:color w:val="auto"/>
          <w:kern w:val="0"/>
          <w:sz w:val="24"/>
          <w:highlight w:val="none"/>
        </w:rPr>
        <w:br w:type="textWrapping"/>
      </w:r>
      <w:r>
        <w:rPr>
          <w:rFonts w:hint="eastAsia" w:ascii="仿宋" w:hAnsi="仿宋" w:eastAsia="仿宋" w:cs="宋体"/>
          <w:color w:val="auto"/>
          <w:kern w:val="0"/>
          <w:sz w:val="24"/>
          <w:highlight w:val="none"/>
        </w:rPr>
        <w:t>数量:不限</w:t>
      </w:r>
    </w:p>
    <w:p>
      <w:pPr>
        <w:widowControl/>
        <w:snapToGrid w:val="0"/>
        <w:spacing w:line="360" w:lineRule="auto"/>
        <w:ind w:left="420" w:left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预算金额（元）:</w:t>
      </w:r>
      <w:r>
        <w:rPr>
          <w:rFonts w:hint="eastAsia" w:ascii="仿宋" w:hAnsi="仿宋" w:eastAsia="仿宋" w:cs="宋体"/>
          <w:color w:val="auto"/>
          <w:kern w:val="0"/>
          <w:sz w:val="24"/>
          <w:highlight w:val="none"/>
        </w:rPr>
        <w:t>4500000</w:t>
      </w:r>
      <w:r>
        <w:rPr>
          <w:rFonts w:ascii="仿宋" w:hAnsi="仿宋" w:eastAsia="仿宋" w:cs="宋体"/>
          <w:color w:val="auto"/>
          <w:kern w:val="0"/>
          <w:sz w:val="24"/>
          <w:highlight w:val="none"/>
        </w:rPr>
        <w:br w:type="textWrapping"/>
      </w:r>
      <w:r>
        <w:rPr>
          <w:rFonts w:ascii="仿宋" w:hAnsi="仿宋" w:eastAsia="仿宋" w:cs="宋体"/>
          <w:color w:val="auto"/>
          <w:kern w:val="0"/>
          <w:sz w:val="24"/>
          <w:highlight w:val="none"/>
        </w:rPr>
        <w:t>简要规格描述或项目基本概况介绍、用途：</w:t>
      </w:r>
      <w:r>
        <w:rPr>
          <w:rFonts w:hint="eastAsia" w:ascii="仿宋" w:hAnsi="仿宋" w:eastAsia="仿宋" w:cs="宋体"/>
          <w:color w:val="auto"/>
          <w:kern w:val="0"/>
          <w:sz w:val="24"/>
          <w:highlight w:val="none"/>
        </w:rPr>
        <w:t>鹿城区直管公房修缮排危，鹿城区现有直管公房</w:t>
      </w:r>
      <w:r>
        <w:rPr>
          <w:rFonts w:hint="eastAsia" w:ascii="仿宋" w:hAnsi="仿宋" w:eastAsia="仿宋" w:cs="宋体"/>
          <w:color w:val="auto"/>
          <w:kern w:val="0"/>
          <w:sz w:val="24"/>
          <w:highlight w:val="none"/>
        </w:rPr>
        <w:t>6039户</w:t>
      </w:r>
      <w:r>
        <w:rPr>
          <w:rFonts w:hint="eastAsia" w:ascii="仿宋" w:hAnsi="仿宋" w:eastAsia="仿宋" w:cs="宋体"/>
          <w:color w:val="auto"/>
          <w:kern w:val="0"/>
          <w:sz w:val="24"/>
          <w:highlight w:val="none"/>
        </w:rPr>
        <w:t>，</w:t>
      </w:r>
      <w:r>
        <w:rPr>
          <w:rFonts w:hint="eastAsia" w:ascii="仿宋" w:hAnsi="仿宋" w:eastAsia="仿宋" w:cs="宋体"/>
          <w:color w:val="auto"/>
          <w:kern w:val="0"/>
          <w:sz w:val="24"/>
          <w:highlight w:val="none"/>
        </w:rPr>
        <w:t>建筑面积约32万平方米</w:t>
      </w:r>
      <w:r>
        <w:rPr>
          <w:rFonts w:hint="eastAsia" w:ascii="仿宋" w:hAnsi="仿宋" w:eastAsia="仿宋" w:cs="宋体"/>
          <w:color w:val="auto"/>
          <w:kern w:val="0"/>
          <w:sz w:val="24"/>
          <w:highlight w:val="none"/>
        </w:rPr>
        <w:t>，具体按实际施工的施工图及工程量清单内容为准；</w:t>
      </w:r>
      <w:r>
        <w:rPr>
          <w:rFonts w:ascii="仿宋" w:hAnsi="仿宋" w:eastAsia="仿宋" w:cs="宋体"/>
          <w:color w:val="auto"/>
          <w:kern w:val="0"/>
          <w:sz w:val="24"/>
          <w:highlight w:val="none"/>
        </w:rPr>
        <w:br w:type="textWrapping"/>
      </w:r>
      <w:r>
        <w:rPr>
          <w:rFonts w:ascii="仿宋" w:hAnsi="仿宋" w:eastAsia="仿宋" w:cs="宋体"/>
          <w:color w:val="auto"/>
          <w:kern w:val="0"/>
          <w:sz w:val="24"/>
          <w:highlight w:val="none"/>
        </w:rPr>
        <w:t>备注：</w:t>
      </w:r>
      <w:r>
        <w:rPr>
          <w:rFonts w:hint="eastAsia" w:ascii="仿宋_GB2312" w:hAnsi="仿宋_GB2312" w:eastAsia="仿宋_GB2312" w:cs="仿宋_GB2312"/>
          <w:bCs/>
          <w:color w:val="auto"/>
          <w:sz w:val="24"/>
          <w:highlight w:val="none"/>
        </w:rPr>
        <w:t>/</w:t>
      </w:r>
      <w:r>
        <w:rPr>
          <w:rFonts w:ascii="仿宋" w:hAnsi="仿宋" w:eastAsia="仿宋" w:cs="宋体"/>
          <w:color w:val="auto"/>
          <w:kern w:val="0"/>
          <w:sz w:val="24"/>
          <w:highlight w:val="none"/>
        </w:rPr>
        <w:br w:type="textWrapping"/>
      </w:r>
      <w:r>
        <w:rPr>
          <w:rFonts w:ascii="仿宋" w:hAnsi="仿宋" w:eastAsia="仿宋" w:cs="宋体"/>
          <w:color w:val="auto"/>
          <w:kern w:val="0"/>
          <w:sz w:val="24"/>
          <w:highlight w:val="none"/>
        </w:rPr>
        <w:t>合同履约期限：标项</w:t>
      </w:r>
      <w:r>
        <w:rPr>
          <w:rFonts w:hint="eastAsia" w:ascii="仿宋_GB2312" w:hAnsi="仿宋_GB2312" w:eastAsia="仿宋_GB2312" w:cs="仿宋_GB2312"/>
          <w:bCs/>
          <w:color w:val="auto"/>
          <w:sz w:val="24"/>
          <w:highlight w:val="none"/>
        </w:rPr>
        <w:t>1</w:t>
      </w:r>
      <w:r>
        <w:rPr>
          <w:rFonts w:ascii="仿宋" w:hAnsi="仿宋" w:eastAsia="仿宋" w:cs="宋体"/>
          <w:color w:val="auto"/>
          <w:kern w:val="0"/>
          <w:sz w:val="24"/>
          <w:highlight w:val="none"/>
        </w:rPr>
        <w:t>，</w:t>
      </w:r>
      <w:r>
        <w:rPr>
          <w:rFonts w:hint="eastAsia" w:ascii="仿宋" w:hAnsi="仿宋" w:eastAsia="仿宋" w:cs="宋体"/>
          <w:color w:val="auto"/>
          <w:kern w:val="0"/>
          <w:sz w:val="24"/>
          <w:highlight w:val="none"/>
        </w:rPr>
        <w:t>自合同签订之日起一年；</w:t>
      </w:r>
    </w:p>
    <w:p>
      <w:pPr>
        <w:widowControl/>
        <w:snapToGrid w:val="0"/>
        <w:spacing w:line="360" w:lineRule="auto"/>
        <w:ind w:left="420" w:leftChars="200"/>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本项目（否）接受联合体投标。</w:t>
      </w:r>
    </w:p>
    <w:p>
      <w:pPr>
        <w:widowControl/>
        <w:snapToGrid w:val="0"/>
        <w:spacing w:line="360" w:lineRule="auto"/>
        <w:jc w:val="left"/>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二、申请人的资格要求</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2.落实政府采购政策需满足的资格要求：</w:t>
      </w:r>
      <w:r>
        <w:rPr>
          <w:rFonts w:hint="eastAsia" w:ascii="仿宋" w:hAnsi="仿宋" w:eastAsia="仿宋" w:cs="宋体"/>
          <w:color w:val="auto"/>
          <w:kern w:val="0"/>
          <w:sz w:val="24"/>
          <w:highlight w:val="none"/>
          <w:u w:val="single"/>
        </w:rPr>
        <w:t>专门面向中小企业，提供中小企业声明函。</w:t>
      </w:r>
    </w:p>
    <w:p>
      <w:pPr>
        <w:widowControl/>
        <w:snapToGrid w:val="0"/>
        <w:spacing w:line="360" w:lineRule="auto"/>
        <w:jc w:val="left"/>
        <w:rPr>
          <w:rFonts w:ascii="仿宋" w:hAnsi="仿宋" w:eastAsia="仿宋" w:cs="宋体"/>
          <w:color w:val="auto"/>
          <w:kern w:val="0"/>
          <w:sz w:val="24"/>
          <w:highlight w:val="none"/>
          <w:u w:val="single"/>
        </w:rPr>
      </w:pPr>
      <w:r>
        <w:rPr>
          <w:rFonts w:ascii="仿宋" w:hAnsi="仿宋" w:eastAsia="仿宋" w:cs="宋体"/>
          <w:color w:val="auto"/>
          <w:kern w:val="0"/>
          <w:sz w:val="24"/>
          <w:highlight w:val="none"/>
        </w:rPr>
        <w:t>3.本项目的特定资格要求：</w:t>
      </w:r>
      <w:r>
        <w:rPr>
          <w:rFonts w:hint="eastAsia" w:ascii="仿宋" w:hAnsi="仿宋" w:eastAsia="仿宋" w:cs="宋体"/>
          <w:color w:val="auto"/>
          <w:kern w:val="0"/>
          <w:sz w:val="24"/>
          <w:highlight w:val="none"/>
          <w:u w:val="single"/>
        </w:rPr>
        <w:t>（1）具有建筑工程施工总承包叁级及以上资质；（2）具有有效安全生产许可证（或有效的安全生产许可证电子证书打印件）及A类人员证书；（3）具有分管安全生产副经理的任职文件；（4）拟派项目负责人具有建筑工程专业注册建造师贰级及以上资格，并具有安全生产考核B类证书；</w:t>
      </w:r>
      <w:r>
        <w:rPr>
          <w:rFonts w:hint="eastAsia" w:ascii="仿宋" w:hAnsi="仿宋" w:eastAsia="仿宋" w:cs="宋体"/>
          <w:b/>
          <w:bCs/>
          <w:color w:val="auto"/>
          <w:kern w:val="0"/>
          <w:sz w:val="24"/>
          <w:highlight w:val="none"/>
          <w:u w:val="single"/>
        </w:rPr>
        <w:t>（招标时不需提供，中标后配备）</w:t>
      </w:r>
      <w:r>
        <w:rPr>
          <w:rFonts w:hint="eastAsia" w:ascii="仿宋" w:hAnsi="仿宋" w:eastAsia="仿宋" w:cs="宋体"/>
          <w:color w:val="auto"/>
          <w:kern w:val="0"/>
          <w:sz w:val="24"/>
          <w:highlight w:val="none"/>
          <w:u w:val="single"/>
          <w:lang w:val="en-US" w:eastAsia="zh-CN"/>
        </w:rPr>
        <w:t>;</w:t>
      </w:r>
      <w:r>
        <w:rPr>
          <w:rFonts w:hint="eastAsia" w:ascii="仿宋" w:hAnsi="仿宋" w:eastAsia="仿宋" w:cs="宋体"/>
          <w:color w:val="auto"/>
          <w:kern w:val="0"/>
          <w:sz w:val="24"/>
          <w:highlight w:val="none"/>
          <w:u w:val="single"/>
        </w:rPr>
        <w:t>（</w:t>
      </w:r>
      <w:r>
        <w:rPr>
          <w:rFonts w:hint="eastAsia" w:ascii="仿宋" w:hAnsi="仿宋" w:eastAsia="仿宋" w:cs="宋体"/>
          <w:color w:val="auto"/>
          <w:kern w:val="0"/>
          <w:sz w:val="24"/>
          <w:highlight w:val="none"/>
          <w:u w:val="single"/>
          <w:lang w:val="en-US" w:eastAsia="zh-CN"/>
        </w:rPr>
        <w:t>5</w:t>
      </w:r>
      <w:r>
        <w:rPr>
          <w:rFonts w:hint="eastAsia" w:ascii="仿宋" w:hAnsi="仿宋" w:eastAsia="仿宋" w:cs="宋体"/>
          <w:color w:val="auto"/>
          <w:kern w:val="0"/>
          <w:sz w:val="24"/>
          <w:highlight w:val="none"/>
          <w:u w:val="single"/>
        </w:rPr>
        <w:t>）近三年（</w:t>
      </w:r>
      <w:r>
        <w:rPr>
          <w:rFonts w:hint="eastAsia" w:ascii="仿宋" w:hAnsi="仿宋" w:eastAsia="仿宋" w:cs="宋体"/>
          <w:color w:val="auto"/>
          <w:kern w:val="0"/>
          <w:sz w:val="24"/>
          <w:highlight w:val="none"/>
          <w:u w:val="single"/>
          <w:lang w:val="en-US" w:eastAsia="zh-CN"/>
        </w:rPr>
        <w:t>2021</w:t>
      </w:r>
      <w:r>
        <w:rPr>
          <w:rFonts w:hint="eastAsia" w:ascii="仿宋" w:hAnsi="仿宋" w:eastAsia="仿宋" w:cs="宋体"/>
          <w:color w:val="auto"/>
          <w:kern w:val="0"/>
          <w:sz w:val="24"/>
          <w:highlight w:val="none"/>
          <w:u w:val="single"/>
        </w:rPr>
        <w:t>年</w:t>
      </w:r>
      <w:r>
        <w:rPr>
          <w:rFonts w:hint="eastAsia" w:ascii="仿宋" w:hAnsi="仿宋" w:eastAsia="仿宋" w:cs="宋体"/>
          <w:color w:val="auto"/>
          <w:kern w:val="0"/>
          <w:sz w:val="24"/>
          <w:highlight w:val="none"/>
          <w:u w:val="single"/>
          <w:lang w:val="en-US" w:eastAsia="zh-CN"/>
        </w:rPr>
        <w:t>4</w:t>
      </w:r>
      <w:r>
        <w:rPr>
          <w:rFonts w:hint="eastAsia" w:ascii="仿宋" w:hAnsi="仿宋" w:eastAsia="仿宋" w:cs="宋体"/>
          <w:color w:val="auto"/>
          <w:kern w:val="0"/>
          <w:sz w:val="24"/>
          <w:highlight w:val="none"/>
          <w:u w:val="single"/>
        </w:rPr>
        <w:t>月</w:t>
      </w:r>
      <w:r>
        <w:rPr>
          <w:rFonts w:hint="eastAsia" w:ascii="仿宋" w:hAnsi="仿宋" w:eastAsia="仿宋" w:cs="宋体"/>
          <w:color w:val="auto"/>
          <w:kern w:val="0"/>
          <w:sz w:val="24"/>
          <w:highlight w:val="none"/>
          <w:u w:val="single"/>
          <w:lang w:val="en-US" w:eastAsia="zh-CN"/>
        </w:rPr>
        <w:t>1</w:t>
      </w:r>
      <w:r>
        <w:rPr>
          <w:rFonts w:hint="eastAsia" w:ascii="仿宋" w:hAnsi="仿宋" w:eastAsia="仿宋" w:cs="宋体"/>
          <w:color w:val="auto"/>
          <w:kern w:val="0"/>
          <w:sz w:val="24"/>
          <w:highlight w:val="none"/>
          <w:u w:val="single"/>
        </w:rPr>
        <w:t>日至投标截止之日）内投标人及其法定代表人无行贿犯罪记录（投标时须承诺无行贿犯罪记录）</w:t>
      </w:r>
      <w:r>
        <w:rPr>
          <w:rFonts w:hint="eastAsia" w:ascii="仿宋" w:hAnsi="仿宋" w:eastAsia="仿宋" w:cs="宋体"/>
          <w:color w:val="auto"/>
          <w:kern w:val="0"/>
          <w:sz w:val="24"/>
          <w:highlight w:val="none"/>
        </w:rPr>
        <w:t>。</w:t>
      </w:r>
    </w:p>
    <w:p>
      <w:pPr>
        <w:widowControl/>
        <w:snapToGrid w:val="0"/>
        <w:spacing w:line="360" w:lineRule="auto"/>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三、获取招标文件</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时间：</w:t>
      </w:r>
      <w:r>
        <w:rPr>
          <w:rFonts w:hint="eastAsia" w:ascii="仿宋" w:hAnsi="仿宋" w:eastAsia="仿宋" w:cs="宋体"/>
          <w:color w:val="auto"/>
          <w:kern w:val="0"/>
          <w:sz w:val="24"/>
          <w:highlight w:val="none"/>
        </w:rPr>
        <w:t>公告发布之日</w:t>
      </w:r>
      <w:r>
        <w:rPr>
          <w:rFonts w:ascii="仿宋" w:hAnsi="仿宋" w:eastAsia="仿宋" w:cs="宋体"/>
          <w:color w:val="auto"/>
          <w:kern w:val="0"/>
          <w:sz w:val="24"/>
          <w:highlight w:val="none"/>
        </w:rPr>
        <w:t>至</w:t>
      </w:r>
      <w:r>
        <w:rPr>
          <w:rFonts w:hint="eastAsia" w:ascii="仿宋" w:hAnsi="仿宋" w:eastAsia="仿宋" w:cs="宋体"/>
          <w:color w:val="auto"/>
          <w:kern w:val="0"/>
          <w:sz w:val="24"/>
          <w:highlight w:val="none"/>
        </w:rPr>
        <w:t>投标截止</w:t>
      </w:r>
      <w:r>
        <w:rPr>
          <w:rFonts w:ascii="仿宋" w:hAnsi="仿宋" w:eastAsia="仿宋" w:cs="宋体"/>
          <w:color w:val="auto"/>
          <w:kern w:val="0"/>
          <w:sz w:val="24"/>
          <w:highlight w:val="none"/>
        </w:rPr>
        <w:t>，每天上午00:00至12:00，下午12:00至23:59（北京时间，线上获取法定节假日均可，线下获取文件法定节假日除外）</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地点（网址）：政采云平台https://www.zcygov.cn/</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方式：投标人登录政采云平台https://www.zcygov.cn/在线申请获取招标文件（进入“项目采购”应用，在获取招标文件菜单中选择项目，申请获取招标文件）</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售价（元）：0</w:t>
      </w:r>
    </w:p>
    <w:p>
      <w:pPr>
        <w:widowControl/>
        <w:snapToGrid w:val="0"/>
        <w:spacing w:line="360" w:lineRule="auto"/>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四、提交投标文件截止时间、开标时间和地点</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提交投标文件截止时间：</w:t>
      </w:r>
      <w:r>
        <w:rPr>
          <w:rFonts w:ascii="仿宋" w:hAnsi="仿宋" w:eastAsia="仿宋" w:cs="宋体"/>
          <w:color w:val="auto"/>
          <w:kern w:val="0"/>
          <w:sz w:val="24"/>
          <w:highlight w:val="none"/>
        </w:rPr>
        <w:t>20</w:t>
      </w:r>
      <w:r>
        <w:rPr>
          <w:rFonts w:hint="eastAsia" w:ascii="仿宋" w:hAnsi="仿宋" w:eastAsia="仿宋" w:cs="宋体"/>
          <w:color w:val="auto"/>
          <w:kern w:val="0"/>
          <w:sz w:val="24"/>
          <w:highlight w:val="none"/>
        </w:rPr>
        <w:t>24</w:t>
      </w:r>
      <w:r>
        <w:rPr>
          <w:rFonts w:ascii="仿宋" w:hAnsi="仿宋" w:eastAsia="仿宋" w:cs="宋体"/>
          <w:color w:val="auto"/>
          <w:kern w:val="0"/>
          <w:sz w:val="24"/>
          <w:highlight w:val="none"/>
        </w:rPr>
        <w:t>年</w:t>
      </w:r>
      <w:r>
        <w:rPr>
          <w:rFonts w:hint="eastAsia" w:ascii="仿宋_GB2312" w:hAnsi="仿宋_GB2312" w:eastAsia="仿宋_GB2312" w:cs="仿宋_GB2312"/>
          <w:bCs/>
          <w:color w:val="auto"/>
          <w:sz w:val="24"/>
          <w:highlight w:val="none"/>
          <w:lang w:val="en-US" w:eastAsia="zh-CN"/>
        </w:rPr>
        <w:t>5</w:t>
      </w:r>
      <w:r>
        <w:rPr>
          <w:rFonts w:ascii="仿宋" w:hAnsi="仿宋" w:eastAsia="仿宋" w:cs="宋体"/>
          <w:color w:val="auto"/>
          <w:kern w:val="0"/>
          <w:sz w:val="24"/>
          <w:highlight w:val="none"/>
        </w:rPr>
        <w:t>月</w:t>
      </w:r>
      <w:r>
        <w:rPr>
          <w:rFonts w:hint="eastAsia" w:ascii="仿宋" w:hAnsi="仿宋" w:eastAsia="仿宋" w:cs="宋体"/>
          <w:color w:val="auto"/>
          <w:kern w:val="0"/>
          <w:sz w:val="24"/>
          <w:highlight w:val="none"/>
          <w:lang w:val="en-US" w:eastAsia="zh-CN"/>
        </w:rPr>
        <w:t>13</w:t>
      </w:r>
      <w:r>
        <w:rPr>
          <w:rFonts w:ascii="仿宋" w:hAnsi="仿宋" w:eastAsia="仿宋" w:cs="宋体"/>
          <w:color w:val="auto"/>
          <w:kern w:val="0"/>
          <w:sz w:val="24"/>
          <w:highlight w:val="none"/>
        </w:rPr>
        <w:t>日</w:t>
      </w:r>
      <w:r>
        <w:rPr>
          <w:rFonts w:hint="eastAsia" w:ascii="仿宋" w:hAnsi="仿宋" w:eastAsia="仿宋" w:cs="宋体"/>
          <w:color w:val="auto"/>
          <w:kern w:val="0"/>
          <w:sz w:val="24"/>
          <w:highlight w:val="none"/>
          <w:lang w:val="en-US" w:eastAsia="zh-CN"/>
        </w:rPr>
        <w:t>09</w:t>
      </w:r>
      <w:r>
        <w:rPr>
          <w:rFonts w:ascii="仿宋" w:hAnsi="仿宋" w:eastAsia="仿宋" w:cs="宋体"/>
          <w:color w:val="auto"/>
          <w:kern w:val="0"/>
          <w:sz w:val="24"/>
          <w:highlight w:val="none"/>
        </w:rPr>
        <w:t>:</w:t>
      </w:r>
      <w:r>
        <w:rPr>
          <w:rFonts w:hint="eastAsia" w:ascii="仿宋" w:hAnsi="仿宋" w:eastAsia="仿宋" w:cs="宋体"/>
          <w:color w:val="auto"/>
          <w:kern w:val="0"/>
          <w:sz w:val="24"/>
          <w:highlight w:val="none"/>
        </w:rPr>
        <w:t>30</w:t>
      </w:r>
      <w:r>
        <w:rPr>
          <w:rFonts w:ascii="仿宋" w:hAnsi="仿宋" w:eastAsia="仿宋" w:cs="宋体"/>
          <w:color w:val="auto"/>
          <w:kern w:val="0"/>
          <w:sz w:val="24"/>
          <w:highlight w:val="none"/>
        </w:rPr>
        <w:t>（北京时间）</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投标地点（网址）：政采云平台（</w:t>
      </w:r>
      <w:r>
        <w:rPr>
          <w:color w:val="auto"/>
          <w:highlight w:val="none"/>
        </w:rPr>
        <w:fldChar w:fldCharType="begin"/>
      </w:r>
      <w:r>
        <w:rPr>
          <w:color w:val="auto"/>
          <w:highlight w:val="none"/>
        </w:rPr>
        <w:instrText xml:space="preserve"> HYPERLINK "https://www.zcygov.cn/）" </w:instrText>
      </w:r>
      <w:r>
        <w:rPr>
          <w:color w:val="auto"/>
          <w:highlight w:val="none"/>
        </w:rPr>
        <w:fldChar w:fldCharType="separate"/>
      </w:r>
      <w:r>
        <w:rPr>
          <w:rStyle w:val="71"/>
          <w:rFonts w:ascii="仿宋" w:hAnsi="仿宋" w:eastAsia="仿宋" w:cs="宋体"/>
          <w:color w:val="auto"/>
          <w:kern w:val="0"/>
          <w:sz w:val="24"/>
          <w:highlight w:val="none"/>
        </w:rPr>
        <w:t>https://www.zcygov.cn/）</w:t>
      </w:r>
      <w:r>
        <w:rPr>
          <w:rStyle w:val="71"/>
          <w:rFonts w:ascii="仿宋" w:hAnsi="仿宋" w:eastAsia="仿宋" w:cs="宋体"/>
          <w:color w:val="auto"/>
          <w:kern w:val="0"/>
          <w:sz w:val="24"/>
          <w:highlight w:val="none"/>
        </w:rPr>
        <w:fldChar w:fldCharType="end"/>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开标时间：</w:t>
      </w:r>
      <w:r>
        <w:rPr>
          <w:rFonts w:ascii="仿宋" w:hAnsi="仿宋" w:eastAsia="仿宋" w:cs="宋体"/>
          <w:color w:val="auto"/>
          <w:kern w:val="0"/>
          <w:sz w:val="24"/>
          <w:highlight w:val="none"/>
        </w:rPr>
        <w:t>20</w:t>
      </w:r>
      <w:r>
        <w:rPr>
          <w:rFonts w:hint="eastAsia" w:ascii="仿宋" w:hAnsi="仿宋" w:eastAsia="仿宋" w:cs="宋体"/>
          <w:color w:val="auto"/>
          <w:kern w:val="0"/>
          <w:sz w:val="24"/>
          <w:highlight w:val="none"/>
        </w:rPr>
        <w:t>24</w:t>
      </w:r>
      <w:r>
        <w:rPr>
          <w:rFonts w:ascii="仿宋" w:hAnsi="仿宋" w:eastAsia="仿宋" w:cs="宋体"/>
          <w:color w:val="auto"/>
          <w:kern w:val="0"/>
          <w:sz w:val="24"/>
          <w:highlight w:val="none"/>
        </w:rPr>
        <w:t>年</w:t>
      </w:r>
      <w:r>
        <w:rPr>
          <w:rFonts w:hint="eastAsia" w:ascii="仿宋_GB2312" w:hAnsi="仿宋_GB2312" w:eastAsia="仿宋_GB2312" w:cs="仿宋_GB2312"/>
          <w:bCs/>
          <w:color w:val="auto"/>
          <w:sz w:val="24"/>
          <w:highlight w:val="none"/>
          <w:lang w:val="en-US" w:eastAsia="zh-CN"/>
        </w:rPr>
        <w:t>5</w:t>
      </w:r>
      <w:r>
        <w:rPr>
          <w:rFonts w:ascii="仿宋" w:hAnsi="仿宋" w:eastAsia="仿宋" w:cs="宋体"/>
          <w:color w:val="auto"/>
          <w:kern w:val="0"/>
          <w:sz w:val="24"/>
          <w:highlight w:val="none"/>
        </w:rPr>
        <w:t>月</w:t>
      </w:r>
      <w:r>
        <w:rPr>
          <w:rFonts w:hint="eastAsia" w:ascii="仿宋" w:hAnsi="仿宋" w:eastAsia="仿宋" w:cs="宋体"/>
          <w:color w:val="auto"/>
          <w:kern w:val="0"/>
          <w:sz w:val="24"/>
          <w:highlight w:val="none"/>
        </w:rPr>
        <w:t xml:space="preserve"> </w:t>
      </w:r>
      <w:r>
        <w:rPr>
          <w:rFonts w:hint="eastAsia" w:ascii="仿宋" w:hAnsi="仿宋" w:eastAsia="仿宋" w:cs="宋体"/>
          <w:color w:val="auto"/>
          <w:kern w:val="0"/>
          <w:sz w:val="24"/>
          <w:highlight w:val="none"/>
          <w:lang w:val="en-US" w:eastAsia="zh-CN"/>
        </w:rPr>
        <w:t>13</w:t>
      </w:r>
      <w:r>
        <w:rPr>
          <w:rFonts w:ascii="仿宋" w:hAnsi="仿宋" w:eastAsia="仿宋" w:cs="宋体"/>
          <w:color w:val="auto"/>
          <w:kern w:val="0"/>
          <w:sz w:val="24"/>
          <w:highlight w:val="none"/>
        </w:rPr>
        <w:t>日</w:t>
      </w:r>
      <w:r>
        <w:rPr>
          <w:rFonts w:hint="eastAsia" w:ascii="仿宋" w:hAnsi="仿宋" w:eastAsia="仿宋" w:cs="宋体"/>
          <w:color w:val="auto"/>
          <w:kern w:val="0"/>
          <w:sz w:val="24"/>
          <w:highlight w:val="none"/>
          <w:lang w:val="en-US" w:eastAsia="zh-CN"/>
        </w:rPr>
        <w:t>09</w:t>
      </w:r>
      <w:r>
        <w:rPr>
          <w:rFonts w:ascii="仿宋" w:hAnsi="仿宋" w:eastAsia="仿宋" w:cs="宋体"/>
          <w:color w:val="auto"/>
          <w:kern w:val="0"/>
          <w:sz w:val="24"/>
          <w:highlight w:val="none"/>
        </w:rPr>
        <w:t>:</w:t>
      </w:r>
      <w:r>
        <w:rPr>
          <w:rFonts w:hint="eastAsia" w:ascii="仿宋" w:hAnsi="仿宋" w:eastAsia="仿宋" w:cs="宋体"/>
          <w:color w:val="auto"/>
          <w:kern w:val="0"/>
          <w:sz w:val="24"/>
          <w:highlight w:val="none"/>
        </w:rPr>
        <w:t>30</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开标地点（网址）：政采云平台（https://www.zcygov.cn/）</w:t>
      </w:r>
    </w:p>
    <w:p>
      <w:pPr>
        <w:widowControl/>
        <w:snapToGrid w:val="0"/>
        <w:spacing w:line="360" w:lineRule="auto"/>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五、采购意向公开链接</w:t>
      </w:r>
    </w:p>
    <w:p>
      <w:pPr>
        <w:widowControl/>
        <w:snapToGrid w:val="0"/>
        <w:spacing w:line="360" w:lineRule="auto"/>
        <w:rPr>
          <w:color w:val="auto"/>
          <w:highlight w:val="none"/>
        </w:rPr>
      </w:pPr>
      <w:r>
        <w:rPr>
          <w:rFonts w:hint="eastAsia"/>
          <w:color w:val="auto"/>
          <w:highlight w:val="none"/>
        </w:rPr>
        <w:t>https://zfcg.czt.zj.gov.cn/luban/detail?parentId=600007&amp;articleId=M3Pm+3RHQhIk7oVUW6lhzg==</w:t>
      </w:r>
    </w:p>
    <w:p>
      <w:pPr>
        <w:widowControl/>
        <w:snapToGrid w:val="0"/>
        <w:spacing w:line="360" w:lineRule="auto"/>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六、公告期限</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自本公告发布之日起5个工作日。</w:t>
      </w:r>
    </w:p>
    <w:p>
      <w:pPr>
        <w:widowControl/>
        <w:snapToGrid w:val="0"/>
        <w:spacing w:line="360" w:lineRule="auto"/>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七、其他补充事宜</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1.投标人认为招标文件使自己的权益受到损害的，可以自获取招标文件之日或者招标公告期限届满之日（公告期限届满后获取招标文件的，以公告期限届满之日为准）起7个工作日内，对招标文件需求的以书面形式向采购人提出质疑，对其他内容的以书面形式向采购人和采购代理机构提出质疑。质疑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ascii="仿宋" w:hAnsi="仿宋" w:eastAsia="仿宋" w:cs="宋体"/>
          <w:color w:val="auto"/>
          <w:kern w:val="0"/>
          <w:sz w:val="24"/>
          <w:highlight w:val="none"/>
        </w:rPr>
        <w:br w:type="textWrapping"/>
      </w:r>
      <w:r>
        <w:rPr>
          <w:rFonts w:ascii="仿宋" w:hAnsi="仿宋" w:eastAsia="仿宋" w:cs="宋体"/>
          <w:color w:val="auto"/>
          <w:kern w:val="0"/>
          <w:sz w:val="24"/>
          <w:highlight w:val="none"/>
        </w:rPr>
        <w:t>2.其他事项：</w:t>
      </w:r>
    </w:p>
    <w:p>
      <w:pPr>
        <w:widowControl/>
        <w:snapToGrid w:val="0"/>
        <w:spacing w:line="360" w:lineRule="auto"/>
        <w:jc w:val="left"/>
        <w:rPr>
          <w:rFonts w:ascii="仿宋" w:hAnsi="仿宋" w:eastAsia="仿宋" w:cs="宋体"/>
          <w:iCs/>
          <w:color w:val="auto"/>
          <w:kern w:val="0"/>
          <w:sz w:val="24"/>
          <w:highlight w:val="none"/>
          <w:u w:val="single"/>
        </w:rPr>
      </w:pPr>
      <w:r>
        <w:rPr>
          <w:rFonts w:hint="eastAsia" w:ascii="仿宋" w:hAnsi="仿宋" w:eastAsia="仿宋" w:cs="宋体"/>
          <w:iCs/>
          <w:color w:val="auto"/>
          <w:kern w:val="0"/>
          <w:sz w:val="24"/>
          <w:highlight w:val="none"/>
          <w:u w:val="single"/>
        </w:rPr>
        <w:t>（1）电子招投标：本项目以数据电文形式，依托“政采云平台（www.zcygov.cn）”进行招投标活动，各供应商应按照本项目采购文件和政采云平台的要求编制、加密并递交投标文件，不接受纸质投标文件。</w:t>
      </w:r>
    </w:p>
    <w:p>
      <w:pPr>
        <w:widowControl/>
        <w:snapToGrid w:val="0"/>
        <w:spacing w:line="360" w:lineRule="auto"/>
        <w:jc w:val="left"/>
        <w:rPr>
          <w:rFonts w:ascii="仿宋" w:hAnsi="仿宋" w:eastAsia="仿宋" w:cs="宋体"/>
          <w:iCs/>
          <w:color w:val="auto"/>
          <w:kern w:val="0"/>
          <w:sz w:val="24"/>
          <w:highlight w:val="none"/>
          <w:u w:val="single"/>
        </w:rPr>
      </w:pPr>
      <w:r>
        <w:rPr>
          <w:rFonts w:hint="eastAsia" w:ascii="仿宋" w:hAnsi="仿宋" w:eastAsia="仿宋" w:cs="宋体"/>
          <w:iCs/>
          <w:color w:val="auto"/>
          <w:kern w:val="0"/>
          <w:sz w:val="24"/>
          <w:highlight w:val="none"/>
          <w:u w:val="single"/>
        </w:rPr>
        <w:t>（2）投标准备：</w:t>
      </w:r>
    </w:p>
    <w:p>
      <w:pPr>
        <w:widowControl/>
        <w:snapToGrid w:val="0"/>
        <w:spacing w:line="360" w:lineRule="auto"/>
        <w:jc w:val="left"/>
        <w:rPr>
          <w:rFonts w:ascii="仿宋" w:hAnsi="仿宋" w:eastAsia="仿宋" w:cs="宋体"/>
          <w:iCs/>
          <w:color w:val="auto"/>
          <w:kern w:val="0"/>
          <w:sz w:val="24"/>
          <w:highlight w:val="none"/>
          <w:u w:val="single"/>
        </w:rPr>
      </w:pPr>
      <w:r>
        <w:rPr>
          <w:rFonts w:hint="eastAsia" w:ascii="仿宋" w:hAnsi="仿宋" w:eastAsia="仿宋" w:cs="宋体"/>
          <w:iCs/>
          <w:color w:val="auto"/>
          <w:kern w:val="0"/>
          <w:sz w:val="24"/>
          <w:highlight w:val="none"/>
          <w:u w:val="single"/>
        </w:rPr>
        <w:t>1)注册账号--点击“商家入驻”，进行政府采购供应商资料填写，通过审核后可成为正式供应商；</w:t>
      </w:r>
    </w:p>
    <w:p>
      <w:pPr>
        <w:widowControl/>
        <w:snapToGrid w:val="0"/>
        <w:spacing w:line="360" w:lineRule="auto"/>
        <w:jc w:val="left"/>
        <w:rPr>
          <w:rFonts w:ascii="仿宋" w:hAnsi="仿宋" w:eastAsia="仿宋" w:cs="宋体"/>
          <w:iCs/>
          <w:color w:val="auto"/>
          <w:kern w:val="0"/>
          <w:sz w:val="24"/>
          <w:highlight w:val="none"/>
          <w:u w:val="single"/>
        </w:rPr>
      </w:pPr>
      <w:r>
        <w:rPr>
          <w:rFonts w:hint="eastAsia" w:ascii="仿宋" w:hAnsi="仿宋" w:eastAsia="仿宋" w:cs="宋体"/>
          <w:iCs/>
          <w:color w:val="auto"/>
          <w:kern w:val="0"/>
          <w:sz w:val="24"/>
          <w:highlight w:val="none"/>
          <w:u w:val="single"/>
        </w:rPr>
        <w:t>2)申领CA数字证书---申领流程详见“浙江政府采购网-下载专区-电子交易客户端-CA驱动和申领流程”：供应商应在开标前完成CA数字证书办理，完成CA数字证书办理预计1-2周左右，各供应商应充分考虑办理时间等因素。</w:t>
      </w:r>
    </w:p>
    <w:p>
      <w:pPr>
        <w:widowControl/>
        <w:snapToGrid w:val="0"/>
        <w:spacing w:line="360" w:lineRule="auto"/>
        <w:jc w:val="left"/>
        <w:rPr>
          <w:rFonts w:ascii="仿宋" w:hAnsi="仿宋" w:eastAsia="仿宋" w:cs="宋体"/>
          <w:iCs/>
          <w:color w:val="auto"/>
          <w:kern w:val="0"/>
          <w:sz w:val="24"/>
          <w:highlight w:val="none"/>
          <w:u w:val="single"/>
        </w:rPr>
      </w:pPr>
      <w:r>
        <w:rPr>
          <w:rFonts w:hint="eastAsia" w:ascii="仿宋" w:hAnsi="仿宋" w:eastAsia="仿宋" w:cs="宋体"/>
          <w:iCs/>
          <w:color w:val="auto"/>
          <w:kern w:val="0"/>
          <w:sz w:val="24"/>
          <w:highlight w:val="none"/>
          <w:u w:val="single"/>
        </w:rPr>
        <w:t>办理流程详见:《CA证书办理操作指南》https://helpcenter.zcygov.cn/document/#/document/detail?siteCode=beijing&amp;manualId=795&amp;topicId=4081</w:t>
      </w:r>
    </w:p>
    <w:p>
      <w:pPr>
        <w:widowControl/>
        <w:snapToGrid w:val="0"/>
        <w:spacing w:line="360" w:lineRule="auto"/>
        <w:jc w:val="left"/>
        <w:rPr>
          <w:rFonts w:ascii="仿宋" w:hAnsi="仿宋" w:eastAsia="仿宋" w:cs="宋体"/>
          <w:iCs/>
          <w:color w:val="auto"/>
          <w:kern w:val="0"/>
          <w:sz w:val="24"/>
          <w:highlight w:val="none"/>
          <w:u w:val="single"/>
        </w:rPr>
      </w:pPr>
      <w:r>
        <w:rPr>
          <w:rFonts w:hint="eastAsia" w:ascii="仿宋" w:hAnsi="仿宋" w:eastAsia="仿宋" w:cs="宋体"/>
          <w:iCs/>
          <w:color w:val="auto"/>
          <w:kern w:val="0"/>
          <w:sz w:val="24"/>
          <w:highlight w:val="none"/>
          <w:u w:val="single"/>
        </w:rPr>
        <w:t>3)安装“政采云电子交易客户端”----供应商通过政采云平台电子投标工具制作投标文件，前往“浙江政府采购网-下载专区-电子交易客户端”进行下载并安装。政采云电子交易客户端：https://customer.zcygov.cn/CA-driver-download</w:t>
      </w:r>
    </w:p>
    <w:p>
      <w:pPr>
        <w:widowControl/>
        <w:snapToGrid w:val="0"/>
        <w:spacing w:line="360" w:lineRule="auto"/>
        <w:jc w:val="left"/>
        <w:rPr>
          <w:rFonts w:ascii="仿宋" w:hAnsi="仿宋" w:eastAsia="仿宋" w:cs="宋体"/>
          <w:iCs/>
          <w:color w:val="auto"/>
          <w:kern w:val="0"/>
          <w:sz w:val="24"/>
          <w:highlight w:val="none"/>
          <w:u w:val="single"/>
        </w:rPr>
      </w:pPr>
      <w:r>
        <w:rPr>
          <w:rFonts w:hint="eastAsia" w:ascii="仿宋" w:hAnsi="仿宋" w:eastAsia="仿宋" w:cs="宋体"/>
          <w:iCs/>
          <w:color w:val="auto"/>
          <w:kern w:val="0"/>
          <w:sz w:val="24"/>
          <w:highlight w:val="none"/>
          <w:u w:val="single"/>
        </w:rPr>
        <w:t>（3）招标文件的获取：使用账号登录或者使用CA登录政采云平台（非政府采购）；进入“项目采购”应用，在获取采购文件菜单中选择项目，获取招标文件。</w:t>
      </w:r>
    </w:p>
    <w:p>
      <w:pPr>
        <w:widowControl/>
        <w:snapToGrid w:val="0"/>
        <w:spacing w:line="360" w:lineRule="auto"/>
        <w:jc w:val="left"/>
        <w:rPr>
          <w:rFonts w:ascii="仿宋" w:hAnsi="仿宋" w:eastAsia="仿宋" w:cs="宋体"/>
          <w:iCs/>
          <w:color w:val="auto"/>
          <w:kern w:val="0"/>
          <w:sz w:val="24"/>
          <w:highlight w:val="none"/>
          <w:u w:val="single"/>
        </w:rPr>
      </w:pPr>
      <w:r>
        <w:rPr>
          <w:rFonts w:hint="eastAsia" w:ascii="仿宋" w:hAnsi="仿宋" w:eastAsia="仿宋" w:cs="宋体"/>
          <w:iCs/>
          <w:color w:val="auto"/>
          <w:kern w:val="0"/>
          <w:sz w:val="24"/>
          <w:highlight w:val="none"/>
          <w:u w:val="single"/>
        </w:rPr>
        <w:t>（4）投标文件的制作：在“政采云电子交易客户端”中完成“填写基本信息”、“导入投标文件”、“标书关联”、“标书检查”、“电子签名”、“生成电子标书”等操作。</w:t>
      </w:r>
    </w:p>
    <w:p>
      <w:pPr>
        <w:widowControl/>
        <w:snapToGrid w:val="0"/>
        <w:spacing w:line="360" w:lineRule="auto"/>
        <w:jc w:val="left"/>
        <w:rPr>
          <w:rFonts w:ascii="仿宋" w:hAnsi="仿宋" w:eastAsia="仿宋" w:cs="宋体"/>
          <w:iCs/>
          <w:color w:val="auto"/>
          <w:kern w:val="0"/>
          <w:sz w:val="24"/>
          <w:highlight w:val="none"/>
          <w:u w:val="single"/>
        </w:rPr>
      </w:pPr>
      <w:r>
        <w:rPr>
          <w:rFonts w:hint="eastAsia" w:ascii="仿宋" w:hAnsi="仿宋" w:eastAsia="仿宋" w:cs="宋体"/>
          <w:iCs/>
          <w:color w:val="auto"/>
          <w:kern w:val="0"/>
          <w:sz w:val="24"/>
          <w:highlight w:val="none"/>
          <w:u w:val="single"/>
        </w:rPr>
        <w:t>（5）投标文件的传输递交：供应商在投标截止时间前将加密的投标文件上传至政采云平台。</w:t>
      </w:r>
    </w:p>
    <w:p>
      <w:pPr>
        <w:widowControl/>
        <w:snapToGrid w:val="0"/>
        <w:spacing w:line="360" w:lineRule="auto"/>
        <w:jc w:val="left"/>
        <w:rPr>
          <w:rFonts w:ascii="仿宋" w:hAnsi="仿宋" w:eastAsia="仿宋" w:cs="宋体"/>
          <w:iCs/>
          <w:color w:val="auto"/>
          <w:kern w:val="0"/>
          <w:sz w:val="24"/>
          <w:highlight w:val="none"/>
          <w:u w:val="single"/>
        </w:rPr>
      </w:pPr>
      <w:r>
        <w:rPr>
          <w:rFonts w:hint="eastAsia" w:ascii="仿宋" w:hAnsi="仿宋" w:eastAsia="仿宋" w:cs="宋体"/>
          <w:iCs/>
          <w:color w:val="auto"/>
          <w:kern w:val="0"/>
          <w:sz w:val="24"/>
          <w:highlight w:val="none"/>
          <w:u w:val="single"/>
        </w:rPr>
        <w:t>（6）投标文件的解密：供应商按照平台提示和采购文件的规定的时间内完成在线解密。</w:t>
      </w:r>
    </w:p>
    <w:p>
      <w:pPr>
        <w:widowControl/>
        <w:snapToGrid w:val="0"/>
        <w:spacing w:line="360" w:lineRule="auto"/>
        <w:jc w:val="left"/>
        <w:rPr>
          <w:rFonts w:ascii="仿宋" w:hAnsi="仿宋" w:eastAsia="仿宋" w:cs="宋体"/>
          <w:iCs/>
          <w:color w:val="auto"/>
          <w:kern w:val="0"/>
          <w:sz w:val="24"/>
          <w:highlight w:val="none"/>
          <w:u w:val="single"/>
        </w:rPr>
      </w:pPr>
      <w:r>
        <w:rPr>
          <w:rFonts w:hint="eastAsia" w:ascii="仿宋" w:hAnsi="仿宋" w:eastAsia="仿宋" w:cs="宋体"/>
          <w:iCs/>
          <w:color w:val="auto"/>
          <w:kern w:val="0"/>
          <w:sz w:val="24"/>
          <w:highlight w:val="none"/>
          <w:u w:val="single"/>
        </w:rPr>
        <w:t>（7）具体操作指南：详见政采云平台“服务中心-帮助文档-项目采购-操作流程-电子招投标-政府采购项目电子交易管理操作指南-供应商”：浙江省政府采购项目政采云平台学习专题https://edu.zcygov.cn/luban/e-biding。</w:t>
      </w:r>
    </w:p>
    <w:p>
      <w:pPr>
        <w:widowControl/>
        <w:snapToGrid w:val="0"/>
        <w:spacing w:line="360" w:lineRule="auto"/>
        <w:jc w:val="left"/>
        <w:rPr>
          <w:rFonts w:ascii="仿宋" w:hAnsi="仿宋" w:eastAsia="仿宋" w:cs="宋体"/>
          <w:color w:val="auto"/>
          <w:kern w:val="0"/>
          <w:sz w:val="24"/>
          <w:highlight w:val="none"/>
        </w:rPr>
      </w:pPr>
      <w:r>
        <w:rPr>
          <w:rFonts w:hint="eastAsia" w:ascii="仿宋" w:hAnsi="仿宋" w:eastAsia="仿宋" w:cs="宋体"/>
          <w:b/>
          <w:bCs/>
          <w:color w:val="auto"/>
          <w:kern w:val="0"/>
          <w:sz w:val="24"/>
          <w:highlight w:val="none"/>
        </w:rPr>
        <w:t>八、对本次采购提出询问、质疑、投诉，请按以下方式联系</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1.采购人信息</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名称：</w:t>
      </w:r>
      <w:r>
        <w:rPr>
          <w:rFonts w:hint="eastAsia" w:ascii="仿宋" w:hAnsi="仿宋" w:eastAsia="仿宋" w:cs="宋体"/>
          <w:color w:val="auto"/>
          <w:kern w:val="0"/>
          <w:sz w:val="24"/>
          <w:highlight w:val="none"/>
        </w:rPr>
        <w:t>温州市鹿城区房产管理中心</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地址：</w:t>
      </w:r>
      <w:r>
        <w:rPr>
          <w:rFonts w:hint="eastAsia" w:ascii="仿宋" w:hAnsi="仿宋" w:eastAsia="仿宋" w:cs="宋体"/>
          <w:color w:val="auto"/>
          <w:kern w:val="0"/>
          <w:sz w:val="24"/>
          <w:highlight w:val="none"/>
        </w:rPr>
        <w:t>温州市鹿城区广化桥路龙瑞大厦1幢10楼/温州市鹿城区白塔巷城西房管所3楼</w:t>
      </w:r>
    </w:p>
    <w:p>
      <w:pPr>
        <w:widowControl/>
        <w:snapToGrid w:val="0"/>
        <w:spacing w:line="360" w:lineRule="auto"/>
        <w:jc w:val="left"/>
        <w:rPr>
          <w:rFonts w:ascii="仿宋" w:hAnsi="仿宋" w:eastAsia="仿宋" w:cs="宋体"/>
          <w:color w:val="auto"/>
          <w:kern w:val="0"/>
          <w:sz w:val="24"/>
          <w:highlight w:val="none"/>
          <w:u w:val="single"/>
        </w:rPr>
      </w:pPr>
      <w:r>
        <w:rPr>
          <w:rFonts w:ascii="仿宋" w:hAnsi="仿宋" w:eastAsia="仿宋" w:cs="宋体"/>
          <w:color w:val="auto"/>
          <w:kern w:val="0"/>
          <w:sz w:val="24"/>
          <w:highlight w:val="none"/>
        </w:rPr>
        <w:t>传真：</w:t>
      </w:r>
      <w:r>
        <w:rPr>
          <w:rFonts w:hint="eastAsia" w:ascii="仿宋_GB2312" w:hAnsi="仿宋_GB2312" w:eastAsia="仿宋_GB2312" w:cs="仿宋_GB2312"/>
          <w:bCs/>
          <w:color w:val="auto"/>
          <w:sz w:val="24"/>
          <w:highlight w:val="none"/>
          <w:u w:val="single"/>
        </w:rPr>
        <w:t>/</w:t>
      </w:r>
    </w:p>
    <w:p>
      <w:pPr>
        <w:widowControl/>
        <w:snapToGrid w:val="0"/>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项目联系人（询问）：王女士</w:t>
      </w:r>
    </w:p>
    <w:p>
      <w:pPr>
        <w:widowControl/>
        <w:snapToGrid w:val="0"/>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项目联系方式（询问）：0577-88588655/15858841989</w:t>
      </w:r>
    </w:p>
    <w:p>
      <w:pPr>
        <w:widowControl/>
        <w:snapToGrid w:val="0"/>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质疑联系人：王女士</w:t>
      </w:r>
    </w:p>
    <w:p>
      <w:pPr>
        <w:widowControl/>
        <w:snapToGrid w:val="0"/>
        <w:spacing w:line="360" w:lineRule="auto"/>
        <w:jc w:val="left"/>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质疑联系方式：0577-88588655/15858841989</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2.采购代理机构信息</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名称：</w:t>
      </w:r>
      <w:r>
        <w:rPr>
          <w:rFonts w:hint="eastAsia" w:ascii="仿宋" w:hAnsi="仿宋" w:eastAsia="仿宋" w:cs="宋体"/>
          <w:color w:val="auto"/>
          <w:kern w:val="0"/>
          <w:sz w:val="24"/>
          <w:highlight w:val="none"/>
        </w:rPr>
        <w:t>浙江金穗工程项目管理有限公司</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地址：</w:t>
      </w:r>
      <w:r>
        <w:rPr>
          <w:rFonts w:hint="eastAsia" w:ascii="仿宋" w:hAnsi="仿宋" w:eastAsia="仿宋" w:cs="宋体"/>
          <w:color w:val="auto"/>
          <w:kern w:val="0"/>
          <w:sz w:val="24"/>
          <w:highlight w:val="none"/>
        </w:rPr>
        <w:t>温州市鹿城区车站大道75号金鳞花苑商务楼三楼</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传真：</w:t>
      </w:r>
      <w:r>
        <w:rPr>
          <w:rFonts w:hint="eastAsia" w:ascii="仿宋" w:hAnsi="仿宋" w:eastAsia="仿宋" w:cs="宋体"/>
          <w:color w:val="auto"/>
          <w:kern w:val="0"/>
          <w:sz w:val="24"/>
          <w:highlight w:val="none"/>
        </w:rPr>
        <w:t>0577-86511702</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项</w:t>
      </w:r>
      <w:r>
        <w:rPr>
          <w:rFonts w:hint="eastAsia" w:ascii="仿宋" w:hAnsi="仿宋" w:eastAsia="仿宋" w:cs="宋体"/>
          <w:color w:val="auto"/>
          <w:kern w:val="0"/>
          <w:sz w:val="24"/>
          <w:highlight w:val="none"/>
        </w:rPr>
        <w:t>目联系人（询问）：王先生</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项目联系方式（询问）：</w:t>
      </w:r>
      <w:r>
        <w:rPr>
          <w:rFonts w:hint="eastAsia" w:ascii="仿宋" w:hAnsi="仿宋" w:eastAsia="仿宋" w:cs="宋体"/>
          <w:color w:val="auto"/>
          <w:kern w:val="0"/>
          <w:sz w:val="24"/>
          <w:highlight w:val="none"/>
        </w:rPr>
        <w:t>0577-86511719/15158555213</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质疑联系人：</w:t>
      </w:r>
      <w:r>
        <w:rPr>
          <w:rFonts w:hint="eastAsia" w:ascii="仿宋" w:hAnsi="仿宋" w:eastAsia="仿宋" w:cs="宋体"/>
          <w:color w:val="auto"/>
          <w:kern w:val="0"/>
          <w:sz w:val="24"/>
          <w:highlight w:val="none"/>
        </w:rPr>
        <w:t>李奔</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质疑联系方式：</w:t>
      </w:r>
      <w:r>
        <w:rPr>
          <w:rFonts w:hint="eastAsia" w:ascii="仿宋" w:hAnsi="仿宋" w:eastAsia="仿宋" w:cs="宋体"/>
          <w:color w:val="auto"/>
          <w:kern w:val="0"/>
          <w:sz w:val="24"/>
          <w:highlight w:val="none"/>
        </w:rPr>
        <w:t>0577-86511706</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3.同级政府采购监督管理部门</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名称：</w:t>
      </w:r>
      <w:r>
        <w:rPr>
          <w:rFonts w:hint="eastAsia" w:ascii="仿宋" w:hAnsi="仿宋" w:eastAsia="仿宋" w:cs="宋体"/>
          <w:color w:val="auto"/>
          <w:kern w:val="0"/>
          <w:sz w:val="24"/>
          <w:highlight w:val="none"/>
        </w:rPr>
        <w:t>温州市鹿城区财政局 </w:t>
      </w:r>
    </w:p>
    <w:p>
      <w:pPr>
        <w:widowControl/>
        <w:snapToGrid w:val="0"/>
        <w:spacing w:line="360" w:lineRule="auto"/>
        <w:jc w:val="left"/>
        <w:rPr>
          <w:rFonts w:ascii="仿宋" w:hAnsi="仿宋" w:eastAsia="仿宋" w:cs="宋体"/>
          <w:color w:val="auto"/>
          <w:kern w:val="0"/>
          <w:sz w:val="24"/>
          <w:highlight w:val="none"/>
        </w:rPr>
      </w:pPr>
      <w:r>
        <w:rPr>
          <w:rFonts w:ascii="仿宋" w:hAnsi="仿宋" w:eastAsia="仿宋" w:cs="宋体"/>
          <w:color w:val="auto"/>
          <w:kern w:val="0"/>
          <w:sz w:val="24"/>
          <w:highlight w:val="none"/>
        </w:rPr>
        <w:t>地址：</w:t>
      </w:r>
      <w:r>
        <w:rPr>
          <w:rFonts w:hint="eastAsia" w:ascii="仿宋" w:hAnsi="仿宋" w:eastAsia="仿宋" w:cs="宋体"/>
          <w:color w:val="auto"/>
          <w:kern w:val="0"/>
          <w:sz w:val="24"/>
          <w:highlight w:val="none"/>
        </w:rPr>
        <w:t>温州市江滨西路552号</w:t>
      </w:r>
    </w:p>
    <w:p>
      <w:pPr>
        <w:widowControl/>
        <w:snapToGrid w:val="0"/>
        <w:spacing w:line="360" w:lineRule="auto"/>
        <w:jc w:val="left"/>
        <w:rPr>
          <w:rFonts w:ascii="仿宋" w:hAnsi="仿宋" w:eastAsia="仿宋" w:cs="宋体"/>
          <w:i/>
          <w:color w:val="auto"/>
          <w:kern w:val="0"/>
          <w:sz w:val="24"/>
          <w:highlight w:val="none"/>
          <w:u w:val="single"/>
        </w:rPr>
      </w:pPr>
      <w:r>
        <w:rPr>
          <w:rFonts w:ascii="仿宋" w:hAnsi="仿宋" w:eastAsia="仿宋" w:cs="宋体"/>
          <w:color w:val="auto"/>
          <w:kern w:val="0"/>
          <w:sz w:val="24"/>
          <w:highlight w:val="none"/>
        </w:rPr>
        <w:t>联系人：</w:t>
      </w:r>
      <w:r>
        <w:rPr>
          <w:rFonts w:hint="eastAsia" w:ascii="仿宋" w:hAnsi="仿宋" w:eastAsia="仿宋" w:cs="宋体"/>
          <w:color w:val="auto"/>
          <w:kern w:val="0"/>
          <w:sz w:val="24"/>
          <w:highlight w:val="none"/>
        </w:rPr>
        <w:t>黄女士、朱先生</w:t>
      </w:r>
    </w:p>
    <w:p>
      <w:pPr>
        <w:widowControl/>
        <w:snapToGrid w:val="0"/>
        <w:spacing w:line="360" w:lineRule="auto"/>
        <w:jc w:val="left"/>
        <w:rPr>
          <w:rFonts w:ascii="仿宋" w:hAnsi="仿宋" w:eastAsia="仿宋" w:cs="宋体"/>
          <w:color w:val="auto"/>
          <w:kern w:val="0"/>
          <w:szCs w:val="21"/>
          <w:highlight w:val="none"/>
        </w:rPr>
      </w:pPr>
      <w:r>
        <w:rPr>
          <w:rFonts w:ascii="仿宋" w:hAnsi="仿宋" w:eastAsia="仿宋" w:cs="宋体"/>
          <w:color w:val="auto"/>
          <w:kern w:val="0"/>
          <w:sz w:val="24"/>
          <w:highlight w:val="none"/>
        </w:rPr>
        <w:t>监督投诉电话：</w:t>
      </w:r>
      <w:r>
        <w:rPr>
          <w:rFonts w:hint="eastAsia" w:ascii="仿宋" w:hAnsi="仿宋" w:eastAsia="仿宋" w:cs="宋体"/>
          <w:color w:val="auto"/>
          <w:kern w:val="0"/>
          <w:sz w:val="24"/>
          <w:highlight w:val="none"/>
        </w:rPr>
        <w:t>0577-88359173 </w:t>
      </w:r>
      <w:r>
        <w:rPr>
          <w:rFonts w:ascii="仿宋" w:hAnsi="仿宋" w:eastAsia="仿宋" w:cs="宋体"/>
          <w:color w:val="auto"/>
          <w:kern w:val="0"/>
          <w:sz w:val="24"/>
          <w:highlight w:val="none"/>
        </w:rPr>
        <w:br w:type="textWrapping"/>
      </w:r>
      <w:r>
        <w:rPr>
          <w:rFonts w:ascii="仿宋" w:hAnsi="仿宋" w:eastAsia="仿宋" w:cs="宋体"/>
          <w:color w:val="auto"/>
          <w:kern w:val="0"/>
          <w:szCs w:val="21"/>
          <w:highlight w:val="none"/>
        </w:rPr>
        <w:t>若对项目采购电子交易系统操作有疑问，可登录政采云</w:t>
      </w:r>
      <w:r>
        <w:rPr>
          <w:color w:val="auto"/>
          <w:sz w:val="18"/>
          <w:highlight w:val="none"/>
        </w:rPr>
        <w:fldChar w:fldCharType="begin"/>
      </w:r>
      <w:r>
        <w:rPr>
          <w:color w:val="auto"/>
          <w:sz w:val="18"/>
          <w:szCs w:val="21"/>
          <w:highlight w:val="none"/>
        </w:rPr>
        <w:instrText xml:space="preserve"> HYPERLINK "https://www.zcygov.cn/" </w:instrText>
      </w:r>
      <w:r>
        <w:rPr>
          <w:color w:val="auto"/>
          <w:sz w:val="18"/>
          <w:highlight w:val="none"/>
        </w:rPr>
        <w:fldChar w:fldCharType="separate"/>
      </w:r>
      <w:r>
        <w:rPr>
          <w:rStyle w:val="71"/>
          <w:rFonts w:ascii="仿宋" w:hAnsi="仿宋" w:eastAsia="仿宋" w:cs="宋体"/>
          <w:color w:val="auto"/>
          <w:kern w:val="0"/>
          <w:szCs w:val="21"/>
          <w:highlight w:val="none"/>
        </w:rPr>
        <w:t>https://www.zcygov.cn/</w:t>
      </w:r>
      <w:r>
        <w:rPr>
          <w:rStyle w:val="71"/>
          <w:rFonts w:ascii="仿宋" w:hAnsi="仿宋" w:eastAsia="仿宋" w:cs="宋体"/>
          <w:color w:val="auto"/>
          <w:kern w:val="0"/>
          <w:szCs w:val="21"/>
          <w:highlight w:val="none"/>
        </w:rPr>
        <w:fldChar w:fldCharType="end"/>
      </w:r>
      <w:r>
        <w:rPr>
          <w:rFonts w:ascii="仿宋" w:hAnsi="仿宋" w:eastAsia="仿宋" w:cs="宋体"/>
          <w:color w:val="auto"/>
          <w:kern w:val="0"/>
          <w:szCs w:val="21"/>
          <w:highlight w:val="none"/>
        </w:rPr>
        <w:t>），点击右侧咨询小采，获取采小蜜智能服务管家帮助，或拨打政采云服务热线</w:t>
      </w:r>
      <w:r>
        <w:rPr>
          <w:rFonts w:hint="eastAsia" w:ascii="仿宋" w:hAnsi="仿宋" w:eastAsia="仿宋" w:cs="宋体"/>
          <w:color w:val="auto"/>
          <w:kern w:val="0"/>
          <w:szCs w:val="21"/>
          <w:highlight w:val="none"/>
        </w:rPr>
        <w:t>95763</w:t>
      </w:r>
      <w:r>
        <w:rPr>
          <w:rFonts w:ascii="仿宋" w:hAnsi="仿宋" w:eastAsia="仿宋" w:cs="宋体"/>
          <w:color w:val="auto"/>
          <w:kern w:val="0"/>
          <w:szCs w:val="21"/>
          <w:highlight w:val="none"/>
        </w:rPr>
        <w:t>获取热线服务帮助。</w:t>
      </w:r>
    </w:p>
    <w:p>
      <w:pPr>
        <w:widowControl/>
        <w:snapToGrid w:val="0"/>
        <w:spacing w:line="360" w:lineRule="auto"/>
        <w:jc w:val="left"/>
        <w:rPr>
          <w:rFonts w:ascii="仿宋" w:hAnsi="仿宋" w:eastAsia="仿宋" w:cs="宋体"/>
          <w:color w:val="auto"/>
          <w:kern w:val="0"/>
          <w:szCs w:val="21"/>
          <w:highlight w:val="none"/>
        </w:rPr>
      </w:pPr>
      <w:r>
        <w:rPr>
          <w:rFonts w:ascii="仿宋" w:hAnsi="仿宋" w:eastAsia="仿宋" w:cs="宋体"/>
          <w:color w:val="auto"/>
          <w:kern w:val="0"/>
          <w:szCs w:val="21"/>
          <w:highlight w:val="none"/>
        </w:rPr>
        <w:t>CA问题联系电话（人工）：汇信CA400-888-4636；天谷CA400-087-8198。</w:t>
      </w:r>
    </w:p>
    <w:p>
      <w:pPr>
        <w:widowControl/>
        <w:snapToGrid w:val="0"/>
        <w:spacing w:line="360" w:lineRule="auto"/>
        <w:jc w:val="center"/>
        <w:outlineLvl w:val="0"/>
        <w:rPr>
          <w:rFonts w:ascii="仿宋" w:hAnsi="仿宋" w:eastAsia="仿宋"/>
          <w:b/>
          <w:color w:val="auto"/>
          <w:sz w:val="28"/>
          <w:szCs w:val="28"/>
          <w:highlight w:val="none"/>
        </w:rPr>
        <w:sectPr>
          <w:footerReference r:id="rId4" w:type="first"/>
          <w:footerReference r:id="rId3" w:type="default"/>
          <w:pgSz w:w="11907" w:h="16840"/>
          <w:pgMar w:top="1474" w:right="1814" w:bottom="1474" w:left="1814" w:header="851" w:footer="851" w:gutter="0"/>
          <w:cols w:space="720" w:num="1"/>
        </w:sectPr>
      </w:pPr>
    </w:p>
    <w:p>
      <w:pPr>
        <w:widowControl/>
        <w:snapToGrid w:val="0"/>
        <w:spacing w:line="360" w:lineRule="auto"/>
        <w:jc w:val="center"/>
        <w:outlineLvl w:val="0"/>
        <w:rPr>
          <w:rFonts w:ascii="仿宋" w:hAnsi="仿宋" w:eastAsia="仿宋"/>
          <w:b/>
          <w:color w:val="auto"/>
          <w:sz w:val="36"/>
          <w:szCs w:val="36"/>
          <w:highlight w:val="none"/>
        </w:rPr>
      </w:pPr>
      <w:r>
        <w:rPr>
          <w:rFonts w:hint="eastAsia" w:ascii="仿宋" w:hAnsi="仿宋" w:eastAsia="仿宋"/>
          <w:b/>
          <w:color w:val="auto"/>
          <w:sz w:val="36"/>
          <w:szCs w:val="36"/>
          <w:highlight w:val="none"/>
        </w:rPr>
        <w:t>第二部分  投标人须知</w:t>
      </w:r>
    </w:p>
    <w:p>
      <w:pPr>
        <w:widowControl/>
        <w:snapToGrid w:val="0"/>
        <w:spacing w:line="360" w:lineRule="auto"/>
        <w:jc w:val="center"/>
        <w:outlineLvl w:val="1"/>
        <w:rPr>
          <w:rFonts w:ascii="仿宋" w:hAnsi="仿宋" w:eastAsia="仿宋"/>
          <w:b/>
          <w:color w:val="auto"/>
          <w:sz w:val="28"/>
          <w:szCs w:val="28"/>
          <w:highlight w:val="none"/>
        </w:rPr>
      </w:pPr>
      <w:r>
        <w:rPr>
          <w:rFonts w:hint="eastAsia" w:ascii="仿宋" w:hAnsi="仿宋" w:eastAsia="仿宋"/>
          <w:b/>
          <w:color w:val="auto"/>
          <w:sz w:val="28"/>
          <w:szCs w:val="28"/>
          <w:highlight w:val="none"/>
        </w:rPr>
        <w:t>投标人须知前附表</w:t>
      </w:r>
    </w:p>
    <w:tbl>
      <w:tblPr>
        <w:tblStyle w:val="57"/>
        <w:tblW w:w="8996" w:type="dxa"/>
        <w:jc w:val="center"/>
        <w:tblLayout w:type="fixed"/>
        <w:tblCellMar>
          <w:top w:w="0" w:type="dxa"/>
          <w:left w:w="108" w:type="dxa"/>
          <w:bottom w:w="0" w:type="dxa"/>
          <w:right w:w="108" w:type="dxa"/>
        </w:tblCellMar>
      </w:tblPr>
      <w:tblGrid>
        <w:gridCol w:w="1048"/>
        <w:gridCol w:w="1687"/>
        <w:gridCol w:w="6261"/>
      </w:tblGrid>
      <w:tr>
        <w:tblPrEx>
          <w:tblCellMar>
            <w:top w:w="0" w:type="dxa"/>
            <w:left w:w="108" w:type="dxa"/>
            <w:bottom w:w="0" w:type="dxa"/>
            <w:right w:w="108" w:type="dxa"/>
          </w:tblCellMar>
        </w:tblPrEx>
        <w:trPr>
          <w:trHeight w:val="680" w:hRule="atLeast"/>
          <w:tblHeader/>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条款号</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条款名称</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编列内容</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2.1</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Arial"/>
                <w:color w:val="auto"/>
                <w:kern w:val="0"/>
                <w:szCs w:val="21"/>
                <w:highlight w:val="none"/>
              </w:rPr>
            </w:pPr>
            <w:r>
              <w:rPr>
                <w:rFonts w:hint="eastAsia" w:ascii="仿宋" w:hAnsi="仿宋" w:eastAsia="仿宋" w:cs="Arial"/>
                <w:color w:val="auto"/>
                <w:kern w:val="0"/>
                <w:szCs w:val="21"/>
                <w:highlight w:val="none"/>
              </w:rPr>
              <w:t>行业划分</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auto"/>
                <w:kern w:val="0"/>
                <w:szCs w:val="21"/>
                <w:highlight w:val="none"/>
              </w:rPr>
            </w:pPr>
            <w:r>
              <w:rPr>
                <w:rFonts w:hint="eastAsia" w:ascii="仿宋" w:hAnsi="仿宋" w:eastAsia="仿宋" w:cs="Arial"/>
                <w:color w:val="auto"/>
                <w:kern w:val="0"/>
                <w:szCs w:val="21"/>
                <w:highlight w:val="none"/>
              </w:rPr>
              <w:t>采购标的对应的中小企业划分标准所属行业：</w:t>
            </w:r>
          </w:p>
          <w:p>
            <w:pPr>
              <w:snapToGrid w:val="0"/>
              <w:rPr>
                <w:rFonts w:ascii="仿宋" w:hAnsi="仿宋" w:eastAsia="仿宋" w:cs="Arial"/>
                <w:color w:val="auto"/>
                <w:kern w:val="0"/>
                <w:szCs w:val="21"/>
                <w:highlight w:val="none"/>
              </w:rPr>
            </w:pPr>
            <w:r>
              <w:rPr>
                <w:rFonts w:hint="eastAsia" w:ascii="仿宋" w:hAnsi="仿宋" w:eastAsia="仿宋" w:cs="Arial"/>
                <w:color w:val="auto"/>
                <w:kern w:val="0"/>
                <w:szCs w:val="21"/>
                <w:highlight w:val="none"/>
              </w:rPr>
              <w:t>（</w:t>
            </w:r>
            <w:r>
              <w:rPr>
                <w:rFonts w:ascii="仿宋" w:hAnsi="仿宋" w:eastAsia="仿宋" w:cs="Arial"/>
                <w:color w:val="auto"/>
                <w:kern w:val="0"/>
                <w:szCs w:val="21"/>
                <w:highlight w:val="none"/>
              </w:rPr>
              <w:t>1</w:t>
            </w:r>
            <w:r>
              <w:rPr>
                <w:rFonts w:hint="eastAsia" w:ascii="仿宋" w:hAnsi="仿宋" w:eastAsia="仿宋" w:cs="Arial"/>
                <w:color w:val="auto"/>
                <w:kern w:val="0"/>
                <w:szCs w:val="21"/>
                <w:highlight w:val="none"/>
              </w:rPr>
              <w:t>）标的：</w:t>
            </w:r>
            <w:r>
              <w:rPr>
                <w:rFonts w:hint="eastAsia" w:ascii="仿宋" w:hAnsi="仿宋" w:eastAsia="仿宋" w:cs="Arial"/>
                <w:color w:val="auto"/>
                <w:kern w:val="0"/>
                <w:szCs w:val="21"/>
                <w:highlight w:val="none"/>
                <w:u w:val="single"/>
              </w:rPr>
              <w:t>鹿城区直管公房修缮排危，鹿城区现有直管公房6039户，建筑面积约32万平方米，具体按实际施工的施工图及工程量清单内容为准</w:t>
            </w:r>
            <w:r>
              <w:rPr>
                <w:rFonts w:hint="eastAsia" w:ascii="仿宋" w:hAnsi="仿宋" w:eastAsia="仿宋" w:cs="Arial"/>
                <w:color w:val="auto"/>
                <w:kern w:val="0"/>
                <w:szCs w:val="21"/>
                <w:highlight w:val="none"/>
              </w:rPr>
              <w:t>，属于</w:t>
            </w:r>
            <w:r>
              <w:rPr>
                <w:rFonts w:hint="eastAsia" w:ascii="仿宋" w:hAnsi="仿宋" w:eastAsia="仿宋" w:cs="仿宋_GB2312"/>
                <w:bCs/>
                <w:color w:val="auto"/>
                <w:szCs w:val="21"/>
                <w:highlight w:val="none"/>
                <w:u w:val="single"/>
              </w:rPr>
              <w:t>建筑</w:t>
            </w:r>
            <w:r>
              <w:rPr>
                <w:rFonts w:hint="eastAsia" w:ascii="仿宋" w:hAnsi="仿宋" w:eastAsia="仿宋" w:cs="Arial"/>
                <w:color w:val="auto"/>
                <w:kern w:val="0"/>
                <w:szCs w:val="21"/>
                <w:highlight w:val="none"/>
              </w:rPr>
              <w:t>行业；</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2.1</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color w:val="auto"/>
                <w:szCs w:val="21"/>
                <w:highlight w:val="none"/>
              </w:rPr>
            </w:pPr>
            <w:r>
              <w:rPr>
                <w:rFonts w:hint="eastAsia" w:ascii="仿宋" w:hAnsi="仿宋" w:eastAsia="仿宋" w:cs="仿宋_GB2312"/>
                <w:color w:val="auto"/>
                <w:szCs w:val="21"/>
                <w:highlight w:val="none"/>
              </w:rPr>
              <w:t>项目属性</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服务类</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2.1</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分包</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lang w:eastAsia="zh-CN"/>
              </w:rPr>
              <w:t>不</w:t>
            </w:r>
            <w:r>
              <w:rPr>
                <w:rFonts w:hint="eastAsia" w:ascii="仿宋" w:hAnsi="仿宋" w:eastAsia="仿宋" w:cs="新宋体"/>
                <w:color w:val="auto"/>
                <w:kern w:val="0"/>
                <w:szCs w:val="21"/>
                <w:highlight w:val="none"/>
              </w:rPr>
              <w:t>允许</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2.1</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color w:val="auto"/>
                <w:szCs w:val="21"/>
                <w:highlight w:val="none"/>
              </w:rPr>
            </w:pPr>
            <w:r>
              <w:rPr>
                <w:rFonts w:hint="eastAsia" w:ascii="仿宋" w:hAnsi="仿宋" w:eastAsia="仿宋" w:cs="新宋体"/>
                <w:color w:val="auto"/>
                <w:kern w:val="0"/>
                <w:szCs w:val="21"/>
                <w:highlight w:val="none"/>
              </w:rPr>
              <w:t>偏离</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auto"/>
                <w:kern w:val="0"/>
                <w:szCs w:val="21"/>
                <w:highlight w:val="none"/>
              </w:rPr>
            </w:pPr>
            <w:r>
              <w:rPr>
                <w:rFonts w:hint="eastAsia" w:ascii="仿宋" w:hAnsi="仿宋" w:eastAsia="仿宋" w:cs="新宋体"/>
                <w:color w:val="auto"/>
                <w:kern w:val="0"/>
                <w:szCs w:val="21"/>
                <w:highlight w:val="none"/>
              </w:rPr>
              <w:t>不允许</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6.1</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color w:val="auto"/>
                <w:szCs w:val="21"/>
                <w:highlight w:val="none"/>
              </w:rPr>
            </w:pPr>
            <w:r>
              <w:rPr>
                <w:rFonts w:hint="eastAsia" w:ascii="仿宋" w:hAnsi="仿宋" w:eastAsia="仿宋" w:cs="仿宋_GB2312"/>
                <w:color w:val="auto"/>
                <w:szCs w:val="21"/>
                <w:highlight w:val="none"/>
              </w:rPr>
              <w:t>标前答疑会或现场考察</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auto"/>
                <w:szCs w:val="21"/>
                <w:highlight w:val="none"/>
              </w:rPr>
            </w:pPr>
            <w:r>
              <w:rPr>
                <w:rFonts w:hint="eastAsia" w:ascii="仿宋" w:hAnsi="仿宋" w:eastAsia="仿宋"/>
                <w:color w:val="auto"/>
                <w:szCs w:val="21"/>
                <w:highlight w:val="none"/>
              </w:rPr>
              <w:t>不组织</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center"/>
              <w:rPr>
                <w:rFonts w:ascii="仿宋" w:hAnsi="仿宋" w:eastAsia="仿宋" w:cs="新宋体"/>
                <w:color w:val="auto"/>
                <w:kern w:val="0"/>
                <w:szCs w:val="21"/>
                <w:highlight w:val="none"/>
                <w:lang w:val="zh-CN"/>
              </w:rPr>
            </w:pPr>
            <w:r>
              <w:rPr>
                <w:rFonts w:hint="eastAsia" w:ascii="仿宋" w:hAnsi="仿宋" w:eastAsia="仿宋" w:cs="新宋体"/>
                <w:color w:val="auto"/>
                <w:kern w:val="0"/>
                <w:szCs w:val="21"/>
                <w:highlight w:val="none"/>
                <w:lang w:val="zh-CN"/>
              </w:rPr>
              <w:t>10.4</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_GB2312"/>
                <w:bCs/>
                <w:color w:val="auto"/>
                <w:szCs w:val="21"/>
                <w:highlight w:val="none"/>
              </w:rPr>
            </w:pPr>
            <w:r>
              <w:rPr>
                <w:rFonts w:hint="eastAsia" w:ascii="仿宋" w:hAnsi="仿宋" w:eastAsia="仿宋" w:cs="仿宋_GB2312"/>
                <w:color w:val="auto"/>
                <w:szCs w:val="21"/>
                <w:highlight w:val="none"/>
              </w:rPr>
              <w:t>讲解或演示</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_GB2312"/>
                <w:b/>
                <w:color w:val="auto"/>
                <w:kern w:val="0"/>
                <w:szCs w:val="21"/>
                <w:highlight w:val="none"/>
                <w:lang w:val="zh-CN"/>
              </w:rPr>
            </w:pPr>
            <w:r>
              <w:rPr>
                <w:rFonts w:hint="eastAsia" w:ascii="仿宋" w:hAnsi="仿宋" w:eastAsia="仿宋"/>
                <w:color w:val="auto"/>
                <w:szCs w:val="21"/>
                <w:highlight w:val="none"/>
              </w:rPr>
              <w:t>不组织</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13.3</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投标报价的其他要求</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Arial"/>
                <w:color w:val="auto"/>
                <w:kern w:val="0"/>
                <w:szCs w:val="21"/>
                <w:highlight w:val="none"/>
              </w:rPr>
            </w:pPr>
            <w:r>
              <w:rPr>
                <w:rFonts w:hint="eastAsia" w:ascii="仿宋" w:hAnsi="仿宋" w:eastAsia="仿宋" w:cs="Arial"/>
                <w:color w:val="auto"/>
                <w:kern w:val="0"/>
                <w:szCs w:val="21"/>
                <w:highlight w:val="none"/>
              </w:rPr>
              <w:t>投标</w:t>
            </w:r>
            <w:r>
              <w:rPr>
                <w:rFonts w:hint="eastAsia" w:ascii="仿宋" w:hAnsi="仿宋" w:eastAsia="仿宋" w:cs="仿宋_GB2312"/>
                <w:color w:val="auto"/>
                <w:kern w:val="0"/>
                <w:szCs w:val="21"/>
                <w:highlight w:val="none"/>
                <w:lang w:val="zh-CN"/>
              </w:rPr>
              <w:t>报价包含的内容：</w:t>
            </w:r>
          </w:p>
          <w:p>
            <w:pPr>
              <w:numPr>
                <w:ilvl w:val="0"/>
                <w:numId w:val="1"/>
              </w:numPr>
              <w:snapToGrid w:val="0"/>
              <w:rPr>
                <w:rFonts w:ascii="仿宋" w:hAnsi="仿宋" w:eastAsia="仿宋" w:cs="Arial"/>
                <w:color w:val="auto"/>
                <w:kern w:val="0"/>
                <w:szCs w:val="21"/>
                <w:highlight w:val="none"/>
              </w:rPr>
            </w:pPr>
            <w:r>
              <w:rPr>
                <w:rFonts w:hint="eastAsia" w:ascii="仿宋" w:hAnsi="仿宋" w:eastAsia="仿宋" w:cs="仿宋_GB2312"/>
                <w:bCs/>
                <w:color w:val="auto"/>
                <w:szCs w:val="21"/>
                <w:highlight w:val="none"/>
              </w:rPr>
              <w:t>劳务、材料、设备、配件、备件、损耗（包括水、电等）、仓储、运输（包括垃圾外运）、维护、税费、保险、利润、代理服务费等一切相关费用</w:t>
            </w:r>
            <w:r>
              <w:rPr>
                <w:rFonts w:hint="eastAsia" w:ascii="仿宋" w:hAnsi="仿宋" w:eastAsia="仿宋" w:cs="Arial"/>
                <w:color w:val="auto"/>
                <w:kern w:val="0"/>
                <w:szCs w:val="21"/>
                <w:highlight w:val="none"/>
              </w:rPr>
              <w:t>；</w:t>
            </w:r>
          </w:p>
          <w:p>
            <w:pPr>
              <w:numPr>
                <w:ilvl w:val="0"/>
                <w:numId w:val="1"/>
              </w:numPr>
              <w:snapToGrid w:val="0"/>
              <w:rPr>
                <w:rFonts w:ascii="仿宋" w:hAnsi="仿宋" w:eastAsia="仿宋"/>
                <w:color w:val="auto"/>
                <w:kern w:val="0"/>
                <w:szCs w:val="21"/>
                <w:highlight w:val="none"/>
              </w:rPr>
            </w:pPr>
            <w:r>
              <w:rPr>
                <w:rFonts w:hint="eastAsia" w:ascii="仿宋" w:hAnsi="仿宋" w:eastAsia="仿宋" w:cs="仿宋_GB2312"/>
                <w:bCs/>
                <w:color w:val="auto"/>
                <w:szCs w:val="21"/>
                <w:highlight w:val="none"/>
              </w:rPr>
              <w:t>采购代理服务费：以预算金额为基数，按照国家计委计价格[2002]1980采购服务类标准的46.52%计取，由中标人在领取中标通知书之前支付给招标代理机构，投标供应商综合考虑包含在报价总价中。</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14</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投标保证金</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olor w:val="auto"/>
                <w:szCs w:val="21"/>
                <w:highlight w:val="none"/>
                <w:u w:val="single"/>
              </w:rPr>
            </w:pPr>
            <w:r>
              <w:rPr>
                <w:rFonts w:hint="eastAsia" w:ascii="仿宋" w:hAnsi="仿宋" w:eastAsia="仿宋" w:cs="新宋体"/>
                <w:color w:val="auto"/>
                <w:kern w:val="0"/>
                <w:szCs w:val="21"/>
                <w:highlight w:val="none"/>
              </w:rPr>
              <w:t>无需提交</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15</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投标有效期</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u w:val="single"/>
              </w:rPr>
              <w:t>90</w:t>
            </w:r>
            <w:r>
              <w:rPr>
                <w:rFonts w:hint="eastAsia" w:ascii="仿宋" w:hAnsi="仿宋" w:eastAsia="仿宋" w:cs="新宋体"/>
                <w:color w:val="auto"/>
                <w:kern w:val="0"/>
                <w:szCs w:val="21"/>
                <w:highlight w:val="none"/>
              </w:rPr>
              <w:t>天</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1</w:t>
            </w:r>
            <w:r>
              <w:rPr>
                <w:rFonts w:ascii="仿宋" w:hAnsi="仿宋" w:eastAsia="仿宋" w:cs="新宋体"/>
                <w:color w:val="auto"/>
                <w:kern w:val="0"/>
                <w:szCs w:val="21"/>
                <w:highlight w:val="none"/>
              </w:rPr>
              <w:t>7</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备份投标文件的递交地点</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cs="新宋体"/>
                <w:color w:val="auto"/>
                <w:kern w:val="0"/>
                <w:szCs w:val="21"/>
                <w:highlight w:val="none"/>
                <w:u w:val="single"/>
              </w:rPr>
            </w:pPr>
            <w:r>
              <w:rPr>
                <w:rFonts w:hint="eastAsia" w:ascii="仿宋" w:hAnsi="仿宋" w:eastAsia="仿宋" w:cs="仿宋_GB2312"/>
                <w:color w:val="auto"/>
                <w:szCs w:val="21"/>
                <w:highlight w:val="none"/>
                <w:lang w:val="zh-CN"/>
              </w:rPr>
              <w:t>在投标截止时间前发送到</w:t>
            </w:r>
            <w:r>
              <w:rPr>
                <w:rFonts w:hint="eastAsia" w:ascii="仿宋" w:hAnsi="仿宋" w:eastAsia="仿宋" w:cs="仿宋_GB2312"/>
                <w:color w:val="auto"/>
                <w:szCs w:val="21"/>
                <w:highlight w:val="none"/>
              </w:rPr>
              <w:t>邮箱：w406324231@163.com</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lang w:val="zh-CN"/>
              </w:rPr>
            </w:pPr>
            <w:r>
              <w:rPr>
                <w:rFonts w:hint="eastAsia" w:ascii="仿宋" w:hAnsi="仿宋" w:eastAsia="仿宋" w:cs="新宋体"/>
                <w:color w:val="auto"/>
                <w:kern w:val="0"/>
                <w:szCs w:val="21"/>
                <w:highlight w:val="none"/>
              </w:rPr>
              <w:t>28.1</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lang w:val="zh-CN"/>
              </w:rPr>
            </w:pPr>
            <w:r>
              <w:rPr>
                <w:rFonts w:hint="eastAsia" w:ascii="仿宋" w:hAnsi="仿宋" w:eastAsia="仿宋" w:cs="新宋体"/>
                <w:color w:val="auto"/>
                <w:kern w:val="0"/>
                <w:szCs w:val="21"/>
                <w:highlight w:val="none"/>
              </w:rPr>
              <w:t>履约保证金</w:t>
            </w:r>
          </w:p>
        </w:tc>
        <w:tc>
          <w:tcPr>
            <w:tcW w:w="6261"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新宋体"/>
                <w:bCs/>
                <w:color w:val="auto"/>
                <w:szCs w:val="21"/>
                <w:highlight w:val="none"/>
              </w:rPr>
            </w:pPr>
            <w:r>
              <w:rPr>
                <w:rFonts w:hint="eastAsia" w:ascii="仿宋" w:hAnsi="仿宋" w:eastAsia="仿宋" w:cs="新宋体"/>
                <w:snapToGrid w:val="0"/>
                <w:color w:val="auto"/>
                <w:szCs w:val="21"/>
                <w:highlight w:val="none"/>
              </w:rPr>
              <w:t>需</w:t>
            </w:r>
            <w:r>
              <w:rPr>
                <w:rFonts w:hint="eastAsia" w:ascii="仿宋" w:hAnsi="仿宋" w:eastAsia="仿宋" w:cs="新宋体"/>
                <w:color w:val="auto"/>
                <w:szCs w:val="21"/>
                <w:highlight w:val="none"/>
              </w:rPr>
              <w:t>要，签订合同后5个工作日内，中标人需提供【履约保证金=采购预算价*（1-投标下浮率）*1%】作为履约保证金。</w:t>
            </w:r>
          </w:p>
          <w:p>
            <w:pPr>
              <w:snapToGrid w:val="0"/>
              <w:ind w:firstLine="210" w:firstLineChars="10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供应商可登录政采云平台-【金融服务】—【我的项目】—【已备案合同】以保函形式提供履约保证金：</w:t>
            </w:r>
          </w:p>
          <w:p>
            <w:pPr>
              <w:snapToGrid w:val="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（1）供应商在合同列表选择需要投保的合同，点击[保函推荐]。</w:t>
            </w:r>
          </w:p>
          <w:p>
            <w:pPr>
              <w:snapToGrid w:val="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（2）在弹框里查看推荐的保函产品，供应商自行选择保函产品，点击[立即申请]。</w:t>
            </w:r>
          </w:p>
          <w:p>
            <w:pPr>
              <w:snapToGrid w:val="0"/>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（3）在弹框里填写保函申请信息。具体步骤：选择产品—填写供应商信息—选择中标项目—确认信息—等待保险/保函受理—确认保单—支付保费—成功出单。政采云金融专线400-903-9583</w:t>
            </w:r>
          </w:p>
        </w:tc>
      </w:tr>
      <w:tr>
        <w:tblPrEx>
          <w:tblCellMar>
            <w:top w:w="0" w:type="dxa"/>
            <w:left w:w="108" w:type="dxa"/>
            <w:bottom w:w="0" w:type="dxa"/>
            <w:right w:w="108" w:type="dxa"/>
          </w:tblCellMar>
        </w:tblPrEx>
        <w:trPr>
          <w:trHeight w:val="680" w:hRule="atLeast"/>
          <w:jc w:val="center"/>
        </w:trPr>
        <w:tc>
          <w:tcPr>
            <w:tcW w:w="1048"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szCs w:val="21"/>
                <w:highlight w:val="none"/>
              </w:rPr>
              <w:t>32</w:t>
            </w:r>
          </w:p>
        </w:tc>
        <w:tc>
          <w:tcPr>
            <w:tcW w:w="16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新宋体"/>
                <w:color w:val="auto"/>
                <w:kern w:val="0"/>
                <w:szCs w:val="21"/>
                <w:highlight w:val="none"/>
              </w:rPr>
            </w:pPr>
            <w:r>
              <w:rPr>
                <w:rFonts w:hint="eastAsia" w:ascii="仿宋" w:hAnsi="仿宋" w:eastAsia="仿宋" w:cs="新宋体"/>
                <w:color w:val="auto"/>
                <w:kern w:val="0"/>
                <w:szCs w:val="21"/>
                <w:highlight w:val="none"/>
              </w:rPr>
              <w:t>其他说明</w:t>
            </w:r>
          </w:p>
        </w:tc>
        <w:tc>
          <w:tcPr>
            <w:tcW w:w="6261"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Cs w:val="21"/>
                <w:highlight w:val="none"/>
              </w:rPr>
            </w:pPr>
            <w:r>
              <w:rPr>
                <w:rFonts w:hint="eastAsia" w:ascii="仿宋" w:hAnsi="仿宋" w:eastAsia="仿宋"/>
                <w:color w:val="auto"/>
                <w:szCs w:val="21"/>
                <w:highlight w:val="none"/>
              </w:rPr>
              <w:t>1、</w:t>
            </w:r>
            <w:r>
              <w:rPr>
                <w:rFonts w:hint="eastAsia" w:ascii="仿宋" w:hAnsi="仿宋" w:eastAsia="仿宋"/>
                <w:color w:val="auto"/>
                <w:highlight w:val="none"/>
              </w:rPr>
              <w:t>招标文件</w:t>
            </w:r>
            <w:r>
              <w:rPr>
                <w:rFonts w:ascii="仿宋" w:hAnsi="仿宋" w:eastAsia="仿宋"/>
                <w:color w:val="auto"/>
                <w:szCs w:val="21"/>
                <w:highlight w:val="none"/>
              </w:rPr>
              <w:t>各个组成</w:t>
            </w:r>
            <w:r>
              <w:rPr>
                <w:rFonts w:hint="eastAsia" w:ascii="仿宋" w:hAnsi="仿宋" w:eastAsia="仿宋"/>
                <w:color w:val="auto"/>
                <w:szCs w:val="21"/>
                <w:highlight w:val="none"/>
              </w:rPr>
              <w:t>部分</w:t>
            </w:r>
            <w:r>
              <w:rPr>
                <w:rFonts w:hint="eastAsia" w:ascii="仿宋" w:hAnsi="仿宋" w:eastAsia="仿宋"/>
                <w:color w:val="auto"/>
                <w:highlight w:val="none"/>
              </w:rPr>
              <w:t>中出现的措辞“发包人”和“承包人”，或者“甲方”和“乙方”（或“中标供应商”）等，在采购阶段应当分别按“采购人”和“投标人”进行理解，其中“中标供应商”与“中标人”同义。</w:t>
            </w:r>
          </w:p>
          <w:p>
            <w:pPr>
              <w:snapToGrid w:val="0"/>
              <w:rPr>
                <w:rFonts w:ascii="仿宋" w:hAnsi="仿宋" w:eastAsia="仿宋"/>
                <w:color w:val="auto"/>
                <w:szCs w:val="21"/>
                <w:highlight w:val="none"/>
              </w:rPr>
            </w:pPr>
            <w:r>
              <w:rPr>
                <w:rFonts w:hint="eastAsia" w:ascii="仿宋" w:hAnsi="仿宋" w:eastAsia="仿宋"/>
                <w:color w:val="auto"/>
                <w:szCs w:val="21"/>
                <w:highlight w:val="none"/>
              </w:rPr>
              <w:t>2、</w:t>
            </w:r>
            <w:r>
              <w:rPr>
                <w:rFonts w:ascii="仿宋" w:hAnsi="仿宋" w:eastAsia="仿宋"/>
                <w:color w:val="auto"/>
                <w:szCs w:val="21"/>
                <w:highlight w:val="none"/>
              </w:rPr>
              <w:t>构成本</w:t>
            </w:r>
            <w:r>
              <w:rPr>
                <w:rFonts w:hint="eastAsia" w:ascii="仿宋" w:hAnsi="仿宋" w:eastAsia="仿宋"/>
                <w:color w:val="auto"/>
                <w:szCs w:val="21"/>
                <w:highlight w:val="none"/>
              </w:rPr>
              <w:t>招标</w:t>
            </w:r>
            <w:r>
              <w:rPr>
                <w:rFonts w:ascii="仿宋" w:hAnsi="仿宋" w:eastAsia="仿宋"/>
                <w:color w:val="auto"/>
                <w:szCs w:val="21"/>
                <w:highlight w:val="none"/>
              </w:rPr>
              <w:t>文件的各个组成文件应互为解释，互为说明；如有不明确或不一致，构成合同文件组成内容的，以合同文件约定内容为准，且以专用合同条款约定的合同文件优先顺序解释；仅适用于采购阶段的约定，按招标公告、投标人须知、评标办法、</w:t>
            </w:r>
            <w:r>
              <w:rPr>
                <w:rFonts w:hint="eastAsia" w:ascii="仿宋" w:hAnsi="仿宋" w:eastAsia="仿宋"/>
                <w:color w:val="auto"/>
                <w:szCs w:val="21"/>
                <w:highlight w:val="none"/>
              </w:rPr>
              <w:t>应提交的有关格式范例</w:t>
            </w:r>
            <w:r>
              <w:rPr>
                <w:rFonts w:ascii="仿宋" w:hAnsi="仿宋" w:eastAsia="仿宋"/>
                <w:color w:val="auto"/>
                <w:szCs w:val="21"/>
                <w:highlight w:val="none"/>
              </w:rPr>
              <w:t>的先后顺序解释；投标人须知、评标办法</w:t>
            </w:r>
            <w:r>
              <w:rPr>
                <w:rFonts w:hint="eastAsia" w:ascii="仿宋" w:hAnsi="仿宋" w:eastAsia="仿宋"/>
                <w:color w:val="auto"/>
                <w:szCs w:val="21"/>
                <w:highlight w:val="none"/>
              </w:rPr>
              <w:t>及</w:t>
            </w:r>
            <w:r>
              <w:rPr>
                <w:rFonts w:ascii="仿宋" w:hAnsi="仿宋" w:eastAsia="仿宋"/>
                <w:color w:val="auto"/>
                <w:szCs w:val="21"/>
                <w:highlight w:val="none"/>
              </w:rPr>
              <w:t>专用合同条款</w:t>
            </w:r>
            <w:r>
              <w:rPr>
                <w:rFonts w:hint="eastAsia" w:ascii="仿宋" w:hAnsi="仿宋" w:eastAsia="仿宋"/>
                <w:color w:val="auto"/>
                <w:szCs w:val="21"/>
                <w:highlight w:val="none"/>
              </w:rPr>
              <w:t>的前附表与正文的约定不一致的，以前附表的约定为准；</w:t>
            </w:r>
            <w:r>
              <w:rPr>
                <w:rFonts w:ascii="仿宋" w:hAnsi="仿宋" w:eastAsia="仿宋"/>
                <w:color w:val="auto"/>
                <w:szCs w:val="21"/>
                <w:highlight w:val="none"/>
              </w:rPr>
              <w:t>同一文件中就同一事项的约定不一致的，以逻辑顺序在后者为准；同一文件不同版本之间有不一致的，以形成时间在后者为准。按本款前述约定仍不能形成结论的，由采购人负责解释。</w:t>
            </w:r>
          </w:p>
          <w:p>
            <w:pPr>
              <w:snapToGrid w:val="0"/>
              <w:rPr>
                <w:rFonts w:ascii="仿宋" w:hAnsi="仿宋" w:eastAsia="仿宋"/>
                <w:color w:val="auto"/>
                <w:szCs w:val="21"/>
                <w:highlight w:val="none"/>
              </w:rPr>
            </w:pPr>
            <w:r>
              <w:rPr>
                <w:rFonts w:ascii="仿宋" w:hAnsi="仿宋" w:eastAsia="仿宋"/>
                <w:color w:val="auto"/>
                <w:szCs w:val="21"/>
                <w:highlight w:val="none"/>
              </w:rPr>
              <w:t>3</w:t>
            </w:r>
            <w:r>
              <w:rPr>
                <w:rFonts w:hint="eastAsia" w:ascii="仿宋" w:hAnsi="仿宋" w:eastAsia="仿宋"/>
                <w:color w:val="auto"/>
                <w:szCs w:val="21"/>
                <w:highlight w:val="none"/>
              </w:rPr>
              <w:t>、本项目采用电子招投标，开标现场组织人员在政采云平台在线公布投标文件解密情况并组织签署《政府采购活动现场确认声明书》（投标文件解密结束后，采购代理机构将以E-mail电子邮件形式统一向所有成功解密投标文件的投标人送达“要求签署和提交《政府采购活动现场确认声明书》”的通知。投标人应当在送达通知后30分钟内完成《政府采购活动现场确认声明书》的提交）；</w:t>
            </w:r>
          </w:p>
          <w:p>
            <w:pPr>
              <w:snapToGrid w:val="0"/>
              <w:rPr>
                <w:rFonts w:ascii="仿宋" w:hAnsi="仿宋" w:eastAsia="仿宋" w:cs="新宋体"/>
                <w:bCs/>
                <w:color w:val="auto"/>
                <w:szCs w:val="21"/>
                <w:highlight w:val="none"/>
              </w:rPr>
            </w:pPr>
            <w:r>
              <w:rPr>
                <w:rFonts w:ascii="仿宋" w:hAnsi="仿宋" w:eastAsia="仿宋"/>
                <w:color w:val="auto"/>
                <w:szCs w:val="21"/>
                <w:highlight w:val="none"/>
              </w:rPr>
              <w:t>4</w:t>
            </w:r>
            <w:r>
              <w:rPr>
                <w:rFonts w:hint="eastAsia" w:ascii="仿宋" w:hAnsi="仿宋" w:eastAsia="仿宋"/>
                <w:color w:val="auto"/>
                <w:szCs w:val="21"/>
                <w:highlight w:val="none"/>
              </w:rPr>
              <w:t>、</w:t>
            </w:r>
            <w:r>
              <w:rPr>
                <w:rFonts w:hint="eastAsia" w:ascii="仿宋" w:hAnsi="仿宋" w:eastAsia="仿宋" w:cs="新宋体"/>
                <w:bCs/>
                <w:color w:val="auto"/>
                <w:szCs w:val="21"/>
                <w:highlight w:val="none"/>
              </w:rPr>
              <w:t>中标人在领取中标通知书时应提供与电子投标文件内容一致的纸质投标文件（一正二副）。</w:t>
            </w:r>
          </w:p>
        </w:tc>
      </w:tr>
    </w:tbl>
    <w:p>
      <w:pPr>
        <w:rPr>
          <w:color w:val="auto"/>
          <w:highlight w:val="none"/>
        </w:rPr>
      </w:pPr>
      <w:bookmarkStart w:id="1" w:name="_Toc34508130"/>
      <w:bookmarkStart w:id="2" w:name="_Toc221356948"/>
      <w:bookmarkStart w:id="3" w:name="_Toc223715995"/>
      <w:bookmarkStart w:id="4" w:name="_Toc239145351"/>
      <w:bookmarkStart w:id="5" w:name="_Toc241404199"/>
      <w:bookmarkStart w:id="6" w:name="_Toc221423616"/>
      <w:bookmarkStart w:id="7" w:name="_Toc221356883"/>
      <w:bookmarkStart w:id="8" w:name="_Toc222114876"/>
      <w:bookmarkStart w:id="9" w:name="_Toc265529380"/>
      <w:bookmarkStart w:id="10" w:name="_Toc221374623"/>
      <w:r>
        <w:rPr>
          <w:color w:val="auto"/>
          <w:highlight w:val="none"/>
        </w:rPr>
        <w:br w:type="page"/>
      </w:r>
    </w:p>
    <w:p>
      <w:pPr>
        <w:spacing w:line="360" w:lineRule="auto"/>
        <w:jc w:val="center"/>
        <w:outlineLvl w:val="1"/>
        <w:rPr>
          <w:rFonts w:ascii="仿宋" w:hAnsi="仿宋" w:eastAsia="仿宋" w:cs="新宋体"/>
          <w:b/>
          <w:color w:val="auto"/>
          <w:sz w:val="28"/>
          <w:szCs w:val="28"/>
          <w:highlight w:val="none"/>
        </w:rPr>
      </w:pPr>
      <w:r>
        <w:rPr>
          <w:rFonts w:hint="eastAsia" w:ascii="仿宋" w:hAnsi="仿宋" w:eastAsia="仿宋" w:cs="新宋体"/>
          <w:b/>
          <w:color w:val="auto"/>
          <w:sz w:val="28"/>
          <w:szCs w:val="28"/>
          <w:highlight w:val="none"/>
        </w:rPr>
        <w:t>一、</w:t>
      </w:r>
      <w:bookmarkEnd w:id="1"/>
      <w:bookmarkEnd w:id="2"/>
      <w:bookmarkEnd w:id="3"/>
      <w:bookmarkEnd w:id="4"/>
      <w:bookmarkEnd w:id="5"/>
      <w:bookmarkEnd w:id="6"/>
      <w:bookmarkEnd w:id="7"/>
      <w:bookmarkEnd w:id="8"/>
      <w:bookmarkEnd w:id="9"/>
      <w:bookmarkEnd w:id="10"/>
      <w:r>
        <w:rPr>
          <w:rFonts w:hint="eastAsia" w:ascii="仿宋" w:hAnsi="仿宋" w:eastAsia="仿宋" w:cs="新宋体"/>
          <w:b/>
          <w:color w:val="auto"/>
          <w:sz w:val="28"/>
          <w:szCs w:val="28"/>
          <w:highlight w:val="none"/>
        </w:rPr>
        <w:t>总则</w:t>
      </w:r>
    </w:p>
    <w:p>
      <w:pPr>
        <w:tabs>
          <w:tab w:val="left" w:pos="540"/>
          <w:tab w:val="left" w:pos="900"/>
        </w:tabs>
        <w:snapToGrid w:val="0"/>
        <w:spacing w:line="360" w:lineRule="auto"/>
        <w:rPr>
          <w:rFonts w:ascii="仿宋" w:hAnsi="仿宋" w:eastAsia="仿宋" w:cs="新宋体"/>
          <w:b/>
          <w:color w:val="auto"/>
          <w:sz w:val="24"/>
          <w:highlight w:val="none"/>
        </w:rPr>
      </w:pPr>
      <w:r>
        <w:rPr>
          <w:rFonts w:hint="eastAsia" w:ascii="仿宋" w:hAnsi="仿宋" w:eastAsia="仿宋" w:cs="新宋体"/>
          <w:b/>
          <w:color w:val="auto"/>
          <w:sz w:val="24"/>
          <w:highlight w:val="none"/>
        </w:rPr>
        <w:t>1.总说明</w:t>
      </w:r>
    </w:p>
    <w:p>
      <w:pPr>
        <w:tabs>
          <w:tab w:val="left" w:pos="540"/>
          <w:tab w:val="left" w:pos="900"/>
        </w:tabs>
        <w:snapToGrid w:val="0"/>
        <w:spacing w:line="360" w:lineRule="auto"/>
        <w:ind w:firstLine="480" w:firstLineChars="200"/>
        <w:rPr>
          <w:rFonts w:ascii="仿宋" w:hAnsi="仿宋" w:eastAsia="仿宋" w:cs="新宋体"/>
          <w:color w:val="auto"/>
          <w:sz w:val="24"/>
          <w:highlight w:val="none"/>
        </w:rPr>
      </w:pPr>
      <w:r>
        <w:rPr>
          <w:rFonts w:hint="eastAsia" w:ascii="仿宋" w:hAnsi="仿宋" w:eastAsia="仿宋" w:cs="新宋体"/>
          <w:color w:val="auto"/>
          <w:sz w:val="24"/>
          <w:highlight w:val="none"/>
        </w:rPr>
        <w:t>本项目采购是按照《中华人民共和国政府采购法》《中华人民共和国政府采购法实施条例》《关于进一步规范政府采购活动的若干意见》等法律及有关法规组织和实施的。</w:t>
      </w:r>
    </w:p>
    <w:p>
      <w:pPr>
        <w:tabs>
          <w:tab w:val="left" w:pos="540"/>
          <w:tab w:val="left" w:pos="900"/>
        </w:tabs>
        <w:snapToGrid w:val="0"/>
        <w:spacing w:line="360" w:lineRule="auto"/>
        <w:rPr>
          <w:rFonts w:ascii="仿宋" w:hAnsi="仿宋" w:eastAsia="仿宋"/>
          <w:b/>
          <w:color w:val="auto"/>
          <w:sz w:val="24"/>
          <w:highlight w:val="none"/>
        </w:rPr>
      </w:pPr>
      <w:bookmarkStart w:id="11" w:name="_Hlk93147856"/>
      <w:r>
        <w:rPr>
          <w:rFonts w:hint="eastAsia" w:ascii="仿宋" w:hAnsi="仿宋" w:eastAsia="仿宋" w:cs="新宋体"/>
          <w:b/>
          <w:bCs/>
          <w:color w:val="auto"/>
          <w:sz w:val="24"/>
          <w:highlight w:val="none"/>
        </w:rPr>
        <w:t>2.</w:t>
      </w:r>
      <w:r>
        <w:rPr>
          <w:rFonts w:hint="eastAsia" w:ascii="仿宋" w:hAnsi="仿宋" w:eastAsia="仿宋"/>
          <w:b/>
          <w:color w:val="auto"/>
          <w:sz w:val="24"/>
          <w:highlight w:val="none"/>
        </w:rPr>
        <w:t>采购项目</w:t>
      </w:r>
    </w:p>
    <w:p>
      <w:pPr>
        <w:tabs>
          <w:tab w:val="left" w:pos="540"/>
          <w:tab w:val="left" w:pos="900"/>
        </w:tabs>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2.1采购项目的基本情况见招标公告，采购需求见招标文件第三部分“采购需求”。项目采购标的对应的行业划分、项目属性、是否允许分包、是否允许偏离等情况见投标人须知前附表。</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2.2采用最低评标价法的</w:t>
      </w:r>
      <w:r>
        <w:rPr>
          <w:rFonts w:hint="eastAsia" w:ascii="仿宋" w:hAnsi="仿宋" w:eastAsia="仿宋"/>
          <w:color w:val="auto"/>
          <w:sz w:val="24"/>
          <w:highlight w:val="none"/>
        </w:rPr>
        <w:t>货物类</w:t>
      </w:r>
      <w:r>
        <w:rPr>
          <w:rFonts w:hint="eastAsia" w:ascii="仿宋" w:hAnsi="仿宋" w:eastAsia="仿宋" w:cs="新宋体"/>
          <w:bCs/>
          <w:color w:val="auto"/>
          <w:spacing w:val="6"/>
          <w:sz w:val="24"/>
          <w:highlight w:val="none"/>
        </w:rPr>
        <w:t>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使用综合评分法的</w:t>
      </w:r>
      <w:r>
        <w:rPr>
          <w:rFonts w:hint="eastAsia" w:ascii="仿宋" w:hAnsi="仿宋" w:eastAsia="仿宋"/>
          <w:color w:val="auto"/>
          <w:sz w:val="24"/>
          <w:highlight w:val="none"/>
        </w:rPr>
        <w:t>货物类</w:t>
      </w:r>
      <w:r>
        <w:rPr>
          <w:rFonts w:hint="eastAsia" w:ascii="仿宋" w:hAnsi="仿宋" w:eastAsia="仿宋" w:cs="新宋体"/>
          <w:bCs/>
          <w:color w:val="auto"/>
          <w:spacing w:val="6"/>
          <w:sz w:val="24"/>
          <w:highlight w:val="none"/>
        </w:rPr>
        <w:t>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非单一产品采购项目，多家投标人提供的核心产品（见</w:t>
      </w:r>
      <w:r>
        <w:rPr>
          <w:rFonts w:hint="eastAsia" w:ascii="仿宋" w:hAnsi="仿宋" w:eastAsia="仿宋"/>
          <w:color w:val="auto"/>
          <w:sz w:val="24"/>
          <w:highlight w:val="none"/>
        </w:rPr>
        <w:t>投标人须知前附表</w:t>
      </w:r>
      <w:r>
        <w:rPr>
          <w:rFonts w:hint="eastAsia" w:ascii="仿宋" w:hAnsi="仿宋" w:eastAsia="仿宋" w:cs="新宋体"/>
          <w:bCs/>
          <w:color w:val="auto"/>
          <w:spacing w:val="6"/>
          <w:sz w:val="24"/>
          <w:highlight w:val="none"/>
        </w:rPr>
        <w:t>）品牌相同的，按前两款规定处理。</w:t>
      </w:r>
    </w:p>
    <w:p>
      <w:pPr>
        <w:snapToGrid w:val="0"/>
        <w:spacing w:line="360" w:lineRule="auto"/>
        <w:ind w:firstLine="480" w:firstLineChars="200"/>
        <w:rPr>
          <w:rFonts w:ascii="仿宋" w:hAnsi="仿宋" w:eastAsia="仿宋" w:cs="新宋体"/>
          <w:bCs/>
          <w:color w:val="auto"/>
          <w:spacing w:val="6"/>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.3</w:t>
      </w:r>
      <w:r>
        <w:rPr>
          <w:rFonts w:hint="eastAsia" w:ascii="仿宋" w:hAnsi="仿宋" w:eastAsia="仿宋"/>
          <w:color w:val="auto"/>
          <w:sz w:val="24"/>
          <w:highlight w:val="none"/>
        </w:rPr>
        <w:t>货物类是否允许采购进口产品、是否要求节能/环境标志产品等情况见投标人须知前附表。</w:t>
      </w:r>
      <w:bookmarkEnd w:id="11"/>
    </w:p>
    <w:p>
      <w:pPr>
        <w:tabs>
          <w:tab w:val="left" w:pos="540"/>
          <w:tab w:val="left" w:pos="900"/>
        </w:tabs>
        <w:snapToGrid w:val="0"/>
        <w:spacing w:line="360" w:lineRule="auto"/>
        <w:rPr>
          <w:rFonts w:ascii="仿宋" w:hAnsi="仿宋" w:eastAsia="仿宋" w:cs="新宋体"/>
          <w:b/>
          <w:bCs/>
          <w:color w:val="auto"/>
          <w:sz w:val="24"/>
          <w:highlight w:val="none"/>
        </w:rPr>
      </w:pPr>
      <w:r>
        <w:rPr>
          <w:rFonts w:hint="eastAsia" w:ascii="仿宋" w:hAnsi="仿宋" w:eastAsia="仿宋" w:cs="新宋体"/>
          <w:b/>
          <w:bCs/>
          <w:color w:val="auto"/>
          <w:sz w:val="24"/>
          <w:highlight w:val="none"/>
        </w:rPr>
        <w:t>3.合格的投标人</w:t>
      </w:r>
    </w:p>
    <w:p>
      <w:pPr>
        <w:tabs>
          <w:tab w:val="left" w:pos="540"/>
          <w:tab w:val="left" w:pos="900"/>
        </w:tabs>
        <w:snapToGrid w:val="0"/>
        <w:spacing w:line="360" w:lineRule="auto"/>
        <w:ind w:firstLine="480" w:firstLineChars="200"/>
        <w:rPr>
          <w:rFonts w:ascii="仿宋" w:hAnsi="仿宋" w:eastAsia="仿宋" w:cs="新宋体"/>
          <w:bCs/>
          <w:color w:val="auto"/>
          <w:sz w:val="24"/>
          <w:highlight w:val="none"/>
        </w:rPr>
      </w:pPr>
      <w:r>
        <w:rPr>
          <w:rFonts w:hint="eastAsia" w:ascii="仿宋" w:hAnsi="仿宋" w:eastAsia="仿宋" w:cs="新宋体"/>
          <w:bCs/>
          <w:color w:val="auto"/>
          <w:sz w:val="24"/>
          <w:highlight w:val="none"/>
        </w:rPr>
        <w:t>3.1合格的投标人应满足招标文件第一部分“招标公告”对申请人的资格要求。</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3.2</w:t>
      </w:r>
      <w:r>
        <w:rPr>
          <w:rFonts w:hint="eastAsia" w:ascii="仿宋" w:hAnsi="仿宋" w:eastAsia="仿宋" w:cs="新宋体"/>
          <w:b/>
          <w:color w:val="auto"/>
          <w:kern w:val="0"/>
          <w:sz w:val="24"/>
          <w:highlight w:val="none"/>
          <w:u w:val="single"/>
        </w:rPr>
        <w:t>▲</w:t>
      </w:r>
      <w:r>
        <w:rPr>
          <w:rFonts w:hint="eastAsia" w:ascii="仿宋" w:hAnsi="仿宋" w:eastAsia="仿宋" w:cs="新宋体"/>
          <w:b/>
          <w:bCs/>
          <w:color w:val="auto"/>
          <w:spacing w:val="6"/>
          <w:sz w:val="24"/>
          <w:highlight w:val="none"/>
          <w:u w:val="single"/>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r>
        <w:rPr>
          <w:rFonts w:hint="eastAsia" w:ascii="仿宋" w:hAnsi="仿宋" w:eastAsia="仿宋" w:cs="新宋体"/>
          <w:bCs/>
          <w:color w:val="auto"/>
          <w:spacing w:val="6"/>
          <w:sz w:val="24"/>
          <w:highlight w:val="none"/>
        </w:rPr>
        <w:t>。</w:t>
      </w:r>
    </w:p>
    <w:p>
      <w:pPr>
        <w:tabs>
          <w:tab w:val="left" w:pos="540"/>
          <w:tab w:val="left" w:pos="900"/>
        </w:tabs>
        <w:snapToGrid w:val="0"/>
        <w:spacing w:line="360" w:lineRule="auto"/>
        <w:ind w:firstLine="480" w:firstLineChars="200"/>
        <w:rPr>
          <w:rFonts w:ascii="仿宋" w:hAnsi="仿宋" w:eastAsia="仿宋" w:cs="新宋体"/>
          <w:color w:val="auto"/>
          <w:sz w:val="24"/>
          <w:highlight w:val="none"/>
        </w:rPr>
      </w:pPr>
      <w:r>
        <w:rPr>
          <w:rFonts w:hint="eastAsia" w:ascii="仿宋" w:hAnsi="仿宋" w:eastAsia="仿宋" w:cs="新宋体"/>
          <w:color w:val="auto"/>
          <w:sz w:val="24"/>
          <w:highlight w:val="none"/>
        </w:rPr>
        <w:t>3.3投标人可授权投标人代表以投标人名义参加本次采购的投标活动（包括投标文件的签署、澄清、说明、补正、递交、撤回、修改等以及签订合同和处理有关事宜）。如果投标人代表不是法定代表人(负责人)，须持有《法定代表人(负责人)授权书》。</w:t>
      </w:r>
    </w:p>
    <w:p>
      <w:pPr>
        <w:tabs>
          <w:tab w:val="left" w:pos="540"/>
          <w:tab w:val="left" w:pos="900"/>
        </w:tabs>
        <w:snapToGrid w:val="0"/>
        <w:spacing w:line="360" w:lineRule="auto"/>
        <w:rPr>
          <w:rFonts w:ascii="仿宋" w:hAnsi="仿宋" w:eastAsia="仿宋" w:cs="新宋体"/>
          <w:b/>
          <w:color w:val="auto"/>
          <w:sz w:val="24"/>
          <w:highlight w:val="none"/>
        </w:rPr>
      </w:pPr>
      <w:r>
        <w:rPr>
          <w:rFonts w:hint="eastAsia" w:ascii="仿宋" w:hAnsi="仿宋" w:eastAsia="仿宋" w:cs="新宋体"/>
          <w:b/>
          <w:color w:val="auto"/>
          <w:sz w:val="24"/>
          <w:highlight w:val="none"/>
        </w:rPr>
        <w:t>4.投标费用</w:t>
      </w:r>
    </w:p>
    <w:p>
      <w:pPr>
        <w:snapToGrid w:val="0"/>
        <w:spacing w:line="360" w:lineRule="auto"/>
        <w:ind w:firstLine="480" w:firstLineChars="200"/>
        <w:rPr>
          <w:rFonts w:ascii="仿宋" w:hAnsi="仿宋" w:eastAsia="仿宋" w:cs="新宋体"/>
          <w:color w:val="auto"/>
          <w:sz w:val="24"/>
          <w:highlight w:val="none"/>
        </w:rPr>
      </w:pPr>
      <w:r>
        <w:rPr>
          <w:rFonts w:hint="eastAsia" w:ascii="仿宋" w:hAnsi="仿宋" w:eastAsia="仿宋" w:cs="新宋体"/>
          <w:color w:val="auto"/>
          <w:sz w:val="24"/>
          <w:highlight w:val="none"/>
        </w:rPr>
        <w:t>投标人应承担所有与准备和参加投标有关费用，不论投标的结果如何，采购人和采购代理机构均无义务和责任承担这些费用。</w:t>
      </w:r>
    </w:p>
    <w:p>
      <w:pPr>
        <w:tabs>
          <w:tab w:val="left" w:pos="540"/>
          <w:tab w:val="left" w:pos="900"/>
        </w:tabs>
        <w:snapToGrid w:val="0"/>
        <w:spacing w:line="360" w:lineRule="auto"/>
        <w:rPr>
          <w:rFonts w:ascii="仿宋" w:hAnsi="仿宋" w:eastAsia="仿宋" w:cs="新宋体"/>
          <w:b/>
          <w:color w:val="auto"/>
          <w:sz w:val="24"/>
          <w:highlight w:val="none"/>
        </w:rPr>
      </w:pPr>
      <w:bookmarkStart w:id="12" w:name="_Hlk93148567"/>
      <w:r>
        <w:rPr>
          <w:rFonts w:hint="eastAsia" w:ascii="仿宋" w:hAnsi="仿宋" w:eastAsia="仿宋" w:cs="新宋体"/>
          <w:b/>
          <w:color w:val="auto"/>
          <w:sz w:val="24"/>
          <w:highlight w:val="none"/>
        </w:rPr>
        <w:t>5.保密</w:t>
      </w:r>
    </w:p>
    <w:p>
      <w:pPr>
        <w:snapToGrid w:val="0"/>
        <w:spacing w:line="360" w:lineRule="auto"/>
        <w:ind w:firstLine="480" w:firstLineChars="200"/>
        <w:rPr>
          <w:rFonts w:ascii="仿宋" w:hAnsi="仿宋" w:eastAsia="仿宋" w:cs="新宋体"/>
          <w:color w:val="auto"/>
          <w:sz w:val="24"/>
          <w:highlight w:val="none"/>
        </w:rPr>
      </w:pPr>
      <w:r>
        <w:rPr>
          <w:rFonts w:ascii="仿宋" w:hAnsi="仿宋" w:eastAsia="仿宋" w:cs="新宋体"/>
          <w:color w:val="auto"/>
          <w:sz w:val="24"/>
          <w:highlight w:val="none"/>
        </w:rPr>
        <w:t>参与</w:t>
      </w:r>
      <w:r>
        <w:rPr>
          <w:rFonts w:hint="eastAsia" w:ascii="仿宋" w:hAnsi="仿宋" w:eastAsia="仿宋" w:cs="新宋体"/>
          <w:color w:val="auto"/>
          <w:sz w:val="24"/>
          <w:highlight w:val="none"/>
        </w:rPr>
        <w:t>采购</w:t>
      </w:r>
      <w:r>
        <w:rPr>
          <w:rFonts w:ascii="仿宋" w:hAnsi="仿宋" w:eastAsia="仿宋" w:cs="新宋体"/>
          <w:color w:val="auto"/>
          <w:sz w:val="24"/>
          <w:highlight w:val="none"/>
        </w:rPr>
        <w:t>活动的各方应对采购文件和投标文件中的商业和技术等秘密保密，否则应承担相应的法律责任。</w:t>
      </w:r>
    </w:p>
    <w:p>
      <w:pPr>
        <w:snapToGrid w:val="0"/>
        <w:spacing w:line="360" w:lineRule="auto"/>
        <w:rPr>
          <w:rFonts w:ascii="仿宋" w:hAnsi="仿宋" w:eastAsia="仿宋" w:cs="新宋体"/>
          <w:b/>
          <w:bCs/>
          <w:color w:val="auto"/>
          <w:spacing w:val="6"/>
          <w:sz w:val="24"/>
          <w:highlight w:val="none"/>
        </w:rPr>
      </w:pPr>
      <w:r>
        <w:rPr>
          <w:rFonts w:hint="eastAsia" w:ascii="仿宋" w:hAnsi="仿宋" w:eastAsia="仿宋" w:cs="新宋体"/>
          <w:b/>
          <w:bCs/>
          <w:color w:val="auto"/>
          <w:spacing w:val="6"/>
          <w:sz w:val="24"/>
          <w:highlight w:val="none"/>
        </w:rPr>
        <w:t>6.标前答疑会或现场考察</w:t>
      </w:r>
    </w:p>
    <w:p>
      <w:pPr>
        <w:pStyle w:val="23"/>
        <w:kinsoku w:val="0"/>
        <w:autoSpaceDE w:val="0"/>
        <w:autoSpaceDN w:val="0"/>
        <w:snapToGrid w:val="0"/>
        <w:spacing w:after="0" w:line="360" w:lineRule="auto"/>
        <w:ind w:firstLine="480" w:firstLineChars="200"/>
        <w:jc w:val="left"/>
        <w:rPr>
          <w:rFonts w:ascii="仿宋" w:hAnsi="仿宋" w:eastAsia="仿宋" w:cs="新宋体"/>
          <w:color w:val="auto"/>
          <w:sz w:val="24"/>
          <w:highlight w:val="none"/>
        </w:rPr>
      </w:pPr>
      <w:r>
        <w:rPr>
          <w:rFonts w:hint="eastAsia" w:ascii="仿宋" w:hAnsi="仿宋" w:eastAsia="仿宋" w:cs="新宋体"/>
          <w:color w:val="auto"/>
          <w:sz w:val="24"/>
          <w:highlight w:val="none"/>
        </w:rPr>
        <w:t>6.1投标人须知前附表规定组织标前答疑会或现场考察的，投标人可以按投标人须知前附表规定的时间、地点参加标前答疑会或现场考察，以了解采购项目的场地和相关周边环境的情况、要求采购人澄清投标人提出的问题。</w:t>
      </w:r>
      <w:bookmarkStart w:id="13" w:name="bookmark32"/>
      <w:bookmarkEnd w:id="13"/>
    </w:p>
    <w:p>
      <w:pPr>
        <w:pStyle w:val="23"/>
        <w:kinsoku w:val="0"/>
        <w:autoSpaceDE w:val="0"/>
        <w:autoSpaceDN w:val="0"/>
        <w:snapToGrid w:val="0"/>
        <w:spacing w:after="0" w:line="360" w:lineRule="auto"/>
        <w:ind w:firstLine="480" w:firstLineChars="200"/>
        <w:jc w:val="left"/>
        <w:rPr>
          <w:rFonts w:ascii="仿宋" w:hAnsi="仿宋" w:eastAsia="仿宋" w:cs="新宋体"/>
          <w:color w:val="auto"/>
          <w:sz w:val="24"/>
          <w:highlight w:val="none"/>
        </w:rPr>
      </w:pPr>
      <w:r>
        <w:rPr>
          <w:rFonts w:hint="eastAsia" w:ascii="仿宋" w:hAnsi="仿宋" w:eastAsia="仿宋" w:cs="新宋体"/>
          <w:color w:val="auto"/>
          <w:sz w:val="24"/>
          <w:highlight w:val="none"/>
        </w:rPr>
        <w:t>6.2投标人考察现场发生的费用自理。除采购人的原因外，投标人自行负责在考察现场中所发生的人员伤亡和财产损失。</w:t>
      </w:r>
    </w:p>
    <w:bookmarkEnd w:id="12"/>
    <w:p>
      <w:pPr>
        <w:snapToGrid w:val="0"/>
        <w:spacing w:line="360" w:lineRule="auto"/>
        <w:rPr>
          <w:rFonts w:ascii="仿宋" w:hAnsi="仿宋" w:eastAsia="仿宋" w:cs="新宋体"/>
          <w:b/>
          <w:bCs/>
          <w:color w:val="auto"/>
          <w:spacing w:val="6"/>
          <w:sz w:val="24"/>
          <w:highlight w:val="none"/>
        </w:rPr>
      </w:pPr>
      <w:bookmarkStart w:id="14" w:name="_Hlk93148676"/>
      <w:r>
        <w:rPr>
          <w:rFonts w:hint="eastAsia" w:ascii="仿宋" w:hAnsi="仿宋" w:eastAsia="仿宋" w:cs="新宋体"/>
          <w:b/>
          <w:bCs/>
          <w:color w:val="auto"/>
          <w:spacing w:val="6"/>
          <w:sz w:val="24"/>
          <w:highlight w:val="none"/>
        </w:rPr>
        <w:t>7.落实政府采购政策</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7.2支持绿色发展</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新宋体"/>
          <w:b/>
          <w:bCs/>
          <w:color w:val="auto"/>
          <w:spacing w:val="6"/>
          <w:sz w:val="24"/>
          <w:highlight w:val="none"/>
          <w:u w:val="single"/>
        </w:rPr>
        <w:t>▲采购人拟采购的产品属于政府强制采购的节能产品品目清单范围的，投标人未按招标文件要求提供国家确定的认证机构出具的、处于有效期之内的节能产品认证证书的，投标无效</w:t>
      </w:r>
      <w:r>
        <w:rPr>
          <w:rFonts w:hint="eastAsia" w:ascii="仿宋" w:hAnsi="仿宋" w:eastAsia="仿宋" w:cs="新宋体"/>
          <w:bCs/>
          <w:color w:val="auto"/>
          <w:spacing w:val="6"/>
          <w:sz w:val="24"/>
          <w:highlight w:val="none"/>
        </w:rPr>
        <w:t>。</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7.2.</w:t>
      </w:r>
      <w:r>
        <w:rPr>
          <w:rFonts w:ascii="仿宋" w:hAnsi="仿宋" w:eastAsia="仿宋" w:cs="新宋体"/>
          <w:bCs/>
          <w:color w:val="auto"/>
          <w:spacing w:val="6"/>
          <w:sz w:val="24"/>
          <w:highlight w:val="none"/>
        </w:rPr>
        <w:t>2</w:t>
      </w:r>
      <w:r>
        <w:rPr>
          <w:rFonts w:hint="eastAsia" w:ascii="仿宋" w:hAnsi="仿宋" w:eastAsia="仿宋" w:cs="新宋体"/>
          <w:bCs/>
          <w:color w:val="auto"/>
          <w:spacing w:val="6"/>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bookmarkEnd w:id="14"/>
    <w:p>
      <w:pPr>
        <w:snapToGrid w:val="0"/>
        <w:spacing w:line="360" w:lineRule="auto"/>
        <w:ind w:firstLine="504" w:firstLineChars="200"/>
        <w:rPr>
          <w:rFonts w:ascii="仿宋" w:hAnsi="仿宋" w:eastAsia="仿宋" w:cs="新宋体"/>
          <w:bCs/>
          <w:color w:val="auto"/>
          <w:spacing w:val="6"/>
          <w:sz w:val="24"/>
          <w:highlight w:val="none"/>
        </w:rPr>
      </w:pPr>
      <w:bookmarkStart w:id="15" w:name="_Hlk93148897"/>
      <w:r>
        <w:rPr>
          <w:rFonts w:hint="eastAsia" w:ascii="仿宋" w:hAnsi="仿宋" w:eastAsia="仿宋" w:cs="新宋体"/>
          <w:bCs/>
          <w:color w:val="auto"/>
          <w:spacing w:val="6"/>
          <w:sz w:val="24"/>
          <w:highlight w:val="none"/>
        </w:rPr>
        <w:t>7.3支持中小企业发展</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符合中小企业划分标准的个体工商户，在政府采购活动中视同中小企业。</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7.3.2在政府采购活动中，供应商提供的货物、工程或者服务符合下列情形的，享受中小企业扶持政策：</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（1）在货物采购项目中，货物由中小企业制造，即货物由中小企业生产且使用该中小企业商号或者注册商标；</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（2）在工程采购项目中，工程由中小企业承建，即工程施工单位为中小企业；</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（3）在服务采购项目中，服务由中小企业承接，即提供服务的人员为中小企业依照《中华人民共和国劳动合同法》订立劳动合同的从业人员。</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在货物采购项目中，供应商提供的货物既有中小企业制造货物，也有大型企业制造货物的，不享受中小企业扶持政策。</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以联合体形式参加政府采购活动，联合体各方均为中小企业的，联合体视同中小企业。其中，联合体各方均为小微企业的，联合体视同小微企业。</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7.3.3对于未预留份额专门面向中小企业采购的采购项目，以及预留份额项目中的非预留部分采购包，采购人、采购代理机构应当对符合规定的小微企业报价给予20%（工程项目为10%）的扣除，用扣除后的价格参加评审。</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接受大中型企业与小微企业组成联合体或者允许大中型企业向一家或者多家小微企业分包的采购项目，对于联合体协议或者分包意向协议约定小微企业的合同份额占到合同总金额30%以上的，采购人、采购代理机构应当对联合体或者大中型企业的报价给予6%（工程项目为4%）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价格扣除比例或者价格分加分比例对小型企业和微型企业同等对待，不作区分。具体采购项目的价格扣除比例见采购文件第六部分评审办法。</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7.3.4符合《关于促进残疾人就业政府采购政策的通知》（财库〔2017〕141号）规定的条件并提供《残疾人福利性单位声明函》的残疾人福利性单位视同小型、微型企业；</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7.3.6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7.3.7中小企业享受扶持政策获得政府采购合同的，小微企业不得将合同分包给大中型企业，中型企业不得将合同分包给大型企业。</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w:t>
      </w:r>
      <w:r>
        <w:rPr>
          <w:rFonts w:ascii="仿宋" w:hAnsi="仿宋" w:eastAsia="仿宋" w:cs="新宋体"/>
          <w:bCs/>
          <w:color w:val="auto"/>
          <w:spacing w:val="6"/>
          <w:sz w:val="24"/>
          <w:highlight w:val="none"/>
        </w:rPr>
        <w:t>4</w:t>
      </w:r>
      <w:r>
        <w:rPr>
          <w:rFonts w:hint="eastAsia" w:ascii="仿宋" w:hAnsi="仿宋" w:eastAsia="仿宋" w:cs="新宋体"/>
          <w:bCs/>
          <w:color w:val="auto"/>
          <w:spacing w:val="6"/>
          <w:sz w:val="24"/>
          <w:highlight w:val="none"/>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7.5加大支持科技创新力度</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7.5.1.</w:t>
      </w:r>
      <w:r>
        <w:rPr>
          <w:rFonts w:ascii="仿宋" w:hAnsi="仿宋" w:eastAsia="仿宋" w:cs="新宋体"/>
          <w:bCs/>
          <w:color w:val="auto"/>
          <w:spacing w:val="6"/>
          <w:sz w:val="24"/>
          <w:highlight w:val="none"/>
        </w:rPr>
        <w:t>优先推荐专精特新中小企业、创新产品参加政府采购活动。</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7.5.2.</w:t>
      </w:r>
      <w:r>
        <w:rPr>
          <w:rFonts w:ascii="仿宋" w:hAnsi="仿宋" w:eastAsia="仿宋" w:cs="新宋体"/>
          <w:bCs/>
          <w:color w:val="auto"/>
          <w:spacing w:val="6"/>
          <w:sz w:val="24"/>
          <w:highlight w:val="none"/>
        </w:rPr>
        <w:t>对省级以上主管部门认定的首台套产品，自纳入《省推广应用指导目录》起三年内参加政府采购活动，视同已具备相应销售业绩，业绩分为满分。</w:t>
      </w:r>
    </w:p>
    <w:p>
      <w:pPr>
        <w:snapToGrid w:val="0"/>
        <w:spacing w:line="360" w:lineRule="auto"/>
        <w:rPr>
          <w:rFonts w:ascii="仿宋" w:hAnsi="仿宋" w:eastAsia="仿宋" w:cs="新宋体"/>
          <w:b/>
          <w:bCs/>
          <w:color w:val="auto"/>
          <w:spacing w:val="6"/>
          <w:sz w:val="24"/>
          <w:highlight w:val="none"/>
        </w:rPr>
      </w:pPr>
      <w:r>
        <w:rPr>
          <w:rFonts w:hint="eastAsia" w:ascii="仿宋" w:hAnsi="仿宋" w:eastAsia="仿宋" w:cs="新宋体"/>
          <w:b/>
          <w:bCs/>
          <w:color w:val="auto"/>
          <w:spacing w:val="6"/>
          <w:sz w:val="24"/>
          <w:highlight w:val="none"/>
        </w:rPr>
        <w:t>8.询问、质疑、投诉</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8.1询问</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投标人对政府采购活动事项有疑问的，可以提出询问，采购人或者采购代理机构应当在3个工作日内对投标人依法提出的询问作出答复，但答复的内容不得涉及商业秘密。投标人提出的询问超出采购人对采购代理机构委托授权范围的，采购代理机构应当告知投标人向采购人提出。</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8.2质疑</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8.2.1提出质疑的投标人应当是参与所质疑项目采购活动的供应商。潜在投标人已依法获取其可质疑的招标文件的，可以对该文件提出质疑。</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8.2.2投标人认为招标文件、采购过程和中标结果使自己的权益受到损害的，可以在知道或者应知其权益受到损害之日起七个工作日内，以书面形式向采购人或者采购机构提出质疑，否则，采购人或者采购机构不予受理：</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（1）对招标文件提出质疑的，质疑期限为投标人获得招标文件之日或者招标文件公告期限届满之日起计算。</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（2）对采购过程提出质疑的，质疑期限为各采购程序环节结束之日起计算。对同一采购程序环节的质疑，质疑人须一次性提出。</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（3）对采购结果提出质疑的，质疑期限自采购结果公告期限届满之日起计算。</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8.2.3投标人提出质疑应当提交质疑函和必要的证明材料。质疑函应当包括下列内容：</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（1）供应商的姓名或者名称、地址、邮编、联系人及联系电话；</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（2）质疑项目的名称、编号；</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（3）具体、明确的质疑事项和与质疑事项相关的请求；</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（4）事实依据；</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（5）必要的法律依据；</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（6）提出质疑的日期。</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投标人提交的质疑函需一式三份。投标人为自然人的，应当由本人签字；投标人为法人或者其他组织的，应当由法定代表人、主要负责人，或者其授权代表签字或者盖章，并加盖公章。</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8.2.4采购人或者采购机构应当在收到质疑人的书面质疑后七个工作日内作出答复，并以书面形式通知质疑人和其他与质疑处理结果有利害关系的政府采购当事人，但答复的内容不得涉及商业秘密。</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8.2.5询问或者质疑事项可能影响采购结果的，采购人应当暂停签订合同，已经签订合同的，应当中止履行合同。</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8.3投诉</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8.3.1质疑人对采购人、采购机构的答复不满意或者采购人、采购机构未在规定的时间内作出答复的，可以在答复期满后十五个工作日内向同级政府采购监督管理部门提出投诉。</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8.3.2投标人投诉的事项不得超出已质疑事项的范围，基于质疑答复内容提出的投诉事项除外。</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8.3.3投标人投诉应当有明确的请求和必要的证明材料。</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8.3.5以联合体形式参加政府采购活动的，其投诉应当由组成联合体的所有供应商共同提出。</w:t>
      </w:r>
    </w:p>
    <w:p>
      <w:pPr>
        <w:snapToGrid w:val="0"/>
        <w:spacing w:line="360" w:lineRule="auto"/>
        <w:ind w:firstLine="504" w:firstLineChars="200"/>
        <w:rPr>
          <w:rFonts w:ascii="仿宋" w:hAnsi="仿宋" w:eastAsia="仿宋" w:cs="新宋体"/>
          <w:bCs/>
          <w:color w:val="auto"/>
          <w:spacing w:val="6"/>
          <w:sz w:val="24"/>
          <w:highlight w:val="none"/>
        </w:rPr>
      </w:pPr>
      <w:r>
        <w:rPr>
          <w:rFonts w:hint="eastAsia" w:ascii="仿宋" w:hAnsi="仿宋" w:eastAsia="仿宋" w:cs="新宋体"/>
          <w:bCs/>
          <w:color w:val="auto"/>
          <w:spacing w:val="6"/>
          <w:sz w:val="24"/>
          <w:highlight w:val="none"/>
        </w:rPr>
        <w:t>8.4根据《政府采购质疑和投诉办法》第三十七条的规定，投诉人在全国范围12个月内三次以上投诉查无实据的，由财政部门列入不良行为记录名单。</w:t>
      </w:r>
      <w:bookmarkEnd w:id="15"/>
    </w:p>
    <w:p>
      <w:pPr>
        <w:snapToGrid w:val="0"/>
        <w:spacing w:line="360" w:lineRule="auto"/>
        <w:jc w:val="center"/>
        <w:rPr>
          <w:rFonts w:ascii="仿宋" w:hAnsi="仿宋" w:eastAsia="仿宋" w:cs="新宋体"/>
          <w:b/>
          <w:color w:val="auto"/>
          <w:sz w:val="28"/>
          <w:szCs w:val="28"/>
          <w:highlight w:val="none"/>
        </w:rPr>
      </w:pPr>
      <w:bookmarkStart w:id="16" w:name="_Toc221356949"/>
      <w:bookmarkStart w:id="17" w:name="_Toc34508131"/>
      <w:bookmarkStart w:id="18" w:name="_Toc221423617"/>
      <w:bookmarkStart w:id="19" w:name="_Toc221356884"/>
      <w:bookmarkStart w:id="20" w:name="_Toc223715996"/>
      <w:bookmarkStart w:id="21" w:name="_Toc265529381"/>
      <w:bookmarkStart w:id="22" w:name="_Toc241404200"/>
      <w:bookmarkStart w:id="23" w:name="_Toc239145352"/>
      <w:bookmarkStart w:id="24" w:name="_Toc222114877"/>
      <w:bookmarkStart w:id="25" w:name="_Toc221374624"/>
      <w:r>
        <w:rPr>
          <w:rFonts w:hint="eastAsia" w:ascii="仿宋" w:hAnsi="仿宋" w:eastAsia="仿宋" w:cs="新宋体"/>
          <w:b/>
          <w:color w:val="auto"/>
          <w:sz w:val="28"/>
          <w:szCs w:val="28"/>
          <w:highlight w:val="none"/>
        </w:rPr>
        <w:t>二、招标文件</w:t>
      </w:r>
      <w:bookmarkEnd w:id="16"/>
      <w:bookmarkEnd w:id="17"/>
      <w:bookmarkEnd w:id="18"/>
      <w:bookmarkEnd w:id="19"/>
      <w:bookmarkEnd w:id="20"/>
      <w:bookmarkEnd w:id="21"/>
      <w:bookmarkEnd w:id="22"/>
      <w:bookmarkEnd w:id="23"/>
      <w:bookmarkEnd w:id="24"/>
      <w:bookmarkEnd w:id="25"/>
    </w:p>
    <w:p>
      <w:pPr>
        <w:tabs>
          <w:tab w:val="left" w:pos="540"/>
        </w:tabs>
        <w:snapToGrid w:val="0"/>
        <w:spacing w:line="360" w:lineRule="auto"/>
        <w:rPr>
          <w:rFonts w:ascii="仿宋" w:hAnsi="仿宋" w:eastAsia="仿宋" w:cs="新宋体"/>
          <w:b/>
          <w:color w:val="auto"/>
          <w:sz w:val="24"/>
          <w:highlight w:val="none"/>
        </w:rPr>
      </w:pPr>
      <w:r>
        <w:rPr>
          <w:rFonts w:hint="eastAsia" w:ascii="仿宋" w:hAnsi="仿宋" w:eastAsia="仿宋" w:cs="新宋体"/>
          <w:b/>
          <w:color w:val="auto"/>
          <w:sz w:val="24"/>
          <w:highlight w:val="none"/>
        </w:rPr>
        <w:t>9.招标文件</w:t>
      </w:r>
    </w:p>
    <w:p>
      <w:pPr>
        <w:tabs>
          <w:tab w:val="left" w:pos="540"/>
        </w:tabs>
        <w:snapToGrid w:val="0"/>
        <w:spacing w:line="360" w:lineRule="auto"/>
        <w:ind w:firstLine="480" w:firstLineChars="200"/>
        <w:rPr>
          <w:rFonts w:ascii="仿宋" w:hAnsi="仿宋" w:eastAsia="仿宋" w:cs="新宋体"/>
          <w:color w:val="auto"/>
          <w:sz w:val="24"/>
          <w:highlight w:val="none"/>
        </w:rPr>
      </w:pPr>
      <w:r>
        <w:rPr>
          <w:rFonts w:hint="eastAsia" w:ascii="仿宋" w:hAnsi="仿宋" w:eastAsia="仿宋" w:cs="新宋体"/>
          <w:color w:val="auto"/>
          <w:sz w:val="24"/>
          <w:highlight w:val="none"/>
        </w:rPr>
        <w:t>9.1本项目招标文件由招标文件目录所列内容及相关资料组成。</w:t>
      </w:r>
      <w:bookmarkStart w:id="26" w:name="_Hlk93148980"/>
      <w:r>
        <w:rPr>
          <w:rFonts w:hint="eastAsia" w:ascii="仿宋" w:hAnsi="仿宋" w:eastAsia="仿宋" w:cs="新宋体"/>
          <w:color w:val="auto"/>
          <w:sz w:val="24"/>
          <w:highlight w:val="none"/>
        </w:rPr>
        <w:t>获取招标文件的时间期限、地点、方式及招标文件售价等情况详见招标公告。</w:t>
      </w:r>
      <w:bookmarkEnd w:id="26"/>
    </w:p>
    <w:p>
      <w:pPr>
        <w:tabs>
          <w:tab w:val="left" w:pos="540"/>
        </w:tabs>
        <w:snapToGrid w:val="0"/>
        <w:spacing w:line="360" w:lineRule="auto"/>
        <w:ind w:firstLine="480" w:firstLineChars="200"/>
        <w:rPr>
          <w:rFonts w:ascii="仿宋" w:hAnsi="仿宋" w:eastAsia="仿宋" w:cs="新宋体"/>
          <w:color w:val="auto"/>
          <w:sz w:val="24"/>
          <w:highlight w:val="none"/>
        </w:rPr>
      </w:pPr>
      <w:r>
        <w:rPr>
          <w:rFonts w:hint="eastAsia" w:ascii="仿宋" w:hAnsi="仿宋" w:eastAsia="仿宋" w:cs="新宋体"/>
          <w:color w:val="auto"/>
          <w:sz w:val="24"/>
          <w:highlight w:val="none"/>
        </w:rPr>
        <w:t>9.2招标文件的澄清或修改</w:t>
      </w:r>
    </w:p>
    <w:p>
      <w:pPr>
        <w:snapToGrid w:val="0"/>
        <w:spacing w:line="360" w:lineRule="auto"/>
        <w:ind w:firstLine="504" w:firstLineChars="200"/>
        <w:rPr>
          <w:rFonts w:ascii="仿宋" w:hAnsi="仿宋" w:eastAsia="仿宋" w:cs="新宋体"/>
          <w:color w:val="auto"/>
          <w:spacing w:val="6"/>
          <w:sz w:val="24"/>
          <w:highlight w:val="none"/>
        </w:rPr>
      </w:pPr>
      <w:r>
        <w:rPr>
          <w:rFonts w:hint="eastAsia" w:ascii="仿宋" w:hAnsi="仿宋" w:eastAsia="仿宋" w:cs="新宋体"/>
          <w:color w:val="auto"/>
          <w:spacing w:val="6"/>
          <w:sz w:val="24"/>
          <w:highlight w:val="none"/>
        </w:rPr>
        <w:t>9.2.1采购人或者采购代理机构可以对已发出的招标文件进行必要的澄清或者修改。澄清或者修改在浙江政府采购网上发布公告，政采云系统将自动发送消息通知所有获取招标文件的潜在投标人。澄清或者修改的内容为招标文件的组成部分。</w:t>
      </w:r>
    </w:p>
    <w:p>
      <w:pPr>
        <w:snapToGrid w:val="0"/>
        <w:spacing w:line="360" w:lineRule="auto"/>
        <w:ind w:firstLine="504" w:firstLineChars="200"/>
        <w:rPr>
          <w:rFonts w:ascii="仿宋" w:hAnsi="仿宋" w:eastAsia="仿宋" w:cs="新宋体"/>
          <w:color w:val="auto"/>
          <w:spacing w:val="6"/>
          <w:sz w:val="24"/>
          <w:highlight w:val="none"/>
        </w:rPr>
      </w:pPr>
      <w:r>
        <w:rPr>
          <w:rFonts w:hint="eastAsia" w:ascii="仿宋" w:hAnsi="仿宋" w:eastAsia="仿宋" w:cs="新宋体"/>
          <w:color w:val="auto"/>
          <w:spacing w:val="6"/>
          <w:sz w:val="24"/>
          <w:highlight w:val="none"/>
        </w:rPr>
        <w:t>9.2.2澄清或者修改的内容可能影响投标文件编制的，采购人或者采购代理机构应当在投标截止时间至少15日前，在浙江政府采购网上发布更正公告，政采云系统将自动发送消息通知所有获取招标文件的潜在投标人；不足15日的，采购人或者采购代理机构应当顺延提交投标文件的截止时间。</w:t>
      </w:r>
    </w:p>
    <w:p>
      <w:pPr>
        <w:snapToGrid w:val="0"/>
        <w:spacing w:line="360" w:lineRule="auto"/>
        <w:jc w:val="center"/>
        <w:outlineLvl w:val="1"/>
        <w:rPr>
          <w:rFonts w:ascii="仿宋" w:hAnsi="仿宋" w:eastAsia="仿宋" w:cs="新宋体"/>
          <w:b/>
          <w:color w:val="auto"/>
          <w:sz w:val="28"/>
          <w:szCs w:val="28"/>
          <w:highlight w:val="none"/>
        </w:rPr>
      </w:pPr>
      <w:bookmarkStart w:id="27" w:name="_Toc223715997"/>
      <w:bookmarkStart w:id="28" w:name="_Toc265529382"/>
      <w:bookmarkStart w:id="29" w:name="_Toc239145353"/>
      <w:bookmarkStart w:id="30" w:name="_Toc221356885"/>
      <w:bookmarkStart w:id="31" w:name="_Toc221374625"/>
      <w:bookmarkStart w:id="32" w:name="_Toc241404201"/>
      <w:bookmarkStart w:id="33" w:name="_Toc221356950"/>
      <w:bookmarkStart w:id="34" w:name="_Toc222114878"/>
      <w:bookmarkStart w:id="35" w:name="_Toc34508132"/>
      <w:bookmarkStart w:id="36" w:name="_Toc221423618"/>
      <w:r>
        <w:rPr>
          <w:rFonts w:hint="eastAsia" w:ascii="仿宋" w:hAnsi="仿宋" w:eastAsia="仿宋" w:cs="新宋体"/>
          <w:b/>
          <w:color w:val="auto"/>
          <w:sz w:val="28"/>
          <w:szCs w:val="28"/>
          <w:highlight w:val="none"/>
        </w:rPr>
        <w:t>三、投标文件</w:t>
      </w:r>
      <w:bookmarkEnd w:id="27"/>
      <w:bookmarkEnd w:id="28"/>
      <w:bookmarkEnd w:id="29"/>
      <w:bookmarkEnd w:id="30"/>
      <w:bookmarkEnd w:id="31"/>
      <w:bookmarkEnd w:id="32"/>
      <w:bookmarkEnd w:id="33"/>
      <w:bookmarkEnd w:id="34"/>
      <w:bookmarkEnd w:id="35"/>
      <w:bookmarkEnd w:id="36"/>
    </w:p>
    <w:p>
      <w:pPr>
        <w:snapToGrid w:val="0"/>
        <w:spacing w:line="360" w:lineRule="auto"/>
        <w:rPr>
          <w:rFonts w:ascii="仿宋" w:hAnsi="仿宋" w:eastAsia="仿宋" w:cs="新宋体"/>
          <w:b/>
          <w:bCs/>
          <w:snapToGrid w:val="0"/>
          <w:color w:val="auto"/>
          <w:sz w:val="24"/>
          <w:highlight w:val="none"/>
        </w:rPr>
      </w:pPr>
      <w:bookmarkStart w:id="37" w:name="_Toc221356886"/>
      <w:bookmarkStart w:id="38" w:name="_Hlk93149286"/>
      <w:r>
        <w:rPr>
          <w:rFonts w:hint="eastAsia" w:ascii="仿宋" w:hAnsi="仿宋" w:eastAsia="仿宋" w:cs="新宋体"/>
          <w:b/>
          <w:snapToGrid w:val="0"/>
          <w:color w:val="auto"/>
          <w:sz w:val="24"/>
          <w:highlight w:val="none"/>
        </w:rPr>
        <w:t>10.</w:t>
      </w:r>
      <w:r>
        <w:rPr>
          <w:rFonts w:hint="eastAsia" w:ascii="仿宋" w:hAnsi="仿宋" w:eastAsia="仿宋" w:cs="新宋体"/>
          <w:b/>
          <w:bCs/>
          <w:snapToGrid w:val="0"/>
          <w:color w:val="auto"/>
          <w:sz w:val="24"/>
          <w:highlight w:val="none"/>
        </w:rPr>
        <w:t>投标文件的构成</w:t>
      </w:r>
    </w:p>
    <w:p>
      <w:pPr>
        <w:snapToGrid w:val="0"/>
        <w:spacing w:line="360" w:lineRule="auto"/>
        <w:ind w:firstLine="470" w:firstLineChars="196"/>
        <w:rPr>
          <w:rFonts w:ascii="仿宋" w:hAnsi="仿宋" w:eastAsia="仿宋" w:cs="新宋体"/>
          <w:bCs/>
          <w:color w:val="auto"/>
          <w:sz w:val="24"/>
          <w:highlight w:val="none"/>
        </w:rPr>
      </w:pPr>
      <w:r>
        <w:rPr>
          <w:rFonts w:hint="eastAsia" w:ascii="仿宋" w:hAnsi="仿宋" w:eastAsia="仿宋" w:cs="新宋体"/>
          <w:bCs/>
          <w:color w:val="auto"/>
          <w:sz w:val="24"/>
          <w:highlight w:val="none"/>
        </w:rPr>
        <w:t>包括资格文件、商务技术文件、报价文件三部分。</w:t>
      </w:r>
    </w:p>
    <w:p>
      <w:pPr>
        <w:tabs>
          <w:tab w:val="left" w:pos="360"/>
        </w:tabs>
        <w:snapToGrid w:val="0"/>
        <w:spacing w:line="360" w:lineRule="auto"/>
        <w:ind w:firstLine="482" w:firstLineChars="200"/>
        <w:rPr>
          <w:rFonts w:ascii="仿宋" w:hAnsi="仿宋" w:eastAsia="仿宋" w:cs="新宋体"/>
          <w:b/>
          <w:bCs/>
          <w:color w:val="auto"/>
          <w:sz w:val="24"/>
          <w:highlight w:val="none"/>
        </w:rPr>
      </w:pPr>
      <w:r>
        <w:rPr>
          <w:rFonts w:hint="eastAsia" w:ascii="仿宋" w:hAnsi="仿宋" w:eastAsia="仿宋" w:cs="新宋体"/>
          <w:b/>
          <w:bCs/>
          <w:color w:val="auto"/>
          <w:sz w:val="24"/>
          <w:highlight w:val="none"/>
        </w:rPr>
        <w:t>10.1 资格文件须包括下列内容：</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.1.1符合参加政府采购活动应当具备的一般条件的承诺函；</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.1.2落实政府采购政策需满足的资格要求；</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.1.3本项目的特定资格要求。</w:t>
      </w:r>
    </w:p>
    <w:p>
      <w:pPr>
        <w:tabs>
          <w:tab w:val="left" w:pos="360"/>
        </w:tabs>
        <w:snapToGrid w:val="0"/>
        <w:spacing w:line="360" w:lineRule="auto"/>
        <w:ind w:firstLine="482" w:firstLineChars="200"/>
        <w:rPr>
          <w:rFonts w:ascii="仿宋" w:hAnsi="仿宋" w:eastAsia="仿宋" w:cs="新宋体"/>
          <w:b/>
          <w:bCs/>
          <w:color w:val="auto"/>
          <w:sz w:val="24"/>
          <w:highlight w:val="none"/>
        </w:rPr>
      </w:pPr>
      <w:r>
        <w:rPr>
          <w:rFonts w:hint="eastAsia" w:ascii="仿宋" w:hAnsi="仿宋" w:eastAsia="仿宋" w:cs="新宋体"/>
          <w:b/>
          <w:bCs/>
          <w:color w:val="auto"/>
          <w:sz w:val="24"/>
          <w:highlight w:val="none"/>
        </w:rPr>
        <w:t>10.2 商务技术文件应包括下列部分：</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.2.1投标函；</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.2.2授权委托书或法定代表人（单位负责人、自然人本人）身份证明；</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3</w:t>
      </w:r>
      <w:r>
        <w:rPr>
          <w:rFonts w:ascii="仿宋" w:hAnsi="仿宋" w:eastAsia="仿宋" w:cs="仿宋_GB2312"/>
          <w:color w:val="auto"/>
          <w:sz w:val="24"/>
          <w:highlight w:val="none"/>
        </w:rPr>
        <w:t>符合性审查资料；</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4</w:t>
      </w:r>
      <w:r>
        <w:rPr>
          <w:rFonts w:ascii="仿宋" w:hAnsi="仿宋" w:eastAsia="仿宋" w:cs="仿宋_GB2312"/>
          <w:color w:val="auto"/>
          <w:sz w:val="24"/>
          <w:highlight w:val="none"/>
        </w:rPr>
        <w:t>评标标准相应的商务技术资料；</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5</w:t>
      </w:r>
      <w:r>
        <w:rPr>
          <w:rFonts w:ascii="仿宋" w:hAnsi="仿宋" w:eastAsia="仿宋" w:cs="仿宋_GB2312"/>
          <w:color w:val="auto"/>
          <w:sz w:val="24"/>
          <w:highlight w:val="none"/>
        </w:rPr>
        <w:t>商务技术偏离表；</w:t>
      </w:r>
    </w:p>
    <w:p>
      <w:pPr>
        <w:snapToGrid w:val="0"/>
        <w:spacing w:line="360" w:lineRule="auto"/>
        <w:ind w:firstLine="480" w:firstLineChars="200"/>
        <w:rPr>
          <w:rFonts w:ascii="仿宋" w:hAnsi="仿宋" w:eastAsia="仿宋" w:cs="仿宋_GB2312"/>
          <w:color w:val="auto"/>
          <w:sz w:val="24"/>
          <w:highlight w:val="none"/>
          <w:lang w:val="zh-CN"/>
        </w:rPr>
      </w:pPr>
      <w:r>
        <w:rPr>
          <w:rFonts w:ascii="仿宋" w:hAnsi="仿宋" w:eastAsia="仿宋" w:cs="仿宋_GB2312"/>
          <w:color w:val="auto"/>
          <w:sz w:val="24"/>
          <w:highlight w:val="none"/>
          <w:lang w:val="zh-CN"/>
        </w:rPr>
        <w:t>1</w:t>
      </w:r>
      <w:r>
        <w:rPr>
          <w:rFonts w:hint="eastAsia" w:ascii="仿宋" w:hAnsi="仿宋" w:eastAsia="仿宋" w:cs="仿宋_GB2312"/>
          <w:color w:val="auto"/>
          <w:sz w:val="24"/>
          <w:highlight w:val="none"/>
          <w:lang w:val="zh-CN"/>
        </w:rPr>
        <w:t>0</w:t>
      </w:r>
      <w:r>
        <w:rPr>
          <w:rFonts w:ascii="仿宋" w:hAnsi="仿宋" w:eastAsia="仿宋" w:cs="仿宋_GB2312"/>
          <w:color w:val="auto"/>
          <w:sz w:val="24"/>
          <w:highlight w:val="none"/>
          <w:lang w:val="zh-CN"/>
        </w:rPr>
        <w:t>.</w:t>
      </w:r>
      <w:r>
        <w:rPr>
          <w:rFonts w:ascii="仿宋" w:hAnsi="仿宋" w:eastAsia="仿宋" w:cs="仿宋_GB2312"/>
          <w:color w:val="auto"/>
          <w:sz w:val="24"/>
          <w:highlight w:val="none"/>
        </w:rPr>
        <w:t>2</w:t>
      </w:r>
      <w:r>
        <w:rPr>
          <w:rFonts w:ascii="仿宋" w:hAnsi="仿宋" w:eastAsia="仿宋" w:cs="仿宋_GB2312"/>
          <w:color w:val="auto"/>
          <w:sz w:val="24"/>
          <w:highlight w:val="none"/>
          <w:lang w:val="zh-CN"/>
        </w:rPr>
        <w:t>.</w:t>
      </w:r>
      <w:r>
        <w:rPr>
          <w:rFonts w:hint="eastAsia" w:ascii="仿宋" w:hAnsi="仿宋" w:eastAsia="仿宋" w:cs="仿宋_GB2312"/>
          <w:color w:val="auto"/>
          <w:sz w:val="24"/>
          <w:highlight w:val="none"/>
        </w:rPr>
        <w:t>6</w:t>
      </w:r>
      <w:r>
        <w:rPr>
          <w:rFonts w:hint="eastAsia" w:ascii="仿宋" w:hAnsi="仿宋" w:eastAsia="仿宋" w:cs="新宋体"/>
          <w:color w:val="auto"/>
          <w:sz w:val="24"/>
          <w:highlight w:val="none"/>
        </w:rPr>
        <w:t>投标人认为需要提供的其他相关资料</w:t>
      </w:r>
      <w:r>
        <w:rPr>
          <w:rFonts w:hint="eastAsia" w:ascii="仿宋" w:hAnsi="仿宋" w:eastAsia="仿宋" w:cs="仿宋_GB2312"/>
          <w:color w:val="auto"/>
          <w:sz w:val="24"/>
          <w:highlight w:val="none"/>
          <w:lang w:val="zh-CN"/>
        </w:rPr>
        <w:t>。</w:t>
      </w:r>
    </w:p>
    <w:p>
      <w:pPr>
        <w:tabs>
          <w:tab w:val="left" w:pos="5355"/>
        </w:tabs>
        <w:snapToGrid w:val="0"/>
        <w:spacing w:line="360" w:lineRule="auto"/>
        <w:ind w:firstLine="482" w:firstLineChars="200"/>
        <w:rPr>
          <w:rFonts w:ascii="仿宋" w:hAnsi="仿宋" w:eastAsia="仿宋" w:cs="新宋体"/>
          <w:b/>
          <w:bCs/>
          <w:color w:val="auto"/>
          <w:sz w:val="24"/>
          <w:highlight w:val="none"/>
        </w:rPr>
      </w:pPr>
      <w:r>
        <w:rPr>
          <w:rFonts w:hint="eastAsia" w:ascii="仿宋" w:hAnsi="仿宋" w:eastAsia="仿宋" w:cs="新宋体"/>
          <w:b/>
          <w:bCs/>
          <w:color w:val="auto"/>
          <w:sz w:val="24"/>
          <w:highlight w:val="none"/>
        </w:rPr>
        <w:t>10.3 报价文件应包括下列部分：</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.3.1开标一览表（报价表）；</w:t>
      </w:r>
    </w:p>
    <w:p>
      <w:pPr>
        <w:snapToGrid w:val="0"/>
        <w:spacing w:line="360" w:lineRule="auto"/>
        <w:ind w:firstLine="480" w:firstLineChars="200"/>
        <w:rPr>
          <w:rFonts w:ascii="仿宋" w:hAnsi="仿宋" w:eastAsia="仿宋" w:cs="仿宋_GB2312"/>
          <w:color w:val="auto"/>
          <w:sz w:val="24"/>
          <w:highlight w:val="none"/>
        </w:rPr>
      </w:pPr>
      <w:r>
        <w:rPr>
          <w:rFonts w:ascii="仿宋" w:hAnsi="仿宋" w:eastAsia="仿宋" w:cs="仿宋_GB2312"/>
          <w:color w:val="auto"/>
          <w:sz w:val="24"/>
          <w:highlight w:val="none"/>
        </w:rPr>
        <w:t>1</w:t>
      </w:r>
      <w:r>
        <w:rPr>
          <w:rFonts w:hint="eastAsia" w:ascii="仿宋" w:hAnsi="仿宋" w:eastAsia="仿宋" w:cs="仿宋_GB2312"/>
          <w:color w:val="auto"/>
          <w:sz w:val="24"/>
          <w:highlight w:val="none"/>
        </w:rPr>
        <w:t>0</w:t>
      </w:r>
      <w:r>
        <w:rPr>
          <w:rFonts w:ascii="仿宋" w:hAnsi="仿宋" w:eastAsia="仿宋" w:cs="仿宋_GB2312"/>
          <w:color w:val="auto"/>
          <w:sz w:val="24"/>
          <w:highlight w:val="none"/>
        </w:rPr>
        <w:t>.3.2</w:t>
      </w:r>
      <w:r>
        <w:rPr>
          <w:rFonts w:hint="eastAsia" w:ascii="仿宋" w:hAnsi="仿宋" w:eastAsia="仿宋" w:cs="新宋体"/>
          <w:color w:val="auto"/>
          <w:sz w:val="24"/>
          <w:highlight w:val="none"/>
        </w:rPr>
        <w:t>价格组成表</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10.3.3政府采购政策情况表</w:t>
      </w:r>
      <w:r>
        <w:rPr>
          <w:rFonts w:ascii="仿宋" w:hAnsi="仿宋" w:eastAsia="仿宋" w:cs="仿宋_GB2312"/>
          <w:color w:val="auto"/>
          <w:sz w:val="24"/>
          <w:highlight w:val="none"/>
        </w:rPr>
        <w:t>。</w:t>
      </w:r>
    </w:p>
    <w:p>
      <w:pPr>
        <w:snapToGrid w:val="0"/>
        <w:spacing w:line="360" w:lineRule="auto"/>
        <w:ind w:firstLine="482" w:firstLineChars="200"/>
        <w:rPr>
          <w:rFonts w:ascii="仿宋" w:hAnsi="仿宋" w:eastAsia="仿宋" w:cs="仿宋_GB2312"/>
          <w:color w:val="auto"/>
          <w:sz w:val="24"/>
          <w:highlight w:val="none"/>
        </w:rPr>
      </w:pPr>
      <w:r>
        <w:rPr>
          <w:rFonts w:hint="eastAsia" w:ascii="仿宋" w:hAnsi="仿宋" w:eastAsia="仿宋" w:cs="新宋体"/>
          <w:b/>
          <w:bCs/>
          <w:color w:val="auto"/>
          <w:sz w:val="24"/>
          <w:highlight w:val="none"/>
        </w:rPr>
        <w:t>10.4 要求投标人提供样品、讲解或演示的，见投标人须知前附表。</w:t>
      </w:r>
    </w:p>
    <w:bookmarkEnd w:id="37"/>
    <w:p>
      <w:pPr>
        <w:snapToGrid w:val="0"/>
        <w:spacing w:line="360" w:lineRule="auto"/>
        <w:rPr>
          <w:rFonts w:ascii="仿宋" w:hAnsi="仿宋" w:eastAsia="仿宋" w:cs="新宋体"/>
          <w:b/>
          <w:bCs/>
          <w:color w:val="auto"/>
          <w:sz w:val="24"/>
          <w:highlight w:val="none"/>
        </w:rPr>
      </w:pPr>
      <w:r>
        <w:rPr>
          <w:rFonts w:hint="eastAsia" w:ascii="仿宋" w:hAnsi="仿宋" w:eastAsia="仿宋" w:cs="新宋体"/>
          <w:b/>
          <w:bCs/>
          <w:color w:val="auto"/>
          <w:sz w:val="24"/>
          <w:highlight w:val="none"/>
        </w:rPr>
        <w:t>11.投标文件编制</w:t>
      </w:r>
    </w:p>
    <w:p>
      <w:pPr>
        <w:tabs>
          <w:tab w:val="left" w:pos="360"/>
        </w:tabs>
        <w:snapToGrid w:val="0"/>
        <w:spacing w:line="360" w:lineRule="auto"/>
        <w:ind w:firstLine="480" w:firstLineChars="200"/>
        <w:rPr>
          <w:rFonts w:ascii="仿宋" w:hAnsi="仿宋" w:eastAsia="仿宋" w:cs="仿宋_GB2312"/>
          <w:color w:val="auto"/>
          <w:kern w:val="0"/>
          <w:sz w:val="24"/>
          <w:highlight w:val="none"/>
          <w:lang w:val="zh-CN"/>
        </w:rPr>
      </w:pPr>
      <w:r>
        <w:rPr>
          <w:rFonts w:hint="eastAsia" w:ascii="仿宋" w:hAnsi="仿宋" w:eastAsia="仿宋" w:cs="新宋体"/>
          <w:color w:val="auto"/>
          <w:sz w:val="24"/>
          <w:highlight w:val="none"/>
        </w:rPr>
        <w:t>11.1本项目通过“政采云平台（www.zcygov.cn）”实行在线投标（电子投标）。投标人应通过“政采云电子交易客户端”，并按照本招标文件和“政采云平台”的要求编制并加密投标文件。</w:t>
      </w:r>
      <w:r>
        <w:rPr>
          <w:rFonts w:hint="eastAsia" w:ascii="仿宋" w:hAnsi="仿宋" w:eastAsia="仿宋" w:cs="新宋体"/>
          <w:b/>
          <w:color w:val="auto"/>
          <w:kern w:val="0"/>
          <w:sz w:val="24"/>
          <w:highlight w:val="none"/>
          <w:u w:val="single"/>
        </w:rPr>
        <w:t>▲</w:t>
      </w:r>
      <w:r>
        <w:rPr>
          <w:rFonts w:hint="eastAsia" w:ascii="仿宋" w:hAnsi="仿宋" w:eastAsia="仿宋" w:cs="仿宋_GB2312"/>
          <w:b/>
          <w:color w:val="auto"/>
          <w:kern w:val="0"/>
          <w:sz w:val="24"/>
          <w:highlight w:val="none"/>
          <w:u w:val="single"/>
          <w:lang w:val="zh-CN"/>
        </w:rPr>
        <w:t>投标人未按规定加密的投标文件，政采云平台将拒收并提示</w:t>
      </w:r>
      <w:r>
        <w:rPr>
          <w:rFonts w:hint="eastAsia" w:ascii="仿宋" w:hAnsi="仿宋" w:eastAsia="仿宋" w:cs="仿宋_GB2312"/>
          <w:color w:val="auto"/>
          <w:kern w:val="0"/>
          <w:sz w:val="24"/>
          <w:highlight w:val="none"/>
          <w:lang w:val="zh-CN"/>
        </w:rPr>
        <w:t>。</w:t>
      </w:r>
    </w:p>
    <w:p>
      <w:pPr>
        <w:snapToGrid w:val="0"/>
        <w:spacing w:line="360" w:lineRule="auto"/>
        <w:ind w:firstLine="480" w:firstLineChars="200"/>
        <w:rPr>
          <w:rFonts w:ascii="仿宋" w:hAnsi="仿宋" w:eastAsia="仿宋" w:cs="仿宋_GB2312"/>
          <w:b/>
          <w:color w:val="auto"/>
          <w:sz w:val="24"/>
          <w:highlight w:val="none"/>
        </w:rPr>
      </w:pPr>
      <w:r>
        <w:rPr>
          <w:rFonts w:hint="eastAsia" w:ascii="仿宋" w:hAnsi="仿宋" w:eastAsia="仿宋" w:cs="新宋体"/>
          <w:color w:val="auto"/>
          <w:sz w:val="24"/>
          <w:highlight w:val="none"/>
        </w:rPr>
        <w:t>11.2投标人应当按照本部分“投标文件的构成”规定的内容及顺序在“政采云电子交易客户端”编制投标文件。</w:t>
      </w:r>
      <w:r>
        <w:rPr>
          <w:rFonts w:ascii="仿宋" w:hAnsi="仿宋" w:eastAsia="仿宋" w:cs="仿宋_GB2312"/>
          <w:color w:val="auto"/>
          <w:kern w:val="0"/>
          <w:sz w:val="24"/>
          <w:highlight w:val="none"/>
          <w:lang w:val="zh-CN"/>
        </w:rPr>
        <w:t>各</w:t>
      </w:r>
      <w:r>
        <w:rPr>
          <w:rFonts w:hint="eastAsia" w:ascii="仿宋" w:hAnsi="仿宋" w:eastAsia="仿宋" w:cs="仿宋_GB2312"/>
          <w:color w:val="auto"/>
          <w:kern w:val="0"/>
          <w:sz w:val="24"/>
          <w:highlight w:val="none"/>
          <w:lang w:val="zh-CN"/>
        </w:rPr>
        <w:t>投标人</w:t>
      </w:r>
      <w:r>
        <w:rPr>
          <w:rFonts w:ascii="仿宋" w:hAnsi="仿宋" w:eastAsia="仿宋" w:cs="仿宋_GB2312"/>
          <w:color w:val="auto"/>
          <w:kern w:val="0"/>
          <w:sz w:val="24"/>
          <w:highlight w:val="none"/>
          <w:lang w:val="zh-CN"/>
        </w:rPr>
        <w:t>在编制投标文件时请按照</w:t>
      </w:r>
      <w:r>
        <w:rPr>
          <w:rFonts w:hint="eastAsia" w:ascii="仿宋" w:hAnsi="仿宋" w:eastAsia="仿宋" w:cs="仿宋_GB2312"/>
          <w:color w:val="auto"/>
          <w:kern w:val="0"/>
          <w:sz w:val="24"/>
          <w:highlight w:val="none"/>
          <w:lang w:val="zh-CN"/>
        </w:rPr>
        <w:t>招标文件</w:t>
      </w:r>
      <w:r>
        <w:rPr>
          <w:rFonts w:ascii="仿宋" w:hAnsi="仿宋" w:eastAsia="仿宋" w:cs="仿宋_GB2312"/>
          <w:color w:val="auto"/>
          <w:kern w:val="0"/>
          <w:sz w:val="24"/>
          <w:highlight w:val="none"/>
          <w:lang w:val="zh-CN"/>
        </w:rPr>
        <w:t>第</w:t>
      </w:r>
      <w:r>
        <w:rPr>
          <w:rFonts w:hint="eastAsia" w:ascii="仿宋" w:hAnsi="仿宋" w:eastAsia="仿宋" w:cs="仿宋_GB2312"/>
          <w:color w:val="auto"/>
          <w:kern w:val="0"/>
          <w:sz w:val="24"/>
          <w:highlight w:val="none"/>
          <w:lang w:val="zh-CN"/>
        </w:rPr>
        <w:t>五</w:t>
      </w:r>
      <w:r>
        <w:rPr>
          <w:rFonts w:ascii="仿宋" w:hAnsi="仿宋" w:eastAsia="仿宋" w:cs="仿宋_GB2312"/>
          <w:color w:val="auto"/>
          <w:kern w:val="0"/>
          <w:sz w:val="24"/>
          <w:highlight w:val="none"/>
          <w:lang w:val="zh-CN"/>
        </w:rPr>
        <w:t>部</w:t>
      </w:r>
      <w:r>
        <w:rPr>
          <w:rFonts w:hint="eastAsia" w:ascii="仿宋" w:hAnsi="仿宋" w:eastAsia="仿宋" w:cs="仿宋_GB2312"/>
          <w:color w:val="auto"/>
          <w:kern w:val="0"/>
          <w:sz w:val="24"/>
          <w:highlight w:val="none"/>
          <w:lang w:val="zh-CN"/>
        </w:rPr>
        <w:t>分规定的格式进行，混乱的编排导致投标文件被误读或评标委员会查找不到有效文件的风险由投标人自行承担。</w:t>
      </w:r>
    </w:p>
    <w:p>
      <w:pPr>
        <w:tabs>
          <w:tab w:val="left" w:pos="360"/>
        </w:tabs>
        <w:snapToGrid w:val="0"/>
        <w:spacing w:line="360" w:lineRule="auto"/>
        <w:ind w:firstLine="480" w:firstLineChars="200"/>
        <w:rPr>
          <w:rFonts w:ascii="仿宋" w:hAnsi="仿宋" w:eastAsia="仿宋" w:cs="新宋体"/>
          <w:color w:val="auto"/>
          <w:sz w:val="24"/>
          <w:highlight w:val="none"/>
        </w:rPr>
      </w:pPr>
      <w:r>
        <w:rPr>
          <w:rFonts w:ascii="仿宋" w:hAnsi="仿宋" w:eastAsia="仿宋" w:cs="仿宋_GB2312"/>
          <w:color w:val="auto"/>
          <w:kern w:val="0"/>
          <w:sz w:val="24"/>
          <w:highlight w:val="none"/>
          <w:lang w:val="zh-CN"/>
        </w:rPr>
        <w:t>1</w:t>
      </w:r>
      <w:r>
        <w:rPr>
          <w:rFonts w:hint="eastAsia" w:ascii="仿宋" w:hAnsi="仿宋" w:eastAsia="仿宋" w:cs="仿宋_GB2312"/>
          <w:color w:val="auto"/>
          <w:kern w:val="0"/>
          <w:sz w:val="24"/>
          <w:highlight w:val="none"/>
          <w:lang w:val="zh-CN"/>
        </w:rPr>
        <w:t>1</w:t>
      </w:r>
      <w:r>
        <w:rPr>
          <w:rFonts w:ascii="仿宋" w:hAnsi="仿宋" w:eastAsia="仿宋" w:cs="仿宋_GB2312"/>
          <w:color w:val="auto"/>
          <w:kern w:val="0"/>
          <w:sz w:val="24"/>
          <w:highlight w:val="none"/>
          <w:lang w:val="zh-CN"/>
        </w:rPr>
        <w:t>.3使用“政</w:t>
      </w:r>
      <w:r>
        <w:rPr>
          <w:rFonts w:hint="eastAsia" w:ascii="仿宋" w:hAnsi="仿宋" w:eastAsia="仿宋" w:cs="仿宋_GB2312"/>
          <w:color w:val="auto"/>
          <w:kern w:val="0"/>
          <w:sz w:val="24"/>
          <w:highlight w:val="none"/>
          <w:lang w:val="zh-CN"/>
        </w:rPr>
        <w:t>采云电子交易客户端”需要提前申领</w:t>
      </w:r>
      <w:r>
        <w:rPr>
          <w:rFonts w:ascii="仿宋" w:hAnsi="仿宋" w:eastAsia="仿宋" w:cs="仿宋_GB2312"/>
          <w:color w:val="auto"/>
          <w:kern w:val="0"/>
          <w:sz w:val="24"/>
          <w:highlight w:val="none"/>
          <w:lang w:val="zh-CN"/>
        </w:rPr>
        <w:t>CA数字证书，申领流程请自行前往“浙江政府采购网-下载专区-电子交易客户端-CA驱动和申领流程”进行查阅。</w:t>
      </w:r>
    </w:p>
    <w:p>
      <w:pPr>
        <w:snapToGrid w:val="0"/>
        <w:spacing w:line="360" w:lineRule="auto"/>
        <w:rPr>
          <w:rFonts w:ascii="仿宋" w:hAnsi="仿宋" w:eastAsia="仿宋" w:cs="新宋体"/>
          <w:b/>
          <w:bCs/>
          <w:color w:val="auto"/>
          <w:sz w:val="24"/>
          <w:highlight w:val="none"/>
        </w:rPr>
      </w:pPr>
      <w:r>
        <w:rPr>
          <w:rFonts w:hint="eastAsia" w:ascii="仿宋" w:hAnsi="仿宋" w:eastAsia="仿宋" w:cs="新宋体"/>
          <w:b/>
          <w:bCs/>
          <w:color w:val="auto"/>
          <w:sz w:val="24"/>
          <w:highlight w:val="none"/>
        </w:rPr>
        <w:t>12.投标文件的签署、盖章</w:t>
      </w:r>
    </w:p>
    <w:p>
      <w:pPr>
        <w:pStyle w:val="89"/>
        <w:snapToGrid w:val="0"/>
        <w:spacing w:before="0"/>
        <w:ind w:firstLine="480"/>
        <w:rPr>
          <w:rFonts w:ascii="仿宋" w:hAnsi="仿宋" w:eastAsia="仿宋" w:cs="仿宋_GB2312"/>
          <w:b/>
          <w:color w:val="auto"/>
          <w:szCs w:val="24"/>
          <w:highlight w:val="none"/>
        </w:rPr>
      </w:pPr>
      <w:r>
        <w:rPr>
          <w:rFonts w:ascii="仿宋" w:hAnsi="仿宋" w:eastAsia="仿宋" w:cs="仿宋_GB2312"/>
          <w:color w:val="auto"/>
          <w:szCs w:val="24"/>
          <w:highlight w:val="none"/>
        </w:rPr>
        <w:t>1</w:t>
      </w:r>
      <w:r>
        <w:rPr>
          <w:rFonts w:hint="eastAsia" w:ascii="仿宋" w:hAnsi="仿宋" w:eastAsia="仿宋" w:cs="仿宋_GB2312"/>
          <w:color w:val="auto"/>
          <w:szCs w:val="24"/>
          <w:highlight w:val="none"/>
        </w:rPr>
        <w:t>2</w:t>
      </w:r>
      <w:r>
        <w:rPr>
          <w:rFonts w:ascii="仿宋" w:hAnsi="仿宋" w:eastAsia="仿宋" w:cs="仿宋_GB2312"/>
          <w:color w:val="auto"/>
          <w:szCs w:val="24"/>
          <w:highlight w:val="none"/>
        </w:rPr>
        <w:t>.1投标文件按照</w:t>
      </w:r>
      <w:r>
        <w:rPr>
          <w:rFonts w:hint="eastAsia" w:ascii="仿宋" w:hAnsi="仿宋" w:eastAsia="仿宋" w:cs="仿宋_GB2312"/>
          <w:color w:val="auto"/>
          <w:szCs w:val="24"/>
          <w:highlight w:val="none"/>
        </w:rPr>
        <w:t>招标文件</w:t>
      </w:r>
      <w:r>
        <w:rPr>
          <w:rFonts w:ascii="仿宋" w:hAnsi="仿宋" w:eastAsia="仿宋" w:cs="仿宋_GB2312"/>
          <w:color w:val="auto"/>
          <w:szCs w:val="24"/>
          <w:highlight w:val="none"/>
        </w:rPr>
        <w:t>第</w:t>
      </w:r>
      <w:r>
        <w:rPr>
          <w:rFonts w:hint="eastAsia" w:ascii="仿宋" w:hAnsi="仿宋" w:eastAsia="仿宋" w:cs="仿宋_GB2312"/>
          <w:color w:val="auto"/>
          <w:szCs w:val="24"/>
          <w:highlight w:val="none"/>
        </w:rPr>
        <w:t>五</w:t>
      </w:r>
      <w:r>
        <w:rPr>
          <w:rFonts w:ascii="仿宋" w:hAnsi="仿宋" w:eastAsia="仿宋" w:cs="仿宋_GB2312"/>
          <w:color w:val="auto"/>
          <w:szCs w:val="24"/>
          <w:highlight w:val="none"/>
        </w:rPr>
        <w:t>部分格式要</w:t>
      </w:r>
      <w:r>
        <w:rPr>
          <w:rFonts w:hint="eastAsia" w:ascii="仿宋" w:hAnsi="仿宋" w:eastAsia="仿宋" w:cs="仿宋_GB2312"/>
          <w:color w:val="auto"/>
          <w:szCs w:val="24"/>
          <w:highlight w:val="none"/>
        </w:rPr>
        <w:t>求进行签署、盖章。</w:t>
      </w:r>
    </w:p>
    <w:p>
      <w:pPr>
        <w:pStyle w:val="89"/>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w:t>
      </w:r>
      <w:r>
        <w:rPr>
          <w:rFonts w:hint="eastAsia" w:ascii="仿宋" w:hAnsi="仿宋" w:eastAsia="仿宋" w:cs="仿宋_GB2312"/>
          <w:color w:val="auto"/>
          <w:szCs w:val="24"/>
          <w:highlight w:val="none"/>
        </w:rPr>
        <w:t>2</w:t>
      </w:r>
      <w:r>
        <w:rPr>
          <w:rFonts w:ascii="仿宋" w:hAnsi="仿宋" w:eastAsia="仿宋" w:cs="仿宋_GB2312"/>
          <w:color w:val="auto"/>
          <w:szCs w:val="24"/>
          <w:highlight w:val="none"/>
        </w:rPr>
        <w:t>.2为确保网上操作合法、有效和安全，</w:t>
      </w:r>
      <w:r>
        <w:rPr>
          <w:rFonts w:hint="eastAsia" w:ascii="仿宋" w:hAnsi="仿宋" w:eastAsia="仿宋" w:cs="仿宋_GB2312"/>
          <w:color w:val="auto"/>
          <w:szCs w:val="24"/>
          <w:highlight w:val="none"/>
        </w:rPr>
        <w:t>投标人</w:t>
      </w:r>
      <w:r>
        <w:rPr>
          <w:rFonts w:ascii="仿宋" w:hAnsi="仿宋" w:eastAsia="仿宋" w:cs="仿宋_GB2312"/>
          <w:color w:val="auto"/>
          <w:szCs w:val="24"/>
          <w:highlight w:val="none"/>
        </w:rPr>
        <w:t>应当在投标截止时间前完成在“政采云平台”的身份认证，确保在电子投标过程中能够对相关数据电文进行加密和使用电子签名。</w:t>
      </w:r>
    </w:p>
    <w:p>
      <w:pPr>
        <w:pStyle w:val="89"/>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w:t>
      </w:r>
      <w:r>
        <w:rPr>
          <w:rFonts w:hint="eastAsia" w:ascii="仿宋" w:hAnsi="仿宋" w:eastAsia="仿宋" w:cs="仿宋_GB2312"/>
          <w:color w:val="auto"/>
          <w:szCs w:val="24"/>
          <w:highlight w:val="none"/>
        </w:rPr>
        <w:t>2</w:t>
      </w:r>
      <w:r>
        <w:rPr>
          <w:rFonts w:ascii="仿宋" w:hAnsi="仿宋" w:eastAsia="仿宋" w:cs="仿宋_GB2312"/>
          <w:color w:val="auto"/>
          <w:szCs w:val="24"/>
          <w:highlight w:val="none"/>
        </w:rPr>
        <w:t>.3</w:t>
      </w:r>
      <w:r>
        <w:rPr>
          <w:rFonts w:hint="eastAsia" w:ascii="仿宋" w:hAnsi="仿宋" w:eastAsia="仿宋" w:cs="仿宋_GB2312"/>
          <w:color w:val="auto"/>
          <w:szCs w:val="24"/>
          <w:highlight w:val="none"/>
        </w:rPr>
        <w:t>招标文件</w:t>
      </w:r>
      <w:r>
        <w:rPr>
          <w:rFonts w:ascii="仿宋" w:hAnsi="仿宋" w:eastAsia="仿宋" w:cs="仿宋_GB2312"/>
          <w:color w:val="auto"/>
          <w:szCs w:val="24"/>
          <w:highlight w:val="none"/>
        </w:rPr>
        <w:t>对投标文件签署、盖章的要求适用于电子签名。</w:t>
      </w:r>
      <w:bookmarkEnd w:id="38"/>
    </w:p>
    <w:p>
      <w:pPr>
        <w:tabs>
          <w:tab w:val="left" w:pos="540"/>
        </w:tabs>
        <w:snapToGrid w:val="0"/>
        <w:spacing w:line="360" w:lineRule="auto"/>
        <w:rPr>
          <w:rFonts w:ascii="仿宋" w:hAnsi="仿宋" w:eastAsia="仿宋" w:cs="新宋体"/>
          <w:b/>
          <w:color w:val="auto"/>
          <w:sz w:val="24"/>
          <w:highlight w:val="none"/>
        </w:rPr>
      </w:pPr>
      <w:bookmarkStart w:id="39" w:name="_Hlk93149637"/>
      <w:r>
        <w:rPr>
          <w:rFonts w:hint="eastAsia" w:ascii="仿宋" w:hAnsi="仿宋" w:eastAsia="仿宋" w:cs="新宋体"/>
          <w:b/>
          <w:bCs/>
          <w:color w:val="auto"/>
          <w:sz w:val="24"/>
          <w:highlight w:val="none"/>
        </w:rPr>
        <w:t>13.投标报价</w:t>
      </w:r>
    </w:p>
    <w:p>
      <w:pPr>
        <w:tabs>
          <w:tab w:val="left" w:pos="540"/>
        </w:tabs>
        <w:snapToGrid w:val="0"/>
        <w:spacing w:line="360" w:lineRule="auto"/>
        <w:ind w:firstLine="480" w:firstLineChars="200"/>
        <w:rPr>
          <w:rFonts w:ascii="仿宋" w:hAnsi="仿宋" w:eastAsia="仿宋" w:cs="新宋体"/>
          <w:color w:val="auto"/>
          <w:sz w:val="24"/>
          <w:highlight w:val="none"/>
        </w:rPr>
      </w:pPr>
      <w:r>
        <w:rPr>
          <w:rFonts w:hint="eastAsia" w:ascii="仿宋" w:hAnsi="仿宋" w:eastAsia="仿宋" w:cs="新宋体"/>
          <w:color w:val="auto"/>
          <w:sz w:val="24"/>
          <w:highlight w:val="none"/>
        </w:rPr>
        <w:t>13.1投标人应报出本项目采购的货物、服务或工程所包含的所有单价和总价，并提供价格组成表。价格组成表中未列出的项目或未填写单价和总价的项目,在合同执行时采购人将不予支付,并认为这些项目费用已包括在投标报价内。</w:t>
      </w:r>
    </w:p>
    <w:p>
      <w:pPr>
        <w:snapToGrid w:val="0"/>
        <w:spacing w:line="360" w:lineRule="auto"/>
        <w:ind w:firstLine="480" w:firstLineChars="200"/>
        <w:jc w:val="left"/>
        <w:rPr>
          <w:rFonts w:ascii="仿宋" w:hAnsi="仿宋" w:eastAsia="仿宋" w:cs="仿宋_GB2312"/>
          <w:color w:val="auto"/>
          <w:kern w:val="0"/>
          <w:sz w:val="24"/>
          <w:highlight w:val="none"/>
          <w:lang w:val="zh-CN"/>
        </w:rPr>
      </w:pPr>
      <w:r>
        <w:rPr>
          <w:rFonts w:hint="eastAsia" w:ascii="仿宋" w:hAnsi="仿宋" w:eastAsia="仿宋"/>
          <w:color w:val="auto"/>
          <w:kern w:val="0"/>
          <w:sz w:val="24"/>
          <w:highlight w:val="none"/>
          <w:lang w:val="zh-CN"/>
        </w:rPr>
        <w:t>13.2有关本项目实施所需的所有费用（含税费）均计入报价。</w:t>
      </w:r>
      <w:r>
        <w:rPr>
          <w:rFonts w:hint="eastAsia" w:ascii="仿宋" w:hAnsi="仿宋" w:eastAsia="仿宋" w:cs="新宋体"/>
          <w:color w:val="auto"/>
          <w:sz w:val="24"/>
          <w:highlight w:val="none"/>
        </w:rPr>
        <w:t>所有投标报价均以人民币报价。</w:t>
      </w:r>
      <w:r>
        <w:rPr>
          <w:rFonts w:hint="eastAsia" w:ascii="仿宋" w:hAnsi="仿宋" w:eastAsia="仿宋" w:cs="仿宋_GB2312"/>
          <w:color w:val="auto"/>
          <w:kern w:val="0"/>
          <w:sz w:val="24"/>
          <w:highlight w:val="none"/>
          <w:lang w:val="zh-CN"/>
        </w:rPr>
        <w:t>招标文件未列明，而投标人认为必需的费用也需列入报价。</w:t>
      </w:r>
    </w:p>
    <w:p>
      <w:pPr>
        <w:snapToGrid w:val="0"/>
        <w:spacing w:line="360" w:lineRule="auto"/>
        <w:ind w:firstLine="472" w:firstLineChars="196"/>
        <w:jc w:val="left"/>
        <w:rPr>
          <w:rFonts w:ascii="仿宋" w:hAnsi="仿宋" w:eastAsia="仿宋" w:cs="新宋体"/>
          <w:b/>
          <w:color w:val="auto"/>
          <w:sz w:val="24"/>
          <w:highlight w:val="none"/>
        </w:rPr>
      </w:pPr>
      <w:r>
        <w:rPr>
          <w:rFonts w:hint="eastAsia" w:ascii="仿宋" w:hAnsi="仿宋" w:eastAsia="仿宋" w:cs="仿宋_GB2312"/>
          <w:b/>
          <w:color w:val="auto"/>
          <w:kern w:val="0"/>
          <w:sz w:val="24"/>
          <w:highlight w:val="none"/>
          <w:lang w:val="zh-CN"/>
        </w:rPr>
        <w:t>13.3</w:t>
      </w:r>
      <w:r>
        <w:rPr>
          <w:rFonts w:hint="eastAsia" w:ascii="仿宋" w:hAnsi="仿宋" w:eastAsia="仿宋" w:cs="新宋体"/>
          <w:b/>
          <w:color w:val="auto"/>
          <w:sz w:val="24"/>
          <w:highlight w:val="none"/>
        </w:rPr>
        <w:t>投标报价其他要求见投标人须知前附表。</w:t>
      </w:r>
      <w:bookmarkEnd w:id="39"/>
    </w:p>
    <w:p>
      <w:pPr>
        <w:tabs>
          <w:tab w:val="left" w:pos="-180"/>
          <w:tab w:val="left" w:pos="180"/>
          <w:tab w:val="left" w:pos="360"/>
        </w:tabs>
        <w:snapToGrid w:val="0"/>
        <w:spacing w:line="360" w:lineRule="auto"/>
        <w:rPr>
          <w:rFonts w:ascii="仿宋" w:hAnsi="仿宋" w:eastAsia="仿宋" w:cs="新宋体"/>
          <w:b/>
          <w:bCs/>
          <w:color w:val="auto"/>
          <w:sz w:val="24"/>
          <w:highlight w:val="none"/>
        </w:rPr>
      </w:pPr>
      <w:bookmarkStart w:id="40" w:name="_Toc221356887"/>
      <w:bookmarkStart w:id="41" w:name="_Toc239145354"/>
      <w:bookmarkStart w:id="42" w:name="_Toc221423619"/>
      <w:bookmarkStart w:id="43" w:name="_Toc221374626"/>
      <w:bookmarkStart w:id="44" w:name="_Toc221356951"/>
      <w:bookmarkStart w:id="45" w:name="_Toc223715998"/>
      <w:bookmarkStart w:id="46" w:name="_Toc222114879"/>
      <w:bookmarkStart w:id="47" w:name="_Toc265529383"/>
      <w:bookmarkStart w:id="48" w:name="_Toc241404202"/>
      <w:r>
        <w:rPr>
          <w:rFonts w:hint="eastAsia" w:ascii="仿宋" w:hAnsi="仿宋" w:eastAsia="仿宋" w:cs="新宋体"/>
          <w:b/>
          <w:bCs/>
          <w:color w:val="auto"/>
          <w:sz w:val="24"/>
          <w:highlight w:val="none"/>
        </w:rPr>
        <w:t>14.投标保证金</w:t>
      </w:r>
    </w:p>
    <w:p>
      <w:pPr>
        <w:tabs>
          <w:tab w:val="left" w:pos="-180"/>
          <w:tab w:val="left" w:pos="180"/>
          <w:tab w:val="left" w:pos="360"/>
        </w:tabs>
        <w:snapToGrid w:val="0"/>
        <w:spacing w:line="360" w:lineRule="auto"/>
        <w:ind w:firstLine="480" w:firstLineChars="200"/>
        <w:rPr>
          <w:rFonts w:ascii="仿宋" w:hAnsi="仿宋" w:eastAsia="仿宋" w:cs="新宋体"/>
          <w:bCs/>
          <w:color w:val="auto"/>
          <w:sz w:val="24"/>
          <w:highlight w:val="none"/>
        </w:rPr>
      </w:pPr>
      <w:r>
        <w:rPr>
          <w:rFonts w:hint="eastAsia" w:ascii="仿宋" w:hAnsi="仿宋" w:eastAsia="仿宋" w:cs="新宋体"/>
          <w:bCs/>
          <w:color w:val="auto"/>
          <w:sz w:val="24"/>
          <w:highlight w:val="none"/>
        </w:rPr>
        <w:t>14.1根据《浙江省财政厅关于明确政府采购保证金管理工作的通知》（浙财采监〔2019〕5号）规定，政府采购货物和服务招标投标活动不得向投标人收取投标保证金，非招标采购方式采购货物、工程和服务亦同。</w:t>
      </w:r>
    </w:p>
    <w:p>
      <w:pPr>
        <w:tabs>
          <w:tab w:val="left" w:pos="-180"/>
          <w:tab w:val="left" w:pos="180"/>
          <w:tab w:val="left" w:pos="360"/>
        </w:tabs>
        <w:snapToGrid w:val="0"/>
        <w:spacing w:line="360" w:lineRule="auto"/>
        <w:ind w:firstLine="480" w:firstLineChars="200"/>
        <w:rPr>
          <w:rFonts w:ascii="仿宋" w:hAnsi="仿宋" w:eastAsia="仿宋" w:cs="新宋体"/>
          <w:bCs/>
          <w:color w:val="auto"/>
          <w:sz w:val="24"/>
          <w:highlight w:val="none"/>
        </w:rPr>
      </w:pPr>
      <w:r>
        <w:rPr>
          <w:rFonts w:hint="eastAsia" w:ascii="仿宋" w:hAnsi="仿宋" w:eastAsia="仿宋" w:cs="新宋体"/>
          <w:bCs/>
          <w:color w:val="auto"/>
          <w:sz w:val="24"/>
          <w:highlight w:val="none"/>
        </w:rPr>
        <w:t>14.2无论是否收取投标保证金，投标人在政府采购活动中违反政府采购相关规定给采购组织机构造成损失的，采购组织机构可要求投标人承担赔偿责任。</w:t>
      </w:r>
    </w:p>
    <w:p>
      <w:pPr>
        <w:tabs>
          <w:tab w:val="left" w:pos="-180"/>
          <w:tab w:val="left" w:pos="180"/>
          <w:tab w:val="left" w:pos="360"/>
        </w:tabs>
        <w:snapToGrid w:val="0"/>
        <w:spacing w:line="360" w:lineRule="auto"/>
        <w:ind w:firstLine="480" w:firstLineChars="200"/>
        <w:rPr>
          <w:rFonts w:ascii="仿宋" w:hAnsi="仿宋" w:eastAsia="仿宋" w:cs="Arial"/>
          <w:color w:val="auto"/>
          <w:sz w:val="24"/>
          <w:highlight w:val="none"/>
        </w:rPr>
      </w:pPr>
      <w:r>
        <w:rPr>
          <w:rFonts w:ascii="仿宋" w:hAnsi="仿宋" w:eastAsia="仿宋" w:cs="Arial"/>
          <w:color w:val="auto"/>
          <w:sz w:val="24"/>
          <w:highlight w:val="none"/>
        </w:rPr>
        <w:t>有下列情形之一的，</w:t>
      </w:r>
      <w:r>
        <w:rPr>
          <w:rFonts w:hint="eastAsia" w:ascii="仿宋" w:hAnsi="仿宋" w:eastAsia="仿宋" w:cs="Arial"/>
          <w:color w:val="auto"/>
          <w:sz w:val="24"/>
          <w:highlight w:val="none"/>
        </w:rPr>
        <w:t>采购人将按项目预算的2%要求投标人赔偿</w:t>
      </w:r>
      <w:r>
        <w:rPr>
          <w:rFonts w:ascii="仿宋" w:hAnsi="仿宋" w:eastAsia="仿宋" w:cs="Arial"/>
          <w:color w:val="auto"/>
          <w:sz w:val="24"/>
          <w:highlight w:val="none"/>
        </w:rPr>
        <w:t>：</w:t>
      </w:r>
    </w:p>
    <w:p>
      <w:pPr>
        <w:snapToGrid w:val="0"/>
        <w:spacing w:line="360" w:lineRule="auto"/>
        <w:ind w:firstLine="480" w:firstLineChars="200"/>
        <w:jc w:val="left"/>
        <w:rPr>
          <w:rFonts w:ascii="仿宋" w:hAnsi="仿宋" w:eastAsia="仿宋" w:cs="Arial"/>
          <w:color w:val="auto"/>
          <w:sz w:val="24"/>
          <w:highlight w:val="none"/>
        </w:rPr>
      </w:pPr>
      <w:r>
        <w:rPr>
          <w:rFonts w:ascii="仿宋" w:hAnsi="仿宋" w:eastAsia="仿宋" w:cs="Arial"/>
          <w:color w:val="auto"/>
          <w:sz w:val="24"/>
          <w:highlight w:val="none"/>
        </w:rPr>
        <w:t>（1）投标</w:t>
      </w:r>
      <w:r>
        <w:rPr>
          <w:rFonts w:hint="eastAsia" w:ascii="仿宋" w:hAnsi="仿宋" w:eastAsia="仿宋" w:cs="Arial"/>
          <w:color w:val="auto"/>
          <w:sz w:val="24"/>
          <w:highlight w:val="none"/>
        </w:rPr>
        <w:t>人</w:t>
      </w:r>
      <w:r>
        <w:rPr>
          <w:rFonts w:ascii="仿宋" w:hAnsi="仿宋" w:eastAsia="仿宋" w:cs="Arial"/>
          <w:color w:val="auto"/>
          <w:sz w:val="24"/>
          <w:highlight w:val="none"/>
        </w:rPr>
        <w:t>在投标有效期内撤销投标文件；</w:t>
      </w:r>
    </w:p>
    <w:p>
      <w:pPr>
        <w:snapToGrid w:val="0"/>
        <w:spacing w:line="360" w:lineRule="auto"/>
        <w:ind w:firstLine="480" w:firstLineChars="200"/>
        <w:jc w:val="left"/>
        <w:rPr>
          <w:rFonts w:ascii="仿宋" w:hAnsi="仿宋" w:eastAsia="仿宋" w:cs="Arial"/>
          <w:color w:val="auto"/>
          <w:sz w:val="24"/>
          <w:highlight w:val="none"/>
        </w:rPr>
      </w:pPr>
      <w:r>
        <w:rPr>
          <w:rFonts w:ascii="仿宋" w:hAnsi="仿宋" w:eastAsia="仿宋" w:cs="Arial"/>
          <w:color w:val="auto"/>
          <w:sz w:val="24"/>
          <w:highlight w:val="none"/>
        </w:rPr>
        <w:t>（2）中标人在收到中标通知书后，无正当理由不与采购人订立合同，在签订合同时向采购人提出附加条件，或者不按照招标文件要求提交履约保证金。</w:t>
      </w:r>
    </w:p>
    <w:p>
      <w:pPr>
        <w:tabs>
          <w:tab w:val="left" w:pos="-180"/>
          <w:tab w:val="left" w:pos="180"/>
          <w:tab w:val="left" w:pos="360"/>
        </w:tabs>
        <w:snapToGrid w:val="0"/>
        <w:spacing w:line="360" w:lineRule="auto"/>
        <w:rPr>
          <w:rFonts w:ascii="仿宋" w:hAnsi="仿宋" w:eastAsia="仿宋" w:cs="新宋体"/>
          <w:b/>
          <w:bCs/>
          <w:color w:val="auto"/>
          <w:sz w:val="24"/>
          <w:highlight w:val="none"/>
        </w:rPr>
      </w:pPr>
      <w:r>
        <w:rPr>
          <w:rFonts w:hint="eastAsia" w:ascii="仿宋" w:hAnsi="仿宋" w:eastAsia="仿宋" w:cs="新宋体"/>
          <w:b/>
          <w:bCs/>
          <w:color w:val="auto"/>
          <w:sz w:val="24"/>
          <w:highlight w:val="none"/>
        </w:rPr>
        <w:t>15.投标有效期</w:t>
      </w:r>
    </w:p>
    <w:p>
      <w:pPr>
        <w:snapToGrid w:val="0"/>
        <w:spacing w:line="360" w:lineRule="auto"/>
        <w:ind w:firstLine="480" w:firstLineChars="200"/>
        <w:rPr>
          <w:rFonts w:ascii="仿宋" w:hAnsi="仿宋" w:eastAsia="仿宋" w:cs="新宋体"/>
          <w:color w:val="auto"/>
          <w:kern w:val="0"/>
          <w:sz w:val="24"/>
          <w:highlight w:val="none"/>
        </w:rPr>
      </w:pPr>
      <w:r>
        <w:rPr>
          <w:rFonts w:hint="eastAsia" w:ascii="仿宋" w:hAnsi="仿宋" w:eastAsia="仿宋" w:cs="新宋体"/>
          <w:color w:val="auto"/>
          <w:kern w:val="0"/>
          <w:sz w:val="24"/>
          <w:highlight w:val="none"/>
        </w:rPr>
        <w:t>15.1</w:t>
      </w:r>
      <w:bookmarkStart w:id="49" w:name="_Hlk93150253"/>
      <w:r>
        <w:rPr>
          <w:rFonts w:hint="eastAsia" w:ascii="仿宋" w:hAnsi="仿宋" w:eastAsia="仿宋" w:cs="新宋体"/>
          <w:color w:val="auto"/>
          <w:kern w:val="0"/>
          <w:sz w:val="24"/>
          <w:highlight w:val="none"/>
        </w:rPr>
        <w:t>投标有效期见投标人须知前附表。</w:t>
      </w:r>
      <w:r>
        <w:rPr>
          <w:rFonts w:hint="eastAsia" w:ascii="仿宋" w:hAnsi="仿宋" w:eastAsia="仿宋" w:cs="新宋体"/>
          <w:b/>
          <w:color w:val="auto"/>
          <w:kern w:val="0"/>
          <w:sz w:val="24"/>
          <w:highlight w:val="none"/>
          <w:u w:val="single"/>
        </w:rPr>
        <w:t>▲投标人的投标文件中承诺的投标有效期少于招标文件中载明的投标有效期的，投标无效</w:t>
      </w:r>
      <w:r>
        <w:rPr>
          <w:rFonts w:hint="eastAsia" w:ascii="仿宋" w:hAnsi="仿宋" w:eastAsia="仿宋" w:cs="新宋体"/>
          <w:color w:val="auto"/>
          <w:kern w:val="0"/>
          <w:sz w:val="24"/>
          <w:highlight w:val="none"/>
        </w:rPr>
        <w:t>。</w:t>
      </w:r>
    </w:p>
    <w:p>
      <w:pPr>
        <w:snapToGrid w:val="0"/>
        <w:spacing w:line="360" w:lineRule="auto"/>
        <w:ind w:firstLine="480" w:firstLineChars="200"/>
        <w:rPr>
          <w:rFonts w:ascii="仿宋" w:hAnsi="仿宋" w:eastAsia="仿宋" w:cs="新宋体"/>
          <w:color w:val="auto"/>
          <w:kern w:val="0"/>
          <w:sz w:val="24"/>
          <w:highlight w:val="none"/>
        </w:rPr>
      </w:pPr>
      <w:r>
        <w:rPr>
          <w:rFonts w:hint="eastAsia" w:ascii="仿宋" w:hAnsi="仿宋" w:eastAsia="仿宋" w:cs="新宋体"/>
          <w:color w:val="auto"/>
          <w:kern w:val="0"/>
          <w:sz w:val="24"/>
          <w:highlight w:val="none"/>
        </w:rPr>
        <w:t>15.2投标文件合格投递后，自投标截止日期起，在投标有效期内有效。</w:t>
      </w:r>
    </w:p>
    <w:p>
      <w:pPr>
        <w:snapToGrid w:val="0"/>
        <w:spacing w:line="360" w:lineRule="auto"/>
        <w:ind w:firstLine="480" w:firstLineChars="200"/>
        <w:rPr>
          <w:rFonts w:ascii="仿宋" w:hAnsi="仿宋" w:eastAsia="仿宋" w:cs="新宋体"/>
          <w:color w:val="auto"/>
          <w:kern w:val="0"/>
          <w:sz w:val="24"/>
          <w:highlight w:val="none"/>
        </w:rPr>
      </w:pPr>
      <w:r>
        <w:rPr>
          <w:rFonts w:hint="eastAsia" w:ascii="仿宋" w:hAnsi="仿宋" w:eastAsia="仿宋" w:cs="新宋体"/>
          <w:color w:val="auto"/>
          <w:kern w:val="0"/>
          <w:sz w:val="24"/>
          <w:highlight w:val="none"/>
        </w:rPr>
        <w:t>15.3在原定投标有效期满之前，如果出现特殊情况，采购机构可以以书面形式通知投标人延长投标有效期。投标人同意延长的，不得要求或被允许修改其投标文件，投标人拒绝延长的，其投标无效。</w:t>
      </w:r>
    </w:p>
    <w:bookmarkEnd w:id="40"/>
    <w:bookmarkEnd w:id="41"/>
    <w:bookmarkEnd w:id="42"/>
    <w:bookmarkEnd w:id="43"/>
    <w:bookmarkEnd w:id="44"/>
    <w:bookmarkEnd w:id="45"/>
    <w:bookmarkEnd w:id="46"/>
    <w:bookmarkEnd w:id="47"/>
    <w:bookmarkEnd w:id="48"/>
    <w:bookmarkEnd w:id="49"/>
    <w:p>
      <w:pPr>
        <w:pStyle w:val="89"/>
        <w:snapToGrid w:val="0"/>
        <w:spacing w:before="0"/>
        <w:ind w:firstLine="0" w:firstLineChars="0"/>
        <w:rPr>
          <w:rFonts w:ascii="仿宋" w:hAnsi="仿宋" w:eastAsia="仿宋" w:cs="仿宋_GB2312"/>
          <w:b/>
          <w:color w:val="auto"/>
          <w:szCs w:val="24"/>
          <w:highlight w:val="none"/>
        </w:rPr>
      </w:pPr>
      <w:bookmarkStart w:id="50" w:name="_Hlk93150425"/>
      <w:r>
        <w:rPr>
          <w:rFonts w:ascii="仿宋" w:hAnsi="仿宋" w:eastAsia="仿宋" w:cs="仿宋_GB2312"/>
          <w:b/>
          <w:color w:val="auto"/>
          <w:szCs w:val="24"/>
          <w:highlight w:val="none"/>
        </w:rPr>
        <w:t>1</w:t>
      </w:r>
      <w:r>
        <w:rPr>
          <w:rFonts w:hint="eastAsia" w:ascii="仿宋" w:hAnsi="仿宋" w:eastAsia="仿宋" w:cs="仿宋_GB2312"/>
          <w:b/>
          <w:color w:val="auto"/>
          <w:szCs w:val="24"/>
          <w:highlight w:val="none"/>
        </w:rPr>
        <w:t>6</w:t>
      </w:r>
      <w:r>
        <w:rPr>
          <w:rFonts w:ascii="仿宋" w:hAnsi="仿宋" w:eastAsia="仿宋" w:cs="仿宋_GB2312"/>
          <w:b/>
          <w:color w:val="auto"/>
          <w:szCs w:val="24"/>
          <w:highlight w:val="none"/>
        </w:rPr>
        <w:t>.</w:t>
      </w:r>
      <w:r>
        <w:rPr>
          <w:rFonts w:hint="eastAsia" w:ascii="仿宋" w:hAnsi="仿宋" w:eastAsia="仿宋" w:cs="仿宋_GB2312"/>
          <w:b/>
          <w:color w:val="auto"/>
          <w:szCs w:val="24"/>
          <w:highlight w:val="none"/>
        </w:rPr>
        <w:t>投标文件的递交、补充、修改、撤回</w:t>
      </w:r>
    </w:p>
    <w:p>
      <w:pPr>
        <w:pStyle w:val="89"/>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w:t>
      </w:r>
      <w:r>
        <w:rPr>
          <w:rFonts w:hint="eastAsia" w:ascii="仿宋" w:hAnsi="仿宋" w:eastAsia="仿宋" w:cs="仿宋_GB2312"/>
          <w:color w:val="auto"/>
          <w:szCs w:val="24"/>
          <w:highlight w:val="none"/>
        </w:rPr>
        <w:t>6</w:t>
      </w:r>
      <w:r>
        <w:rPr>
          <w:rFonts w:ascii="仿宋" w:hAnsi="仿宋" w:eastAsia="仿宋" w:cs="仿宋_GB2312"/>
          <w:color w:val="auto"/>
          <w:szCs w:val="24"/>
          <w:highlight w:val="none"/>
        </w:rPr>
        <w:t>.1</w:t>
      </w:r>
      <w:r>
        <w:rPr>
          <w:rFonts w:hint="eastAsia" w:ascii="仿宋" w:hAnsi="仿宋" w:eastAsia="仿宋" w:cs="仿宋_GB2312"/>
          <w:color w:val="auto"/>
          <w:szCs w:val="24"/>
          <w:highlight w:val="none"/>
        </w:rPr>
        <w:t>投标人应当在投标截止时间前完成投标文件的传输递交，并可以补充、修改或者撤回投标文件。补充或者修改投标文件的，应当先行撤回原文件，补充、修改后重新传输递交。投标截止时间前未完成传输的，视为撤回投标文件。</w:t>
      </w:r>
      <w:r>
        <w:rPr>
          <w:rFonts w:hint="eastAsia" w:ascii="仿宋" w:hAnsi="仿宋" w:eastAsia="仿宋" w:cs="新宋体"/>
          <w:b/>
          <w:color w:val="auto"/>
          <w:kern w:val="0"/>
          <w:highlight w:val="none"/>
          <w:u w:val="single"/>
        </w:rPr>
        <w:t>▲</w:t>
      </w:r>
      <w:r>
        <w:rPr>
          <w:rFonts w:hint="eastAsia" w:ascii="仿宋" w:hAnsi="仿宋" w:eastAsia="仿宋" w:cs="仿宋_GB2312"/>
          <w:b/>
          <w:color w:val="auto"/>
          <w:szCs w:val="24"/>
          <w:highlight w:val="none"/>
          <w:u w:val="single"/>
        </w:rPr>
        <w:t>投标截止时间后递交的投标文件，政采云平台将拒收</w:t>
      </w:r>
      <w:r>
        <w:rPr>
          <w:rFonts w:hint="eastAsia" w:ascii="仿宋" w:hAnsi="仿宋" w:eastAsia="仿宋" w:cs="仿宋_GB2312"/>
          <w:color w:val="auto"/>
          <w:szCs w:val="24"/>
          <w:highlight w:val="none"/>
        </w:rPr>
        <w:t>。</w:t>
      </w:r>
    </w:p>
    <w:p>
      <w:pPr>
        <w:pStyle w:val="89"/>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w:t>
      </w:r>
      <w:r>
        <w:rPr>
          <w:rFonts w:hint="eastAsia" w:ascii="仿宋" w:hAnsi="仿宋" w:eastAsia="仿宋" w:cs="仿宋_GB2312"/>
          <w:color w:val="auto"/>
          <w:szCs w:val="24"/>
          <w:highlight w:val="none"/>
        </w:rPr>
        <w:t>6</w:t>
      </w:r>
      <w:r>
        <w:rPr>
          <w:rFonts w:ascii="仿宋" w:hAnsi="仿宋" w:eastAsia="仿宋" w:cs="仿宋_GB2312"/>
          <w:color w:val="auto"/>
          <w:szCs w:val="24"/>
          <w:highlight w:val="none"/>
        </w:rPr>
        <w:t>.2政采云平台收到投标文件，将妥善保存并即时向投标人发出确认回执通知。在投标截止时间前，除投标人补充、修改或者撤回投标文件外，任何单位和个人不得解密或提取投标文件。</w:t>
      </w:r>
    </w:p>
    <w:p>
      <w:pPr>
        <w:pStyle w:val="89"/>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1</w:t>
      </w:r>
      <w:r>
        <w:rPr>
          <w:rFonts w:hint="eastAsia" w:ascii="仿宋" w:hAnsi="仿宋" w:eastAsia="仿宋" w:cs="仿宋_GB2312"/>
          <w:color w:val="auto"/>
          <w:szCs w:val="24"/>
          <w:highlight w:val="none"/>
        </w:rPr>
        <w:t>6</w:t>
      </w:r>
      <w:r>
        <w:rPr>
          <w:rFonts w:ascii="仿宋" w:hAnsi="仿宋" w:eastAsia="仿宋" w:cs="仿宋_GB2312"/>
          <w:color w:val="auto"/>
          <w:szCs w:val="24"/>
          <w:highlight w:val="none"/>
        </w:rPr>
        <w:t>.3采购人、采购机构可以视情况延长投标文件提交的截止时间。在上述情况下，采购机构与</w:t>
      </w:r>
      <w:r>
        <w:rPr>
          <w:rFonts w:hint="eastAsia" w:ascii="仿宋" w:hAnsi="仿宋" w:eastAsia="仿宋" w:cs="仿宋_GB2312"/>
          <w:color w:val="auto"/>
          <w:szCs w:val="24"/>
          <w:highlight w:val="none"/>
        </w:rPr>
        <w:t>投标人</w:t>
      </w:r>
      <w:r>
        <w:rPr>
          <w:rFonts w:ascii="仿宋" w:hAnsi="仿宋" w:eastAsia="仿宋" w:cs="仿宋_GB2312"/>
          <w:color w:val="auto"/>
          <w:szCs w:val="24"/>
          <w:highlight w:val="none"/>
        </w:rPr>
        <w:t>以前在投标截止期方面的全部权利、责任和义务，将适用于延长至新的投标截止期。</w:t>
      </w:r>
    </w:p>
    <w:p>
      <w:pPr>
        <w:pStyle w:val="33"/>
        <w:snapToGrid w:val="0"/>
        <w:spacing w:line="360" w:lineRule="auto"/>
        <w:rPr>
          <w:rFonts w:ascii="仿宋" w:hAnsi="仿宋" w:eastAsia="仿宋" w:cs="仿宋_GB2312"/>
          <w:b/>
          <w:color w:val="auto"/>
          <w:sz w:val="24"/>
          <w:szCs w:val="24"/>
          <w:highlight w:val="none"/>
        </w:rPr>
      </w:pPr>
      <w:r>
        <w:rPr>
          <w:rFonts w:ascii="仿宋" w:hAnsi="仿宋" w:eastAsia="仿宋" w:cs="仿宋_GB2312"/>
          <w:b/>
          <w:color w:val="auto"/>
          <w:sz w:val="24"/>
          <w:szCs w:val="24"/>
          <w:highlight w:val="none"/>
        </w:rPr>
        <w:t>1</w:t>
      </w:r>
      <w:r>
        <w:rPr>
          <w:rFonts w:hint="eastAsia" w:ascii="仿宋" w:hAnsi="仿宋" w:eastAsia="仿宋" w:cs="仿宋_GB2312"/>
          <w:b/>
          <w:color w:val="auto"/>
          <w:sz w:val="24"/>
          <w:szCs w:val="24"/>
          <w:highlight w:val="none"/>
        </w:rPr>
        <w:t>7</w:t>
      </w:r>
      <w:r>
        <w:rPr>
          <w:rFonts w:ascii="仿宋" w:hAnsi="仿宋" w:eastAsia="仿宋" w:cs="仿宋_GB2312"/>
          <w:b/>
          <w:color w:val="auto"/>
          <w:sz w:val="24"/>
          <w:szCs w:val="24"/>
          <w:highlight w:val="none"/>
        </w:rPr>
        <w:t>.备份投标文件</w:t>
      </w:r>
    </w:p>
    <w:p>
      <w:pPr>
        <w:pStyle w:val="33"/>
        <w:snapToGrid w:val="0"/>
        <w:spacing w:line="360" w:lineRule="auto"/>
        <w:ind w:firstLine="480" w:firstLineChars="200"/>
        <w:rPr>
          <w:rFonts w:ascii="仿宋" w:hAnsi="仿宋" w:eastAsia="仿宋" w:cs="仿宋_GB2312"/>
          <w:b/>
          <w:color w:val="auto"/>
          <w:sz w:val="24"/>
          <w:szCs w:val="24"/>
          <w:highlight w:val="none"/>
        </w:rPr>
      </w:pPr>
      <w:r>
        <w:rPr>
          <w:rFonts w:ascii="仿宋" w:hAnsi="仿宋" w:eastAsia="仿宋" w:cs="仿宋_GB2312"/>
          <w:color w:val="auto"/>
          <w:sz w:val="24"/>
          <w:szCs w:val="24"/>
          <w:highlight w:val="none"/>
        </w:rPr>
        <w:t>1</w:t>
      </w:r>
      <w:r>
        <w:rPr>
          <w:rFonts w:hint="eastAsia" w:ascii="仿宋" w:hAnsi="仿宋" w:eastAsia="仿宋" w:cs="仿宋_GB2312"/>
          <w:color w:val="auto"/>
          <w:sz w:val="24"/>
          <w:szCs w:val="24"/>
          <w:highlight w:val="none"/>
        </w:rPr>
        <w:t>7</w:t>
      </w:r>
      <w:r>
        <w:rPr>
          <w:rFonts w:ascii="仿宋" w:hAnsi="仿宋" w:eastAsia="仿宋" w:cs="仿宋_GB2312"/>
          <w:color w:val="auto"/>
          <w:sz w:val="24"/>
          <w:szCs w:val="24"/>
          <w:highlight w:val="none"/>
        </w:rPr>
        <w:t>.1</w:t>
      </w:r>
      <w:r>
        <w:rPr>
          <w:rFonts w:hint="eastAsia" w:ascii="仿宋" w:hAnsi="仿宋" w:eastAsia="仿宋" w:cs="仿宋_GB2312"/>
          <w:color w:val="auto"/>
          <w:sz w:val="24"/>
          <w:szCs w:val="24"/>
          <w:highlight w:val="none"/>
        </w:rPr>
        <w:t>投标人</w:t>
      </w:r>
      <w:r>
        <w:rPr>
          <w:rFonts w:ascii="仿宋" w:hAnsi="仿宋" w:eastAsia="仿宋" w:cs="仿宋_GB2312"/>
          <w:color w:val="auto"/>
          <w:sz w:val="24"/>
          <w:szCs w:val="24"/>
          <w:highlight w:val="none"/>
        </w:rPr>
        <w:t>在政采云平台传输递交投标文件后，还可以在投标截止时间前直接提交或者以邮政快递方式</w:t>
      </w:r>
      <w:r>
        <w:rPr>
          <w:rFonts w:hint="eastAsia" w:ascii="仿宋" w:hAnsi="仿宋" w:eastAsia="仿宋" w:cs="仿宋_GB2312"/>
          <w:color w:val="auto"/>
          <w:sz w:val="24"/>
          <w:szCs w:val="24"/>
          <w:highlight w:val="none"/>
        </w:rPr>
        <w:t>（递交地点见投标人须知前附表）</w:t>
      </w:r>
      <w:r>
        <w:rPr>
          <w:rFonts w:ascii="仿宋" w:hAnsi="仿宋" w:eastAsia="仿宋" w:cs="仿宋_GB2312"/>
          <w:color w:val="auto"/>
          <w:sz w:val="24"/>
          <w:szCs w:val="24"/>
          <w:highlight w:val="none"/>
        </w:rPr>
        <w:t>递交备份投标文件1份，</w:t>
      </w:r>
      <w:r>
        <w:rPr>
          <w:rFonts w:hint="eastAsia" w:ascii="仿宋" w:hAnsi="仿宋" w:eastAsia="仿宋" w:cs="仿宋_GB2312"/>
          <w:b/>
          <w:color w:val="auto"/>
          <w:sz w:val="24"/>
          <w:szCs w:val="24"/>
          <w:highlight w:val="none"/>
        </w:rPr>
        <w:t>但采购人、采购机构不强制或变相强制投标人提交备份投标文件。</w:t>
      </w:r>
    </w:p>
    <w:p>
      <w:pPr>
        <w:pStyle w:val="33"/>
        <w:snapToGrid w:val="0"/>
        <w:spacing w:line="360" w:lineRule="auto"/>
        <w:ind w:firstLine="480" w:firstLineChars="200"/>
        <w:rPr>
          <w:rFonts w:ascii="仿宋" w:hAnsi="仿宋" w:eastAsia="仿宋" w:cs="仿宋_GB2312"/>
          <w:b/>
          <w:color w:val="auto"/>
          <w:sz w:val="24"/>
          <w:szCs w:val="24"/>
          <w:highlight w:val="none"/>
        </w:rPr>
      </w:pPr>
      <w:r>
        <w:rPr>
          <w:rFonts w:hint="eastAsia" w:ascii="仿宋" w:hAnsi="仿宋" w:eastAsia="仿宋" w:cs="仿宋_GB2312"/>
          <w:color w:val="auto"/>
          <w:sz w:val="24"/>
          <w:szCs w:val="24"/>
          <w:highlight w:val="none"/>
        </w:rPr>
        <w:t>17</w:t>
      </w:r>
      <w:r>
        <w:rPr>
          <w:rFonts w:ascii="仿宋" w:hAnsi="仿宋" w:eastAsia="仿宋" w:cs="仿宋_GB2312"/>
          <w:color w:val="auto"/>
          <w:sz w:val="24"/>
          <w:szCs w:val="24"/>
          <w:highlight w:val="none"/>
        </w:rPr>
        <w:t>.2备份投标文件须在“政</w:t>
      </w:r>
      <w:r>
        <w:rPr>
          <w:rFonts w:hint="eastAsia" w:ascii="仿宋" w:hAnsi="仿宋" w:eastAsia="仿宋" w:cs="仿宋_GB2312"/>
          <w:color w:val="auto"/>
          <w:sz w:val="24"/>
          <w:szCs w:val="24"/>
          <w:highlight w:val="none"/>
        </w:rPr>
        <w:t>采云投标客户端”制作生成，并储存在</w:t>
      </w:r>
      <w:r>
        <w:rPr>
          <w:rFonts w:ascii="仿宋" w:hAnsi="仿宋" w:eastAsia="仿宋"/>
          <w:color w:val="auto"/>
          <w:sz w:val="24"/>
          <w:szCs w:val="24"/>
          <w:highlight w:val="none"/>
        </w:rPr>
        <w:t>光盘</w:t>
      </w:r>
      <w:r>
        <w:rPr>
          <w:rFonts w:hint="eastAsia" w:ascii="仿宋" w:hAnsi="仿宋" w:eastAsia="仿宋"/>
          <w:color w:val="auto"/>
          <w:sz w:val="24"/>
          <w:szCs w:val="24"/>
          <w:highlight w:val="none"/>
        </w:rPr>
        <w:t>或U盘</w:t>
      </w:r>
      <w:r>
        <w:rPr>
          <w:rFonts w:hint="eastAsia" w:ascii="仿宋" w:hAnsi="仿宋" w:eastAsia="仿宋" w:cs="仿宋_GB2312"/>
          <w:color w:val="auto"/>
          <w:sz w:val="24"/>
          <w:szCs w:val="24"/>
          <w:highlight w:val="none"/>
        </w:rPr>
        <w:t>中。备份投标文件应当密封包装并在包装上加盖公章并注明投标项目名称，投标人名称</w:t>
      </w:r>
      <w:r>
        <w:rPr>
          <w:rFonts w:ascii="仿宋" w:hAnsi="仿宋" w:eastAsia="仿宋" w:cs="仿宋_GB2312"/>
          <w:color w:val="auto"/>
          <w:sz w:val="24"/>
          <w:szCs w:val="24"/>
          <w:highlight w:val="none"/>
        </w:rPr>
        <w:t>(联合体投标的，包装物封面需注明联合体投标，并注明联合体成员各方的名称和联合体协议中约定的牵头人的名称)。</w:t>
      </w:r>
      <w:r>
        <w:rPr>
          <w:rFonts w:hint="eastAsia" w:ascii="仿宋" w:hAnsi="仿宋" w:eastAsia="仿宋"/>
          <w:b/>
          <w:color w:val="auto"/>
          <w:sz w:val="24"/>
          <w:szCs w:val="24"/>
          <w:highlight w:val="none"/>
        </w:rPr>
        <w:t>不符合上述制作、</w:t>
      </w:r>
      <w:r>
        <w:rPr>
          <w:rFonts w:hint="eastAsia" w:ascii="仿宋" w:hAnsi="仿宋" w:eastAsia="仿宋" w:cs="仿宋_GB2312"/>
          <w:b/>
          <w:color w:val="auto"/>
          <w:sz w:val="24"/>
          <w:szCs w:val="24"/>
          <w:highlight w:val="none"/>
        </w:rPr>
        <w:t>存储、密封规定的备份投标文件将被视为无效或者被拒绝接收。</w:t>
      </w:r>
    </w:p>
    <w:p>
      <w:pPr>
        <w:pStyle w:val="33"/>
        <w:snapToGrid w:val="0"/>
        <w:spacing w:line="360" w:lineRule="auto"/>
        <w:ind w:firstLine="480" w:firstLineChars="200"/>
        <w:rPr>
          <w:rFonts w:ascii="仿宋" w:hAnsi="仿宋" w:eastAsia="仿宋" w:cs="仿宋_GB2312"/>
          <w:color w:val="auto"/>
          <w:sz w:val="24"/>
          <w:szCs w:val="24"/>
          <w:highlight w:val="none"/>
        </w:rPr>
      </w:pPr>
      <w:r>
        <w:rPr>
          <w:rFonts w:ascii="仿宋" w:hAnsi="仿宋" w:eastAsia="仿宋" w:cs="仿宋_GB2312"/>
          <w:color w:val="auto"/>
          <w:sz w:val="24"/>
          <w:szCs w:val="24"/>
          <w:highlight w:val="none"/>
        </w:rPr>
        <w:t>1</w:t>
      </w:r>
      <w:r>
        <w:rPr>
          <w:rFonts w:hint="eastAsia" w:ascii="仿宋" w:hAnsi="仿宋" w:eastAsia="仿宋" w:cs="仿宋_GB2312"/>
          <w:color w:val="auto"/>
          <w:sz w:val="24"/>
          <w:szCs w:val="24"/>
          <w:highlight w:val="none"/>
        </w:rPr>
        <w:t>7</w:t>
      </w:r>
      <w:r>
        <w:rPr>
          <w:rFonts w:ascii="仿宋" w:hAnsi="仿宋" w:eastAsia="仿宋" w:cs="仿宋_GB2312"/>
          <w:color w:val="auto"/>
          <w:sz w:val="24"/>
          <w:szCs w:val="24"/>
          <w:highlight w:val="none"/>
        </w:rPr>
        <w:t>.3</w:t>
      </w:r>
      <w:r>
        <w:rPr>
          <w:rFonts w:ascii="仿宋" w:hAnsi="仿宋" w:eastAsia="仿宋" w:cs="仿宋_GB2312"/>
          <w:b/>
          <w:bCs/>
          <w:color w:val="auto"/>
          <w:sz w:val="24"/>
          <w:szCs w:val="24"/>
          <w:highlight w:val="none"/>
        </w:rPr>
        <w:t>采购机构将拒绝接受逾期送达的备份投标文件。</w:t>
      </w:r>
      <w:r>
        <w:rPr>
          <w:rFonts w:hint="eastAsia" w:ascii="仿宋" w:hAnsi="仿宋" w:eastAsia="仿宋" w:cs="仿宋_GB2312"/>
          <w:color w:val="auto"/>
          <w:sz w:val="24"/>
          <w:szCs w:val="24"/>
          <w:highlight w:val="none"/>
        </w:rPr>
        <w:t>采用</w:t>
      </w:r>
      <w:r>
        <w:rPr>
          <w:rFonts w:ascii="仿宋" w:hAnsi="仿宋" w:eastAsia="仿宋" w:cs="仿宋_GB2312"/>
          <w:color w:val="auto"/>
          <w:sz w:val="24"/>
          <w:szCs w:val="24"/>
          <w:highlight w:val="none"/>
        </w:rPr>
        <w:t>邮政快递方式递交备份投标文件的，</w:t>
      </w:r>
      <w:r>
        <w:rPr>
          <w:rFonts w:hint="eastAsia" w:ascii="仿宋" w:hAnsi="仿宋" w:eastAsia="仿宋" w:cs="仿宋_GB2312"/>
          <w:color w:val="auto"/>
          <w:sz w:val="24"/>
          <w:szCs w:val="24"/>
          <w:highlight w:val="none"/>
        </w:rPr>
        <w:t>送达时间以签收人签收时间为准。邮寄过程中，备份投标文件发生泄露、遗失、损坏或延期送达等情况的，由投标人自行负责。</w:t>
      </w:r>
    </w:p>
    <w:p>
      <w:pPr>
        <w:pStyle w:val="33"/>
        <w:snapToGrid w:val="0"/>
        <w:spacing w:line="360" w:lineRule="auto"/>
        <w:ind w:firstLine="472" w:firstLineChars="196"/>
        <w:rPr>
          <w:rFonts w:ascii="仿宋" w:hAnsi="仿宋" w:eastAsia="仿宋" w:cs="仿宋_GB2312"/>
          <w:b/>
          <w:color w:val="auto"/>
          <w:sz w:val="24"/>
          <w:szCs w:val="24"/>
          <w:highlight w:val="none"/>
        </w:rPr>
      </w:pPr>
      <w:r>
        <w:rPr>
          <w:rFonts w:hint="eastAsia" w:ascii="仿宋" w:hAnsi="仿宋" w:eastAsia="仿宋" w:cs="仿宋_GB2312"/>
          <w:b/>
          <w:color w:val="auto"/>
          <w:sz w:val="24"/>
          <w:szCs w:val="24"/>
          <w:highlight w:val="none"/>
        </w:rPr>
        <w:t>17</w:t>
      </w:r>
      <w:r>
        <w:rPr>
          <w:rFonts w:ascii="仿宋" w:hAnsi="仿宋" w:eastAsia="仿宋" w:cs="仿宋_GB2312"/>
          <w:b/>
          <w:color w:val="auto"/>
          <w:sz w:val="24"/>
          <w:szCs w:val="24"/>
          <w:highlight w:val="none"/>
        </w:rPr>
        <w:t>.4</w:t>
      </w:r>
      <w:r>
        <w:rPr>
          <w:rFonts w:hint="eastAsia" w:ascii="仿宋" w:hAnsi="仿宋" w:eastAsia="仿宋" w:cs="新宋体"/>
          <w:b/>
          <w:color w:val="auto"/>
          <w:kern w:val="0"/>
          <w:sz w:val="24"/>
          <w:highlight w:val="none"/>
          <w:u w:val="single"/>
        </w:rPr>
        <w:t>▲</w:t>
      </w:r>
      <w:r>
        <w:rPr>
          <w:rFonts w:hint="eastAsia" w:ascii="仿宋" w:hAnsi="仿宋" w:eastAsia="仿宋" w:cs="仿宋_GB2312"/>
          <w:b/>
          <w:color w:val="auto"/>
          <w:sz w:val="24"/>
          <w:szCs w:val="24"/>
          <w:highlight w:val="none"/>
          <w:u w:val="single"/>
        </w:rPr>
        <w:t>投标人</w:t>
      </w:r>
      <w:r>
        <w:rPr>
          <w:rFonts w:ascii="仿宋" w:hAnsi="仿宋" w:eastAsia="仿宋" w:cs="仿宋_GB2312"/>
          <w:b/>
          <w:color w:val="auto"/>
          <w:sz w:val="24"/>
          <w:szCs w:val="24"/>
          <w:highlight w:val="none"/>
          <w:u w:val="single"/>
        </w:rPr>
        <w:t>仅提交备份投标文件，没有在政采云平台传输递交投标文件的，投标无效</w:t>
      </w:r>
      <w:r>
        <w:rPr>
          <w:rFonts w:ascii="仿宋" w:hAnsi="仿宋" w:eastAsia="仿宋" w:cs="仿宋_GB2312"/>
          <w:b/>
          <w:color w:val="auto"/>
          <w:sz w:val="24"/>
          <w:szCs w:val="24"/>
          <w:highlight w:val="none"/>
        </w:rPr>
        <w:t>。</w:t>
      </w:r>
    </w:p>
    <w:p>
      <w:pPr>
        <w:pStyle w:val="89"/>
        <w:snapToGrid w:val="0"/>
        <w:spacing w:before="0"/>
        <w:ind w:firstLine="0" w:firstLineChars="0"/>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18</w:t>
      </w:r>
      <w:r>
        <w:rPr>
          <w:rFonts w:ascii="仿宋" w:hAnsi="仿宋" w:eastAsia="仿宋" w:cs="仿宋_GB2312"/>
          <w:b/>
          <w:color w:val="auto"/>
          <w:szCs w:val="24"/>
          <w:highlight w:val="none"/>
        </w:rPr>
        <w:t>.投标文件的无效处理</w:t>
      </w:r>
    </w:p>
    <w:p>
      <w:pPr>
        <w:pStyle w:val="26"/>
        <w:adjustRightInd w:val="0"/>
        <w:snapToGrid w:val="0"/>
        <w:spacing w:line="360" w:lineRule="auto"/>
        <w:ind w:left="0" w:firstLine="480" w:firstLineChars="200"/>
        <w:rPr>
          <w:rFonts w:ascii="仿宋" w:hAnsi="仿宋" w:eastAsia="仿宋"/>
          <w:color w:val="auto"/>
          <w:highlight w:val="none"/>
        </w:rPr>
      </w:pPr>
      <w:r>
        <w:rPr>
          <w:rFonts w:hint="eastAsia" w:ascii="仿宋" w:hAnsi="仿宋" w:eastAsia="仿宋" w:cs="仿宋_GB2312"/>
          <w:color w:val="auto"/>
          <w:highlight w:val="none"/>
        </w:rPr>
        <w:t>见招标文件第六部分</w:t>
      </w:r>
      <w:r>
        <w:rPr>
          <w:rFonts w:hint="eastAsia" w:ascii="仿宋" w:hAnsi="仿宋" w:eastAsia="仿宋"/>
          <w:color w:val="auto"/>
          <w:highlight w:val="none"/>
        </w:rPr>
        <w:t>评标办法。</w:t>
      </w:r>
      <w:bookmarkEnd w:id="50"/>
    </w:p>
    <w:p>
      <w:pPr>
        <w:pStyle w:val="89"/>
        <w:snapToGrid w:val="0"/>
        <w:spacing w:before="0"/>
        <w:ind w:firstLine="0" w:firstLineChars="0"/>
        <w:jc w:val="center"/>
        <w:outlineLvl w:val="1"/>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四、开标、资格审查与信用信息查询</w:t>
      </w:r>
    </w:p>
    <w:p>
      <w:pPr>
        <w:pStyle w:val="92"/>
        <w:snapToGrid w:val="0"/>
        <w:spacing w:before="0" w:line="360" w:lineRule="auto"/>
        <w:ind w:left="0" w:firstLine="0"/>
        <w:rPr>
          <w:rFonts w:ascii="仿宋" w:hAnsi="仿宋" w:eastAsia="仿宋"/>
          <w:color w:val="auto"/>
          <w:sz w:val="24"/>
          <w:szCs w:val="24"/>
          <w:highlight w:val="none"/>
        </w:rPr>
      </w:pPr>
      <w:r>
        <w:rPr>
          <w:rFonts w:hint="eastAsia" w:ascii="仿宋" w:hAnsi="仿宋" w:eastAsia="仿宋" w:cs="仿宋_GB2312"/>
          <w:b/>
          <w:color w:val="auto"/>
          <w:sz w:val="24"/>
          <w:szCs w:val="24"/>
          <w:highlight w:val="none"/>
        </w:rPr>
        <w:t>19</w:t>
      </w:r>
      <w:r>
        <w:rPr>
          <w:rFonts w:ascii="仿宋" w:hAnsi="仿宋" w:eastAsia="仿宋" w:cs="仿宋_GB2312"/>
          <w:b/>
          <w:color w:val="auto"/>
          <w:sz w:val="24"/>
          <w:szCs w:val="24"/>
          <w:highlight w:val="none"/>
        </w:rPr>
        <w:t>.开标</w:t>
      </w:r>
    </w:p>
    <w:p>
      <w:pPr>
        <w:pStyle w:val="92"/>
        <w:snapToGrid w:val="0"/>
        <w:spacing w:before="0"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19</w:t>
      </w:r>
      <w:r>
        <w:rPr>
          <w:rFonts w:ascii="仿宋" w:hAnsi="仿宋" w:eastAsia="仿宋" w:cs="仿宋_GB2312"/>
          <w:color w:val="auto"/>
          <w:sz w:val="24"/>
          <w:szCs w:val="24"/>
          <w:highlight w:val="none"/>
        </w:rPr>
        <w:t>.1采购机构按照</w:t>
      </w:r>
      <w:r>
        <w:rPr>
          <w:rFonts w:hint="eastAsia" w:ascii="仿宋" w:hAnsi="仿宋" w:eastAsia="仿宋" w:cs="仿宋_GB2312"/>
          <w:color w:val="auto"/>
          <w:sz w:val="24"/>
          <w:szCs w:val="24"/>
          <w:highlight w:val="none"/>
        </w:rPr>
        <w:t>招标文件</w:t>
      </w:r>
      <w:r>
        <w:rPr>
          <w:rFonts w:ascii="仿宋" w:hAnsi="仿宋" w:eastAsia="仿宋" w:cs="仿宋_GB2312"/>
          <w:color w:val="auto"/>
          <w:sz w:val="24"/>
          <w:szCs w:val="24"/>
          <w:highlight w:val="none"/>
        </w:rPr>
        <w:t>规定的时间通过政采云平台组织开标，所有</w:t>
      </w:r>
      <w:r>
        <w:rPr>
          <w:rFonts w:hint="eastAsia" w:ascii="仿宋" w:hAnsi="仿宋" w:eastAsia="仿宋" w:cs="仿宋_GB2312"/>
          <w:color w:val="auto"/>
          <w:sz w:val="24"/>
          <w:szCs w:val="24"/>
          <w:highlight w:val="none"/>
        </w:rPr>
        <w:t>投标人</w:t>
      </w:r>
      <w:r>
        <w:rPr>
          <w:rFonts w:ascii="仿宋" w:hAnsi="仿宋" w:eastAsia="仿宋" w:cs="仿宋_GB2312"/>
          <w:color w:val="auto"/>
          <w:sz w:val="24"/>
          <w:szCs w:val="24"/>
          <w:highlight w:val="none"/>
        </w:rPr>
        <w:t>均应当准时在线参加。</w:t>
      </w:r>
      <w:r>
        <w:rPr>
          <w:rFonts w:hint="eastAsia" w:ascii="仿宋" w:hAnsi="仿宋" w:eastAsia="仿宋" w:cs="仿宋_GB2312"/>
          <w:color w:val="auto"/>
          <w:sz w:val="24"/>
          <w:szCs w:val="24"/>
          <w:highlight w:val="none"/>
        </w:rPr>
        <w:t>投标人</w:t>
      </w:r>
      <w:r>
        <w:rPr>
          <w:rFonts w:ascii="仿宋" w:hAnsi="仿宋" w:eastAsia="仿宋" w:cs="仿宋_GB2312"/>
          <w:color w:val="auto"/>
          <w:sz w:val="24"/>
          <w:szCs w:val="24"/>
          <w:highlight w:val="none"/>
        </w:rPr>
        <w:t>不足3家的，不得开标。</w:t>
      </w:r>
    </w:p>
    <w:p>
      <w:pPr>
        <w:pStyle w:val="92"/>
        <w:snapToGrid w:val="0"/>
        <w:spacing w:before="0"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19</w:t>
      </w:r>
      <w:r>
        <w:rPr>
          <w:rFonts w:ascii="仿宋" w:hAnsi="仿宋" w:eastAsia="仿宋" w:cs="仿宋_GB2312"/>
          <w:color w:val="auto"/>
          <w:sz w:val="24"/>
          <w:szCs w:val="24"/>
          <w:highlight w:val="none"/>
        </w:rPr>
        <w:t>.2开标时，政采云平台按开标时间自动提取所有投标文件。采购机构依托政采云平台发起开始解密指令，</w:t>
      </w:r>
      <w:r>
        <w:rPr>
          <w:rFonts w:hint="eastAsia" w:ascii="仿宋" w:hAnsi="仿宋" w:eastAsia="仿宋" w:cs="仿宋_GB2312"/>
          <w:color w:val="auto"/>
          <w:sz w:val="24"/>
          <w:szCs w:val="24"/>
          <w:highlight w:val="none"/>
        </w:rPr>
        <w:t>投标人</w:t>
      </w:r>
      <w:r>
        <w:rPr>
          <w:rFonts w:ascii="仿宋" w:hAnsi="仿宋" w:eastAsia="仿宋" w:cs="仿宋_GB2312"/>
          <w:color w:val="auto"/>
          <w:sz w:val="24"/>
          <w:szCs w:val="24"/>
          <w:highlight w:val="none"/>
        </w:rPr>
        <w:t>按照平台提示和</w:t>
      </w:r>
      <w:r>
        <w:rPr>
          <w:rFonts w:hint="eastAsia" w:ascii="仿宋" w:hAnsi="仿宋" w:eastAsia="仿宋" w:cs="仿宋_GB2312"/>
          <w:color w:val="auto"/>
          <w:sz w:val="24"/>
          <w:szCs w:val="24"/>
          <w:highlight w:val="none"/>
        </w:rPr>
        <w:t>招标文件</w:t>
      </w:r>
      <w:r>
        <w:rPr>
          <w:rFonts w:ascii="仿宋" w:hAnsi="仿宋" w:eastAsia="仿宋" w:cs="仿宋_GB2312"/>
          <w:color w:val="auto"/>
          <w:sz w:val="24"/>
          <w:szCs w:val="24"/>
          <w:highlight w:val="none"/>
        </w:rPr>
        <w:t>的规定完成在线解密。</w:t>
      </w:r>
    </w:p>
    <w:p>
      <w:pPr>
        <w:tabs>
          <w:tab w:val="left" w:pos="540"/>
        </w:tabs>
        <w:snapToGrid w:val="0"/>
        <w:spacing w:line="360" w:lineRule="auto"/>
        <w:ind w:firstLine="480" w:firstLineChars="200"/>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采用二阶段开标形式的，第一阶段按前款规定</w:t>
      </w:r>
      <w:r>
        <w:rPr>
          <w:rFonts w:hint="eastAsia" w:ascii="仿宋" w:hAnsi="仿宋" w:eastAsia="仿宋" w:cs="仿宋_GB2312"/>
          <w:color w:val="auto"/>
          <w:sz w:val="24"/>
          <w:highlight w:val="none"/>
        </w:rPr>
        <w:t>投标人</w:t>
      </w:r>
      <w:r>
        <w:rPr>
          <w:rFonts w:ascii="仿宋" w:hAnsi="仿宋" w:eastAsia="仿宋" w:cs="仿宋_GB2312"/>
          <w:color w:val="auto"/>
          <w:sz w:val="24"/>
          <w:highlight w:val="none"/>
        </w:rPr>
        <w:t>完成在线解密</w:t>
      </w:r>
      <w:r>
        <w:rPr>
          <w:rFonts w:hint="eastAsia" w:ascii="仿宋" w:hAnsi="仿宋" w:eastAsia="仿宋" w:cs="仿宋_GB2312"/>
          <w:color w:val="auto"/>
          <w:kern w:val="0"/>
          <w:sz w:val="24"/>
          <w:highlight w:val="none"/>
        </w:rPr>
        <w:t>，先进入符合性审查、商务技术文件的评审；</w:t>
      </w:r>
      <w:r>
        <w:rPr>
          <w:rFonts w:ascii="仿宋" w:hAnsi="仿宋" w:eastAsia="仿宋" w:cs="仿宋_GB2312"/>
          <w:color w:val="auto"/>
          <w:sz w:val="24"/>
          <w:highlight w:val="none"/>
        </w:rPr>
        <w:t>采购机构</w:t>
      </w:r>
      <w:r>
        <w:rPr>
          <w:rFonts w:hint="eastAsia" w:ascii="仿宋" w:hAnsi="仿宋" w:eastAsia="仿宋" w:cs="仿宋_GB2312"/>
          <w:color w:val="auto"/>
          <w:kern w:val="0"/>
          <w:sz w:val="24"/>
          <w:highlight w:val="none"/>
        </w:rPr>
        <w:t>在符合性审查、商务技术文件的评审结束后再进行第二阶段开标：</w:t>
      </w:r>
      <w:r>
        <w:rPr>
          <w:rFonts w:ascii="仿宋" w:hAnsi="仿宋" w:eastAsia="仿宋" w:cs="仿宋_GB2312"/>
          <w:color w:val="auto"/>
          <w:kern w:val="0"/>
          <w:sz w:val="24"/>
          <w:highlight w:val="none"/>
        </w:rPr>
        <w:t>采购机构</w:t>
      </w:r>
      <w:r>
        <w:rPr>
          <w:rFonts w:hint="eastAsia" w:ascii="仿宋" w:hAnsi="仿宋" w:eastAsia="仿宋" w:cs="仿宋_GB2312"/>
          <w:color w:val="auto"/>
          <w:kern w:val="0"/>
          <w:sz w:val="24"/>
          <w:highlight w:val="none"/>
        </w:rPr>
        <w:t>在</w:t>
      </w:r>
      <w:r>
        <w:rPr>
          <w:rFonts w:ascii="仿宋" w:hAnsi="仿宋" w:eastAsia="仿宋" w:cs="仿宋_GB2312"/>
          <w:color w:val="auto"/>
          <w:kern w:val="0"/>
          <w:sz w:val="24"/>
          <w:highlight w:val="none"/>
        </w:rPr>
        <w:t>政采云平台</w:t>
      </w:r>
      <w:r>
        <w:rPr>
          <w:rFonts w:hint="eastAsia" w:ascii="仿宋" w:hAnsi="仿宋" w:eastAsia="仿宋" w:cs="仿宋_GB2312"/>
          <w:color w:val="auto"/>
          <w:kern w:val="0"/>
          <w:sz w:val="24"/>
          <w:highlight w:val="none"/>
        </w:rPr>
        <w:t>公布符合性审查、商务技术评审无效投标人名称及理由，公布有效投标人名称及其商务技术部分得分情况，再公布有效投标人开标一览表及有关内容，制作开标记录，投标人应当在</w:t>
      </w:r>
      <w:r>
        <w:rPr>
          <w:rFonts w:hint="eastAsia" w:ascii="仿宋" w:hAnsi="仿宋" w:eastAsia="仿宋" w:cs="仿宋_GB2312"/>
          <w:b/>
          <w:bCs/>
          <w:color w:val="auto"/>
          <w:kern w:val="0"/>
          <w:sz w:val="24"/>
          <w:highlight w:val="none"/>
        </w:rPr>
        <w:t>30分钟</w:t>
      </w:r>
      <w:r>
        <w:rPr>
          <w:rFonts w:hint="eastAsia" w:ascii="仿宋" w:hAnsi="仿宋" w:eastAsia="仿宋" w:cs="仿宋_GB2312"/>
          <w:color w:val="auto"/>
          <w:kern w:val="0"/>
          <w:sz w:val="24"/>
          <w:highlight w:val="none"/>
        </w:rPr>
        <w:t>内完成</w:t>
      </w:r>
      <w:r>
        <w:rPr>
          <w:rFonts w:ascii="仿宋" w:hAnsi="仿宋" w:eastAsia="仿宋" w:cs="仿宋_GB2312"/>
          <w:color w:val="auto"/>
          <w:kern w:val="0"/>
          <w:sz w:val="24"/>
          <w:highlight w:val="none"/>
        </w:rPr>
        <w:t>政采云平台</w:t>
      </w:r>
      <w:r>
        <w:rPr>
          <w:rFonts w:hint="eastAsia" w:ascii="仿宋" w:hAnsi="仿宋" w:eastAsia="仿宋" w:cs="仿宋_GB2312"/>
          <w:color w:val="auto"/>
          <w:kern w:val="0"/>
          <w:sz w:val="24"/>
          <w:highlight w:val="none"/>
        </w:rPr>
        <w:t>上签字确认。</w:t>
      </w:r>
    </w:p>
    <w:p>
      <w:pPr>
        <w:tabs>
          <w:tab w:val="left" w:pos="540"/>
        </w:tabs>
        <w:snapToGrid w:val="0"/>
        <w:spacing w:line="360" w:lineRule="auto"/>
        <w:ind w:firstLine="480" w:firstLineChars="200"/>
        <w:rPr>
          <w:rFonts w:ascii="仿宋" w:hAnsi="仿宋" w:eastAsia="仿宋" w:cs="新宋体"/>
          <w:bCs/>
          <w:color w:val="auto"/>
          <w:kern w:val="0"/>
          <w:sz w:val="24"/>
          <w:highlight w:val="none"/>
        </w:rPr>
      </w:pPr>
      <w:r>
        <w:rPr>
          <w:rFonts w:hint="eastAsia" w:ascii="仿宋" w:hAnsi="仿宋" w:eastAsia="仿宋" w:cs="新宋体"/>
          <w:bCs/>
          <w:color w:val="auto"/>
          <w:kern w:val="0"/>
          <w:sz w:val="24"/>
          <w:highlight w:val="none"/>
        </w:rPr>
        <w:t>19.</w:t>
      </w:r>
      <w:r>
        <w:rPr>
          <w:rFonts w:ascii="仿宋" w:hAnsi="仿宋" w:eastAsia="仿宋" w:cs="新宋体"/>
          <w:bCs/>
          <w:color w:val="auto"/>
          <w:kern w:val="0"/>
          <w:sz w:val="24"/>
          <w:highlight w:val="none"/>
        </w:rPr>
        <w:t>3</w:t>
      </w:r>
      <w:r>
        <w:rPr>
          <w:rFonts w:hint="eastAsia" w:ascii="仿宋" w:hAnsi="仿宋" w:eastAsia="仿宋" w:cs="新宋体"/>
          <w:bCs/>
          <w:color w:val="auto"/>
          <w:kern w:val="0"/>
          <w:sz w:val="24"/>
          <w:highlight w:val="none"/>
        </w:rPr>
        <w:t>特别说明：</w:t>
      </w:r>
    </w:p>
    <w:p>
      <w:pPr>
        <w:tabs>
          <w:tab w:val="left" w:pos="540"/>
        </w:tabs>
        <w:snapToGrid w:val="0"/>
        <w:spacing w:line="360" w:lineRule="auto"/>
        <w:ind w:firstLine="480" w:firstLineChars="200"/>
        <w:rPr>
          <w:rFonts w:ascii="仿宋" w:hAnsi="仿宋" w:eastAsia="仿宋" w:cs="新宋体"/>
          <w:bCs/>
          <w:color w:val="auto"/>
          <w:kern w:val="0"/>
          <w:sz w:val="24"/>
          <w:highlight w:val="none"/>
        </w:rPr>
      </w:pPr>
      <w:r>
        <w:rPr>
          <w:rFonts w:hint="eastAsia" w:ascii="仿宋" w:hAnsi="仿宋" w:eastAsia="仿宋" w:cs="新宋体"/>
          <w:bCs/>
          <w:color w:val="auto"/>
          <w:kern w:val="0"/>
          <w:sz w:val="24"/>
          <w:highlight w:val="none"/>
        </w:rPr>
        <w:t>（1）如遇“政采云平台”电子化开标或评审程序（含相关数据公布）调整的，按调整后程序执行。</w:t>
      </w:r>
    </w:p>
    <w:p>
      <w:pPr>
        <w:tabs>
          <w:tab w:val="left" w:pos="540"/>
        </w:tabs>
        <w:snapToGrid w:val="0"/>
        <w:spacing w:line="360" w:lineRule="auto"/>
        <w:ind w:firstLine="480" w:firstLineChars="200"/>
        <w:rPr>
          <w:rFonts w:ascii="仿宋" w:hAnsi="仿宋" w:eastAsia="仿宋" w:cs="新宋体"/>
          <w:bCs/>
          <w:color w:val="auto"/>
          <w:kern w:val="0"/>
          <w:sz w:val="24"/>
          <w:highlight w:val="none"/>
        </w:rPr>
      </w:pPr>
      <w:r>
        <w:rPr>
          <w:rFonts w:hint="eastAsia" w:ascii="仿宋" w:hAnsi="仿宋" w:eastAsia="仿宋" w:cs="新宋体"/>
          <w:bCs/>
          <w:color w:val="auto"/>
          <w:kern w:val="0"/>
          <w:sz w:val="24"/>
          <w:highlight w:val="none"/>
        </w:rPr>
        <w:t>（2）开标过程中需要相关当事人进行签字或盖章确认的材料将通过“政采云平台”进行，若因“政采云平台”技术问题无法进行签字或盖章确认的，采购组织机构将通过邮件、传真等形式组织确认。</w:t>
      </w:r>
    </w:p>
    <w:p>
      <w:pPr>
        <w:tabs>
          <w:tab w:val="left" w:pos="540"/>
        </w:tabs>
        <w:snapToGrid w:val="0"/>
        <w:spacing w:line="360" w:lineRule="auto"/>
        <w:ind w:firstLine="480" w:firstLineChars="200"/>
        <w:rPr>
          <w:rFonts w:ascii="仿宋" w:hAnsi="仿宋" w:eastAsia="仿宋" w:cs="新宋体"/>
          <w:bCs/>
          <w:color w:val="auto"/>
          <w:kern w:val="0"/>
          <w:sz w:val="24"/>
          <w:highlight w:val="none"/>
        </w:rPr>
      </w:pPr>
      <w:r>
        <w:rPr>
          <w:rFonts w:hint="eastAsia" w:ascii="仿宋" w:hAnsi="仿宋" w:eastAsia="仿宋" w:cs="新宋体"/>
          <w:bCs/>
          <w:color w:val="auto"/>
          <w:kern w:val="0"/>
          <w:sz w:val="24"/>
          <w:highlight w:val="none"/>
        </w:rPr>
        <w:t>（3）投标人代表应保持“政采云平台”在线并准备好投标人公章、笔、纸、打印机等办公用品，随时做好开评标过程所需文件的邮件收发及签字、盖章工作（下同）。由于投标人代表未在线或电话无法联系而导致的相关损失或责任由投标人承担。</w:t>
      </w:r>
    </w:p>
    <w:p>
      <w:pPr>
        <w:pStyle w:val="92"/>
        <w:snapToGrid w:val="0"/>
        <w:spacing w:before="0" w:line="360" w:lineRule="auto"/>
        <w:ind w:left="0" w:firstLine="480" w:firstLineChars="200"/>
        <w:rPr>
          <w:rFonts w:ascii="仿宋" w:hAnsi="仿宋" w:eastAsia="仿宋" w:cs="仿宋_GB2312"/>
          <w:color w:val="auto"/>
          <w:sz w:val="24"/>
          <w:szCs w:val="24"/>
          <w:highlight w:val="none"/>
        </w:rPr>
      </w:pPr>
      <w:r>
        <w:rPr>
          <w:rFonts w:hint="eastAsia" w:ascii="仿宋" w:hAnsi="仿宋" w:eastAsia="仿宋" w:cs="仿宋_GB2312"/>
          <w:color w:val="auto"/>
          <w:sz w:val="24"/>
          <w:szCs w:val="24"/>
          <w:highlight w:val="none"/>
        </w:rPr>
        <w:t>19</w:t>
      </w:r>
      <w:r>
        <w:rPr>
          <w:rFonts w:ascii="仿宋" w:hAnsi="仿宋" w:eastAsia="仿宋" w:cs="仿宋_GB2312"/>
          <w:color w:val="auto"/>
          <w:sz w:val="24"/>
          <w:szCs w:val="24"/>
          <w:highlight w:val="none"/>
        </w:rPr>
        <w:t>.4</w:t>
      </w:r>
      <w:r>
        <w:rPr>
          <w:rFonts w:hint="eastAsia" w:ascii="仿宋" w:hAnsi="仿宋" w:eastAsia="仿宋" w:cs="仿宋_GB2312"/>
          <w:color w:val="auto"/>
          <w:sz w:val="24"/>
          <w:szCs w:val="24"/>
          <w:highlight w:val="none"/>
        </w:rPr>
        <w:t>投标文件未按时解密，投标人提供了备份投标文件的，以备份投标文件作为依据，否则视为投标文件撤回。投标文件已按时解密的，备份投标文件自动失效。</w:t>
      </w:r>
    </w:p>
    <w:p>
      <w:pPr>
        <w:widowControl/>
        <w:snapToGrid w:val="0"/>
        <w:spacing w:line="360" w:lineRule="auto"/>
        <w:jc w:val="left"/>
        <w:rPr>
          <w:rFonts w:ascii="仿宋" w:hAnsi="仿宋" w:eastAsia="仿宋" w:cs="仿宋_GB2312"/>
          <w:b/>
          <w:color w:val="auto"/>
          <w:sz w:val="24"/>
          <w:highlight w:val="none"/>
        </w:rPr>
      </w:pPr>
      <w:r>
        <w:rPr>
          <w:rFonts w:hint="eastAsia" w:ascii="仿宋" w:hAnsi="仿宋" w:eastAsia="仿宋" w:cs="仿宋_GB2312"/>
          <w:b/>
          <w:color w:val="auto"/>
          <w:sz w:val="24"/>
          <w:highlight w:val="none"/>
        </w:rPr>
        <w:t>20</w:t>
      </w:r>
      <w:r>
        <w:rPr>
          <w:rFonts w:ascii="仿宋" w:hAnsi="仿宋" w:eastAsia="仿宋" w:cs="仿宋_GB2312"/>
          <w:b/>
          <w:color w:val="auto"/>
          <w:sz w:val="24"/>
          <w:highlight w:val="none"/>
        </w:rPr>
        <w:t>、资格审查</w:t>
      </w:r>
    </w:p>
    <w:p>
      <w:pPr>
        <w:pStyle w:val="89"/>
        <w:snapToGrid w:val="0"/>
        <w:spacing w:before="0"/>
        <w:ind w:firstLine="48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20</w:t>
      </w:r>
      <w:r>
        <w:rPr>
          <w:rFonts w:ascii="仿宋" w:hAnsi="仿宋" w:eastAsia="仿宋" w:cs="Arial"/>
          <w:color w:val="auto"/>
          <w:kern w:val="0"/>
          <w:szCs w:val="24"/>
          <w:highlight w:val="none"/>
        </w:rPr>
        <w:t>.1开标后，采购人或采购代理机构将依法对</w:t>
      </w:r>
      <w:r>
        <w:rPr>
          <w:rFonts w:hint="eastAsia" w:ascii="仿宋" w:hAnsi="仿宋" w:eastAsia="仿宋" w:cs="Arial"/>
          <w:color w:val="auto"/>
          <w:kern w:val="0"/>
          <w:szCs w:val="24"/>
          <w:highlight w:val="none"/>
        </w:rPr>
        <w:t>投标人</w:t>
      </w:r>
      <w:r>
        <w:rPr>
          <w:rFonts w:ascii="仿宋" w:hAnsi="仿宋" w:eastAsia="仿宋" w:cs="Arial"/>
          <w:color w:val="auto"/>
          <w:kern w:val="0"/>
          <w:szCs w:val="24"/>
          <w:highlight w:val="none"/>
        </w:rPr>
        <w:t>的资格进行审查。</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Arial"/>
          <w:color w:val="auto"/>
          <w:kern w:val="0"/>
          <w:sz w:val="24"/>
          <w:highlight w:val="none"/>
        </w:rPr>
        <w:t>20</w:t>
      </w:r>
      <w:r>
        <w:rPr>
          <w:rFonts w:ascii="仿宋" w:hAnsi="仿宋" w:eastAsia="仿宋" w:cs="Arial"/>
          <w:color w:val="auto"/>
          <w:kern w:val="0"/>
          <w:sz w:val="24"/>
          <w:highlight w:val="none"/>
        </w:rPr>
        <w:t>.2</w:t>
      </w:r>
      <w:r>
        <w:rPr>
          <w:rFonts w:hint="eastAsia" w:ascii="仿宋" w:hAnsi="仿宋" w:eastAsia="仿宋" w:cs="仿宋_GB2312"/>
          <w:color w:val="auto"/>
          <w:sz w:val="24"/>
          <w:highlight w:val="none"/>
        </w:rPr>
        <w:t>采购人或采购代理机构依据法律法规和招标文件的规定，对投标人的基本资格条件、</w:t>
      </w:r>
      <w:r>
        <w:rPr>
          <w:rFonts w:ascii="仿宋" w:hAnsi="仿宋" w:eastAsia="仿宋" w:cs="仿宋_GB2312"/>
          <w:color w:val="auto"/>
          <w:sz w:val="24"/>
          <w:highlight w:val="none"/>
        </w:rPr>
        <w:t>落实政府采购政策需满足的资格要求</w:t>
      </w:r>
      <w:r>
        <w:rPr>
          <w:rFonts w:hint="eastAsia" w:ascii="仿宋" w:hAnsi="仿宋" w:eastAsia="仿宋" w:cs="仿宋_GB2312"/>
          <w:color w:val="auto"/>
          <w:sz w:val="24"/>
          <w:highlight w:val="none"/>
        </w:rPr>
        <w:t>、特定资格条件进行审查。</w:t>
      </w:r>
    </w:p>
    <w:p>
      <w:pPr>
        <w:pStyle w:val="89"/>
        <w:snapToGrid w:val="0"/>
        <w:spacing w:before="0"/>
        <w:ind w:firstLine="480"/>
        <w:rPr>
          <w:rFonts w:ascii="仿宋" w:hAnsi="仿宋" w:eastAsia="仿宋" w:cs="仿宋_GB2312"/>
          <w:color w:val="auto"/>
          <w:szCs w:val="24"/>
          <w:highlight w:val="none"/>
        </w:rPr>
      </w:pPr>
      <w:r>
        <w:rPr>
          <w:rFonts w:hint="eastAsia" w:ascii="仿宋" w:hAnsi="仿宋" w:eastAsia="仿宋" w:cs="Arial"/>
          <w:color w:val="auto"/>
          <w:kern w:val="0"/>
          <w:szCs w:val="24"/>
          <w:highlight w:val="none"/>
        </w:rPr>
        <w:t>20</w:t>
      </w:r>
      <w:r>
        <w:rPr>
          <w:rFonts w:ascii="仿宋" w:hAnsi="仿宋" w:eastAsia="仿宋" w:cs="Arial"/>
          <w:color w:val="auto"/>
          <w:kern w:val="0"/>
          <w:szCs w:val="24"/>
          <w:highlight w:val="none"/>
        </w:rPr>
        <w:t>.3</w:t>
      </w:r>
      <w:r>
        <w:rPr>
          <w:rFonts w:hint="eastAsia" w:ascii="仿宋" w:hAnsi="仿宋" w:eastAsia="仿宋" w:cs="新宋体"/>
          <w:b/>
          <w:color w:val="auto"/>
          <w:kern w:val="0"/>
          <w:highlight w:val="none"/>
          <w:u w:val="single"/>
        </w:rPr>
        <w:t>▲</w:t>
      </w:r>
      <w:r>
        <w:rPr>
          <w:rFonts w:hint="eastAsia" w:ascii="仿宋" w:hAnsi="仿宋" w:eastAsia="仿宋" w:cs="Arial"/>
          <w:b/>
          <w:color w:val="auto"/>
          <w:kern w:val="0"/>
          <w:szCs w:val="24"/>
          <w:highlight w:val="none"/>
          <w:u w:val="single"/>
        </w:rPr>
        <w:t>投标人</w:t>
      </w:r>
      <w:r>
        <w:rPr>
          <w:rFonts w:ascii="仿宋" w:hAnsi="仿宋" w:eastAsia="仿宋" w:cs="Arial"/>
          <w:b/>
          <w:color w:val="auto"/>
          <w:kern w:val="0"/>
          <w:szCs w:val="24"/>
          <w:highlight w:val="none"/>
          <w:u w:val="single"/>
        </w:rPr>
        <w:t>未按照</w:t>
      </w:r>
      <w:r>
        <w:rPr>
          <w:rFonts w:hint="eastAsia" w:ascii="仿宋" w:hAnsi="仿宋" w:eastAsia="仿宋" w:cs="Arial"/>
          <w:b/>
          <w:color w:val="auto"/>
          <w:kern w:val="0"/>
          <w:szCs w:val="24"/>
          <w:highlight w:val="none"/>
          <w:u w:val="single"/>
        </w:rPr>
        <w:t>招标文件</w:t>
      </w:r>
      <w:r>
        <w:rPr>
          <w:rFonts w:ascii="仿宋" w:hAnsi="仿宋" w:eastAsia="仿宋" w:cs="Arial"/>
          <w:b/>
          <w:color w:val="auto"/>
          <w:kern w:val="0"/>
          <w:szCs w:val="24"/>
          <w:highlight w:val="none"/>
          <w:u w:val="single"/>
        </w:rPr>
        <w:t>要求提供与</w:t>
      </w:r>
      <w:r>
        <w:rPr>
          <w:rFonts w:hint="eastAsia" w:ascii="仿宋" w:hAnsi="仿宋" w:eastAsia="仿宋" w:cs="仿宋_GB2312"/>
          <w:b/>
          <w:color w:val="auto"/>
          <w:szCs w:val="24"/>
          <w:highlight w:val="none"/>
          <w:u w:val="single"/>
        </w:rPr>
        <w:t>基本资格条件、</w:t>
      </w:r>
      <w:r>
        <w:rPr>
          <w:rFonts w:ascii="仿宋" w:hAnsi="仿宋" w:eastAsia="仿宋" w:cs="仿宋_GB2312"/>
          <w:b/>
          <w:color w:val="auto"/>
          <w:highlight w:val="none"/>
          <w:u w:val="single"/>
        </w:rPr>
        <w:t>落实政府采购政策需满足的资格要求</w:t>
      </w:r>
      <w:r>
        <w:rPr>
          <w:rFonts w:hint="eastAsia" w:ascii="仿宋" w:hAnsi="仿宋" w:eastAsia="仿宋" w:cs="仿宋_GB2312"/>
          <w:b/>
          <w:color w:val="auto"/>
          <w:highlight w:val="none"/>
          <w:u w:val="single"/>
        </w:rPr>
        <w:t>、</w:t>
      </w:r>
      <w:r>
        <w:rPr>
          <w:rFonts w:hint="eastAsia" w:ascii="仿宋" w:hAnsi="仿宋" w:eastAsia="仿宋" w:cs="仿宋_GB2312"/>
          <w:b/>
          <w:color w:val="auto"/>
          <w:szCs w:val="24"/>
          <w:highlight w:val="none"/>
          <w:u w:val="single"/>
        </w:rPr>
        <w:t>特定资格条件相应的</w:t>
      </w:r>
      <w:r>
        <w:rPr>
          <w:rFonts w:hint="eastAsia" w:ascii="仿宋" w:hAnsi="仿宋" w:eastAsia="仿宋" w:cs="Arial"/>
          <w:b/>
          <w:color w:val="auto"/>
          <w:kern w:val="0"/>
          <w:szCs w:val="24"/>
          <w:highlight w:val="none"/>
          <w:u w:val="single"/>
        </w:rPr>
        <w:t>有效资格证明材料的，视为</w:t>
      </w:r>
      <w:r>
        <w:rPr>
          <w:rFonts w:hint="eastAsia" w:ascii="仿宋" w:hAnsi="仿宋" w:eastAsia="仿宋" w:cs="仿宋_GB2312"/>
          <w:b/>
          <w:color w:val="auto"/>
          <w:szCs w:val="24"/>
          <w:highlight w:val="none"/>
          <w:u w:val="single"/>
        </w:rPr>
        <w:t>投标人不具备招标文件中规定的资格要求，其投标无效</w:t>
      </w:r>
      <w:r>
        <w:rPr>
          <w:rFonts w:hint="eastAsia" w:ascii="仿宋" w:hAnsi="仿宋" w:eastAsia="仿宋" w:cs="仿宋_GB2312"/>
          <w:color w:val="auto"/>
          <w:szCs w:val="24"/>
          <w:highlight w:val="none"/>
        </w:rPr>
        <w:t>。</w:t>
      </w:r>
    </w:p>
    <w:p>
      <w:pPr>
        <w:pStyle w:val="89"/>
        <w:snapToGrid w:val="0"/>
        <w:spacing w:before="0"/>
        <w:ind w:firstLine="480"/>
        <w:rPr>
          <w:rFonts w:ascii="仿宋" w:hAnsi="仿宋" w:eastAsia="仿宋" w:cs="仿宋_GB2312"/>
          <w:color w:val="auto"/>
          <w:szCs w:val="24"/>
          <w:highlight w:val="none"/>
        </w:rPr>
      </w:pPr>
      <w:r>
        <w:rPr>
          <w:rFonts w:hint="eastAsia" w:ascii="仿宋" w:hAnsi="仿宋" w:eastAsia="仿宋" w:cs="Arial"/>
          <w:color w:val="auto"/>
          <w:kern w:val="0"/>
          <w:szCs w:val="24"/>
          <w:highlight w:val="none"/>
        </w:rPr>
        <w:t>20</w:t>
      </w:r>
      <w:r>
        <w:rPr>
          <w:rFonts w:ascii="仿宋" w:hAnsi="仿宋" w:eastAsia="仿宋" w:cs="Arial"/>
          <w:color w:val="auto"/>
          <w:kern w:val="0"/>
          <w:szCs w:val="24"/>
          <w:highlight w:val="none"/>
        </w:rPr>
        <w:t>.</w:t>
      </w:r>
      <w:r>
        <w:rPr>
          <w:rFonts w:ascii="仿宋" w:hAnsi="仿宋" w:eastAsia="仿宋" w:cs="仿宋_GB2312"/>
          <w:color w:val="auto"/>
          <w:szCs w:val="24"/>
          <w:highlight w:val="none"/>
        </w:rPr>
        <w:t>4对未通过资格审查的</w:t>
      </w:r>
      <w:r>
        <w:rPr>
          <w:rFonts w:hint="eastAsia" w:ascii="仿宋" w:hAnsi="仿宋" w:eastAsia="仿宋" w:cs="仿宋_GB2312"/>
          <w:color w:val="auto"/>
          <w:szCs w:val="24"/>
          <w:highlight w:val="none"/>
        </w:rPr>
        <w:t>投标人</w:t>
      </w:r>
      <w:r>
        <w:rPr>
          <w:rFonts w:ascii="仿宋" w:hAnsi="仿宋" w:eastAsia="仿宋" w:cs="仿宋_GB2312"/>
          <w:color w:val="auto"/>
          <w:szCs w:val="24"/>
          <w:highlight w:val="none"/>
        </w:rPr>
        <w:t>，采购人或采购代理机构告知其未通过的原因。</w:t>
      </w:r>
    </w:p>
    <w:p>
      <w:pPr>
        <w:pStyle w:val="89"/>
        <w:snapToGrid w:val="0"/>
        <w:spacing w:before="0"/>
        <w:ind w:firstLine="480"/>
        <w:rPr>
          <w:rFonts w:ascii="仿宋" w:hAnsi="仿宋" w:eastAsia="仿宋" w:cs="仿宋_GB2312"/>
          <w:color w:val="auto"/>
          <w:szCs w:val="24"/>
          <w:highlight w:val="none"/>
        </w:rPr>
      </w:pPr>
      <w:r>
        <w:rPr>
          <w:rFonts w:hint="eastAsia" w:ascii="仿宋" w:hAnsi="仿宋" w:eastAsia="仿宋" w:cs="Arial"/>
          <w:color w:val="auto"/>
          <w:kern w:val="0"/>
          <w:szCs w:val="24"/>
          <w:highlight w:val="none"/>
        </w:rPr>
        <w:t>20</w:t>
      </w:r>
      <w:r>
        <w:rPr>
          <w:rFonts w:ascii="仿宋" w:hAnsi="仿宋" w:eastAsia="仿宋" w:cs="Arial"/>
          <w:color w:val="auto"/>
          <w:kern w:val="0"/>
          <w:szCs w:val="24"/>
          <w:highlight w:val="none"/>
        </w:rPr>
        <w:t>.</w:t>
      </w:r>
      <w:r>
        <w:rPr>
          <w:rFonts w:ascii="仿宋" w:hAnsi="仿宋" w:eastAsia="仿宋" w:cs="仿宋_GB2312"/>
          <w:color w:val="auto"/>
          <w:szCs w:val="24"/>
          <w:highlight w:val="none"/>
        </w:rPr>
        <w:t>5合格投标人不足3家的，不再评标。</w:t>
      </w:r>
    </w:p>
    <w:p>
      <w:pPr>
        <w:pStyle w:val="89"/>
        <w:snapToGrid w:val="0"/>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2</w:t>
      </w:r>
      <w:r>
        <w:rPr>
          <w:rFonts w:hint="eastAsia" w:ascii="仿宋" w:hAnsi="仿宋" w:eastAsia="仿宋" w:cs="仿宋_GB2312"/>
          <w:b/>
          <w:color w:val="auto"/>
          <w:szCs w:val="24"/>
          <w:highlight w:val="none"/>
        </w:rPr>
        <w:t>1</w:t>
      </w:r>
      <w:r>
        <w:rPr>
          <w:rFonts w:ascii="仿宋" w:hAnsi="仿宋" w:eastAsia="仿宋" w:cs="仿宋_GB2312"/>
          <w:b/>
          <w:color w:val="auto"/>
          <w:szCs w:val="24"/>
          <w:highlight w:val="none"/>
        </w:rPr>
        <w:t>、信用信息查询</w:t>
      </w:r>
    </w:p>
    <w:p>
      <w:pPr>
        <w:pStyle w:val="89"/>
        <w:snapToGrid w:val="0"/>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2</w:t>
      </w:r>
      <w:r>
        <w:rPr>
          <w:rFonts w:hint="eastAsia" w:ascii="仿宋" w:hAnsi="仿宋" w:eastAsia="仿宋" w:cs="Arial"/>
          <w:color w:val="auto"/>
          <w:kern w:val="0"/>
          <w:szCs w:val="24"/>
          <w:highlight w:val="none"/>
        </w:rPr>
        <w:t>1</w:t>
      </w:r>
      <w:r>
        <w:rPr>
          <w:rFonts w:ascii="仿宋" w:hAnsi="仿宋" w:eastAsia="仿宋" w:cs="Arial"/>
          <w:color w:val="auto"/>
          <w:kern w:val="0"/>
          <w:szCs w:val="24"/>
          <w:highlight w:val="none"/>
        </w:rPr>
        <w:t>.1信用信息查询渠道及截止时间：采购机构将通过“信用中国”网站(www.creditchina.gov.cn)、中国政府采购网(www.ccgp.gov.cn)渠道查询供应商投标截止时间当天的信用记录。</w:t>
      </w:r>
    </w:p>
    <w:p>
      <w:pPr>
        <w:pStyle w:val="89"/>
        <w:snapToGrid w:val="0"/>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2</w:t>
      </w:r>
      <w:r>
        <w:rPr>
          <w:rFonts w:hint="eastAsia" w:ascii="仿宋" w:hAnsi="仿宋" w:eastAsia="仿宋" w:cs="Arial"/>
          <w:color w:val="auto"/>
          <w:kern w:val="0"/>
          <w:szCs w:val="24"/>
          <w:highlight w:val="none"/>
        </w:rPr>
        <w:t>1</w:t>
      </w:r>
      <w:r>
        <w:rPr>
          <w:rFonts w:ascii="仿宋" w:hAnsi="仿宋" w:eastAsia="仿宋" w:cs="Arial"/>
          <w:color w:val="auto"/>
          <w:kern w:val="0"/>
          <w:szCs w:val="24"/>
          <w:highlight w:val="none"/>
        </w:rPr>
        <w:t>.2信用信息查询记录和证据留存的具体方式：现场查询的</w:t>
      </w:r>
      <w:r>
        <w:rPr>
          <w:rFonts w:hint="eastAsia" w:ascii="仿宋" w:hAnsi="仿宋" w:eastAsia="仿宋" w:cs="Arial"/>
          <w:color w:val="auto"/>
          <w:kern w:val="0"/>
          <w:szCs w:val="24"/>
          <w:highlight w:val="none"/>
        </w:rPr>
        <w:t>供应商</w:t>
      </w:r>
      <w:r>
        <w:rPr>
          <w:rFonts w:ascii="仿宋" w:hAnsi="仿宋" w:eastAsia="仿宋" w:cs="Arial"/>
          <w:color w:val="auto"/>
          <w:kern w:val="0"/>
          <w:szCs w:val="24"/>
          <w:highlight w:val="none"/>
        </w:rPr>
        <w:t>的信用记录、查询结果经确认后将与招标文件一起存档。</w:t>
      </w:r>
    </w:p>
    <w:p>
      <w:pPr>
        <w:pStyle w:val="89"/>
        <w:snapToGrid w:val="0"/>
        <w:spacing w:before="0"/>
        <w:ind w:firstLine="480"/>
        <w:rPr>
          <w:rFonts w:ascii="仿宋" w:hAnsi="仿宋" w:eastAsia="仿宋" w:cs="Arial"/>
          <w:color w:val="auto"/>
          <w:kern w:val="0"/>
          <w:szCs w:val="24"/>
          <w:highlight w:val="none"/>
        </w:rPr>
      </w:pPr>
      <w:r>
        <w:rPr>
          <w:rFonts w:ascii="仿宋" w:hAnsi="仿宋" w:eastAsia="仿宋" w:cs="Arial"/>
          <w:color w:val="auto"/>
          <w:kern w:val="0"/>
          <w:szCs w:val="24"/>
          <w:highlight w:val="none"/>
        </w:rPr>
        <w:t>2</w:t>
      </w:r>
      <w:r>
        <w:rPr>
          <w:rFonts w:hint="eastAsia" w:ascii="仿宋" w:hAnsi="仿宋" w:eastAsia="仿宋" w:cs="Arial"/>
          <w:color w:val="auto"/>
          <w:kern w:val="0"/>
          <w:szCs w:val="24"/>
          <w:highlight w:val="none"/>
        </w:rPr>
        <w:t>1</w:t>
      </w:r>
      <w:r>
        <w:rPr>
          <w:rFonts w:ascii="仿宋" w:hAnsi="仿宋" w:eastAsia="仿宋" w:cs="Arial"/>
          <w:color w:val="auto"/>
          <w:kern w:val="0"/>
          <w:szCs w:val="24"/>
          <w:highlight w:val="none"/>
        </w:rPr>
        <w:t>.3信用信息的使用规则：经查询列入失信被执行人名单、重大税收违法案件当事人名单、政府采购严重违法失信行为记录名单的</w:t>
      </w:r>
      <w:r>
        <w:rPr>
          <w:rFonts w:hint="eastAsia" w:ascii="仿宋" w:hAnsi="仿宋" w:eastAsia="仿宋" w:cs="Arial"/>
          <w:color w:val="auto"/>
          <w:kern w:val="0"/>
          <w:szCs w:val="24"/>
          <w:highlight w:val="none"/>
        </w:rPr>
        <w:t>供应商</w:t>
      </w:r>
      <w:r>
        <w:rPr>
          <w:rFonts w:ascii="仿宋" w:hAnsi="仿宋" w:eastAsia="仿宋" w:cs="Arial"/>
          <w:color w:val="auto"/>
          <w:kern w:val="0"/>
          <w:szCs w:val="24"/>
          <w:highlight w:val="none"/>
        </w:rPr>
        <w:t>将被拒绝参与政府采购活动。</w:t>
      </w:r>
    </w:p>
    <w:p>
      <w:pPr>
        <w:pStyle w:val="89"/>
        <w:snapToGrid w:val="0"/>
        <w:spacing w:before="0"/>
        <w:ind w:firstLine="480"/>
        <w:rPr>
          <w:rFonts w:ascii="仿宋" w:hAnsi="仿宋" w:eastAsia="仿宋" w:cs="仿宋_GB2312"/>
          <w:color w:val="auto"/>
          <w:szCs w:val="24"/>
          <w:highlight w:val="none"/>
        </w:rPr>
      </w:pPr>
      <w:r>
        <w:rPr>
          <w:rFonts w:ascii="仿宋" w:hAnsi="仿宋" w:eastAsia="仿宋" w:cs="Arial"/>
          <w:color w:val="auto"/>
          <w:kern w:val="0"/>
          <w:szCs w:val="24"/>
          <w:highlight w:val="none"/>
        </w:rPr>
        <w:t>2</w:t>
      </w:r>
      <w:r>
        <w:rPr>
          <w:rFonts w:hint="eastAsia" w:ascii="仿宋" w:hAnsi="仿宋" w:eastAsia="仿宋" w:cs="Arial"/>
          <w:color w:val="auto"/>
          <w:kern w:val="0"/>
          <w:szCs w:val="24"/>
          <w:highlight w:val="none"/>
        </w:rPr>
        <w:t>1</w:t>
      </w:r>
      <w:r>
        <w:rPr>
          <w:rFonts w:ascii="仿宋" w:hAnsi="仿宋" w:eastAsia="仿宋" w:cs="Arial"/>
          <w:color w:val="auto"/>
          <w:kern w:val="0"/>
          <w:szCs w:val="24"/>
          <w:highlight w:val="none"/>
        </w:rPr>
        <w:t>.4联合体信用信息查询：两个以上的自然人、法人或者其他组织组成一个联合体，以一个投标人的身份共同参加政府采购活动的，应当对所有联合体成员进行信用记录查询，联合体成员存在不良信用记录的，视同联合体存在不良信用记录</w:t>
      </w:r>
      <w:r>
        <w:rPr>
          <w:rFonts w:hint="eastAsia" w:ascii="仿宋" w:hAnsi="仿宋" w:eastAsia="仿宋" w:cs="仿宋_GB2312"/>
          <w:color w:val="auto"/>
          <w:szCs w:val="24"/>
          <w:highlight w:val="none"/>
        </w:rPr>
        <w:t>。</w:t>
      </w:r>
    </w:p>
    <w:p>
      <w:pPr>
        <w:snapToGrid w:val="0"/>
        <w:spacing w:line="360" w:lineRule="auto"/>
        <w:jc w:val="center"/>
        <w:outlineLvl w:val="1"/>
        <w:rPr>
          <w:rFonts w:ascii="仿宋" w:hAnsi="仿宋" w:eastAsia="仿宋" w:cs="新宋体"/>
          <w:b/>
          <w:color w:val="auto"/>
          <w:sz w:val="28"/>
          <w:szCs w:val="28"/>
          <w:highlight w:val="none"/>
        </w:rPr>
      </w:pPr>
      <w:bookmarkStart w:id="51" w:name="_Toc34508135"/>
      <w:bookmarkStart w:id="52" w:name="_Toc34221900"/>
      <w:r>
        <w:rPr>
          <w:rFonts w:hint="eastAsia" w:ascii="仿宋" w:hAnsi="仿宋" w:eastAsia="仿宋" w:cs="新宋体"/>
          <w:b/>
          <w:color w:val="auto"/>
          <w:sz w:val="28"/>
          <w:szCs w:val="28"/>
          <w:highlight w:val="none"/>
        </w:rPr>
        <w:t>五、评标</w:t>
      </w:r>
      <w:bookmarkEnd w:id="51"/>
      <w:bookmarkEnd w:id="52"/>
    </w:p>
    <w:p>
      <w:pPr>
        <w:snapToGrid w:val="0"/>
        <w:spacing w:line="360" w:lineRule="auto"/>
        <w:rPr>
          <w:rFonts w:ascii="仿宋" w:hAnsi="仿宋" w:eastAsia="仿宋"/>
          <w:b/>
          <w:color w:val="auto"/>
          <w:sz w:val="24"/>
          <w:highlight w:val="none"/>
        </w:rPr>
      </w:pPr>
      <w:r>
        <w:rPr>
          <w:rFonts w:ascii="仿宋" w:hAnsi="仿宋" w:eastAsia="仿宋" w:cs="仿宋_GB2312"/>
          <w:b/>
          <w:color w:val="auto"/>
          <w:sz w:val="24"/>
          <w:highlight w:val="none"/>
        </w:rPr>
        <w:t>2</w:t>
      </w:r>
      <w:r>
        <w:rPr>
          <w:rFonts w:hint="eastAsia" w:ascii="仿宋" w:hAnsi="仿宋" w:eastAsia="仿宋" w:cs="仿宋_GB2312"/>
          <w:b/>
          <w:color w:val="auto"/>
          <w:sz w:val="24"/>
          <w:highlight w:val="none"/>
        </w:rPr>
        <w:t>2</w:t>
      </w:r>
      <w:r>
        <w:rPr>
          <w:rFonts w:ascii="仿宋" w:hAnsi="仿宋" w:eastAsia="仿宋" w:cs="仿宋_GB2312"/>
          <w:b/>
          <w:color w:val="auto"/>
          <w:sz w:val="24"/>
          <w:highlight w:val="none"/>
        </w:rPr>
        <w:t>.</w:t>
      </w:r>
      <w:r>
        <w:rPr>
          <w:rFonts w:hint="eastAsia" w:ascii="仿宋" w:hAnsi="仿宋" w:eastAsia="仿宋"/>
          <w:b/>
          <w:color w:val="auto"/>
          <w:sz w:val="24"/>
          <w:highlight w:val="none"/>
        </w:rPr>
        <w:t>评标委员会</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评标委员会将根据招标文件和有关规定，履行评标工作职责，并按照评标方法及评分标准，全面衡量各投标人对招标文件的响应情况（符合性审查）。对实质上响应招标文件的投标人，按照评审因素的量化指标排出推荐中标的投标人的先后顺序，并按顺序提出授标建议。</w:t>
      </w:r>
    </w:p>
    <w:p>
      <w:pPr>
        <w:snapToGrid w:val="0"/>
        <w:spacing w:line="360" w:lineRule="auto"/>
        <w:rPr>
          <w:rFonts w:ascii="仿宋" w:hAnsi="仿宋" w:eastAsia="仿宋"/>
          <w:b/>
          <w:color w:val="auto"/>
          <w:sz w:val="24"/>
          <w:highlight w:val="none"/>
        </w:rPr>
      </w:pPr>
      <w:r>
        <w:rPr>
          <w:rFonts w:hint="eastAsia" w:ascii="仿宋" w:hAnsi="仿宋" w:eastAsia="仿宋"/>
          <w:b/>
          <w:color w:val="auto"/>
          <w:sz w:val="24"/>
          <w:highlight w:val="none"/>
        </w:rPr>
        <w:t>23.评标程序</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具体见招标文件第六部分评标办法。</w:t>
      </w:r>
    </w:p>
    <w:p>
      <w:pPr>
        <w:snapToGrid w:val="0"/>
        <w:spacing w:line="360" w:lineRule="auto"/>
        <w:jc w:val="center"/>
        <w:outlineLvl w:val="1"/>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六、定标</w:t>
      </w:r>
    </w:p>
    <w:p>
      <w:pPr>
        <w:pStyle w:val="26"/>
        <w:adjustRightInd w:val="0"/>
        <w:snapToGrid w:val="0"/>
        <w:spacing w:line="360" w:lineRule="auto"/>
        <w:ind w:left="0" w:firstLine="0" w:firstLineChars="0"/>
        <w:rPr>
          <w:rFonts w:ascii="仿宋" w:hAnsi="仿宋" w:eastAsia="仿宋" w:cs="仿宋_GB2312"/>
          <w:b/>
          <w:color w:val="auto"/>
          <w:highlight w:val="none"/>
        </w:rPr>
      </w:pPr>
      <w:r>
        <w:rPr>
          <w:rFonts w:ascii="仿宋" w:hAnsi="仿宋" w:eastAsia="仿宋" w:cs="仿宋_GB2312"/>
          <w:b/>
          <w:color w:val="auto"/>
          <w:highlight w:val="none"/>
        </w:rPr>
        <w:t>2</w:t>
      </w:r>
      <w:r>
        <w:rPr>
          <w:rFonts w:hint="eastAsia" w:ascii="仿宋" w:hAnsi="仿宋" w:eastAsia="仿宋" w:cs="仿宋_GB2312"/>
          <w:b/>
          <w:color w:val="auto"/>
          <w:highlight w:val="none"/>
        </w:rPr>
        <w:t>4</w:t>
      </w:r>
      <w:r>
        <w:rPr>
          <w:rFonts w:ascii="仿宋" w:hAnsi="仿宋" w:eastAsia="仿宋" w:cs="仿宋_GB2312"/>
          <w:b/>
          <w:color w:val="auto"/>
          <w:highlight w:val="none"/>
        </w:rPr>
        <w:t>.</w:t>
      </w:r>
      <w:r>
        <w:rPr>
          <w:rFonts w:hint="eastAsia" w:ascii="仿宋" w:hAnsi="仿宋" w:eastAsia="仿宋" w:cs="仿宋_GB2312"/>
          <w:b/>
          <w:color w:val="auto"/>
          <w:highlight w:val="none"/>
        </w:rPr>
        <w:t>确定中标人</w:t>
      </w:r>
    </w:p>
    <w:p>
      <w:pPr>
        <w:pStyle w:val="89"/>
        <w:snapToGrid w:val="0"/>
        <w:spacing w:before="0"/>
        <w:ind w:firstLine="480"/>
        <w:rPr>
          <w:rFonts w:ascii="仿宋" w:hAnsi="仿宋" w:eastAsia="仿宋" w:cs="仿宋_GB2312"/>
          <w:b/>
          <w:color w:val="auto"/>
          <w:szCs w:val="24"/>
          <w:highlight w:val="none"/>
        </w:rPr>
      </w:pPr>
      <w:r>
        <w:rPr>
          <w:rFonts w:hint="eastAsia" w:ascii="仿宋" w:hAnsi="仿宋" w:eastAsia="仿宋" w:cs="仿宋_GB2312"/>
          <w:color w:val="auto"/>
          <w:szCs w:val="24"/>
          <w:highlight w:val="none"/>
        </w:rPr>
        <w:t>采购人将自收到评审报告之日起</w:t>
      </w:r>
      <w:r>
        <w:rPr>
          <w:rFonts w:ascii="仿宋" w:hAnsi="仿宋" w:eastAsia="仿宋" w:cs="仿宋_GB2312"/>
          <w:color w:val="auto"/>
          <w:szCs w:val="24"/>
          <w:highlight w:val="none"/>
        </w:rPr>
        <w:t>5个工作日内通过政采云平台在评审报告推荐的中标候选人中按顺序确定中标</w:t>
      </w:r>
      <w:r>
        <w:rPr>
          <w:rFonts w:hint="eastAsia" w:ascii="仿宋" w:hAnsi="仿宋" w:eastAsia="仿宋" w:cs="仿宋_GB2312"/>
          <w:color w:val="auto"/>
          <w:szCs w:val="24"/>
          <w:highlight w:val="none"/>
        </w:rPr>
        <w:t>人</w:t>
      </w:r>
      <w:r>
        <w:rPr>
          <w:rFonts w:ascii="仿宋" w:hAnsi="仿宋" w:eastAsia="仿宋" w:cs="仿宋_GB2312"/>
          <w:color w:val="auto"/>
          <w:szCs w:val="24"/>
          <w:highlight w:val="none"/>
        </w:rPr>
        <w:t>。</w:t>
      </w:r>
    </w:p>
    <w:p>
      <w:pPr>
        <w:pStyle w:val="89"/>
        <w:snapToGrid w:val="0"/>
        <w:spacing w:before="0"/>
        <w:ind w:firstLine="0" w:firstLineChars="0"/>
        <w:rPr>
          <w:rFonts w:ascii="仿宋" w:hAnsi="仿宋" w:eastAsia="仿宋" w:cs="仿宋_GB2312"/>
          <w:b/>
          <w:color w:val="auto"/>
          <w:szCs w:val="24"/>
          <w:highlight w:val="none"/>
        </w:rPr>
      </w:pPr>
      <w:r>
        <w:rPr>
          <w:rFonts w:ascii="仿宋" w:hAnsi="仿宋" w:eastAsia="仿宋" w:cs="仿宋_GB2312"/>
          <w:b/>
          <w:color w:val="auto"/>
          <w:szCs w:val="24"/>
          <w:highlight w:val="none"/>
        </w:rPr>
        <w:t>2</w:t>
      </w:r>
      <w:r>
        <w:rPr>
          <w:rFonts w:hint="eastAsia" w:ascii="仿宋" w:hAnsi="仿宋" w:eastAsia="仿宋" w:cs="仿宋_GB2312"/>
          <w:b/>
          <w:color w:val="auto"/>
          <w:szCs w:val="24"/>
          <w:highlight w:val="none"/>
        </w:rPr>
        <w:t>5</w:t>
      </w:r>
      <w:r>
        <w:rPr>
          <w:rFonts w:ascii="仿宋" w:hAnsi="仿宋" w:eastAsia="仿宋" w:cs="仿宋_GB2312"/>
          <w:b/>
          <w:color w:val="auto"/>
          <w:szCs w:val="24"/>
          <w:highlight w:val="none"/>
        </w:rPr>
        <w:t>.</w:t>
      </w:r>
      <w:r>
        <w:rPr>
          <w:rFonts w:hint="eastAsia" w:ascii="仿宋" w:hAnsi="仿宋" w:eastAsia="仿宋" w:cs="仿宋_GB2312"/>
          <w:b/>
          <w:color w:val="auto"/>
          <w:szCs w:val="24"/>
          <w:highlight w:val="none"/>
        </w:rPr>
        <w:t>中标通知与中标结果公告</w:t>
      </w:r>
    </w:p>
    <w:p>
      <w:pPr>
        <w:widowControl/>
        <w:shd w:val="clear" w:color="auto" w:fill="FFFFFF"/>
        <w:snapToGrid w:val="0"/>
        <w:spacing w:line="360" w:lineRule="auto"/>
        <w:ind w:firstLine="480" w:firstLineChars="200"/>
        <w:jc w:val="left"/>
        <w:rPr>
          <w:rFonts w:ascii="仿宋" w:hAnsi="仿宋" w:eastAsia="仿宋" w:cs="仿宋_GB2312"/>
          <w:color w:val="auto"/>
          <w:sz w:val="24"/>
          <w:highlight w:val="none"/>
        </w:rPr>
      </w:pP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5</w:t>
      </w:r>
      <w:r>
        <w:rPr>
          <w:rFonts w:ascii="仿宋" w:hAnsi="仿宋" w:eastAsia="仿宋" w:cs="仿宋_GB2312"/>
          <w:color w:val="auto"/>
          <w:sz w:val="24"/>
          <w:highlight w:val="none"/>
        </w:rPr>
        <w:t>.1自中标人确定之日起2个工作日内，采购</w:t>
      </w:r>
      <w:r>
        <w:rPr>
          <w:rFonts w:hint="eastAsia" w:ascii="仿宋" w:hAnsi="仿宋" w:eastAsia="仿宋" w:cs="仿宋_GB2312"/>
          <w:color w:val="auto"/>
          <w:sz w:val="24"/>
          <w:highlight w:val="none"/>
        </w:rPr>
        <w:t>人</w:t>
      </w:r>
      <w:r>
        <w:rPr>
          <w:rFonts w:ascii="仿宋" w:hAnsi="仿宋" w:eastAsia="仿宋" w:cs="仿宋_GB2312"/>
          <w:color w:val="auto"/>
          <w:sz w:val="24"/>
          <w:highlight w:val="none"/>
        </w:rPr>
        <w:t>向中标人发出中标通知书，</w:t>
      </w:r>
      <w:r>
        <w:rPr>
          <w:rFonts w:hint="eastAsia" w:ascii="仿宋" w:hAnsi="仿宋" w:eastAsia="仿宋" w:cs="仿宋_GB2312"/>
          <w:color w:val="auto"/>
          <w:sz w:val="24"/>
          <w:highlight w:val="none"/>
        </w:rPr>
        <w:t>同时编制发布采购结果公告。</w:t>
      </w:r>
    </w:p>
    <w:p>
      <w:pPr>
        <w:widowControl/>
        <w:shd w:val="clear" w:color="auto" w:fill="FFFFFF"/>
        <w:snapToGrid w:val="0"/>
        <w:spacing w:line="360" w:lineRule="auto"/>
        <w:ind w:firstLine="480" w:firstLineChars="200"/>
        <w:jc w:val="left"/>
        <w:rPr>
          <w:rFonts w:ascii="仿宋" w:hAnsi="仿宋" w:eastAsia="仿宋" w:cs="仿宋_GB2312"/>
          <w:color w:val="auto"/>
          <w:sz w:val="24"/>
          <w:highlight w:val="none"/>
        </w:rPr>
      </w:pP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5</w:t>
      </w:r>
      <w:r>
        <w:rPr>
          <w:rFonts w:ascii="仿宋" w:hAnsi="仿宋" w:eastAsia="仿宋" w:cs="仿宋_GB2312"/>
          <w:color w:val="auto"/>
          <w:sz w:val="24"/>
          <w:highlight w:val="none"/>
        </w:rPr>
        <w:t>.2中标结果公告内容包括采购人及其委托的采购机构的名称、地址、联系方式，项目名称和项目编号，中标人名称、地址和中标金额，主要中标标的</w:t>
      </w:r>
      <w:r>
        <w:rPr>
          <w:rFonts w:hint="eastAsia" w:ascii="仿宋" w:hAnsi="仿宋" w:eastAsia="仿宋" w:cs="仿宋_GB2312"/>
          <w:color w:val="auto"/>
          <w:sz w:val="24"/>
          <w:highlight w:val="none"/>
        </w:rPr>
        <w:t>的名称、规格型号、数量、单价、服务要求，开标记录、未中标情况说明、中标公告期限以及评审专家名单、评分汇总及明细。</w:t>
      </w:r>
    </w:p>
    <w:p>
      <w:pPr>
        <w:widowControl/>
        <w:shd w:val="clear" w:color="auto" w:fill="FFFFFF"/>
        <w:snapToGrid w:val="0"/>
        <w:spacing w:line="360" w:lineRule="auto"/>
        <w:ind w:firstLine="480" w:firstLineChars="200"/>
        <w:jc w:val="left"/>
        <w:rPr>
          <w:rFonts w:ascii="仿宋" w:hAnsi="仿宋" w:eastAsia="仿宋" w:cs="仿宋_GB2312"/>
          <w:color w:val="auto"/>
          <w:sz w:val="24"/>
          <w:highlight w:val="none"/>
        </w:rPr>
      </w:pP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5</w:t>
      </w:r>
      <w:r>
        <w:rPr>
          <w:rFonts w:ascii="仿宋" w:hAnsi="仿宋" w:eastAsia="仿宋" w:cs="仿宋_GB2312"/>
          <w:color w:val="auto"/>
          <w:sz w:val="24"/>
          <w:highlight w:val="none"/>
        </w:rPr>
        <w:t>.3公告期限为1个工作日。</w:t>
      </w:r>
    </w:p>
    <w:p>
      <w:pPr>
        <w:snapToGrid w:val="0"/>
        <w:spacing w:line="360" w:lineRule="auto"/>
        <w:jc w:val="center"/>
        <w:outlineLvl w:val="1"/>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七、合同授予</w:t>
      </w:r>
    </w:p>
    <w:p>
      <w:pPr>
        <w:pStyle w:val="26"/>
        <w:adjustRightInd w:val="0"/>
        <w:snapToGrid w:val="0"/>
        <w:spacing w:line="360" w:lineRule="auto"/>
        <w:ind w:left="0" w:firstLine="0" w:firstLineChars="0"/>
        <w:rPr>
          <w:rFonts w:ascii="仿宋" w:hAnsi="仿宋" w:eastAsia="仿宋" w:cs="仿宋_GB2312"/>
          <w:b/>
          <w:color w:val="auto"/>
          <w:highlight w:val="none"/>
        </w:rPr>
      </w:pPr>
      <w:r>
        <w:rPr>
          <w:rFonts w:ascii="仿宋" w:hAnsi="仿宋" w:eastAsia="仿宋" w:cs="仿宋_GB2312"/>
          <w:b/>
          <w:color w:val="auto"/>
          <w:highlight w:val="none"/>
        </w:rPr>
        <w:t>2</w:t>
      </w:r>
      <w:r>
        <w:rPr>
          <w:rFonts w:hint="eastAsia" w:ascii="仿宋" w:hAnsi="仿宋" w:eastAsia="仿宋" w:cs="仿宋_GB2312"/>
          <w:b/>
          <w:color w:val="auto"/>
          <w:highlight w:val="none"/>
        </w:rPr>
        <w:t>6</w:t>
      </w:r>
      <w:r>
        <w:rPr>
          <w:rFonts w:ascii="仿宋" w:hAnsi="仿宋" w:eastAsia="仿宋" w:cs="仿宋_GB2312"/>
          <w:b/>
          <w:color w:val="auto"/>
          <w:highlight w:val="none"/>
        </w:rPr>
        <w:t>.</w:t>
      </w:r>
      <w:r>
        <w:rPr>
          <w:rFonts w:hint="eastAsia" w:ascii="仿宋" w:hAnsi="仿宋" w:eastAsia="仿宋" w:cs="仿宋_GB2312"/>
          <w:b/>
          <w:color w:val="auto"/>
          <w:highlight w:val="none"/>
        </w:rPr>
        <w:t>合同的签订</w:t>
      </w:r>
    </w:p>
    <w:p>
      <w:pPr>
        <w:widowControl/>
        <w:shd w:val="clear" w:color="auto" w:fill="FFFFFF"/>
        <w:snapToGrid w:val="0"/>
        <w:spacing w:line="360" w:lineRule="auto"/>
        <w:ind w:firstLine="480" w:firstLineChars="200"/>
        <w:jc w:val="left"/>
        <w:rPr>
          <w:rFonts w:ascii="仿宋" w:hAnsi="仿宋" w:eastAsia="仿宋" w:cs="Arial"/>
          <w:color w:val="auto"/>
          <w:kern w:val="0"/>
          <w:sz w:val="24"/>
          <w:highlight w:val="none"/>
        </w:rPr>
      </w:pPr>
      <w:r>
        <w:rPr>
          <w:rFonts w:ascii="仿宋" w:hAnsi="仿宋" w:eastAsia="仿宋" w:cs="仿宋_GB2312"/>
          <w:color w:val="auto"/>
          <w:sz w:val="24"/>
          <w:highlight w:val="none"/>
        </w:rPr>
        <w:t>2</w:t>
      </w:r>
      <w:r>
        <w:rPr>
          <w:rFonts w:hint="eastAsia" w:ascii="仿宋" w:hAnsi="仿宋" w:eastAsia="仿宋" w:cs="仿宋_GB2312"/>
          <w:color w:val="auto"/>
          <w:sz w:val="24"/>
          <w:highlight w:val="none"/>
        </w:rPr>
        <w:t>6</w:t>
      </w:r>
      <w:r>
        <w:rPr>
          <w:rFonts w:ascii="仿宋" w:hAnsi="仿宋" w:eastAsia="仿宋" w:cs="仿宋_GB2312"/>
          <w:color w:val="auto"/>
          <w:sz w:val="24"/>
          <w:highlight w:val="none"/>
        </w:rPr>
        <w:t>.1</w:t>
      </w:r>
      <w:r>
        <w:rPr>
          <w:rFonts w:ascii="仿宋" w:hAnsi="仿宋" w:eastAsia="仿宋" w:cs="Arial"/>
          <w:color w:val="auto"/>
          <w:kern w:val="0"/>
          <w:sz w:val="24"/>
          <w:highlight w:val="none"/>
        </w:rPr>
        <w:t xml:space="preserve"> 采购人与中标人应当在中标通知书发出之日起三十日内，按照</w:t>
      </w:r>
      <w:r>
        <w:rPr>
          <w:rFonts w:hint="eastAsia" w:ascii="仿宋" w:hAnsi="仿宋" w:eastAsia="仿宋" w:cs="Arial"/>
          <w:color w:val="auto"/>
          <w:kern w:val="0"/>
          <w:sz w:val="24"/>
          <w:highlight w:val="none"/>
        </w:rPr>
        <w:t>招标文件</w:t>
      </w:r>
      <w:r>
        <w:rPr>
          <w:rFonts w:ascii="仿宋" w:hAnsi="仿宋" w:eastAsia="仿宋" w:cs="Arial"/>
          <w:color w:val="auto"/>
          <w:kern w:val="0"/>
          <w:sz w:val="24"/>
          <w:highlight w:val="none"/>
        </w:rPr>
        <w:t>确定的事项签订政府采购合同，并在</w:t>
      </w:r>
      <w:r>
        <w:rPr>
          <w:rFonts w:hint="eastAsia" w:ascii="仿宋" w:hAnsi="仿宋" w:eastAsia="仿宋" w:cs="Arial"/>
          <w:color w:val="auto"/>
          <w:kern w:val="0"/>
          <w:sz w:val="24"/>
          <w:highlight w:val="none"/>
        </w:rPr>
        <w:t>合同签订之日起2个工作日</w:t>
      </w:r>
      <w:r>
        <w:rPr>
          <w:rFonts w:ascii="仿宋" w:hAnsi="仿宋" w:eastAsia="仿宋" w:cs="Arial"/>
          <w:color w:val="auto"/>
          <w:kern w:val="0"/>
          <w:sz w:val="24"/>
          <w:highlight w:val="none"/>
        </w:rPr>
        <w:t>内依法发布合同公告。</w:t>
      </w:r>
      <w:r>
        <w:rPr>
          <w:rFonts w:hint="eastAsia" w:ascii="仿宋" w:hAnsi="仿宋" w:eastAsia="仿宋" w:cs="仿宋_GB2312"/>
          <w:color w:val="auto"/>
          <w:sz w:val="24"/>
          <w:highlight w:val="none"/>
        </w:rPr>
        <w:t>合同主要条款详见第四部分拟签订的合同文本。</w:t>
      </w:r>
    </w:p>
    <w:p>
      <w:pPr>
        <w:pStyle w:val="89"/>
        <w:snapToGrid w:val="0"/>
        <w:spacing w:before="0"/>
        <w:ind w:firstLine="480"/>
        <w:rPr>
          <w:rFonts w:ascii="仿宋" w:hAnsi="仿宋" w:eastAsia="仿宋"/>
          <w:color w:val="auto"/>
          <w:kern w:val="0"/>
          <w:szCs w:val="24"/>
          <w:highlight w:val="none"/>
          <w:lang w:val="zh-CN"/>
        </w:rPr>
      </w:pPr>
      <w:r>
        <w:rPr>
          <w:rFonts w:ascii="仿宋" w:hAnsi="仿宋" w:eastAsia="仿宋" w:cs="仿宋_GB2312"/>
          <w:color w:val="auto"/>
          <w:kern w:val="0"/>
          <w:szCs w:val="24"/>
          <w:highlight w:val="none"/>
          <w:lang w:val="zh-CN"/>
        </w:rPr>
        <w:t>2</w:t>
      </w:r>
      <w:r>
        <w:rPr>
          <w:rFonts w:hint="eastAsia" w:ascii="仿宋" w:hAnsi="仿宋" w:eastAsia="仿宋" w:cs="仿宋_GB2312"/>
          <w:color w:val="auto"/>
          <w:kern w:val="0"/>
          <w:szCs w:val="24"/>
          <w:highlight w:val="none"/>
          <w:lang w:val="zh-CN"/>
        </w:rPr>
        <w:t>6</w:t>
      </w:r>
      <w:r>
        <w:rPr>
          <w:rFonts w:ascii="仿宋" w:hAnsi="仿宋" w:eastAsia="仿宋" w:cs="仿宋_GB2312"/>
          <w:color w:val="auto"/>
          <w:kern w:val="0"/>
          <w:szCs w:val="24"/>
          <w:highlight w:val="none"/>
          <w:lang w:val="zh-CN"/>
        </w:rPr>
        <w:t>.2</w:t>
      </w:r>
      <w:r>
        <w:rPr>
          <w:rFonts w:hint="eastAsia" w:ascii="仿宋" w:hAnsi="仿宋" w:eastAsia="仿宋"/>
          <w:color w:val="auto"/>
          <w:kern w:val="0"/>
          <w:szCs w:val="24"/>
          <w:highlight w:val="none"/>
          <w:lang w:val="zh-CN"/>
        </w:rPr>
        <w:t>中标人按规定的日期、时间、地点，由法定代表人或其授权代表与采购人代表签订合同。如中标人为联合体的，由联合体成员各方法定代表人或其授权代表与采购人代表签订合同。</w:t>
      </w:r>
    </w:p>
    <w:p>
      <w:pPr>
        <w:pStyle w:val="89"/>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2</w:t>
      </w:r>
      <w:r>
        <w:rPr>
          <w:rFonts w:hint="eastAsia" w:ascii="仿宋" w:hAnsi="仿宋" w:eastAsia="仿宋" w:cs="仿宋_GB2312"/>
          <w:color w:val="auto"/>
          <w:szCs w:val="24"/>
          <w:highlight w:val="none"/>
        </w:rPr>
        <w:t>6</w:t>
      </w:r>
      <w:r>
        <w:rPr>
          <w:rFonts w:ascii="仿宋" w:hAnsi="仿宋" w:eastAsia="仿宋" w:cs="仿宋_GB2312"/>
          <w:color w:val="auto"/>
          <w:szCs w:val="24"/>
          <w:highlight w:val="none"/>
        </w:rPr>
        <w:t>.3中标</w:t>
      </w:r>
      <w:r>
        <w:rPr>
          <w:rFonts w:hint="eastAsia" w:ascii="仿宋" w:hAnsi="仿宋" w:eastAsia="仿宋" w:cs="仿宋_GB2312"/>
          <w:color w:val="auto"/>
          <w:szCs w:val="24"/>
          <w:highlight w:val="none"/>
        </w:rPr>
        <w:t>人拒绝与采购人签订合同的，采购人可以按照评审报告推荐的中标候选人名单排序，确定下一候选人为中标人，也可以重新开展政府采购活动。</w:t>
      </w:r>
    </w:p>
    <w:p>
      <w:pPr>
        <w:pStyle w:val="89"/>
        <w:snapToGrid w:val="0"/>
        <w:spacing w:before="0"/>
        <w:ind w:firstLine="480"/>
        <w:rPr>
          <w:rFonts w:ascii="仿宋" w:hAnsi="仿宋" w:eastAsia="仿宋" w:cs="仿宋_GB2312"/>
          <w:color w:val="auto"/>
          <w:szCs w:val="24"/>
          <w:highlight w:val="none"/>
        </w:rPr>
      </w:pPr>
      <w:r>
        <w:rPr>
          <w:rFonts w:ascii="仿宋" w:hAnsi="仿宋" w:eastAsia="仿宋" w:cs="仿宋_GB2312"/>
          <w:color w:val="auto"/>
          <w:szCs w:val="24"/>
          <w:highlight w:val="none"/>
        </w:rPr>
        <w:t>2</w:t>
      </w:r>
      <w:r>
        <w:rPr>
          <w:rFonts w:hint="eastAsia" w:ascii="仿宋" w:hAnsi="仿宋" w:eastAsia="仿宋" w:cs="仿宋_GB2312"/>
          <w:color w:val="auto"/>
          <w:szCs w:val="24"/>
          <w:highlight w:val="none"/>
        </w:rPr>
        <w:t>6</w:t>
      </w:r>
      <w:r>
        <w:rPr>
          <w:rFonts w:ascii="仿宋" w:hAnsi="仿宋" w:eastAsia="仿宋" w:cs="仿宋_GB2312"/>
          <w:color w:val="auto"/>
          <w:szCs w:val="24"/>
          <w:highlight w:val="none"/>
        </w:rPr>
        <w:t>.4采购合同</w:t>
      </w:r>
      <w:r>
        <w:rPr>
          <w:rFonts w:hint="eastAsia" w:ascii="仿宋" w:hAnsi="仿宋" w:eastAsia="仿宋" w:cs="仿宋_GB2312"/>
          <w:color w:val="auto"/>
          <w:szCs w:val="24"/>
          <w:highlight w:val="none"/>
        </w:rPr>
        <w:t>可</w:t>
      </w:r>
      <w:r>
        <w:rPr>
          <w:rFonts w:ascii="仿宋" w:hAnsi="仿宋" w:eastAsia="仿宋" w:cs="仿宋_GB2312"/>
          <w:color w:val="auto"/>
          <w:szCs w:val="24"/>
          <w:highlight w:val="none"/>
        </w:rPr>
        <w:t>由采购人与中标</w:t>
      </w:r>
      <w:r>
        <w:rPr>
          <w:rFonts w:hint="eastAsia" w:ascii="仿宋" w:hAnsi="仿宋" w:eastAsia="仿宋" w:cs="仿宋_GB2312"/>
          <w:color w:val="auto"/>
          <w:szCs w:val="24"/>
          <w:highlight w:val="none"/>
        </w:rPr>
        <w:t>人</w:t>
      </w:r>
      <w:r>
        <w:rPr>
          <w:rFonts w:ascii="仿宋" w:hAnsi="仿宋" w:eastAsia="仿宋" w:cs="仿宋_GB2312"/>
          <w:color w:val="auto"/>
          <w:szCs w:val="24"/>
          <w:highlight w:val="none"/>
        </w:rPr>
        <w:t>根据</w:t>
      </w:r>
      <w:r>
        <w:rPr>
          <w:rFonts w:hint="eastAsia" w:ascii="仿宋" w:hAnsi="仿宋" w:eastAsia="仿宋" w:cs="仿宋_GB2312"/>
          <w:color w:val="auto"/>
          <w:szCs w:val="24"/>
          <w:highlight w:val="none"/>
        </w:rPr>
        <w:t>招标文件、投标文件等内容通过政采云平台在线签订，自动备案。</w:t>
      </w:r>
    </w:p>
    <w:p>
      <w:pPr>
        <w:pStyle w:val="89"/>
        <w:snapToGrid w:val="0"/>
        <w:spacing w:before="0"/>
        <w:ind w:firstLine="0" w:firstLineChars="0"/>
        <w:rPr>
          <w:rFonts w:ascii="仿宋" w:hAnsi="仿宋" w:eastAsia="仿宋" w:cs="仿宋_GB2312"/>
          <w:b/>
          <w:color w:val="auto"/>
          <w:szCs w:val="24"/>
          <w:highlight w:val="none"/>
        </w:rPr>
      </w:pPr>
      <w:r>
        <w:rPr>
          <w:rFonts w:hint="eastAsia" w:ascii="仿宋" w:hAnsi="仿宋" w:eastAsia="仿宋" w:cs="仿宋_GB2312"/>
          <w:b/>
          <w:color w:val="auto"/>
          <w:szCs w:val="24"/>
          <w:highlight w:val="none"/>
        </w:rPr>
        <w:t>27.合同履约管理</w:t>
      </w:r>
    </w:p>
    <w:p>
      <w:pPr>
        <w:pStyle w:val="89"/>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合同签订后，采购人依法加强对合同履约进行管理，并在中标单位服务、项目验收等重要关节，如实填写《合同验收报告》（或考核资料），并及时向同级财政部门报告验收过程中遇到的问题。</w:t>
      </w:r>
    </w:p>
    <w:p>
      <w:pPr>
        <w:pStyle w:val="26"/>
        <w:adjustRightInd w:val="0"/>
        <w:snapToGrid w:val="0"/>
        <w:spacing w:line="360" w:lineRule="auto"/>
        <w:ind w:left="0" w:firstLine="0" w:firstLineChars="0"/>
        <w:rPr>
          <w:rFonts w:ascii="仿宋" w:hAnsi="仿宋" w:eastAsia="仿宋" w:cs="仿宋_GB2312"/>
          <w:b/>
          <w:color w:val="auto"/>
          <w:highlight w:val="none"/>
        </w:rPr>
      </w:pPr>
      <w:r>
        <w:rPr>
          <w:rFonts w:hint="eastAsia" w:ascii="仿宋" w:hAnsi="仿宋" w:eastAsia="仿宋" w:cs="仿宋_GB2312"/>
          <w:b/>
          <w:color w:val="auto"/>
          <w:highlight w:val="none"/>
        </w:rPr>
        <w:t>28</w:t>
      </w:r>
      <w:r>
        <w:rPr>
          <w:rFonts w:ascii="仿宋" w:hAnsi="仿宋" w:eastAsia="仿宋" w:cs="仿宋_GB2312"/>
          <w:b/>
          <w:color w:val="auto"/>
          <w:highlight w:val="none"/>
        </w:rPr>
        <w:t>.</w:t>
      </w:r>
      <w:r>
        <w:rPr>
          <w:rFonts w:hint="eastAsia" w:ascii="仿宋" w:hAnsi="仿宋" w:eastAsia="仿宋" w:cs="仿宋_GB2312"/>
          <w:b/>
          <w:color w:val="auto"/>
          <w:highlight w:val="none"/>
        </w:rPr>
        <w:t>履约保证金</w:t>
      </w:r>
    </w:p>
    <w:p>
      <w:pPr>
        <w:tabs>
          <w:tab w:val="left" w:pos="0"/>
        </w:tabs>
        <w:snapToGrid w:val="0"/>
        <w:spacing w:line="360" w:lineRule="auto"/>
        <w:ind w:firstLine="480" w:firstLineChars="200"/>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拟签订的合同文本要求中标人提交履约保证金的（见投标人须知前附表），供应商应当以支票、汇票、本票或者金融机构、担保机构出具的保函等非现金形式提交</w:t>
      </w:r>
      <w:r>
        <w:rPr>
          <w:rFonts w:hint="eastAsia" w:ascii="仿宋" w:hAnsi="仿宋" w:eastAsia="仿宋"/>
          <w:color w:val="auto"/>
          <w:sz w:val="24"/>
          <w:highlight w:val="none"/>
        </w:rPr>
        <w:t>。履约保证金的数额为【采购预算价*（1-投标下浮率）*1%】</w:t>
      </w:r>
      <w:r>
        <w:rPr>
          <w:rFonts w:ascii="仿宋" w:hAnsi="仿宋" w:eastAsia="仿宋"/>
          <w:color w:val="auto"/>
          <w:sz w:val="24"/>
          <w:highlight w:val="none"/>
        </w:rPr>
        <w:t>。</w:t>
      </w:r>
      <w:r>
        <w:rPr>
          <w:rFonts w:hint="eastAsia" w:ascii="仿宋" w:hAnsi="仿宋" w:eastAsia="仿宋"/>
          <w:color w:val="auto"/>
          <w:sz w:val="24"/>
          <w:highlight w:val="none"/>
        </w:rPr>
        <w:t>鼓励和支持供应商以银行、保险公司出具的保函</w:t>
      </w:r>
      <w:r>
        <w:rPr>
          <w:rFonts w:hint="eastAsia" w:ascii="仿宋" w:hAnsi="仿宋" w:eastAsia="仿宋" w:cs="Helvetica"/>
          <w:color w:val="auto"/>
          <w:kern w:val="0"/>
          <w:sz w:val="24"/>
          <w:highlight w:val="none"/>
        </w:rPr>
        <w:t>形式提供履约保证金。</w:t>
      </w:r>
      <w:r>
        <w:rPr>
          <w:rFonts w:hint="eastAsia" w:ascii="仿宋" w:hAnsi="仿宋" w:eastAsia="仿宋" w:cs="Helvetica"/>
          <w:b/>
          <w:bCs/>
          <w:color w:val="auto"/>
          <w:kern w:val="0"/>
          <w:sz w:val="24"/>
          <w:highlight w:val="none"/>
        </w:rPr>
        <w:t>采购人不得拒收履约保函</w:t>
      </w:r>
      <w:r>
        <w:rPr>
          <w:rFonts w:hint="eastAsia" w:ascii="仿宋" w:hAnsi="仿宋" w:eastAsia="仿宋" w:cs="Helvetica"/>
          <w:color w:val="auto"/>
          <w:kern w:val="0"/>
          <w:sz w:val="24"/>
          <w:highlight w:val="none"/>
        </w:rPr>
        <w:t>。</w:t>
      </w:r>
    </w:p>
    <w:p>
      <w:pPr>
        <w:snapToGrid w:val="0"/>
        <w:spacing w:line="360" w:lineRule="auto"/>
        <w:jc w:val="center"/>
        <w:outlineLvl w:val="1"/>
        <w:rPr>
          <w:rFonts w:ascii="仿宋" w:hAnsi="仿宋" w:eastAsia="仿宋"/>
          <w:b/>
          <w:color w:val="auto"/>
          <w:sz w:val="28"/>
          <w:szCs w:val="28"/>
          <w:highlight w:val="none"/>
        </w:rPr>
      </w:pPr>
      <w:r>
        <w:rPr>
          <w:rFonts w:hint="eastAsia" w:ascii="仿宋" w:hAnsi="仿宋" w:eastAsia="仿宋" w:cs="仿宋_GB2312"/>
          <w:b/>
          <w:color w:val="auto"/>
          <w:sz w:val="28"/>
          <w:szCs w:val="28"/>
          <w:highlight w:val="none"/>
        </w:rPr>
        <w:t>八、电子交易活动的中止</w:t>
      </w:r>
    </w:p>
    <w:p>
      <w:pPr>
        <w:pStyle w:val="89"/>
        <w:snapToGrid w:val="0"/>
        <w:spacing w:before="0"/>
        <w:ind w:firstLine="0" w:firstLineChars="0"/>
        <w:rPr>
          <w:rFonts w:ascii="仿宋" w:hAnsi="仿宋" w:eastAsia="仿宋" w:cs="仿宋_GB2312"/>
          <w:b/>
          <w:color w:val="auto"/>
          <w:szCs w:val="24"/>
          <w:highlight w:val="none"/>
        </w:rPr>
      </w:pPr>
      <w:r>
        <w:rPr>
          <w:rFonts w:hint="eastAsia" w:ascii="仿宋" w:hAnsi="仿宋" w:eastAsia="仿宋" w:cs="仿宋_GB2312"/>
          <w:color w:val="auto"/>
          <w:szCs w:val="24"/>
          <w:highlight w:val="none"/>
        </w:rPr>
        <w:t>29</w:t>
      </w:r>
      <w:r>
        <w:rPr>
          <w:rFonts w:ascii="仿宋" w:hAnsi="仿宋" w:eastAsia="仿宋" w:cs="仿宋_GB2312"/>
          <w:b/>
          <w:color w:val="auto"/>
          <w:szCs w:val="24"/>
          <w:highlight w:val="none"/>
        </w:rPr>
        <w:t>.</w:t>
      </w:r>
      <w:r>
        <w:rPr>
          <w:rFonts w:hint="eastAsia" w:ascii="仿宋" w:hAnsi="仿宋" w:eastAsia="仿宋" w:cs="仿宋_GB2312"/>
          <w:b/>
          <w:color w:val="auto"/>
          <w:szCs w:val="24"/>
          <w:highlight w:val="none"/>
        </w:rPr>
        <w:t>电子交易活动的中止。</w:t>
      </w:r>
    </w:p>
    <w:p>
      <w:pPr>
        <w:pStyle w:val="89"/>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采购过程中出现以下情形，导致政采云平台无法正常运行，或者无法保证电子交易的公平、公正和安全时，采购机构可中止电子交易活动：</w:t>
      </w:r>
    </w:p>
    <w:p>
      <w:pPr>
        <w:pStyle w:val="89"/>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29</w:t>
      </w:r>
      <w:r>
        <w:rPr>
          <w:rFonts w:ascii="仿宋" w:hAnsi="仿宋" w:eastAsia="仿宋" w:cs="仿宋_GB2312"/>
          <w:color w:val="auto"/>
          <w:szCs w:val="24"/>
          <w:highlight w:val="none"/>
        </w:rPr>
        <w:t xml:space="preserve">.1政采云平台发生故障而无法登录访问的； </w:t>
      </w:r>
    </w:p>
    <w:p>
      <w:pPr>
        <w:pStyle w:val="89"/>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29</w:t>
      </w:r>
      <w:r>
        <w:rPr>
          <w:rFonts w:ascii="仿宋" w:hAnsi="仿宋" w:eastAsia="仿宋" w:cs="仿宋_GB2312"/>
          <w:color w:val="auto"/>
          <w:szCs w:val="24"/>
          <w:highlight w:val="none"/>
        </w:rPr>
        <w:t>.2政采云平台应用或数据库出现错误，不能进行正常操作的；</w:t>
      </w:r>
    </w:p>
    <w:p>
      <w:pPr>
        <w:pStyle w:val="89"/>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29</w:t>
      </w:r>
      <w:r>
        <w:rPr>
          <w:rFonts w:ascii="仿宋" w:hAnsi="仿宋" w:eastAsia="仿宋" w:cs="仿宋_GB2312"/>
          <w:color w:val="auto"/>
          <w:szCs w:val="24"/>
          <w:highlight w:val="none"/>
        </w:rPr>
        <w:t>.3政采云平台发现严重安全漏洞，有潜在泄密危险的；</w:t>
      </w:r>
    </w:p>
    <w:p>
      <w:pPr>
        <w:pStyle w:val="89"/>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29</w:t>
      </w:r>
      <w:r>
        <w:rPr>
          <w:rFonts w:ascii="仿宋" w:hAnsi="仿宋" w:eastAsia="仿宋" w:cs="仿宋_GB2312"/>
          <w:color w:val="auto"/>
          <w:szCs w:val="24"/>
          <w:highlight w:val="none"/>
        </w:rPr>
        <w:t xml:space="preserve">.4病毒发作导致不能进行正常操作的； </w:t>
      </w:r>
    </w:p>
    <w:p>
      <w:pPr>
        <w:pStyle w:val="89"/>
        <w:snapToGrid w:val="0"/>
        <w:spacing w:before="0"/>
        <w:ind w:firstLine="480"/>
        <w:rPr>
          <w:rFonts w:ascii="仿宋" w:hAnsi="仿宋" w:eastAsia="仿宋" w:cs="仿宋_GB2312"/>
          <w:color w:val="auto"/>
          <w:szCs w:val="24"/>
          <w:highlight w:val="none"/>
        </w:rPr>
      </w:pPr>
      <w:r>
        <w:rPr>
          <w:rFonts w:hint="eastAsia" w:ascii="仿宋" w:hAnsi="仿宋" w:eastAsia="仿宋" w:cs="仿宋_GB2312"/>
          <w:color w:val="auto"/>
          <w:szCs w:val="24"/>
          <w:highlight w:val="none"/>
        </w:rPr>
        <w:t>29</w:t>
      </w:r>
      <w:r>
        <w:rPr>
          <w:rFonts w:ascii="仿宋" w:hAnsi="仿宋" w:eastAsia="仿宋" w:cs="仿宋_GB2312"/>
          <w:color w:val="auto"/>
          <w:szCs w:val="24"/>
          <w:highlight w:val="none"/>
        </w:rPr>
        <w:t>.5其他无法保证电子交易的公平、公正和安全的情况。</w:t>
      </w:r>
    </w:p>
    <w:p>
      <w:pPr>
        <w:pStyle w:val="89"/>
        <w:snapToGrid w:val="0"/>
        <w:spacing w:before="0"/>
        <w:ind w:firstLine="470" w:firstLineChars="196"/>
        <w:rPr>
          <w:rFonts w:ascii="仿宋" w:hAnsi="仿宋" w:eastAsia="仿宋" w:cs="仿宋_GB2312"/>
          <w:color w:val="auto"/>
          <w:szCs w:val="24"/>
          <w:highlight w:val="none"/>
        </w:rPr>
      </w:pPr>
      <w:r>
        <w:rPr>
          <w:rFonts w:ascii="仿宋" w:hAnsi="仿宋" w:eastAsia="仿宋" w:cs="仿宋_GB2312"/>
          <w:color w:val="auto"/>
          <w:szCs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pStyle w:val="26"/>
        <w:snapToGrid w:val="0"/>
        <w:spacing w:line="360" w:lineRule="auto"/>
        <w:ind w:left="479" w:hanging="479" w:hangingChars="199"/>
        <w:rPr>
          <w:rFonts w:ascii="仿宋" w:hAnsi="仿宋" w:eastAsia="仿宋" w:cs="仿宋_GB2312"/>
          <w:b/>
          <w:color w:val="auto"/>
          <w:highlight w:val="none"/>
        </w:rPr>
      </w:pPr>
      <w:r>
        <w:rPr>
          <w:rFonts w:hint="eastAsia" w:ascii="仿宋" w:hAnsi="仿宋" w:eastAsia="仿宋" w:cs="仿宋_GB2312"/>
          <w:b/>
          <w:color w:val="auto"/>
          <w:highlight w:val="none"/>
        </w:rPr>
        <w:t>30.重新采购</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有政府采购法第七十一条、第七十二条规定的违法行为之一，影响或者可能影响中标、成交结果的，依照下列规定处理：</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30.1</w:t>
      </w:r>
      <w:r>
        <w:rPr>
          <w:rFonts w:ascii="仿宋" w:hAnsi="仿宋" w:eastAsia="仿宋" w:cs="仿宋_GB2312"/>
          <w:color w:val="auto"/>
          <w:highlight w:val="none"/>
        </w:rPr>
        <w:t>未确定</w:t>
      </w:r>
      <w:r>
        <w:rPr>
          <w:rFonts w:hint="eastAsia" w:ascii="仿宋" w:hAnsi="仿宋" w:eastAsia="仿宋" w:cs="仿宋_GB2312"/>
          <w:color w:val="auto"/>
          <w:highlight w:val="none"/>
        </w:rPr>
        <w:t>中标、成交供应商</w:t>
      </w:r>
      <w:r>
        <w:rPr>
          <w:rFonts w:ascii="仿宋" w:hAnsi="仿宋" w:eastAsia="仿宋" w:cs="仿宋_GB2312"/>
          <w:color w:val="auto"/>
          <w:highlight w:val="none"/>
        </w:rPr>
        <w:t>的，终止本次政府采购活动，重新开展政府采购</w:t>
      </w:r>
      <w:r>
        <w:rPr>
          <w:rFonts w:hint="eastAsia" w:ascii="仿宋" w:hAnsi="仿宋" w:eastAsia="仿宋" w:cs="仿宋_GB2312"/>
          <w:color w:val="auto"/>
          <w:highlight w:val="none"/>
        </w:rPr>
        <w:t>活动。</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30.2中标、成交供应商已经确定但采购合同尚未履行的，撤销合同，从合格的中标、成交候选人中另行确定中标、成交供应商</w:t>
      </w:r>
      <w:r>
        <w:rPr>
          <w:rFonts w:ascii="仿宋" w:hAnsi="仿宋" w:eastAsia="仿宋" w:cs="仿宋_GB2312"/>
          <w:color w:val="auto"/>
          <w:highlight w:val="none"/>
        </w:rPr>
        <w:t>；没有合格的</w:t>
      </w:r>
      <w:r>
        <w:rPr>
          <w:rFonts w:hint="eastAsia" w:ascii="仿宋" w:hAnsi="仿宋" w:eastAsia="仿宋" w:cs="仿宋_GB2312"/>
          <w:color w:val="auto"/>
          <w:highlight w:val="none"/>
        </w:rPr>
        <w:t>中标、成交候选人</w:t>
      </w:r>
      <w:r>
        <w:rPr>
          <w:rFonts w:ascii="仿宋" w:hAnsi="仿宋" w:eastAsia="仿宋" w:cs="仿宋_GB2312"/>
          <w:color w:val="auto"/>
          <w:highlight w:val="none"/>
        </w:rPr>
        <w:t>的，重新开展政府采购活动。</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30.3</w:t>
      </w:r>
      <w:r>
        <w:rPr>
          <w:rFonts w:ascii="仿宋" w:hAnsi="仿宋" w:eastAsia="仿宋" w:cs="仿宋_GB2312"/>
          <w:color w:val="auto"/>
          <w:highlight w:val="none"/>
        </w:rPr>
        <w:t>政府采购合同已签订但尚未履行的，撤销合同，从合格的中标候选人中另行确定中标或者中标人；没有合格的中标候选人的，重新开展政府采购活动。</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30.4</w:t>
      </w:r>
      <w:r>
        <w:rPr>
          <w:rFonts w:ascii="仿宋" w:hAnsi="仿宋" w:eastAsia="仿宋" w:cs="仿宋_GB2312"/>
          <w:color w:val="auto"/>
          <w:highlight w:val="none"/>
        </w:rPr>
        <w:t>政府采购合同已经履行，给采购人、供应</w:t>
      </w:r>
      <w:r>
        <w:rPr>
          <w:rFonts w:hint="eastAsia" w:ascii="仿宋" w:hAnsi="仿宋" w:eastAsia="仿宋" w:cs="仿宋_GB2312"/>
          <w:color w:val="auto"/>
          <w:highlight w:val="none"/>
        </w:rPr>
        <w:t>商造成损失的，由责任人承担赔偿责任。</w:t>
      </w:r>
    </w:p>
    <w:p>
      <w:pPr>
        <w:tabs>
          <w:tab w:val="left" w:pos="0"/>
        </w:tabs>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30.5</w:t>
      </w:r>
      <w:r>
        <w:rPr>
          <w:rFonts w:ascii="仿宋" w:hAnsi="仿宋" w:eastAsia="仿宋" w:cs="仿宋_GB2312"/>
          <w:color w:val="auto"/>
          <w:sz w:val="24"/>
          <w:highlight w:val="none"/>
        </w:rPr>
        <w:t>政府采购当事人有其他违反政府采购</w:t>
      </w:r>
      <w:r>
        <w:rPr>
          <w:rFonts w:hint="eastAsia" w:ascii="仿宋" w:hAnsi="仿宋" w:eastAsia="仿宋" w:cs="仿宋_GB2312"/>
          <w:color w:val="auto"/>
          <w:sz w:val="24"/>
          <w:highlight w:val="none"/>
        </w:rPr>
        <w:t>法或者政府采购法实施条例等法律法规规定的行为，经改正后仍然影响或者可能影响中标或成交结果或者依法被认定为中标或成交无效的，依照30.1</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30.4</w:t>
      </w:r>
      <w:r>
        <w:rPr>
          <w:rFonts w:ascii="仿宋" w:hAnsi="仿宋" w:eastAsia="仿宋" w:cs="仿宋_GB2312"/>
          <w:color w:val="auto"/>
          <w:sz w:val="24"/>
          <w:highlight w:val="none"/>
        </w:rPr>
        <w:t>规定处理。</w:t>
      </w:r>
    </w:p>
    <w:p>
      <w:pPr>
        <w:snapToGrid w:val="0"/>
        <w:spacing w:line="360" w:lineRule="auto"/>
        <w:jc w:val="center"/>
        <w:outlineLvl w:val="1"/>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九、验收</w:t>
      </w:r>
    </w:p>
    <w:p>
      <w:pPr>
        <w:pStyle w:val="26"/>
        <w:adjustRightInd w:val="0"/>
        <w:snapToGrid w:val="0"/>
        <w:spacing w:line="360" w:lineRule="auto"/>
        <w:ind w:left="0" w:firstLine="0" w:firstLineChars="0"/>
        <w:rPr>
          <w:rFonts w:ascii="仿宋" w:hAnsi="仿宋" w:eastAsia="仿宋" w:cs="仿宋_GB2312"/>
          <w:b/>
          <w:color w:val="auto"/>
          <w:highlight w:val="none"/>
        </w:rPr>
      </w:pPr>
      <w:r>
        <w:rPr>
          <w:rFonts w:hint="eastAsia" w:ascii="仿宋" w:hAnsi="仿宋" w:eastAsia="仿宋" w:cs="仿宋_GB2312"/>
          <w:b/>
          <w:color w:val="auto"/>
          <w:highlight w:val="none"/>
        </w:rPr>
        <w:t>31</w:t>
      </w:r>
      <w:r>
        <w:rPr>
          <w:rFonts w:ascii="仿宋" w:hAnsi="仿宋" w:eastAsia="仿宋" w:cs="仿宋_GB2312"/>
          <w:b/>
          <w:color w:val="auto"/>
          <w:highlight w:val="none"/>
        </w:rPr>
        <w:t>.验收</w:t>
      </w:r>
    </w:p>
    <w:p>
      <w:pPr>
        <w:tabs>
          <w:tab w:val="left" w:pos="0"/>
        </w:tabs>
        <w:snapToGrid w:val="0"/>
        <w:spacing w:line="360" w:lineRule="auto"/>
        <w:ind w:firstLine="480" w:firstLineChars="200"/>
        <w:rPr>
          <w:rFonts w:ascii="仿宋" w:hAnsi="仿宋" w:eastAsia="仿宋" w:cs="Helvetica"/>
          <w:color w:val="auto"/>
          <w:kern w:val="0"/>
          <w:sz w:val="24"/>
          <w:highlight w:val="none"/>
        </w:rPr>
      </w:pPr>
      <w:bookmarkStart w:id="53" w:name="_Hlk93169321"/>
      <w:r>
        <w:rPr>
          <w:rFonts w:hint="eastAsia" w:ascii="仿宋" w:hAnsi="仿宋" w:eastAsia="仿宋" w:cs="Helvetica"/>
          <w:color w:val="auto"/>
          <w:kern w:val="0"/>
          <w:sz w:val="24"/>
          <w:highlight w:val="none"/>
        </w:rPr>
        <w:t>31</w:t>
      </w:r>
      <w:r>
        <w:rPr>
          <w:rFonts w:ascii="仿宋" w:hAnsi="仿宋" w:eastAsia="仿宋" w:cs="Helvetica"/>
          <w:color w:val="auto"/>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napToGrid w:val="0"/>
        <w:spacing w:line="360" w:lineRule="auto"/>
        <w:ind w:firstLine="480" w:firstLineChars="200"/>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31</w:t>
      </w:r>
      <w:r>
        <w:rPr>
          <w:rFonts w:ascii="仿宋" w:hAnsi="仿宋" w:eastAsia="仿宋" w:cs="Helvetica"/>
          <w:color w:val="auto"/>
          <w:kern w:val="0"/>
          <w:sz w:val="24"/>
          <w:highlight w:val="none"/>
        </w:rPr>
        <w:t>.2采购人可以邀请参加本项目的其他投标人或者第三方机构参与验收。参与验收的投标人或者第三方机构的意见作为</w:t>
      </w:r>
      <w:r>
        <w:rPr>
          <w:rFonts w:hint="eastAsia" w:ascii="仿宋" w:hAnsi="仿宋" w:eastAsia="仿宋" w:cs="Helvetica"/>
          <w:color w:val="auto"/>
          <w:kern w:val="0"/>
          <w:sz w:val="24"/>
          <w:highlight w:val="none"/>
        </w:rPr>
        <w:t>验收书的参考资料一并存档。</w:t>
      </w:r>
    </w:p>
    <w:p>
      <w:pPr>
        <w:tabs>
          <w:tab w:val="left" w:pos="0"/>
        </w:tabs>
        <w:snapToGrid w:val="0"/>
        <w:spacing w:line="360" w:lineRule="auto"/>
        <w:ind w:firstLine="480" w:firstLineChars="200"/>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31</w:t>
      </w:r>
      <w:r>
        <w:rPr>
          <w:rFonts w:ascii="仿宋" w:hAnsi="仿宋" w:eastAsia="仿宋" w:cs="Helvetica"/>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bookmarkEnd w:id="53"/>
    </w:p>
    <w:p>
      <w:pPr>
        <w:widowControl/>
        <w:snapToGrid w:val="0"/>
        <w:spacing w:line="360" w:lineRule="auto"/>
        <w:ind w:firstLine="480" w:firstLineChars="200"/>
        <w:jc w:val="left"/>
        <w:rPr>
          <w:rFonts w:ascii="仿宋" w:hAnsi="仿宋" w:eastAsia="仿宋" w:cs="新宋体"/>
          <w:color w:val="auto"/>
          <w:sz w:val="24"/>
          <w:highlight w:val="none"/>
        </w:rPr>
      </w:pPr>
      <w:bookmarkStart w:id="54" w:name="_Hlk93169378"/>
      <w:r>
        <w:rPr>
          <w:rFonts w:hint="eastAsia" w:ascii="仿宋" w:hAnsi="仿宋" w:eastAsia="仿宋" w:cs="Helvetica"/>
          <w:color w:val="auto"/>
          <w:kern w:val="0"/>
          <w:sz w:val="24"/>
          <w:highlight w:val="none"/>
        </w:rPr>
        <w:t>31</w:t>
      </w:r>
      <w:r>
        <w:rPr>
          <w:rFonts w:ascii="仿宋" w:hAnsi="仿宋" w:eastAsia="仿宋" w:cs="Helvetica"/>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outlineLvl w:val="1"/>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十、其他说明</w:t>
      </w:r>
    </w:p>
    <w:p>
      <w:pPr>
        <w:pStyle w:val="26"/>
        <w:adjustRightInd w:val="0"/>
        <w:snapToGrid w:val="0"/>
        <w:spacing w:line="360" w:lineRule="auto"/>
        <w:ind w:left="0" w:firstLine="0" w:firstLineChars="0"/>
        <w:rPr>
          <w:rFonts w:ascii="仿宋" w:hAnsi="仿宋" w:eastAsia="仿宋" w:cs="仿宋_GB2312"/>
          <w:b/>
          <w:color w:val="auto"/>
          <w:highlight w:val="none"/>
        </w:rPr>
      </w:pPr>
      <w:r>
        <w:rPr>
          <w:rFonts w:hint="eastAsia" w:ascii="仿宋" w:hAnsi="仿宋" w:eastAsia="仿宋" w:cs="仿宋_GB2312"/>
          <w:b/>
          <w:color w:val="auto"/>
          <w:highlight w:val="none"/>
        </w:rPr>
        <w:t>32</w:t>
      </w:r>
      <w:r>
        <w:rPr>
          <w:rFonts w:ascii="仿宋" w:hAnsi="仿宋" w:eastAsia="仿宋" w:cs="仿宋_GB2312"/>
          <w:b/>
          <w:color w:val="auto"/>
          <w:highlight w:val="none"/>
        </w:rPr>
        <w:t>.</w:t>
      </w:r>
      <w:r>
        <w:rPr>
          <w:rFonts w:hint="eastAsia" w:ascii="仿宋" w:hAnsi="仿宋" w:eastAsia="仿宋" w:cs="仿宋_GB2312"/>
          <w:b/>
          <w:color w:val="auto"/>
          <w:highlight w:val="none"/>
        </w:rPr>
        <w:t>其他说明</w:t>
      </w:r>
    </w:p>
    <w:p>
      <w:pPr>
        <w:widowControl/>
        <w:snapToGrid w:val="0"/>
        <w:spacing w:line="360" w:lineRule="auto"/>
        <w:ind w:firstLine="480" w:firstLineChars="200"/>
        <w:jc w:val="left"/>
        <w:rPr>
          <w:rFonts w:ascii="新宋体" w:hAnsi="新宋体" w:eastAsia="新宋体" w:cs="新宋体"/>
          <w:color w:val="auto"/>
          <w:sz w:val="22"/>
          <w:szCs w:val="22"/>
          <w:highlight w:val="none"/>
        </w:rPr>
      </w:pPr>
      <w:r>
        <w:rPr>
          <w:rFonts w:hint="eastAsia" w:ascii="仿宋" w:hAnsi="仿宋" w:eastAsia="仿宋" w:cs="Helvetica"/>
          <w:color w:val="auto"/>
          <w:kern w:val="0"/>
          <w:sz w:val="24"/>
          <w:highlight w:val="none"/>
        </w:rPr>
        <w:t>见投标人须知前附表。</w:t>
      </w:r>
      <w:bookmarkEnd w:id="54"/>
    </w:p>
    <w:p>
      <w:pPr>
        <w:widowControl/>
        <w:adjustRightInd/>
        <w:jc w:val="left"/>
        <w:rPr>
          <w:rFonts w:ascii="新宋体" w:hAnsi="新宋体" w:eastAsia="新宋体" w:cs="新宋体"/>
          <w:b/>
          <w:bCs/>
          <w:color w:val="auto"/>
          <w:sz w:val="22"/>
          <w:szCs w:val="22"/>
          <w:highlight w:val="none"/>
        </w:rPr>
      </w:pPr>
      <w:r>
        <w:rPr>
          <w:rFonts w:ascii="新宋体" w:hAnsi="新宋体" w:eastAsia="新宋体" w:cs="新宋体"/>
          <w:b/>
          <w:bCs/>
          <w:color w:val="auto"/>
          <w:sz w:val="22"/>
          <w:szCs w:val="22"/>
          <w:highlight w:val="none"/>
        </w:rPr>
        <w:br w:type="page"/>
      </w:r>
    </w:p>
    <w:p>
      <w:pPr>
        <w:snapToGrid w:val="0"/>
        <w:spacing w:before="240" w:beforeLines="100"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第三部分  采购需求</w:t>
      </w:r>
    </w:p>
    <w:p>
      <w:pPr>
        <w:widowControl/>
        <w:numPr>
          <w:ilvl w:val="0"/>
          <w:numId w:val="2"/>
        </w:numPr>
        <w:autoSpaceDE w:val="0"/>
        <w:autoSpaceDN w:val="0"/>
        <w:spacing w:line="360" w:lineRule="auto"/>
        <w:ind w:firstLine="361" w:firstLineChars="150"/>
        <w:textAlignment w:val="bottom"/>
        <w:rPr>
          <w:rFonts w:ascii="仿宋" w:hAnsi="仿宋" w:eastAsia="仿宋" w:cs="仿宋"/>
          <w:b/>
          <w:bCs/>
          <w:color w:val="auto"/>
          <w:sz w:val="24"/>
          <w:highlight w:val="none"/>
        </w:rPr>
      </w:pPr>
      <w:r>
        <w:rPr>
          <w:rFonts w:hint="eastAsia" w:ascii="仿宋" w:hAnsi="仿宋" w:eastAsia="仿宋" w:cs="仿宋"/>
          <w:b/>
          <w:bCs/>
          <w:color w:val="auto"/>
          <w:sz w:val="24"/>
          <w:highlight w:val="none"/>
        </w:rPr>
        <w:t>招标范围</w:t>
      </w:r>
    </w:p>
    <w:p>
      <w:pPr>
        <w:widowControl/>
        <w:autoSpaceDE w:val="0"/>
        <w:autoSpaceDN w:val="0"/>
        <w:spacing w:line="360" w:lineRule="auto"/>
        <w:ind w:firstLine="480" w:firstLineChars="200"/>
        <w:textAlignment w:val="bottom"/>
        <w:rPr>
          <w:rFonts w:ascii="仿宋" w:hAnsi="仿宋" w:eastAsia="仿宋" w:cs="仿宋"/>
          <w:color w:val="auto"/>
          <w:kern w:val="0"/>
          <w:sz w:val="24"/>
          <w:highlight w:val="none"/>
        </w:rPr>
      </w:pPr>
      <w:r>
        <w:rPr>
          <w:rFonts w:hint="eastAsia" w:ascii="仿宋" w:hAnsi="仿宋" w:eastAsia="仿宋" w:cs="仿宋"/>
          <w:color w:val="auto"/>
          <w:sz w:val="24"/>
          <w:highlight w:val="none"/>
        </w:rPr>
        <w:t>2024年鹿城区直管公房修缮排危项目,</w:t>
      </w:r>
      <w:r>
        <w:rPr>
          <w:rFonts w:hint="eastAsia" w:ascii="仿宋" w:hAnsi="仿宋" w:eastAsia="仿宋" w:cs="仿宋"/>
          <w:color w:val="auto"/>
          <w:kern w:val="0"/>
          <w:sz w:val="24"/>
          <w:highlight w:val="none"/>
        </w:rPr>
        <w:t>鹿城区现有直管公房</w:t>
      </w:r>
      <w:r>
        <w:rPr>
          <w:rFonts w:hint="eastAsia" w:ascii="仿宋" w:hAnsi="仿宋" w:eastAsia="仿宋" w:cs="宋体"/>
          <w:color w:val="auto"/>
          <w:kern w:val="0"/>
          <w:sz w:val="24"/>
          <w:highlight w:val="none"/>
        </w:rPr>
        <w:t>6039</w:t>
      </w:r>
      <w:r>
        <w:rPr>
          <w:rFonts w:hint="eastAsia" w:ascii="仿宋" w:hAnsi="仿宋" w:eastAsia="仿宋" w:cs="仿宋"/>
          <w:color w:val="auto"/>
          <w:kern w:val="0"/>
          <w:sz w:val="24"/>
          <w:highlight w:val="none"/>
        </w:rPr>
        <w:t>户，建筑面积约</w:t>
      </w:r>
      <w:r>
        <w:rPr>
          <w:rFonts w:hint="eastAsia" w:ascii="仿宋" w:hAnsi="仿宋" w:eastAsia="仿宋" w:cs="仿宋"/>
          <w:color w:val="auto"/>
          <w:kern w:val="0"/>
          <w:sz w:val="24"/>
          <w:highlight w:val="none"/>
          <w:lang w:val="en-US" w:eastAsia="zh-CN"/>
        </w:rPr>
        <w:t>32</w:t>
      </w:r>
      <w:r>
        <w:rPr>
          <w:rFonts w:hint="eastAsia" w:ascii="仿宋" w:hAnsi="仿宋" w:eastAsia="仿宋" w:cs="仿宋"/>
          <w:color w:val="auto"/>
          <w:kern w:val="0"/>
          <w:sz w:val="24"/>
          <w:highlight w:val="none"/>
        </w:rPr>
        <w:t>平方米，具体按实际施工的施工图及工程量清单内容为准。</w:t>
      </w:r>
    </w:p>
    <w:p>
      <w:pPr>
        <w:widowControl/>
        <w:numPr>
          <w:ilvl w:val="0"/>
          <w:numId w:val="2"/>
        </w:numPr>
        <w:autoSpaceDE w:val="0"/>
        <w:autoSpaceDN w:val="0"/>
        <w:spacing w:line="360" w:lineRule="auto"/>
        <w:ind w:firstLine="361" w:firstLineChars="150"/>
        <w:textAlignment w:val="bottom"/>
        <w:rPr>
          <w:rFonts w:ascii="仿宋" w:hAnsi="仿宋" w:eastAsia="仿宋" w:cs="仿宋"/>
          <w:b/>
          <w:bCs/>
          <w:color w:val="auto"/>
          <w:sz w:val="24"/>
          <w:highlight w:val="none"/>
        </w:rPr>
      </w:pPr>
      <w:r>
        <w:rPr>
          <w:rFonts w:hint="eastAsia" w:ascii="仿宋" w:hAnsi="仿宋" w:eastAsia="仿宋" w:cs="仿宋"/>
          <w:b/>
          <w:bCs/>
          <w:color w:val="auto"/>
          <w:sz w:val="24"/>
          <w:highlight w:val="none"/>
        </w:rPr>
        <w:t>工程概况及招标要求</w:t>
      </w:r>
    </w:p>
    <w:p>
      <w:pPr>
        <w:widowControl/>
        <w:autoSpaceDE w:val="0"/>
        <w:autoSpaceDN w:val="0"/>
        <w:spacing w:line="360" w:lineRule="auto"/>
        <w:ind w:firstLine="480" w:firstLineChars="200"/>
        <w:textAlignment w:val="bottom"/>
        <w:rPr>
          <w:rFonts w:ascii="仿宋" w:hAnsi="仿宋" w:eastAsia="仿宋" w:cs="宋体"/>
          <w:color w:val="auto"/>
          <w:kern w:val="0"/>
          <w:sz w:val="24"/>
          <w:highlight w:val="none"/>
          <w:u w:val="single"/>
        </w:rPr>
      </w:pPr>
      <w:r>
        <w:rPr>
          <w:rFonts w:hint="eastAsia" w:ascii="仿宋" w:hAnsi="仿宋" w:eastAsia="仿宋" w:cs="Helvetica"/>
          <w:color w:val="auto"/>
          <w:kern w:val="0"/>
          <w:sz w:val="24"/>
          <w:highlight w:val="none"/>
        </w:rPr>
        <w:t>鹿城区直管</w:t>
      </w:r>
      <w:r>
        <w:rPr>
          <w:rFonts w:ascii="仿宋" w:hAnsi="仿宋" w:eastAsia="仿宋" w:cs="Helvetica"/>
          <w:color w:val="auto"/>
          <w:kern w:val="0"/>
          <w:sz w:val="24"/>
          <w:highlight w:val="none"/>
        </w:rPr>
        <w:t>公房基本位于</w:t>
      </w:r>
      <w:r>
        <w:rPr>
          <w:rFonts w:hint="eastAsia" w:ascii="仿宋" w:hAnsi="仿宋" w:eastAsia="仿宋" w:cs="Helvetica"/>
          <w:color w:val="auto"/>
          <w:kern w:val="0"/>
          <w:sz w:val="24"/>
          <w:highlight w:val="none"/>
        </w:rPr>
        <w:t>老城区范围，大部分是建造年代久远的木结构、砖木结构老房屋，房屋间距小，施工作业面狭小，材料运输困难，且部分房屋存在权属及邻里纠纷，需要</w:t>
      </w:r>
      <w:r>
        <w:rPr>
          <w:rFonts w:hint="eastAsia" w:ascii="仿宋" w:hAnsi="仿宋" w:eastAsia="仿宋" w:cs="Helvetica"/>
          <w:color w:val="auto"/>
          <w:kern w:val="0"/>
          <w:sz w:val="24"/>
          <w:highlight w:val="none"/>
        </w:rPr>
        <w:t>投标供应商</w:t>
      </w:r>
      <w:r>
        <w:rPr>
          <w:rFonts w:hint="eastAsia" w:ascii="仿宋" w:hAnsi="仿宋" w:eastAsia="仿宋" w:cs="Helvetica"/>
          <w:color w:val="auto"/>
          <w:kern w:val="0"/>
          <w:sz w:val="24"/>
          <w:highlight w:val="none"/>
        </w:rPr>
        <w:t>具备一定的施工经验</w:t>
      </w:r>
      <w:r>
        <w:rPr>
          <w:rFonts w:hint="eastAsia" w:ascii="仿宋" w:hAnsi="仿宋" w:eastAsia="仿宋" w:cs="Helvetica"/>
          <w:color w:val="auto"/>
          <w:kern w:val="0"/>
          <w:sz w:val="24"/>
          <w:highlight w:val="none"/>
        </w:rPr>
        <w:t>并在人员、设备、资金等方面具有相应的施工能力。</w:t>
      </w:r>
    </w:p>
    <w:p>
      <w:pPr>
        <w:widowControl/>
        <w:autoSpaceDE w:val="0"/>
        <w:autoSpaceDN w:val="0"/>
        <w:spacing w:line="360" w:lineRule="auto"/>
        <w:ind w:firstLine="480" w:firstLineChars="200"/>
        <w:textAlignment w:val="bottom"/>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本次采购的直管公房修缮服务项目基本分成以下三类：</w:t>
      </w:r>
    </w:p>
    <w:p>
      <w:pPr>
        <w:widowControl/>
        <w:autoSpaceDE w:val="0"/>
        <w:autoSpaceDN w:val="0"/>
        <w:spacing w:line="360" w:lineRule="auto"/>
        <w:ind w:firstLine="480" w:firstLineChars="200"/>
        <w:textAlignment w:val="bottom"/>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（1）公房日常修缮</w:t>
      </w:r>
    </w:p>
    <w:p>
      <w:pPr>
        <w:widowControl/>
        <w:autoSpaceDE w:val="0"/>
        <w:autoSpaceDN w:val="0"/>
        <w:spacing w:line="360" w:lineRule="auto"/>
        <w:ind w:firstLine="480" w:firstLineChars="200"/>
        <w:textAlignment w:val="bottom"/>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对存量直管公房进行日常维修，大部分修缮项目不可预见，没有施工图纸，工程量少，造价低，大部分项目属于日常维护，如修复雨漏、拆换地板、更换门窗、修补墙体等。项目来源于承租住户报修，经我中心工作人员现场勘查后确定修缮范围和工程量，有些房屋在修缮过程中会发现更多损坏构件，需扩大修缮范围；</w:t>
      </w:r>
    </w:p>
    <w:p>
      <w:pPr>
        <w:widowControl/>
        <w:autoSpaceDE w:val="0"/>
        <w:autoSpaceDN w:val="0"/>
        <w:spacing w:line="360" w:lineRule="auto"/>
        <w:ind w:firstLine="480" w:firstLineChars="200"/>
        <w:textAlignment w:val="bottom"/>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（2）公房大修及原拆原建</w:t>
      </w:r>
    </w:p>
    <w:p>
      <w:pPr>
        <w:widowControl/>
        <w:autoSpaceDE w:val="0"/>
        <w:autoSpaceDN w:val="0"/>
        <w:spacing w:line="360" w:lineRule="auto"/>
        <w:ind w:firstLine="480" w:firstLineChars="200"/>
        <w:textAlignment w:val="bottom"/>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对破损较为严重的直管公房进行较大程度修缮或原拆原建。该类房屋会出具相应的设计方案和施工图，要求严格按照施工图施工，竣工验收后按照实际工程量结算；</w:t>
      </w:r>
    </w:p>
    <w:p>
      <w:pPr>
        <w:widowControl/>
        <w:autoSpaceDE w:val="0"/>
        <w:autoSpaceDN w:val="0"/>
        <w:spacing w:line="360" w:lineRule="auto"/>
        <w:ind w:firstLine="480" w:firstLineChars="200"/>
        <w:textAlignment w:val="bottom"/>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（3）公房加固</w:t>
      </w:r>
    </w:p>
    <w:p>
      <w:pPr>
        <w:widowControl/>
        <w:autoSpaceDE w:val="0"/>
        <w:autoSpaceDN w:val="0"/>
        <w:spacing w:line="360" w:lineRule="auto"/>
        <w:ind w:firstLine="480" w:firstLineChars="200"/>
        <w:textAlignment w:val="bottom"/>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对部分鉴定为C、D级危房的直管公房进行结构补强，达到实质性解危标准或出具解危（B级）报告。</w:t>
      </w:r>
    </w:p>
    <w:p>
      <w:pPr>
        <w:widowControl/>
        <w:numPr>
          <w:ilvl w:val="0"/>
          <w:numId w:val="2"/>
        </w:numPr>
        <w:autoSpaceDE w:val="0"/>
        <w:autoSpaceDN w:val="0"/>
        <w:spacing w:line="360" w:lineRule="auto"/>
        <w:ind w:firstLine="361" w:firstLineChars="150"/>
        <w:textAlignment w:val="bottom"/>
        <w:rPr>
          <w:rFonts w:ascii="仿宋" w:hAnsi="仿宋" w:eastAsia="仿宋" w:cs="仿宋"/>
          <w:b/>
          <w:bCs/>
          <w:color w:val="auto"/>
          <w:sz w:val="24"/>
          <w:highlight w:val="none"/>
        </w:rPr>
      </w:pPr>
      <w:r>
        <w:rPr>
          <w:rFonts w:hint="eastAsia" w:ascii="仿宋" w:hAnsi="仿宋" w:eastAsia="仿宋" w:cs="仿宋"/>
          <w:b/>
          <w:bCs/>
          <w:color w:val="auto"/>
          <w:sz w:val="24"/>
          <w:highlight w:val="none"/>
        </w:rPr>
        <w:t>工期及服务期要求</w:t>
      </w:r>
    </w:p>
    <w:p>
      <w:pPr>
        <w:widowControl/>
        <w:autoSpaceDE w:val="0"/>
        <w:autoSpaceDN w:val="0"/>
        <w:spacing w:line="360" w:lineRule="auto"/>
        <w:ind w:firstLine="480" w:firstLineChars="200"/>
        <w:textAlignment w:val="bottom"/>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（1）工期:</w:t>
      </w:r>
    </w:p>
    <w:p>
      <w:pPr>
        <w:pStyle w:val="993"/>
        <w:numPr>
          <w:ilvl w:val="0"/>
          <w:numId w:val="3"/>
        </w:numPr>
        <w:spacing w:before="120" w:after="120" w:line="360" w:lineRule="auto"/>
        <w:ind w:firstLineChars="0"/>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大修项目（预算金额10万以上）工期一般不超过180个自然日（实际工期为招标人</w:t>
      </w:r>
      <w:r>
        <w:rPr>
          <w:rFonts w:hint="eastAsia" w:ascii="仿宋" w:hAnsi="仿宋" w:eastAsia="仿宋" w:cs="Helvetica"/>
          <w:color w:val="auto"/>
          <w:kern w:val="0"/>
          <w:sz w:val="24"/>
          <w:highlight w:val="none"/>
          <w:u w:val="single"/>
        </w:rPr>
        <w:t>施工开工令</w:t>
      </w:r>
      <w:r>
        <w:rPr>
          <w:rFonts w:hint="eastAsia" w:ascii="仿宋" w:hAnsi="仿宋" w:eastAsia="仿宋" w:cs="Helvetica"/>
          <w:color w:val="auto"/>
          <w:kern w:val="0"/>
          <w:sz w:val="24"/>
          <w:highlight w:val="none"/>
        </w:rPr>
        <w:t>发出之日起至项目验收合格之日止）。</w:t>
      </w:r>
    </w:p>
    <w:p>
      <w:pPr>
        <w:pStyle w:val="993"/>
        <w:numPr>
          <w:ilvl w:val="0"/>
          <w:numId w:val="3"/>
        </w:numPr>
        <w:spacing w:before="120" w:after="120" w:line="360" w:lineRule="auto"/>
        <w:ind w:firstLineChars="0"/>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公房中修项目（预算金额1-10万）工期一般不超过60个自然日。</w:t>
      </w:r>
    </w:p>
    <w:p>
      <w:pPr>
        <w:pStyle w:val="993"/>
        <w:numPr>
          <w:ilvl w:val="0"/>
          <w:numId w:val="3"/>
        </w:numPr>
        <w:spacing w:before="120" w:after="120" w:line="360" w:lineRule="auto"/>
        <w:ind w:firstLineChars="0"/>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公房小修项目（预算金额1万以下）工期一般不超过30天自然日。</w:t>
      </w:r>
    </w:p>
    <w:p>
      <w:pPr>
        <w:pStyle w:val="993"/>
        <w:numPr>
          <w:ilvl w:val="0"/>
          <w:numId w:val="3"/>
        </w:numPr>
        <w:spacing w:before="120" w:after="120" w:line="360" w:lineRule="auto"/>
        <w:ind w:firstLineChars="0"/>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因天气不可抗力、政策处理、实际工程量等特殊情况，经甲方同意可予以适当延期。</w:t>
      </w:r>
    </w:p>
    <w:p>
      <w:pPr>
        <w:widowControl/>
        <w:autoSpaceDE w:val="0"/>
        <w:autoSpaceDN w:val="0"/>
        <w:spacing w:line="360" w:lineRule="auto"/>
        <w:ind w:firstLine="480" w:firstLineChars="200"/>
        <w:textAlignment w:val="bottom"/>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t>（2）服务期:本次项目承包期限自合同签订之日起一年。</w:t>
      </w:r>
    </w:p>
    <w:p>
      <w:pPr>
        <w:widowControl/>
        <w:autoSpaceDE w:val="0"/>
        <w:autoSpaceDN w:val="0"/>
        <w:spacing w:line="360" w:lineRule="auto"/>
        <w:ind w:left="315" w:leftChars="150" w:firstLine="480" w:firstLineChars="200"/>
        <w:textAlignment w:val="bottom"/>
        <w:rPr>
          <w:rFonts w:ascii="仿宋" w:hAnsi="仿宋" w:eastAsia="仿宋" w:cs="Helvetica"/>
          <w:color w:val="auto"/>
          <w:kern w:val="0"/>
          <w:sz w:val="24"/>
          <w:highlight w:val="none"/>
        </w:rPr>
      </w:pPr>
      <w:r>
        <w:rPr>
          <w:rFonts w:hint="eastAsia" w:ascii="仿宋" w:hAnsi="仿宋" w:eastAsia="仿宋" w:cs="Helvetica"/>
          <w:color w:val="auto"/>
          <w:kern w:val="0"/>
          <w:sz w:val="24"/>
          <w:highlight w:val="none"/>
        </w:rPr>
        <w:br w:type="page"/>
      </w:r>
    </w:p>
    <w:p>
      <w:pPr>
        <w:snapToGrid w:val="0"/>
        <w:spacing w:before="360" w:beforeLines="150" w:after="120" w:afterLines="50" w:line="360" w:lineRule="auto"/>
        <w:jc w:val="center"/>
        <w:outlineLvl w:val="0"/>
        <w:rPr>
          <w:rFonts w:ascii="仿宋" w:hAnsi="仿宋" w:eastAsia="仿宋" w:cs="仿宋_GB2312"/>
          <w:b/>
          <w:color w:val="auto"/>
          <w:sz w:val="36"/>
          <w:szCs w:val="36"/>
          <w:highlight w:val="none"/>
        </w:rPr>
      </w:pPr>
      <w:r>
        <w:rPr>
          <w:rFonts w:hint="eastAsia" w:ascii="仿宋" w:hAnsi="仿宋" w:eastAsia="仿宋" w:cs="仿宋_GB2312"/>
          <w:b/>
          <w:color w:val="auto"/>
          <w:sz w:val="36"/>
          <w:szCs w:val="36"/>
          <w:highlight w:val="none"/>
        </w:rPr>
        <w:t>第四部分  拟签订的合同文本（参考格式）</w:t>
      </w:r>
    </w:p>
    <w:p>
      <w:pPr>
        <w:rPr>
          <w:rFonts w:ascii="仿宋" w:hAnsi="仿宋" w:eastAsia="仿宋"/>
          <w:color w:val="auto"/>
          <w:sz w:val="24"/>
          <w:highlight w:val="none"/>
          <w:u w:val="single"/>
        </w:rPr>
      </w:pPr>
      <w:r>
        <w:rPr>
          <w:rFonts w:hint="eastAsia" w:ascii="仿宋" w:hAnsi="仿宋" w:eastAsia="仿宋"/>
          <w:color w:val="auto"/>
          <w:sz w:val="24"/>
          <w:highlight w:val="none"/>
        </w:rPr>
        <w:t>合同编号：</w:t>
      </w:r>
    </w:p>
    <w:p>
      <w:pPr>
        <w:spacing w:line="480" w:lineRule="auto"/>
        <w:jc w:val="center"/>
        <w:rPr>
          <w:rFonts w:ascii="仿宋" w:hAnsi="仿宋" w:eastAsia="仿宋" w:cs="仿宋_GB2312"/>
          <w:b/>
          <w:color w:val="auto"/>
          <w:sz w:val="36"/>
          <w:szCs w:val="36"/>
          <w:highlight w:val="none"/>
        </w:rPr>
      </w:pPr>
    </w:p>
    <w:p>
      <w:pPr>
        <w:pStyle w:val="33"/>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发包方：                       （以下简称甲方）</w:t>
      </w:r>
    </w:p>
    <w:p>
      <w:pPr>
        <w:pStyle w:val="33"/>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承包方：                       （以下简称乙方）</w:t>
      </w:r>
    </w:p>
    <w:p>
      <w:pPr>
        <w:pStyle w:val="33"/>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根据《2024年鹿城区直管公房修缮排危项目》中标通知书，甲方将承包给乙方，为了明确甲、乙双方的权利和义务，履行各自的职责，高效优质地完成工作任务，按照《中华人民共和国民法典》的有关规定，经甲乙双方在平等、自愿的基础上共同协商一致，现签订承包合同。</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第一条  项目名称</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2024年鹿城区直管公房修缮排危项目。</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第二条  服务内容</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鹿城区直管公房修缮、加固。</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第三条  服务期限</w:t>
      </w:r>
    </w:p>
    <w:p>
      <w:pPr>
        <w:widowControl/>
        <w:autoSpaceDE w:val="0"/>
        <w:autoSpaceDN w:val="0"/>
        <w:spacing w:line="460" w:lineRule="atLeast"/>
        <w:ind w:firstLine="240" w:firstLineChars="100"/>
        <w:textAlignment w:val="bottom"/>
        <w:rPr>
          <w:rFonts w:ascii="仿宋" w:hAnsi="仿宋" w:eastAsia="仿宋" w:cs="仿宋"/>
          <w:color w:val="auto"/>
          <w:sz w:val="24"/>
          <w:highlight w:val="none"/>
        </w:rPr>
      </w:pPr>
      <w:r>
        <w:rPr>
          <w:rFonts w:hint="eastAsia" w:ascii="仿宋" w:hAnsi="仿宋" w:eastAsia="仿宋" w:cs="仿宋"/>
          <w:color w:val="auto"/>
          <w:sz w:val="24"/>
          <w:highlight w:val="none"/>
        </w:rPr>
        <w:t xml:space="preserve">  本次项目服务期限自合同签订之日起一年。</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第四条  服务经费</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（一）中标下浮率：</w:t>
      </w:r>
      <w:r>
        <w:rPr>
          <w:rFonts w:hint="eastAsia" w:ascii="仿宋" w:hAnsi="仿宋" w:eastAsia="仿宋" w:cs="仿宋"/>
          <w:color w:val="auto"/>
          <w:sz w:val="24"/>
          <w:szCs w:val="24"/>
          <w:highlight w:val="none"/>
          <w:u w:val="single"/>
        </w:rPr>
        <w:t xml:space="preserve">       。</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乙方必须包括在服务区域内提供公房日常维修与公房危房维修加固所需的一切劳务、材料、设备、配件、备件、损耗（包括水、电等）、仓储、运输（包括垃圾外运）、维护、税费、保险、利润、完成合同所需的一切本身和不可或缺的所有工作开支、政策性文件规定及合同包含的所有风险、责任等各项全部费用并承担一切风险责任。</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（三）工程量计算规则：浙江省2018计价依据和建设工程工程量清单计价规范、《浙江省房屋修缮工程预算定额》、《浙江省建筑工程预算定额》相应工程量计算规范及相关最新省市文件。</w:t>
      </w:r>
    </w:p>
    <w:p>
      <w:pPr>
        <w:pStyle w:val="33"/>
        <w:spacing w:line="400" w:lineRule="exact"/>
        <w:ind w:firstLine="482"/>
        <w:rPr>
          <w:rFonts w:ascii="仿宋" w:hAnsi="仿宋" w:eastAsia="仿宋" w:cs="仿宋"/>
          <w:color w:val="auto"/>
          <w:sz w:val="24"/>
          <w:szCs w:val="24"/>
          <w:highlight w:val="none"/>
        </w:rPr>
      </w:pPr>
      <w:bookmarkStart w:id="55" w:name="_Toc351203643"/>
      <w:r>
        <w:rPr>
          <w:rFonts w:hint="eastAsia" w:ascii="仿宋" w:hAnsi="仿宋" w:eastAsia="仿宋" w:cs="仿宋"/>
          <w:color w:val="auto"/>
          <w:sz w:val="24"/>
          <w:szCs w:val="24"/>
          <w:highlight w:val="none"/>
        </w:rPr>
        <w:t>（四）价格调整</w:t>
      </w:r>
      <w:bookmarkEnd w:id="55"/>
      <w:r>
        <w:rPr>
          <w:rFonts w:hint="eastAsia" w:ascii="仿宋" w:hAnsi="仿宋" w:eastAsia="仿宋" w:cs="仿宋"/>
          <w:color w:val="auto"/>
          <w:sz w:val="24"/>
          <w:szCs w:val="24"/>
          <w:highlight w:val="none"/>
        </w:rPr>
        <w:t>：市场价格波动采用造价信息进行价格调整</w:t>
      </w:r>
      <w:r>
        <w:rPr>
          <w:rFonts w:hint="eastAsia" w:ascii="仿宋" w:hAnsi="仿宋" w:eastAsia="仿宋" w:cs="仿宋"/>
          <w:color w:val="auto"/>
          <w:sz w:val="24"/>
          <w:szCs w:val="24"/>
          <w:highlight w:val="none"/>
          <w:lang w:eastAsia="zh-CN"/>
        </w:rPr>
        <w:t>，信息价参考顺序为先温州工程造价信息</w:t>
      </w:r>
      <w:r>
        <w:rPr>
          <w:rFonts w:hint="eastAsia" w:ascii="仿宋" w:hAnsi="仿宋" w:eastAsia="仿宋" w:cs="仿宋"/>
          <w:color w:val="auto"/>
          <w:sz w:val="24"/>
          <w:szCs w:val="24"/>
          <w:highlight w:val="none"/>
          <w:lang w:val="en-US" w:eastAsia="zh-CN"/>
        </w:rPr>
        <w:t>后浙江造价信息，信息价没有的以市场询价为准</w:t>
      </w:r>
      <w:r>
        <w:rPr>
          <w:rFonts w:hint="eastAsia" w:ascii="仿宋" w:hAnsi="仿宋" w:eastAsia="仿宋" w:cs="仿宋"/>
          <w:color w:val="auto"/>
          <w:sz w:val="24"/>
          <w:szCs w:val="24"/>
          <w:highlight w:val="none"/>
        </w:rPr>
        <w:t>。</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（五）工程变更：以批准的预算工程、施工图为准，若现场需要扩大工程范围，改变工程量的，需经甲方确认后实施。擅自扩大修缮范围和项目的，则不予办理结算。</w:t>
      </w:r>
      <w:bookmarkStart w:id="88" w:name="_GoBack"/>
      <w:bookmarkEnd w:id="88"/>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（六）工程造价依据省、市、区相关规定、中标通知书、招投标文件、竣工验收等要求计算。工程结算按省、市、区的相关规定自行或委托工程造价咨询机构或提交政府职能部门审核。</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（七）付款方式（最终按财政资金下达为准）</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1）公房中小修项目，一个月结算一次，结算审价后支付。</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大修项目，其协议签订后7个工作日内甲方先预付乙方预算造价的40%的开工备料款，工程竣工验收合格后7个工作日内支付预算造价的40%，将所有资料整理完毕送有关部门办理完手续，并经审价机构审核后7个工作日内付款至结算造价的98.5%，余1.5%作为工程质量保修金，缺陷责任期满后经甲方同意，无息支付（注：按每个项目分别支付）。</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第五条  承包方式</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采用包工包料方式。甲方将修缮工程交给乙方施工，乙方按甲方的管理要求和标准进行修缮工作，并接受甲方的指导、监督和检查验收。</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第六条  工作要求和质量标准</w:t>
      </w:r>
    </w:p>
    <w:p>
      <w:pPr>
        <w:pStyle w:val="33"/>
        <w:snapToGrid w:val="0"/>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适用于工程的标准规范包括：现行的国家、浙江省和温州市的有关标准规范、质量评定标准和竣工验收规范。</w:t>
      </w:r>
    </w:p>
    <w:p>
      <w:pPr>
        <w:pStyle w:val="33"/>
        <w:snapToGrid w:val="0"/>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质量要求：合格</w:t>
      </w:r>
    </w:p>
    <w:p>
      <w:pPr>
        <w:pStyle w:val="33"/>
        <w:snapToGrid w:val="0"/>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第七条  </w:t>
      </w:r>
      <w:bookmarkStart w:id="56" w:name="_Toc351203647"/>
      <w:bookmarkStart w:id="57" w:name="_Toc267251483"/>
      <w:bookmarkStart w:id="58" w:name="_Toc267251482"/>
      <w:bookmarkStart w:id="59" w:name="_Toc267251484"/>
      <w:bookmarkStart w:id="60" w:name="_Toc267251485"/>
      <w:bookmarkStart w:id="61" w:name="_Toc267251489"/>
      <w:bookmarkStart w:id="62" w:name="_Toc267251486"/>
      <w:bookmarkStart w:id="63" w:name="_Toc267251490"/>
      <w:bookmarkStart w:id="64" w:name="_Toc267251488"/>
      <w:r>
        <w:rPr>
          <w:rFonts w:hint="eastAsia" w:ascii="仿宋" w:hAnsi="仿宋" w:eastAsia="仿宋" w:cs="仿宋"/>
          <w:color w:val="auto"/>
          <w:sz w:val="24"/>
          <w:szCs w:val="24"/>
          <w:highlight w:val="none"/>
        </w:rPr>
        <w:t xml:space="preserve"> 缺陷责任期与保修</w:t>
      </w:r>
      <w:bookmarkEnd w:id="56"/>
    </w:p>
    <w:p>
      <w:pPr>
        <w:pStyle w:val="33"/>
        <w:snapToGrid w:val="0"/>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一、缺陷责任期</w:t>
      </w:r>
      <w:bookmarkEnd w:id="57"/>
    </w:p>
    <w:p>
      <w:pPr>
        <w:pStyle w:val="33"/>
        <w:snapToGrid w:val="0"/>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缺陷责任期的具体期限：大修工程自实际竣工日期起24个月。小修和中修工程按甲方相关要求</w:t>
      </w:r>
      <w:r>
        <w:rPr>
          <w:rFonts w:hint="eastAsia" w:ascii="仿宋" w:hAnsi="仿宋" w:eastAsia="仿宋" w:cs="仿宋"/>
          <w:color w:val="auto"/>
          <w:sz w:val="24"/>
          <w:szCs w:val="24"/>
          <w:highlight w:val="none"/>
        </w:rPr>
        <w:t>即时返修</w:t>
      </w:r>
      <w:r>
        <w:rPr>
          <w:rFonts w:hint="eastAsia" w:ascii="仿宋" w:hAnsi="仿宋" w:eastAsia="仿宋" w:cs="仿宋"/>
          <w:color w:val="auto"/>
          <w:sz w:val="24"/>
          <w:szCs w:val="24"/>
          <w:highlight w:val="none"/>
        </w:rPr>
        <w:t>。</w:t>
      </w:r>
    </w:p>
    <w:p>
      <w:pPr>
        <w:pStyle w:val="33"/>
        <w:snapToGrid w:val="0"/>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 质量保证金</w:t>
      </w:r>
    </w:p>
    <w:p>
      <w:pPr>
        <w:pStyle w:val="33"/>
        <w:snapToGrid w:val="0"/>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大修工程竣工结算时一次性扣留竣工结算价的1.5%的工程款作为质量保证金</w:t>
      </w:r>
      <w:bookmarkEnd w:id="58"/>
      <w:bookmarkEnd w:id="59"/>
      <w:r>
        <w:rPr>
          <w:rFonts w:hint="eastAsia" w:ascii="仿宋" w:hAnsi="仿宋" w:eastAsia="仿宋" w:cs="仿宋"/>
          <w:color w:val="auto"/>
          <w:sz w:val="24"/>
          <w:szCs w:val="24"/>
          <w:highlight w:val="none"/>
        </w:rPr>
        <w:t>，质保期满无息退还质量保证金。</w:t>
      </w:r>
    </w:p>
    <w:bookmarkEnd w:id="60"/>
    <w:p>
      <w:pPr>
        <w:pStyle w:val="33"/>
        <w:snapToGrid w:val="0"/>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三、修复通知</w:t>
      </w:r>
    </w:p>
    <w:p>
      <w:pPr>
        <w:pStyle w:val="33"/>
        <w:snapToGrid w:val="0"/>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乙方应当在接到保修通知之日起2天内派人</w:t>
      </w:r>
      <w:r>
        <w:rPr>
          <w:rFonts w:hint="eastAsia" w:ascii="仿宋" w:hAnsi="仿宋" w:eastAsia="仿宋" w:cs="仿宋"/>
          <w:color w:val="auto"/>
          <w:sz w:val="24"/>
          <w:szCs w:val="24"/>
          <w:highlight w:val="none"/>
        </w:rPr>
        <w:t>予以免费修复</w:t>
      </w:r>
      <w:r>
        <w:rPr>
          <w:rFonts w:hint="eastAsia" w:ascii="仿宋" w:hAnsi="仿宋" w:eastAsia="仿宋" w:cs="仿宋"/>
          <w:color w:val="auto"/>
          <w:sz w:val="24"/>
          <w:szCs w:val="24"/>
          <w:highlight w:val="none"/>
        </w:rPr>
        <w:t>。否则甲方可自行修复，修复经费在质保金中扣除。</w:t>
      </w:r>
    </w:p>
    <w:bookmarkEnd w:id="61"/>
    <w:bookmarkEnd w:id="62"/>
    <w:bookmarkEnd w:id="63"/>
    <w:bookmarkEnd w:id="64"/>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第八条  履约保证金</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（一）乙方在签订合同后5个工作日内，需向甲方提供</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万元【履约保证金=采购预算*（1-投标下浮率）*1%】作为履约保证金。 保证金在中标供应商与采购人签订合同后递交。履约保证金的形式是银行转账或银行保函或保险保函。</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（二）履约保证金在合同期满后十五个工作日内无息退还履约保证金。</w:t>
      </w:r>
    </w:p>
    <w:p>
      <w:pPr>
        <w:pStyle w:val="33"/>
        <w:snapToGrid w:val="0"/>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（三）乙方不能按期保质保量完成修缮工作的，除承担相关责任外，甲方可相应没收合同履约保证金。</w:t>
      </w:r>
    </w:p>
    <w:p>
      <w:pPr>
        <w:pStyle w:val="33"/>
        <w:snapToGrid w:val="0"/>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第九条  工程保险</w:t>
      </w:r>
    </w:p>
    <w:p>
      <w:pPr>
        <w:pStyle w:val="33"/>
        <w:snapToGrid w:val="0"/>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乙方承担保险自身的财产及施工现场内的自身员工的人身伤害及财产，从事危险作业员工的意外伤害，第三人人身伤害及财产等。</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第十条  发包人和承包人</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一、发包人和承包人代表及授权范围</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1.发包人代表</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发包人代表：区房产管理中心公房管理二科负责人及工作人员，具体以实际委派为准。</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2.承包人代表</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承包人代表：中标供应商委派的项目负责人，具体以实际委派为准。</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3.发包人对发包人代表的授权范围如下：现场全过程协调、监督、</w:t>
      </w:r>
      <w:r>
        <w:rPr>
          <w:rFonts w:hint="eastAsia" w:ascii="仿宋" w:hAnsi="仿宋" w:eastAsia="仿宋" w:cs="仿宋"/>
          <w:color w:val="auto"/>
          <w:sz w:val="24"/>
          <w:szCs w:val="24"/>
          <w:highlight w:val="none"/>
        </w:rPr>
        <w:t>签证</w:t>
      </w:r>
      <w:r>
        <w:rPr>
          <w:rFonts w:hint="eastAsia" w:ascii="仿宋" w:hAnsi="仿宋" w:eastAsia="仿宋" w:cs="仿宋"/>
          <w:color w:val="auto"/>
          <w:sz w:val="24"/>
          <w:szCs w:val="24"/>
          <w:highlight w:val="none"/>
        </w:rPr>
        <w:t>等；对投资进行管理，负责本合同投资控制的履行、负责投标供应商上报的设计变更和工程结算资料等涉及工程价款的事项的复核。</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二、权利和义务</w:t>
      </w:r>
    </w:p>
    <w:p>
      <w:pPr>
        <w:pStyle w:val="33"/>
        <w:spacing w:line="400" w:lineRule="exact"/>
        <w:ind w:firstLine="360" w:firstLineChars="15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（一）甲方权利与义务</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1、甲方对乙方的修缮工作进行全面的技术指导、检查、管理和监督，对检查中发现的质量、安全等问题及时向乙方提出书面或口头改进意见。</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2、甲方监督检查乙方落实安全生产措施。</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3、甲方应按建筑工程、修缮工程的质量标准和验收结果计算工程款，将工程款按期支付给乙方。</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4、甲方可要求乙方调整不合格员工。</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5、按甲方的要求开展工作，中小修项目派单7天内需进场，大修项目派单15天内需进场，如有改变，乙方应提出书面申请，并征得甲方的书面同意。</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6、甲方应按时支付款项。本合同的经费由政府拨款，如因政策影响，拨款未能及时到位，乙方不得以此为由而不履行本合同规定的义务，否则甲方按规定扣罚。</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（二）乙方权利和义务</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1、乙方有权根据承包合同按期领取承包结算经费。</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2、乙方有权对管理工作提出建议。</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3、乙方履行承诺的义务。</w:t>
      </w:r>
    </w:p>
    <w:p>
      <w:pPr>
        <w:pStyle w:val="33"/>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4、乙方保证在工程施工过程中，严格按照设计图纸和现行中华人民共和国及省、市、行业的一切有关法规、规范的要求组织施工，确保工程质量，并接受甲方的监督和管理。</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5、按甲方的要求开展工作，如有改变，乙方应提出书面申请，并征得甲方的书面同意。</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6、特殊情况下（台风、暴雨和冰雪等），乙方除应做好施工工地保护工作外，还应服从甲方的统一指挥和调动，参加抢险救灾工作。 </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7、负责提供本项目所需的全部工具、设备和材料。</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8、乙方负责作业过程中的事故处理和一切费用，并承担事故的所有责任。</w:t>
      </w:r>
    </w:p>
    <w:p>
      <w:pPr>
        <w:pStyle w:val="33"/>
        <w:snapToGrid w:val="0"/>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9、乙方应严格遵守国家法律、法规的规定，做好社会治安综合治理等工作，不得违反国家法律、法规和温州市的有关规定。</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10、在合同期内，因国家建设需要调整乙方承包范围、经费时，乙方要服从大局，相应增减承包范围及经费。由此造成的经济损失，甲方不负赔偿责任。所有处罚，发包人可直接从工程款中扣除，不需取得承包人同意。临时增加、临时加急需要修缮修补的工程，乙方不能另行额外增加费用。</w:t>
      </w:r>
    </w:p>
    <w:p>
      <w:pPr>
        <w:pStyle w:val="33"/>
        <w:spacing w:line="400" w:lineRule="exact"/>
        <w:ind w:firstLine="240" w:firstLineChars="1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11、乙方应遵守法律、法规和政策的规定，因以上原因使合同性质发生改变，甲方不负赔偿责任。</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12、乙方须在中标后根据甲方的需要，办理相关款项支付手续（如开取发票）等工作。</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13、乙方负责工程资料的整理、归档和移交。</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第十一条  合同组成</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文件组成及优先顺序为：（1）本合同协议书；（2）中标通知书；（3）投标函及其附录；（4）本合同专用条款及附件；（5）投标人已标价工程量清单或预算书等；（6）招标文件；（7）合同通用条款；（8）技术标准和要求；（9）图纸；（10）经发包方批准的施工组织设计；（11）除投标函及附录和已标价工程量清单或预算书外的投标文件。 注：合同履行过程中，经双方确认的有关工程洽商、变更等书面协议或文件视为协议书的组成部分，并明确释明优先顺序 。</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第十二条  违约责任</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乙方违反甲方具体要求及相关政府采购规定的行为均属违约行为。甲方根据上述规定条款，视乙方违反规定的情节轻重，做出批评教育、警告、扣罚处理，情节严重者，甲方有权单方终止本合同，由乙方承担一切经济损失和法律责任。因乙方违约造成甲方损失的，甲方从乙方缴纳的履约保证金中扣除。</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（二）乙方因机械、工具、人员或技术等跟不上管理需要影响工作，未达到质量标准，甲方有权单方终止本合同，并没收履约保证金。</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（三）因甲方原因导致工期延误，经签证后，工期给予顺延，费用不再另行增加。</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（四）因乙方原因造成工期延误，逾期竣工违约金的计算方法为：工程每延期一天乙方向甲方支付违约金</w:t>
      </w:r>
      <w:r>
        <w:rPr>
          <w:rFonts w:hint="eastAsia" w:ascii="仿宋" w:hAnsi="仿宋" w:eastAsia="仿宋" w:cs="仿宋"/>
          <w:color w:val="auto"/>
          <w:sz w:val="24"/>
          <w:szCs w:val="24"/>
          <w:highlight w:val="none"/>
        </w:rPr>
        <w:t>（公房中小修项目每日违约金100-200元，大修项目每日违约金1000-2000元）</w:t>
      </w:r>
      <w:r>
        <w:rPr>
          <w:rFonts w:hint="eastAsia" w:ascii="仿宋" w:hAnsi="仿宋" w:eastAsia="仿宋" w:cs="仿宋"/>
          <w:color w:val="auto"/>
          <w:sz w:val="24"/>
          <w:szCs w:val="24"/>
          <w:highlight w:val="none"/>
        </w:rPr>
        <w:t>；尾数不足一天的按1天计算。</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因乙方原因造成工期延误，逾期竣工违约金的上限：逾期竣工违约金的最高限额为合同价款的3%，一旦达到最高限额，发包人享有单方面解除合同的权利，也可要求承包人继续履行合同，但承包人应赔偿发包人由此造成的全部经济损失，并被没收履约保证金。</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（五）因乙方随意施工（如擅自改建扩建）的，项目不予验收、不予办理结算，乙方同时承担由此给甲方造成的全部经济损失。</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第十三条  争议的解决</w:t>
      </w:r>
    </w:p>
    <w:p>
      <w:pPr>
        <w:pStyle w:val="33"/>
        <w:spacing w:line="400" w:lineRule="exact"/>
        <w:ind w:firstLine="480" w:firstLineChars="200"/>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合同未尽事宜，应双方友好协调解决。协商不一致，任何一方均可提起诉讼，诉讼</w:t>
      </w:r>
      <w:r>
        <w:rPr>
          <w:rFonts w:hint="eastAsia" w:ascii="仿宋" w:hAnsi="仿宋" w:eastAsia="仿宋" w:cs="仿宋"/>
          <w:color w:val="auto"/>
          <w:sz w:val="24"/>
          <w:szCs w:val="24"/>
          <w:highlight w:val="none"/>
          <w:lang w:val="en-US" w:eastAsia="zh-CN"/>
        </w:rPr>
        <w:t>管辖</w:t>
      </w:r>
      <w:r>
        <w:rPr>
          <w:rFonts w:hint="eastAsia" w:ascii="仿宋" w:hAnsi="仿宋" w:eastAsia="仿宋" w:cs="仿宋"/>
          <w:color w:val="auto"/>
          <w:sz w:val="24"/>
          <w:szCs w:val="24"/>
          <w:highlight w:val="none"/>
        </w:rPr>
        <w:t>按合同履行地原则。</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第十四条  合同生效及终止</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（一）本合同经双方法定代表人或授权代表签署，采购人与中标供应商加盖印章后生效。</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（二）合同终止：本合同出现以下情况时终止。</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1、期限届满时自行终止。</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2、有以下行为之一的：</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（1）违反管理规定，造成重大伤亡或重大损失。</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（2）因管理不善造成恶劣影响。</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（3）擅自将合同转包给第三者。</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（4）违反劳动法或其他相关法律法规，造成恶劣影响。</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（5）弄虚作假及其他不正当行为。</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3、法律规定的终止事由。</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（三）本合同一式捌份，双方各执肆份。</w:t>
      </w:r>
    </w:p>
    <w:p>
      <w:pPr>
        <w:pStyle w:val="33"/>
        <w:spacing w:line="400" w:lineRule="exact"/>
        <w:ind w:firstLine="482"/>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第十五条  合同的解释：本合同的解释权在温州市鹿城区房产管理中心。</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甲    方：                   　　　　　乙    方：</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法定代表人：                 　　　　　法定代表人： </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委托代理人：　　　　　　　　　　　　　 委托代理人：</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地    址：                           　地    址：</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电    话：                             电    话：</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传    真：                             传    真：</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开户银行：                             开户银行：</w:t>
      </w:r>
    </w:p>
    <w:p>
      <w:pPr>
        <w:pStyle w:val="33"/>
        <w:spacing w:line="400" w:lineRule="exact"/>
        <w:rPr>
          <w:rFonts w:ascii="仿宋" w:hAnsi="仿宋" w:eastAsia="仿宋" w:cs="仿宋"/>
          <w:color w:val="auto"/>
          <w:sz w:val="24"/>
          <w:szCs w:val="24"/>
          <w:highlight w:val="none"/>
        </w:rPr>
      </w:pPr>
      <w:r>
        <w:rPr>
          <w:rFonts w:hint="eastAsia" w:ascii="仿宋" w:hAnsi="仿宋" w:eastAsia="仿宋" w:cs="仿宋"/>
          <w:color w:val="auto"/>
          <w:sz w:val="24"/>
          <w:szCs w:val="24"/>
          <w:highlight w:val="none"/>
        </w:rPr>
        <w:t>帐    号：                             帐    号：</w:t>
      </w:r>
    </w:p>
    <w:p>
      <w:pPr>
        <w:pStyle w:val="33"/>
        <w:spacing w:line="400" w:lineRule="exact"/>
        <w:rPr>
          <w:rFonts w:hAnsi="宋体" w:eastAsia="宋体"/>
          <w:color w:val="auto"/>
          <w:sz w:val="22"/>
          <w:szCs w:val="22"/>
          <w:highlight w:val="none"/>
        </w:rPr>
      </w:pPr>
      <w:r>
        <w:rPr>
          <w:rFonts w:hint="eastAsia" w:ascii="仿宋" w:hAnsi="仿宋" w:eastAsia="仿宋" w:cs="仿宋"/>
          <w:color w:val="auto"/>
          <w:sz w:val="24"/>
          <w:szCs w:val="24"/>
          <w:highlight w:val="none"/>
        </w:rPr>
        <w:t>时    间：                             时    间：</w:t>
      </w:r>
    </w:p>
    <w:p>
      <w:pPr>
        <w:widowControl/>
        <w:adjustRightInd/>
        <w:jc w:val="left"/>
        <w:rPr>
          <w:rFonts w:ascii="仿宋" w:hAnsi="仿宋" w:eastAsia="仿宋" w:cs="Arial"/>
          <w:color w:val="auto"/>
          <w:sz w:val="24"/>
          <w:highlight w:val="none"/>
        </w:rPr>
      </w:pPr>
      <w:r>
        <w:rPr>
          <w:rFonts w:ascii="仿宋" w:hAnsi="仿宋" w:eastAsia="仿宋" w:cs="Arial"/>
          <w:color w:val="auto"/>
          <w:sz w:val="24"/>
          <w:highlight w:val="none"/>
        </w:rPr>
        <w:br w:type="page"/>
      </w:r>
    </w:p>
    <w:p>
      <w:pPr>
        <w:spacing w:line="360" w:lineRule="auto"/>
        <w:ind w:left="720" w:firstLine="723" w:firstLineChars="200"/>
        <w:outlineLvl w:val="0"/>
        <w:rPr>
          <w:rFonts w:ascii="仿宋" w:hAnsi="仿宋" w:eastAsia="仿宋" w:cs="仿宋_GB2312"/>
          <w:b/>
          <w:color w:val="auto"/>
          <w:sz w:val="36"/>
          <w:szCs w:val="20"/>
          <w:highlight w:val="none"/>
        </w:rPr>
      </w:pPr>
      <w:bookmarkStart w:id="65" w:name="_Toc221356898"/>
      <w:bookmarkStart w:id="66" w:name="_Toc221356961"/>
      <w:r>
        <w:rPr>
          <w:rFonts w:hint="eastAsia" w:ascii="仿宋" w:hAnsi="仿宋" w:eastAsia="仿宋" w:cs="仿宋_GB2312"/>
          <w:b/>
          <w:color w:val="auto"/>
          <w:sz w:val="36"/>
          <w:szCs w:val="20"/>
          <w:highlight w:val="none"/>
        </w:rPr>
        <w:t>第五部分  应提交的有关格式范例</w:t>
      </w:r>
    </w:p>
    <w:p>
      <w:pPr>
        <w:rPr>
          <w:rFonts w:ascii="仿宋_GB2312" w:hAnsi="仿宋" w:eastAsia="仿宋_GB2312" w:cs="仿宋_GB2312"/>
          <w:b/>
          <w:color w:val="auto"/>
          <w:kern w:val="0"/>
          <w:sz w:val="36"/>
          <w:szCs w:val="36"/>
          <w:highlight w:val="none"/>
        </w:rPr>
      </w:pPr>
    </w:p>
    <w:p>
      <w:pPr>
        <w:jc w:val="center"/>
        <w:outlineLvl w:val="1"/>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资格文件部分</w:t>
      </w:r>
    </w:p>
    <w:p>
      <w:pPr>
        <w:jc w:val="center"/>
        <w:rPr>
          <w:rFonts w:ascii="仿宋" w:hAnsi="仿宋" w:eastAsia="仿宋" w:cs="仿宋_GB2312"/>
          <w:b/>
          <w:color w:val="auto"/>
          <w:kern w:val="0"/>
          <w:sz w:val="36"/>
          <w:szCs w:val="36"/>
          <w:highlight w:val="none"/>
        </w:rPr>
      </w:pPr>
    </w:p>
    <w:p>
      <w:pPr>
        <w:jc w:val="center"/>
        <w:rPr>
          <w:rFonts w:ascii="仿宋" w:hAnsi="仿宋" w:eastAsia="仿宋" w:cs="仿宋_GB2312"/>
          <w:b/>
          <w:color w:val="auto"/>
          <w:kern w:val="0"/>
          <w:sz w:val="36"/>
          <w:szCs w:val="36"/>
          <w:highlight w:val="none"/>
        </w:rPr>
      </w:pPr>
    </w:p>
    <w:p>
      <w:pPr>
        <w:jc w:val="center"/>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rPr>
          <w:rFonts w:ascii="仿宋" w:hAnsi="仿宋" w:eastAsia="仿宋" w:cs="仿宋_GB2312"/>
          <w:b/>
          <w:color w:val="auto"/>
          <w:kern w:val="0"/>
          <w:sz w:val="36"/>
          <w:szCs w:val="36"/>
          <w:highlight w:val="none"/>
        </w:rPr>
      </w:pP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1）符合参加政府采购活动应当具备的一般条件的承诺函……</w:t>
      </w:r>
      <w:r>
        <w:rPr>
          <w:rFonts w:hint="eastAsia" w:ascii="仿宋" w:hAnsi="仿宋" w:eastAsia="仿宋" w:cs="仿宋_GB2312"/>
          <w:color w:val="auto"/>
          <w:sz w:val="24"/>
          <w:highlight w:val="none"/>
        </w:rPr>
        <w:t>………（</w:t>
      </w:r>
      <w:r>
        <w:rPr>
          <w:rFonts w:hint="eastAsia" w:ascii="仿宋" w:hAnsi="仿宋" w:eastAsia="仿宋" w:cs="仿宋_GB2312"/>
          <w:color w:val="auto"/>
          <w:highlight w:val="none"/>
        </w:rPr>
        <w:t>页码</w:t>
      </w:r>
      <w:r>
        <w:rPr>
          <w:rFonts w:hint="eastAsia" w:ascii="仿宋" w:hAnsi="仿宋" w:eastAsia="仿宋" w:cs="仿宋_GB2312"/>
          <w:color w:val="auto"/>
          <w:sz w:val="24"/>
          <w:highlight w:val="none"/>
        </w:rPr>
        <w:t>）</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2）落实政府采购政策需满足的资格要求……</w:t>
      </w:r>
      <w:r>
        <w:rPr>
          <w:rFonts w:hint="eastAsia" w:ascii="仿宋" w:hAnsi="仿宋" w:eastAsia="仿宋" w:cs="仿宋_GB2312"/>
          <w:color w:val="auto"/>
          <w:sz w:val="24"/>
          <w:highlight w:val="none"/>
        </w:rPr>
        <w:t>…………………………（</w:t>
      </w:r>
      <w:r>
        <w:rPr>
          <w:rFonts w:hint="eastAsia" w:ascii="仿宋" w:hAnsi="仿宋" w:eastAsia="仿宋" w:cs="仿宋_GB2312"/>
          <w:color w:val="auto"/>
          <w:highlight w:val="none"/>
        </w:rPr>
        <w:t>页码</w:t>
      </w:r>
      <w:r>
        <w:rPr>
          <w:rFonts w:hint="eastAsia" w:ascii="仿宋" w:hAnsi="仿宋" w:eastAsia="仿宋" w:cs="仿宋_GB2312"/>
          <w:color w:val="auto"/>
          <w:sz w:val="24"/>
          <w:highlight w:val="none"/>
        </w:rPr>
        <w:t>）</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3）本项目的特定资格要求……</w:t>
      </w:r>
      <w:r>
        <w:rPr>
          <w:rFonts w:hint="eastAsia" w:ascii="仿宋" w:hAnsi="仿宋" w:eastAsia="仿宋" w:cs="仿宋_GB2312"/>
          <w:color w:val="auto"/>
          <w:sz w:val="24"/>
          <w:highlight w:val="none"/>
        </w:rPr>
        <w:t>…………………………………………（</w:t>
      </w:r>
      <w:r>
        <w:rPr>
          <w:rFonts w:hint="eastAsia" w:ascii="仿宋" w:hAnsi="仿宋" w:eastAsia="仿宋" w:cs="仿宋_GB2312"/>
          <w:color w:val="auto"/>
          <w:highlight w:val="none"/>
        </w:rPr>
        <w:t>页码</w:t>
      </w:r>
      <w:r>
        <w:rPr>
          <w:rFonts w:hint="eastAsia" w:ascii="仿宋" w:hAnsi="仿宋" w:eastAsia="仿宋" w:cs="仿宋_GB2312"/>
          <w:color w:val="auto"/>
          <w:sz w:val="24"/>
          <w:highlight w:val="none"/>
        </w:rPr>
        <w:t>）</w:t>
      </w:r>
    </w:p>
    <w:p>
      <w:pPr>
        <w:snapToGrid w:val="0"/>
        <w:spacing w:line="360" w:lineRule="auto"/>
        <w:ind w:firstLine="480" w:firstLineChars="200"/>
        <w:rPr>
          <w:rFonts w:ascii="仿宋_GB2312" w:hAnsi="仿宋" w:eastAsia="仿宋_GB2312" w:cs="仿宋_GB2312"/>
          <w:color w:val="auto"/>
          <w:sz w:val="24"/>
          <w:highlight w:val="none"/>
        </w:rPr>
      </w:pPr>
    </w:p>
    <w:p>
      <w:pPr>
        <w:spacing w:line="360" w:lineRule="auto"/>
        <w:ind w:firstLine="480" w:firstLineChars="200"/>
        <w:rPr>
          <w:rFonts w:ascii="仿宋_GB2312" w:hAnsi="仿宋" w:eastAsia="仿宋_GB2312" w:cs="仿宋_GB2312"/>
          <w:color w:val="auto"/>
          <w:sz w:val="24"/>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r>
        <w:rPr>
          <w:rFonts w:ascii="仿宋_GB2312" w:hAnsi="仿宋" w:eastAsia="仿宋_GB2312" w:cs="仿宋_GB2312"/>
          <w:color w:val="auto"/>
          <w:kern w:val="0"/>
          <w:sz w:val="24"/>
          <w:highlight w:val="none"/>
        </w:rPr>
        <w:br w:type="page"/>
      </w:r>
      <w:r>
        <w:rPr>
          <w:rFonts w:ascii="仿宋" w:hAnsi="仿宋" w:eastAsia="仿宋" w:cs="仿宋_GB2312"/>
          <w:b/>
          <w:color w:val="auto"/>
          <w:kern w:val="0"/>
          <w:sz w:val="32"/>
          <w:szCs w:val="32"/>
          <w:highlight w:val="none"/>
        </w:rPr>
        <w:t>一、符合参加政府采购活动应当具备的一般条件的承诺函</w:t>
      </w: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u w:val="single"/>
        </w:rPr>
        <w:t>（采购人）、（采购代理机构）</w:t>
      </w:r>
      <w:r>
        <w:rPr>
          <w:rFonts w:hint="eastAsia" w:ascii="仿宋" w:hAnsi="仿宋" w:eastAsia="仿宋" w:cs="仿宋_GB2312"/>
          <w:color w:val="auto"/>
          <w:sz w:val="24"/>
          <w:highlight w:val="none"/>
        </w:rPr>
        <w:t>：</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我方参与</w:t>
      </w:r>
      <w:r>
        <w:rPr>
          <w:rFonts w:hint="eastAsia" w:ascii="仿宋" w:hAnsi="仿宋" w:eastAsia="仿宋" w:cs="仿宋_GB2312"/>
          <w:color w:val="auto"/>
          <w:sz w:val="24"/>
          <w:highlight w:val="none"/>
          <w:u w:val="single"/>
        </w:rPr>
        <w:t xml:space="preserve">            （项目名称）</w:t>
      </w:r>
      <w:r>
        <w:rPr>
          <w:rFonts w:hint="eastAsia" w:ascii="仿宋" w:hAnsi="仿宋" w:eastAsia="仿宋" w:cs="仿宋_GB2312"/>
          <w:color w:val="auto"/>
          <w:sz w:val="24"/>
          <w:highlight w:val="none"/>
        </w:rPr>
        <w:t xml:space="preserve">【招标编号： </w:t>
      </w:r>
      <w:r>
        <w:rPr>
          <w:rFonts w:hint="eastAsia" w:ascii="仿宋" w:hAnsi="仿宋" w:eastAsia="仿宋" w:cs="仿宋_GB2312"/>
          <w:color w:val="auto"/>
          <w:sz w:val="24"/>
          <w:highlight w:val="none"/>
          <w:u w:val="single"/>
        </w:rPr>
        <w:t xml:space="preserve">        </w:t>
      </w:r>
      <w:r>
        <w:rPr>
          <w:rFonts w:hint="eastAsia" w:ascii="仿宋" w:hAnsi="仿宋" w:eastAsia="仿宋"/>
          <w:color w:val="auto"/>
          <w:sz w:val="24"/>
          <w:highlight w:val="none"/>
          <w:u w:val="single"/>
        </w:rPr>
        <w:t>（采购编号）</w:t>
      </w:r>
      <w:r>
        <w:rPr>
          <w:rFonts w:hint="eastAsia" w:ascii="仿宋" w:hAnsi="仿宋" w:eastAsia="仿宋" w:cs="仿宋_GB2312"/>
          <w:color w:val="auto"/>
          <w:sz w:val="24"/>
          <w:highlight w:val="none"/>
        </w:rPr>
        <w:t>】政府采购活动，郑重承诺：</w:t>
      </w:r>
    </w:p>
    <w:p>
      <w:pPr>
        <w:snapToGrid w:val="0"/>
        <w:spacing w:line="360" w:lineRule="auto"/>
        <w:ind w:firstLine="360" w:firstLineChars="150"/>
        <w:rPr>
          <w:rFonts w:ascii="仿宋" w:hAnsi="仿宋" w:eastAsia="仿宋" w:cs="仿宋_GB2312"/>
          <w:color w:val="auto"/>
          <w:sz w:val="24"/>
          <w:highlight w:val="none"/>
        </w:rPr>
      </w:pPr>
      <w:r>
        <w:rPr>
          <w:rFonts w:hint="eastAsia" w:ascii="仿宋" w:hAnsi="仿宋" w:eastAsia="仿宋" w:cs="仿宋_GB2312"/>
          <w:color w:val="auto"/>
          <w:sz w:val="24"/>
          <w:highlight w:val="none"/>
        </w:rPr>
        <w:t>（一）具备《中华人民共和国政府采购法》第二十二条第一款规定的条件：</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具有独立承担民事责任的能力；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 xml:space="preserve">具有良好的商业信誉和健全的财务会计制度； </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3、</w:t>
      </w:r>
      <w:r>
        <w:rPr>
          <w:rFonts w:ascii="仿宋" w:hAnsi="仿宋" w:eastAsia="仿宋"/>
          <w:color w:val="auto"/>
          <w:sz w:val="24"/>
          <w:highlight w:val="none"/>
        </w:rPr>
        <w:t>具有履行合同所必需的设备和专业技术能力；</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4、</w:t>
      </w:r>
      <w:r>
        <w:rPr>
          <w:rFonts w:ascii="仿宋" w:hAnsi="仿宋" w:eastAsia="仿宋"/>
          <w:color w:val="auto"/>
          <w:sz w:val="24"/>
          <w:highlight w:val="none"/>
        </w:rPr>
        <w:t>有依法缴纳税收和社会保障资金的良好记录；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5、</w:t>
      </w:r>
      <w:r>
        <w:rPr>
          <w:rFonts w:ascii="仿宋" w:hAnsi="仿宋" w:eastAsia="仿宋"/>
          <w:color w:val="auto"/>
          <w:sz w:val="24"/>
          <w:highlight w:val="none"/>
        </w:rPr>
        <w:t>参加政府采购活动前三年内，在经营活动中没有重大违法记录；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6、</w:t>
      </w:r>
      <w:r>
        <w:rPr>
          <w:rFonts w:ascii="仿宋" w:hAnsi="仿宋" w:eastAsia="仿宋"/>
          <w:color w:val="auto"/>
          <w:sz w:val="24"/>
          <w:highlight w:val="none"/>
        </w:rPr>
        <w:t>具有法律、行政法规规定的其他条件。</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（二）未被信用中国（</w:t>
      </w:r>
      <w:r>
        <w:rPr>
          <w:rFonts w:ascii="仿宋" w:hAnsi="仿宋" w:eastAsia="仿宋"/>
          <w:color w:val="auto"/>
          <w:sz w:val="24"/>
          <w:highlight w:val="none"/>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（三）不存在以下情况：</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1、</w:t>
      </w:r>
      <w:r>
        <w:rPr>
          <w:rFonts w:ascii="仿宋" w:hAnsi="仿宋" w:eastAsia="仿宋" w:cs="仿宋_GB2312"/>
          <w:color w:val="auto"/>
          <w:sz w:val="24"/>
          <w:highlight w:val="none"/>
        </w:rPr>
        <w:t>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仿宋_GB2312"/>
          <w:color w:val="auto"/>
          <w:sz w:val="24"/>
          <w:highlight w:val="none"/>
        </w:rPr>
      </w:pPr>
      <w:r>
        <w:rPr>
          <w:rFonts w:hint="eastAsia" w:ascii="仿宋" w:hAnsi="仿宋" w:eastAsia="仿宋" w:cs="仿宋_GB2312"/>
          <w:color w:val="auto"/>
          <w:sz w:val="24"/>
          <w:highlight w:val="none"/>
        </w:rPr>
        <w:t>2、</w:t>
      </w:r>
      <w:r>
        <w:rPr>
          <w:rFonts w:ascii="仿宋" w:hAnsi="仿宋" w:eastAsia="仿宋" w:cs="仿宋_GB2312"/>
          <w:color w:val="auto"/>
          <w:sz w:val="24"/>
          <w:highlight w:val="none"/>
        </w:rPr>
        <w:t>为采购项目提供整体设计、规范编制或者项目管理、监理、检测等服务后再参加该采购项目的其他采购活动的。</w:t>
      </w:r>
    </w:p>
    <w:p>
      <w:pPr>
        <w:snapToGrid w:val="0"/>
        <w:spacing w:line="360" w:lineRule="auto"/>
        <w:ind w:firstLine="4819" w:firstLineChars="2008"/>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投标人名称</w:t>
      </w:r>
      <w:r>
        <w:rPr>
          <w:rFonts w:ascii="仿宋" w:hAnsi="仿宋" w:eastAsia="仿宋" w:cs="仿宋_GB2312"/>
          <w:color w:val="auto"/>
          <w:kern w:val="0"/>
          <w:sz w:val="24"/>
          <w:highlight w:val="none"/>
          <w:lang w:val="zh-CN"/>
        </w:rPr>
        <w:t>(电子签名)：</w:t>
      </w:r>
    </w:p>
    <w:p>
      <w:pPr>
        <w:snapToGrid w:val="0"/>
        <w:spacing w:line="360" w:lineRule="auto"/>
        <w:ind w:firstLine="4819" w:firstLineChars="2008"/>
        <w:jc w:val="left"/>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日期</w:t>
      </w:r>
      <w:r>
        <w:rPr>
          <w:rFonts w:hint="eastAsia" w:ascii="仿宋" w:hAnsi="仿宋" w:eastAsia="仿宋" w:cs="仿宋_GB2312"/>
          <w:color w:val="auto"/>
          <w:kern w:val="0"/>
          <w:sz w:val="24"/>
          <w:highlight w:val="none"/>
        </w:rPr>
        <w:t>：</w:t>
      </w:r>
      <w:r>
        <w:rPr>
          <w:rFonts w:ascii="仿宋" w:hAnsi="仿宋" w:eastAsia="仿宋" w:cs="仿宋_GB2312"/>
          <w:color w:val="auto"/>
          <w:kern w:val="0"/>
          <w:sz w:val="24"/>
          <w:highlight w:val="none"/>
        </w:rPr>
        <w:t xml:space="preserve">  年  </w:t>
      </w:r>
      <w:r>
        <w:rPr>
          <w:rFonts w:hint="eastAsia" w:ascii="仿宋" w:hAnsi="仿宋" w:eastAsia="仿宋" w:cs="仿宋_GB2312"/>
          <w:color w:val="auto"/>
          <w:kern w:val="0"/>
          <w:sz w:val="24"/>
          <w:highlight w:val="none"/>
          <w:lang w:val="zh-CN"/>
        </w:rPr>
        <w:t>月  日</w:t>
      </w:r>
    </w:p>
    <w:p>
      <w:pPr>
        <w:snapToGrid w:val="0"/>
        <w:spacing w:line="360" w:lineRule="auto"/>
        <w:ind w:right="480"/>
        <w:jc w:val="center"/>
        <w:rPr>
          <w:rFonts w:ascii="仿宋_GB2312" w:hAnsi="仿宋" w:eastAsia="仿宋_GB2312" w:cs="仿宋_GB2312"/>
          <w:b/>
          <w:color w:val="auto"/>
          <w:kern w:val="0"/>
          <w:sz w:val="32"/>
          <w:szCs w:val="32"/>
          <w:highlight w:val="none"/>
        </w:rPr>
      </w:pPr>
    </w:p>
    <w:p>
      <w:pPr>
        <w:widowControl/>
        <w:adjustRightInd/>
        <w:jc w:val="left"/>
        <w:rPr>
          <w:rFonts w:ascii="仿宋" w:hAnsi="仿宋" w:eastAsia="仿宋" w:cs="Arial"/>
          <w:b/>
          <w:bCs/>
          <w:color w:val="auto"/>
          <w:szCs w:val="21"/>
          <w:highlight w:val="none"/>
        </w:rPr>
      </w:pPr>
      <w:r>
        <w:rPr>
          <w:rFonts w:ascii="仿宋" w:hAnsi="仿宋" w:eastAsia="仿宋" w:cs="Arial"/>
          <w:b/>
          <w:bCs/>
          <w:color w:val="auto"/>
          <w:szCs w:val="21"/>
          <w:highlight w:val="none"/>
        </w:rPr>
        <w:br w:type="page"/>
      </w:r>
    </w:p>
    <w:p>
      <w:pPr>
        <w:snapToGrid w:val="0"/>
        <w:spacing w:line="360" w:lineRule="auto"/>
        <w:jc w:val="left"/>
        <w:rPr>
          <w:rFonts w:ascii="仿宋" w:hAnsi="仿宋" w:eastAsia="仿宋" w:cs="Arial"/>
          <w:b/>
          <w:bCs/>
          <w:color w:val="auto"/>
          <w:sz w:val="28"/>
          <w:szCs w:val="28"/>
          <w:highlight w:val="none"/>
        </w:rPr>
      </w:pPr>
      <w:r>
        <w:rPr>
          <w:rFonts w:hint="eastAsia" w:ascii="仿宋" w:hAnsi="仿宋" w:eastAsia="仿宋" w:cs="Arial"/>
          <w:b/>
          <w:bCs/>
          <w:color w:val="auto"/>
          <w:sz w:val="28"/>
          <w:szCs w:val="28"/>
          <w:highlight w:val="none"/>
        </w:rPr>
        <w:t>附：</w:t>
      </w:r>
    </w:p>
    <w:p>
      <w:pPr>
        <w:snapToGrid w:val="0"/>
        <w:spacing w:line="360" w:lineRule="auto"/>
        <w:jc w:val="left"/>
        <w:rPr>
          <w:rFonts w:ascii="仿宋" w:hAnsi="仿宋" w:eastAsia="仿宋" w:cs="Arial"/>
          <w:b/>
          <w:bCs/>
          <w:color w:val="auto"/>
          <w:sz w:val="28"/>
          <w:szCs w:val="28"/>
          <w:highlight w:val="none"/>
        </w:rPr>
      </w:pPr>
      <w:r>
        <w:rPr>
          <w:rFonts w:hint="eastAsia" w:ascii="仿宋" w:hAnsi="仿宋" w:eastAsia="仿宋" w:cs="Arial"/>
          <w:b/>
          <w:bCs/>
          <w:color w:val="auto"/>
          <w:sz w:val="28"/>
          <w:szCs w:val="28"/>
          <w:highlight w:val="none"/>
        </w:rPr>
        <w:t>企业营业执照（或事业法人登记证书或其它工商等登记证明材料，自然人提供身份证)复制件（如为联合体，则联合体各方均应提供）；</w:t>
      </w:r>
    </w:p>
    <w:p>
      <w:pPr>
        <w:snapToGrid w:val="0"/>
        <w:spacing w:line="360" w:lineRule="auto"/>
        <w:jc w:val="left"/>
        <w:rPr>
          <w:rFonts w:ascii="仿宋" w:hAnsi="仿宋" w:eastAsia="仿宋" w:cs="Arial"/>
          <w:color w:val="auto"/>
          <w:szCs w:val="21"/>
          <w:highlight w:val="none"/>
        </w:rPr>
      </w:pPr>
    </w:p>
    <w:p>
      <w:pPr>
        <w:snapToGrid w:val="0"/>
        <w:spacing w:line="360" w:lineRule="auto"/>
        <w:jc w:val="left"/>
        <w:rPr>
          <w:rFonts w:ascii="仿宋" w:hAnsi="仿宋" w:eastAsia="仿宋" w:cs="Arial"/>
          <w:color w:val="auto"/>
          <w:sz w:val="24"/>
          <w:highlight w:val="none"/>
        </w:rPr>
      </w:pPr>
      <w:r>
        <w:rPr>
          <w:rFonts w:hint="eastAsia" w:ascii="仿宋" w:hAnsi="仿宋" w:eastAsia="仿宋" w:cs="Arial"/>
          <w:color w:val="auto"/>
          <w:sz w:val="24"/>
          <w:highlight w:val="none"/>
        </w:rPr>
        <w:t>说明：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由单位负责人签署相关文件材料（合伙企业由全体合伙人签署相关材料，但合伙协议约定或者全体合伙人决定委托一名或数名合伙人执行合伙企业事务的，由执行合伙企业事务的全体合伙人签署相关文件材料），与其他法人单位法定代表人（负责人）签署的文件材料具有同等效力）。</w:t>
      </w:r>
    </w:p>
    <w:p>
      <w:pPr>
        <w:snapToGrid w:val="0"/>
        <w:spacing w:line="360" w:lineRule="auto"/>
        <w:jc w:val="left"/>
        <w:rPr>
          <w:rFonts w:ascii="仿宋_GB2312" w:hAnsi="仿宋" w:eastAsia="仿宋_GB2312" w:cs="仿宋_GB2312"/>
          <w:color w:val="auto"/>
          <w:kern w:val="0"/>
          <w:sz w:val="28"/>
          <w:szCs w:val="28"/>
          <w:highlight w:val="none"/>
        </w:rPr>
      </w:pPr>
      <w:r>
        <w:rPr>
          <w:rFonts w:ascii="仿宋_GB2312" w:hAnsi="仿宋" w:eastAsia="仿宋_GB2312" w:cs="仿宋_GB2312"/>
          <w:color w:val="auto"/>
          <w:kern w:val="0"/>
          <w:sz w:val="28"/>
          <w:szCs w:val="28"/>
          <w:highlight w:val="none"/>
        </w:rPr>
        <w:br w:type="page"/>
      </w:r>
    </w:p>
    <w:p>
      <w:pPr>
        <w:widowControl/>
        <w:adjustRightInd/>
        <w:jc w:val="left"/>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二、落实政府采购政策需满足的资格要求</w:t>
      </w:r>
    </w:p>
    <w:p>
      <w:pPr>
        <w:spacing w:line="360" w:lineRule="auto"/>
        <w:rPr>
          <w:rFonts w:ascii="仿宋" w:hAnsi="仿宋" w:eastAsia="仿宋"/>
          <w:color w:val="auto"/>
          <w:sz w:val="24"/>
          <w:highlight w:val="none"/>
        </w:rPr>
      </w:pPr>
      <w:r>
        <w:rPr>
          <w:rFonts w:hint="eastAsia" w:ascii="仿宋" w:hAnsi="仿宋" w:eastAsia="仿宋" w:cs="仿宋_GB2312"/>
          <w:color w:val="auto"/>
          <w:sz w:val="24"/>
          <w:highlight w:val="none"/>
        </w:rPr>
        <w:t>（根据招标公告</w:t>
      </w:r>
      <w:r>
        <w:rPr>
          <w:rFonts w:hint="eastAsia" w:ascii="仿宋" w:hAnsi="仿宋" w:eastAsia="仿宋"/>
          <w:color w:val="auto"/>
          <w:sz w:val="24"/>
          <w:highlight w:val="none"/>
        </w:rPr>
        <w:t>落实政府采购政策需满足的资格要求选择提供相应的材料；未要求的，无需提供</w:t>
      </w:r>
      <w:r>
        <w:rPr>
          <w:rFonts w:hint="eastAsia" w:ascii="仿宋" w:hAnsi="仿宋" w:eastAsia="仿宋" w:cs="仿宋_GB2312"/>
          <w:color w:val="auto"/>
          <w:sz w:val="24"/>
          <w:highlight w:val="none"/>
        </w:rPr>
        <w:t>）</w:t>
      </w:r>
    </w:p>
    <w:p>
      <w:pPr>
        <w:snapToGrid w:val="0"/>
        <w:spacing w:before="50" w:after="50" w:line="360" w:lineRule="auto"/>
        <w:ind w:firstLine="472" w:firstLineChars="196"/>
        <w:jc w:val="left"/>
        <w:rPr>
          <w:rFonts w:ascii="仿宋" w:hAnsi="仿宋" w:eastAsia="仿宋" w:cs="仿宋_GB2312"/>
          <w:color w:val="auto"/>
          <w:sz w:val="24"/>
          <w:highlight w:val="none"/>
        </w:rPr>
      </w:pPr>
      <w:r>
        <w:rPr>
          <w:rFonts w:ascii="仿宋" w:hAnsi="仿宋" w:eastAsia="仿宋" w:cs="仿宋_GB2312"/>
          <w:b/>
          <w:color w:val="auto"/>
          <w:sz w:val="24"/>
          <w:highlight w:val="none"/>
        </w:rPr>
        <w:t>A</w:t>
      </w:r>
      <w:r>
        <w:rPr>
          <w:rFonts w:ascii="仿宋" w:hAnsi="仿宋" w:eastAsia="仿宋" w:cs="仿宋_GB2312"/>
          <w:color w:val="auto"/>
          <w:sz w:val="24"/>
          <w:highlight w:val="none"/>
        </w:rPr>
        <w:t>.</w:t>
      </w:r>
      <w:r>
        <w:rPr>
          <w:rFonts w:hint="eastAsia" w:ascii="仿宋" w:hAnsi="仿宋" w:eastAsia="仿宋" w:cs="仿宋_GB2312"/>
          <w:color w:val="auto"/>
          <w:sz w:val="24"/>
          <w:highlight w:val="none"/>
        </w:rPr>
        <w:t>专门面向中小企业，货物全部由符合政策要求的中小企业（或小微企业）制造或者服务全部由符合政策要求的中小企业（或小微企业）承接的，提供相应的中小企业声明函（附件1）。</w:t>
      </w:r>
    </w:p>
    <w:p>
      <w:pPr>
        <w:widowControl/>
        <w:spacing w:line="360" w:lineRule="auto"/>
        <w:ind w:firstLine="470" w:firstLineChars="196"/>
        <w:jc w:val="left"/>
        <w:rPr>
          <w:rFonts w:ascii="仿宋" w:hAnsi="仿宋" w:eastAsia="仿宋" w:cs="仿宋_GB2312"/>
          <w:color w:val="auto"/>
          <w:sz w:val="24"/>
          <w:highlight w:val="none"/>
        </w:rPr>
      </w:pPr>
    </w:p>
    <w:p>
      <w:pPr>
        <w:widowControl/>
        <w:adjustRightInd/>
        <w:jc w:val="left"/>
        <w:rPr>
          <w:rFonts w:ascii="仿宋_GB2312" w:hAnsi="仿宋" w:eastAsia="仿宋_GB2312" w:cs="仿宋_GB2312"/>
          <w:b/>
          <w:color w:val="auto"/>
          <w:sz w:val="24"/>
          <w:highlight w:val="none"/>
        </w:rPr>
      </w:pPr>
      <w:r>
        <w:rPr>
          <w:rFonts w:ascii="仿宋_GB2312" w:hAnsi="仿宋" w:eastAsia="仿宋_GB2312" w:cs="仿宋_GB2312"/>
          <w:b/>
          <w:color w:val="auto"/>
          <w:sz w:val="24"/>
          <w:highlight w:val="none"/>
        </w:rPr>
        <w:br w:type="page"/>
      </w:r>
    </w:p>
    <w:p>
      <w:pPr>
        <w:pStyle w:val="842"/>
        <w:keepNext w:val="0"/>
        <w:pageBreakBefore w:val="0"/>
        <w:tabs>
          <w:tab w:val="clear" w:pos="720"/>
        </w:tabs>
        <w:snapToGrid w:val="0"/>
        <w:spacing w:before="120" w:after="120"/>
        <w:jc w:val="both"/>
        <w:outlineLvl w:val="9"/>
        <w:rPr>
          <w:rFonts w:ascii="仿宋" w:hAnsi="仿宋" w:eastAsia="仿宋"/>
          <w:color w:val="auto"/>
          <w:sz w:val="28"/>
          <w:szCs w:val="28"/>
          <w:highlight w:val="none"/>
        </w:rPr>
      </w:pPr>
      <w:r>
        <w:rPr>
          <w:rFonts w:hint="eastAsia" w:ascii="仿宋" w:hAnsi="仿宋" w:eastAsia="仿宋"/>
          <w:color w:val="auto"/>
          <w:sz w:val="28"/>
          <w:szCs w:val="28"/>
          <w:highlight w:val="none"/>
        </w:rPr>
        <w:t>附件1</w:t>
      </w:r>
    </w:p>
    <w:p>
      <w:pPr>
        <w:spacing w:line="360" w:lineRule="auto"/>
        <w:jc w:val="center"/>
        <w:rPr>
          <w:rFonts w:ascii="仿宋" w:hAnsi="仿宋" w:eastAsia="仿宋" w:cs="仿宋_GB2312"/>
          <w:b/>
          <w:color w:val="auto"/>
          <w:sz w:val="32"/>
          <w:szCs w:val="32"/>
          <w:highlight w:val="none"/>
        </w:rPr>
      </w:pPr>
    </w:p>
    <w:p>
      <w:pPr>
        <w:spacing w:line="360" w:lineRule="auto"/>
        <w:jc w:val="center"/>
        <w:rPr>
          <w:rFonts w:ascii="仿宋" w:hAnsi="仿宋" w:eastAsia="仿宋"/>
          <w:b/>
          <w:color w:val="auto"/>
          <w:sz w:val="32"/>
          <w:szCs w:val="32"/>
          <w:highlight w:val="none"/>
        </w:rPr>
      </w:pPr>
      <w:r>
        <w:rPr>
          <w:rFonts w:hint="eastAsia" w:ascii="仿宋" w:hAnsi="仿宋" w:eastAsia="仿宋" w:cs="仿宋_GB2312"/>
          <w:b/>
          <w:color w:val="auto"/>
          <w:sz w:val="32"/>
          <w:szCs w:val="32"/>
          <w:highlight w:val="none"/>
        </w:rPr>
        <w:t>（1）中小企业声明函</w:t>
      </w:r>
      <w:r>
        <w:rPr>
          <w:rFonts w:hint="eastAsia" w:ascii="仿宋" w:hAnsi="仿宋" w:eastAsia="仿宋"/>
          <w:b/>
          <w:color w:val="auto"/>
          <w:sz w:val="32"/>
          <w:szCs w:val="32"/>
          <w:highlight w:val="none"/>
        </w:rPr>
        <w:t>（工程、服务）</w:t>
      </w:r>
    </w:p>
    <w:p>
      <w:pPr>
        <w:spacing w:line="360" w:lineRule="auto"/>
        <w:rPr>
          <w:rFonts w:ascii="仿宋" w:hAnsi="仿宋" w:eastAsia="仿宋"/>
          <w:color w:val="auto"/>
          <w:highlight w:val="none"/>
        </w:rPr>
      </w:pPr>
    </w:p>
    <w:p>
      <w:pPr>
        <w:spacing w:line="360" w:lineRule="auto"/>
        <w:ind w:firstLine="360" w:firstLineChars="150"/>
        <w:jc w:val="left"/>
        <w:rPr>
          <w:rFonts w:ascii="仿宋" w:hAnsi="仿宋" w:eastAsia="仿宋"/>
          <w:color w:val="auto"/>
          <w:sz w:val="24"/>
          <w:highlight w:val="none"/>
        </w:rPr>
      </w:pPr>
      <w:r>
        <w:rPr>
          <w:rFonts w:hint="eastAsia" w:ascii="仿宋" w:hAnsi="仿宋" w:eastAsia="仿宋"/>
          <w:color w:val="auto"/>
          <w:sz w:val="24"/>
          <w:highlight w:val="none"/>
        </w:rPr>
        <w:t>本公司（联合体）郑重声明，根据《政府采购促进中小企业发展管理办法》（财库﹝</w:t>
      </w:r>
      <w:r>
        <w:rPr>
          <w:rFonts w:ascii="仿宋" w:hAnsi="仿宋" w:eastAsia="仿宋"/>
          <w:color w:val="auto"/>
          <w:sz w:val="24"/>
          <w:highlight w:val="none"/>
        </w:rPr>
        <w:t xml:space="preserve">2020﹞46 </w:t>
      </w:r>
      <w:r>
        <w:rPr>
          <w:rFonts w:hint="eastAsia" w:ascii="仿宋" w:hAnsi="仿宋" w:eastAsia="仿宋"/>
          <w:color w:val="auto"/>
          <w:sz w:val="24"/>
          <w:highlight w:val="none"/>
        </w:rPr>
        <w:t>号）的规定，本公司（联合体）参加</w:t>
      </w:r>
      <w:r>
        <w:rPr>
          <w:rFonts w:hint="eastAsia" w:ascii="仿宋" w:hAnsi="仿宋" w:eastAsia="仿宋"/>
          <w:color w:val="auto"/>
          <w:sz w:val="24"/>
          <w:highlight w:val="none"/>
          <w:u w:val="single"/>
        </w:rPr>
        <w:t>（单位名称）</w:t>
      </w:r>
      <w:r>
        <w:rPr>
          <w:rFonts w:hint="eastAsia" w:ascii="仿宋" w:hAnsi="仿宋" w:eastAsia="仿宋"/>
          <w:color w:val="auto"/>
          <w:sz w:val="24"/>
          <w:highlight w:val="none"/>
        </w:rPr>
        <w:t>的</w:t>
      </w:r>
      <w:r>
        <w:rPr>
          <w:rFonts w:hint="eastAsia" w:ascii="仿宋" w:hAnsi="仿宋" w:eastAsia="仿宋"/>
          <w:color w:val="auto"/>
          <w:sz w:val="24"/>
          <w:highlight w:val="none"/>
          <w:u w:val="single"/>
        </w:rPr>
        <w:t>（项目名称）</w:t>
      </w:r>
      <w:r>
        <w:rPr>
          <w:rFonts w:hint="eastAsia" w:ascii="仿宋" w:hAnsi="仿宋" w:eastAsia="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1.</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hint="eastAsia" w:ascii="仿宋" w:hAnsi="仿宋" w:eastAsia="仿宋"/>
          <w:color w:val="auto"/>
          <w:sz w:val="24"/>
          <w:highlight w:val="none"/>
          <w:u w:val="single"/>
        </w:rPr>
        <w:t>（招标文件中明确的所属行业）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ascii="仿宋" w:hAnsi="仿宋" w:eastAsia="仿宋"/>
          <w:color w:val="auto"/>
          <w:sz w:val="24"/>
          <w:highlight w:val="none"/>
        </w:rPr>
        <w:t>2.</w:t>
      </w:r>
      <w:r>
        <w:rPr>
          <w:rFonts w:hint="eastAsia" w:ascii="仿宋" w:hAnsi="仿宋" w:eastAsia="仿宋"/>
          <w:color w:val="auto"/>
          <w:sz w:val="24"/>
          <w:highlight w:val="none"/>
          <w:u w:val="single"/>
        </w:rPr>
        <w:t>（标的名称）</w:t>
      </w:r>
      <w:r>
        <w:rPr>
          <w:rFonts w:hint="eastAsia" w:ascii="仿宋" w:hAnsi="仿宋" w:eastAsia="仿宋"/>
          <w:color w:val="auto"/>
          <w:sz w:val="24"/>
          <w:highlight w:val="none"/>
        </w:rPr>
        <w:t>，属于</w:t>
      </w:r>
      <w:r>
        <w:rPr>
          <w:rFonts w:hint="eastAsia" w:ascii="仿宋" w:hAnsi="仿宋" w:eastAsia="仿宋"/>
          <w:color w:val="auto"/>
          <w:sz w:val="24"/>
          <w:highlight w:val="none"/>
          <w:u w:val="single"/>
        </w:rPr>
        <w:t>（招标文件中明确的所属行业）</w:t>
      </w:r>
      <w:r>
        <w:rPr>
          <w:rFonts w:ascii="仿宋" w:hAnsi="仿宋" w:eastAsia="仿宋"/>
          <w:color w:val="auto"/>
          <w:sz w:val="24"/>
          <w:highlight w:val="none"/>
        </w:rPr>
        <w:t xml:space="preserve"> ；承建（承接）企业为 </w:t>
      </w:r>
      <w:r>
        <w:rPr>
          <w:rFonts w:hint="eastAsia" w:ascii="仿宋" w:hAnsi="仿宋" w:eastAsia="仿宋"/>
          <w:color w:val="auto"/>
          <w:sz w:val="24"/>
          <w:highlight w:val="none"/>
          <w:u w:val="single"/>
        </w:rPr>
        <w:t>（企业名称）</w:t>
      </w:r>
      <w:r>
        <w:rPr>
          <w:rFonts w:ascii="仿宋" w:hAnsi="仿宋" w:eastAsia="仿宋"/>
          <w:color w:val="auto"/>
          <w:sz w:val="24"/>
          <w:highlight w:val="none"/>
        </w:rPr>
        <w:t xml:space="preserve"> ，从业人员</w:t>
      </w:r>
      <w:r>
        <w:rPr>
          <w:rFonts w:hint="eastAsia" w:ascii="仿宋" w:hAnsi="仿宋" w:eastAsia="仿宋"/>
          <w:color w:val="auto"/>
          <w:sz w:val="24"/>
          <w:highlight w:val="none"/>
        </w:rPr>
        <w:t>人，营业收入为万元，资产总额为万元属于</w:t>
      </w:r>
      <w:r>
        <w:rPr>
          <w:rFonts w:ascii="仿宋" w:hAnsi="仿宋" w:eastAsia="仿宋"/>
          <w:color w:val="auto"/>
          <w:sz w:val="24"/>
          <w:highlight w:val="none"/>
          <w:u w:val="single"/>
        </w:rPr>
        <w:t xml:space="preserve"> （中型企业、小型企业、微型企业） </w:t>
      </w: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olor w:val="auto"/>
          <w:sz w:val="24"/>
          <w:highlight w:val="none"/>
        </w:rPr>
      </w:pPr>
      <w:r>
        <w:rPr>
          <w:rFonts w:hint="eastAsia" w:ascii="仿宋" w:hAnsi="仿宋" w:eastAsia="仿宋"/>
          <w:color w:val="auto"/>
          <w:sz w:val="24"/>
          <w:highlight w:val="none"/>
        </w:rPr>
        <w:t>本企业对上述声明内容的真实性负责。如有虚假，将依法承担相应责任。</w:t>
      </w:r>
    </w:p>
    <w:p>
      <w:pPr>
        <w:spacing w:line="360" w:lineRule="auto"/>
        <w:ind w:right="1760"/>
        <w:jc w:val="right"/>
        <w:rPr>
          <w:rFonts w:ascii="仿宋" w:hAnsi="仿宋" w:eastAsia="仿宋"/>
          <w:color w:val="auto"/>
          <w:sz w:val="24"/>
          <w:highlight w:val="none"/>
        </w:rPr>
      </w:pPr>
      <w:r>
        <w:rPr>
          <w:rFonts w:hint="eastAsia" w:ascii="仿宋" w:hAnsi="仿宋" w:eastAsia="仿宋" w:cs="仿宋_GB2312"/>
          <w:color w:val="auto"/>
          <w:sz w:val="24"/>
          <w:highlight w:val="none"/>
        </w:rPr>
        <w:t>投标人</w:t>
      </w:r>
      <w:r>
        <w:rPr>
          <w:rFonts w:hint="eastAsia" w:ascii="仿宋" w:hAnsi="仿宋" w:eastAsia="仿宋"/>
          <w:color w:val="auto"/>
          <w:sz w:val="24"/>
          <w:highlight w:val="none"/>
        </w:rPr>
        <w:t>名称（</w:t>
      </w:r>
      <w:r>
        <w:rPr>
          <w:rFonts w:hint="eastAsia" w:ascii="仿宋" w:hAnsi="仿宋" w:eastAsia="仿宋" w:cs="仿宋_GB2312"/>
          <w:color w:val="auto"/>
          <w:sz w:val="24"/>
          <w:highlight w:val="none"/>
        </w:rPr>
        <w:t>电子签名</w:t>
      </w:r>
      <w:r>
        <w:rPr>
          <w:rFonts w:hint="eastAsia" w:ascii="仿宋" w:hAnsi="仿宋" w:eastAsia="仿宋"/>
          <w:color w:val="auto"/>
          <w:sz w:val="24"/>
          <w:highlight w:val="none"/>
        </w:rPr>
        <w:t>）：</w:t>
      </w:r>
    </w:p>
    <w:p>
      <w:pPr>
        <w:spacing w:line="360" w:lineRule="auto"/>
        <w:ind w:right="1120" w:firstLine="4680" w:firstLineChars="1950"/>
        <w:rPr>
          <w:rFonts w:ascii="仿宋" w:hAnsi="仿宋" w:eastAsia="仿宋"/>
          <w:color w:val="auto"/>
          <w:sz w:val="24"/>
          <w:highlight w:val="none"/>
        </w:rPr>
      </w:pPr>
      <w:r>
        <w:rPr>
          <w:rFonts w:hint="eastAsia" w:ascii="仿宋" w:hAnsi="仿宋" w:eastAsia="仿宋"/>
          <w:color w:val="auto"/>
          <w:sz w:val="24"/>
          <w:highlight w:val="none"/>
        </w:rPr>
        <w:t>日期：</w:t>
      </w:r>
    </w:p>
    <w:p>
      <w:pPr>
        <w:spacing w:line="360" w:lineRule="auto"/>
        <w:jc w:val="left"/>
        <w:rPr>
          <w:rFonts w:ascii="仿宋" w:hAnsi="仿宋" w:eastAsia="仿宋"/>
          <w:b/>
          <w:color w:val="auto"/>
          <w:szCs w:val="21"/>
          <w:highlight w:val="none"/>
        </w:rPr>
      </w:pPr>
    </w:p>
    <w:p>
      <w:pPr>
        <w:spacing w:line="360" w:lineRule="auto"/>
        <w:jc w:val="left"/>
        <w:rPr>
          <w:rFonts w:ascii="仿宋" w:hAnsi="仿宋" w:eastAsia="仿宋"/>
          <w:color w:val="auto"/>
          <w:sz w:val="18"/>
          <w:szCs w:val="18"/>
          <w:highlight w:val="none"/>
        </w:rPr>
      </w:pPr>
      <w:r>
        <w:rPr>
          <w:rFonts w:hint="eastAsia" w:ascii="仿宋" w:hAnsi="仿宋" w:eastAsia="仿宋"/>
          <w:color w:val="auto"/>
          <w:sz w:val="18"/>
          <w:szCs w:val="18"/>
          <w:highlight w:val="none"/>
        </w:rPr>
        <w:t>注：1、从业人员、营业收入、资产总额填报上一年度数据，无上一年度数据的新成立企业可不填报。</w:t>
      </w:r>
    </w:p>
    <w:p>
      <w:pPr>
        <w:spacing w:line="360" w:lineRule="auto"/>
        <w:ind w:firstLine="360" w:firstLineChars="200"/>
        <w:jc w:val="left"/>
        <w:rPr>
          <w:rFonts w:ascii="仿宋" w:hAnsi="仿宋" w:eastAsia="仿宋"/>
          <w:color w:val="auto"/>
          <w:sz w:val="18"/>
          <w:szCs w:val="18"/>
          <w:highlight w:val="none"/>
        </w:rPr>
      </w:pPr>
      <w:r>
        <w:rPr>
          <w:rFonts w:hint="eastAsia" w:ascii="仿宋" w:hAnsi="仿宋" w:eastAsia="仿宋"/>
          <w:color w:val="auto"/>
          <w:sz w:val="18"/>
          <w:szCs w:val="18"/>
          <w:highlight w:val="none"/>
        </w:rPr>
        <w:t>2、</w:t>
      </w:r>
      <w:r>
        <w:rPr>
          <w:rFonts w:ascii="仿宋" w:hAnsi="仿宋" w:eastAsia="仿宋"/>
          <w:color w:val="auto"/>
          <w:sz w:val="18"/>
          <w:szCs w:val="18"/>
          <w:highlight w:val="none"/>
        </w:rPr>
        <w:t>符合《关于促进残疾人就业政府采购政策的通知》（财库〔2017〕141号）规定的条件并提供《残疾人福利性单位声明函》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bCs/>
          <w:color w:val="auto"/>
          <w:sz w:val="24"/>
          <w:szCs w:val="22"/>
          <w:highlight w:val="none"/>
        </w:rPr>
      </w:pPr>
      <w:r>
        <w:rPr>
          <w:rFonts w:ascii="宋体" w:hAnsi="宋体" w:cs="宋体"/>
          <w:b/>
          <w:bCs/>
          <w:color w:val="auto"/>
          <w:sz w:val="24"/>
          <w:szCs w:val="22"/>
          <w:highlight w:val="none"/>
        </w:rPr>
        <w:br w:type="page"/>
      </w:r>
    </w:p>
    <w:p>
      <w:pPr>
        <w:spacing w:line="360" w:lineRule="auto"/>
        <w:jc w:val="center"/>
        <w:rPr>
          <w:rFonts w:ascii="宋体" w:hAnsi="宋体" w:cs="新宋体"/>
          <w:b/>
          <w:bCs/>
          <w:color w:val="auto"/>
          <w:sz w:val="22"/>
          <w:szCs w:val="22"/>
          <w:highlight w:val="none"/>
        </w:rPr>
      </w:pPr>
    </w:p>
    <w:p>
      <w:pPr>
        <w:spacing w:line="360" w:lineRule="auto"/>
        <w:jc w:val="center"/>
        <w:rPr>
          <w:rFonts w:ascii="仿宋" w:hAnsi="仿宋" w:eastAsia="仿宋" w:cs="Arial"/>
          <w:b/>
          <w:bCs/>
          <w:color w:val="auto"/>
          <w:sz w:val="28"/>
          <w:szCs w:val="28"/>
          <w:highlight w:val="none"/>
        </w:rPr>
      </w:pPr>
      <w:r>
        <w:rPr>
          <w:rFonts w:hint="eastAsia" w:ascii="仿宋" w:hAnsi="仿宋" w:eastAsia="仿宋" w:cs="Arial"/>
          <w:b/>
          <w:bCs/>
          <w:color w:val="auto"/>
          <w:sz w:val="28"/>
          <w:szCs w:val="28"/>
          <w:highlight w:val="none"/>
        </w:rPr>
        <w:t>（2）残疾人福利性单位声明函</w:t>
      </w:r>
    </w:p>
    <w:p>
      <w:pPr>
        <w:spacing w:line="360" w:lineRule="auto"/>
        <w:jc w:val="center"/>
        <w:rPr>
          <w:rFonts w:ascii="仿宋" w:hAnsi="仿宋" w:eastAsia="仿宋" w:cs="Arial"/>
          <w:bCs/>
          <w:color w:val="auto"/>
          <w:sz w:val="28"/>
          <w:szCs w:val="28"/>
          <w:highlight w:val="none"/>
        </w:rPr>
      </w:pPr>
      <w:r>
        <w:rPr>
          <w:rFonts w:hint="eastAsia" w:ascii="仿宋" w:hAnsi="仿宋" w:eastAsia="仿宋" w:cs="Arial"/>
          <w:bCs/>
          <w:color w:val="auto"/>
          <w:sz w:val="28"/>
          <w:szCs w:val="28"/>
          <w:highlight w:val="none"/>
        </w:rPr>
        <w:t>（如有）</w:t>
      </w:r>
    </w:p>
    <w:p>
      <w:pPr>
        <w:spacing w:line="588" w:lineRule="exact"/>
        <w:jc w:val="left"/>
        <w:rPr>
          <w:rFonts w:ascii="仿宋" w:hAnsi="仿宋" w:eastAsia="仿宋" w:cs="宋体"/>
          <w:b/>
          <w:color w:val="auto"/>
          <w:spacing w:val="6"/>
          <w:sz w:val="30"/>
          <w:szCs w:val="30"/>
          <w:highlight w:val="none"/>
        </w:rPr>
      </w:pPr>
    </w:p>
    <w:p>
      <w:pPr>
        <w:spacing w:line="480" w:lineRule="auto"/>
        <w:ind w:firstLine="504" w:firstLineChars="200"/>
        <w:jc w:val="left"/>
        <w:rPr>
          <w:rFonts w:ascii="仿宋" w:hAnsi="仿宋" w:eastAsia="仿宋" w:cs="宋体"/>
          <w:color w:val="auto"/>
          <w:spacing w:val="6"/>
          <w:sz w:val="24"/>
          <w:highlight w:val="none"/>
        </w:rPr>
      </w:pPr>
      <w:r>
        <w:rPr>
          <w:rFonts w:hint="eastAsia" w:ascii="仿宋" w:hAnsi="仿宋" w:eastAsia="仿宋" w:cs="宋体"/>
          <w:color w:val="auto"/>
          <w:spacing w:val="6"/>
          <w:sz w:val="24"/>
          <w:highlight w:val="none"/>
        </w:rPr>
        <w:t>本单位郑重声明，根据《财政部 民政部 中国残疾人联合会关于促进残疾人就业政府采购政策的通知》（财库</w:t>
      </w:r>
      <w:r>
        <w:rPr>
          <w:rFonts w:hint="eastAsia" w:ascii="仿宋" w:hAnsi="仿宋" w:eastAsia="仿宋" w:cs="宋体"/>
          <w:color w:val="auto"/>
          <w:sz w:val="24"/>
          <w:highlight w:val="none"/>
        </w:rPr>
        <w:t>〔2017〕 141</w:t>
      </w:r>
      <w:r>
        <w:rPr>
          <w:rFonts w:hint="eastAsia" w:ascii="仿宋" w:hAnsi="仿宋" w:eastAsia="仿宋" w:cs="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80" w:lineRule="auto"/>
        <w:ind w:firstLine="504" w:firstLineChars="200"/>
        <w:jc w:val="left"/>
        <w:rPr>
          <w:rFonts w:ascii="仿宋" w:hAnsi="仿宋" w:eastAsia="仿宋" w:cs="宋体"/>
          <w:color w:val="auto"/>
          <w:spacing w:val="6"/>
          <w:sz w:val="24"/>
          <w:highlight w:val="none"/>
        </w:rPr>
      </w:pPr>
      <w:r>
        <w:rPr>
          <w:rFonts w:hint="eastAsia" w:ascii="仿宋" w:hAnsi="仿宋" w:eastAsia="仿宋" w:cs="宋体"/>
          <w:color w:val="auto"/>
          <w:spacing w:val="6"/>
          <w:sz w:val="24"/>
          <w:highlight w:val="none"/>
        </w:rPr>
        <w:t>本单位对上述声明的真实性负责。如有虚假，将依法承担相应责任。</w:t>
      </w:r>
    </w:p>
    <w:p>
      <w:pPr>
        <w:spacing w:line="480" w:lineRule="auto"/>
        <w:ind w:firstLine="504" w:firstLineChars="200"/>
        <w:jc w:val="left"/>
        <w:rPr>
          <w:rFonts w:ascii="仿宋" w:hAnsi="仿宋" w:eastAsia="仿宋" w:cs="宋体"/>
          <w:color w:val="auto"/>
          <w:spacing w:val="6"/>
          <w:sz w:val="24"/>
          <w:highlight w:val="none"/>
        </w:rPr>
      </w:pPr>
    </w:p>
    <w:p>
      <w:pPr>
        <w:tabs>
          <w:tab w:val="left" w:pos="4860"/>
        </w:tabs>
        <w:spacing w:line="480" w:lineRule="auto"/>
        <w:ind w:right="1191" w:firstLine="3828" w:firstLineChars="1595"/>
        <w:jc w:val="left"/>
        <w:rPr>
          <w:rFonts w:ascii="仿宋" w:hAnsi="仿宋" w:eastAsia="仿宋" w:cs="宋体"/>
          <w:color w:val="auto"/>
          <w:spacing w:val="6"/>
          <w:sz w:val="24"/>
          <w:highlight w:val="none"/>
        </w:rPr>
      </w:pPr>
      <w:r>
        <w:rPr>
          <w:rFonts w:hint="eastAsia" w:ascii="仿宋" w:hAnsi="仿宋" w:eastAsia="仿宋" w:cs="仿宋_GB2312"/>
          <w:color w:val="auto"/>
          <w:sz w:val="24"/>
          <w:highlight w:val="none"/>
        </w:rPr>
        <w:t>投标人</w:t>
      </w:r>
      <w:r>
        <w:rPr>
          <w:rFonts w:hint="eastAsia" w:ascii="仿宋" w:hAnsi="仿宋" w:eastAsia="仿宋"/>
          <w:color w:val="auto"/>
          <w:sz w:val="24"/>
          <w:highlight w:val="none"/>
        </w:rPr>
        <w:t>名称（</w:t>
      </w:r>
      <w:r>
        <w:rPr>
          <w:rFonts w:hint="eastAsia" w:ascii="仿宋" w:hAnsi="仿宋" w:eastAsia="仿宋" w:cs="仿宋_GB2312"/>
          <w:color w:val="auto"/>
          <w:sz w:val="24"/>
          <w:highlight w:val="none"/>
        </w:rPr>
        <w:t>电子签名</w:t>
      </w:r>
      <w:r>
        <w:rPr>
          <w:rFonts w:hint="eastAsia" w:ascii="仿宋" w:hAnsi="仿宋" w:eastAsia="仿宋"/>
          <w:color w:val="auto"/>
          <w:sz w:val="24"/>
          <w:highlight w:val="none"/>
        </w:rPr>
        <w:t>）：</w:t>
      </w:r>
    </w:p>
    <w:p>
      <w:pPr>
        <w:tabs>
          <w:tab w:val="left" w:pos="4860"/>
        </w:tabs>
        <w:spacing w:line="480" w:lineRule="auto"/>
        <w:ind w:right="1560" w:firstLine="4019" w:firstLineChars="1595"/>
        <w:jc w:val="left"/>
        <w:rPr>
          <w:rFonts w:ascii="仿宋" w:hAnsi="仿宋" w:eastAsia="仿宋" w:cs="宋体"/>
          <w:color w:val="auto"/>
          <w:sz w:val="24"/>
          <w:highlight w:val="none"/>
        </w:rPr>
      </w:pPr>
      <w:r>
        <w:rPr>
          <w:rFonts w:hint="eastAsia" w:ascii="仿宋" w:hAnsi="仿宋" w:eastAsia="仿宋" w:cs="宋体"/>
          <w:color w:val="auto"/>
          <w:spacing w:val="6"/>
          <w:sz w:val="24"/>
          <w:highlight w:val="none"/>
        </w:rPr>
        <w:t>日     期：</w:t>
      </w:r>
    </w:p>
    <w:p>
      <w:pPr>
        <w:spacing w:line="360" w:lineRule="auto"/>
        <w:jc w:val="left"/>
        <w:rPr>
          <w:rFonts w:ascii="仿宋" w:hAnsi="仿宋" w:eastAsia="仿宋" w:cs="宋体"/>
          <w:b/>
          <w:color w:val="auto"/>
          <w:sz w:val="24"/>
          <w:highlight w:val="none"/>
        </w:rPr>
      </w:pPr>
    </w:p>
    <w:p>
      <w:pPr>
        <w:tabs>
          <w:tab w:val="left" w:pos="312"/>
        </w:tabs>
        <w:spacing w:line="400" w:lineRule="exact"/>
        <w:jc w:val="left"/>
        <w:rPr>
          <w:rFonts w:ascii="仿宋" w:hAnsi="仿宋" w:eastAsia="仿宋"/>
          <w:color w:val="auto"/>
          <w:sz w:val="18"/>
          <w:szCs w:val="18"/>
          <w:highlight w:val="none"/>
        </w:rPr>
      </w:pPr>
      <w:r>
        <w:rPr>
          <w:rFonts w:hint="eastAsia" w:ascii="仿宋" w:hAnsi="仿宋" w:eastAsia="仿宋"/>
          <w:color w:val="auto"/>
          <w:sz w:val="18"/>
          <w:szCs w:val="18"/>
          <w:highlight w:val="none"/>
        </w:rPr>
        <w:t>注：1、供应商如为符合条件的残疾人福利性单位，且响应产品为本企业的，投标文件中须出具《残疾人福利性单位声明函》。</w:t>
      </w:r>
    </w:p>
    <w:p>
      <w:pPr>
        <w:tabs>
          <w:tab w:val="left" w:pos="312"/>
        </w:tabs>
        <w:spacing w:line="400" w:lineRule="exact"/>
        <w:ind w:firstLine="360" w:firstLineChars="200"/>
        <w:jc w:val="left"/>
        <w:rPr>
          <w:rFonts w:ascii="仿宋" w:hAnsi="仿宋" w:eastAsia="仿宋"/>
          <w:color w:val="auto"/>
          <w:sz w:val="18"/>
          <w:szCs w:val="18"/>
          <w:highlight w:val="none"/>
        </w:rPr>
      </w:pPr>
      <w:r>
        <w:rPr>
          <w:rFonts w:hint="eastAsia" w:ascii="仿宋" w:hAnsi="仿宋" w:eastAsia="仿宋"/>
          <w:color w:val="auto"/>
          <w:sz w:val="18"/>
          <w:szCs w:val="18"/>
          <w:highlight w:val="none"/>
        </w:rPr>
        <w:t>2、供应商如为残疾人福利性单位且响应产品为其他残疾人福利性单位制造的，所代理品牌制造商的《残疾人福利性单位声明函》也需提供。</w:t>
      </w:r>
    </w:p>
    <w:p>
      <w:pPr>
        <w:tabs>
          <w:tab w:val="left" w:pos="312"/>
        </w:tabs>
        <w:spacing w:line="400" w:lineRule="exact"/>
        <w:ind w:firstLine="360" w:firstLineChars="200"/>
        <w:jc w:val="left"/>
        <w:rPr>
          <w:rFonts w:ascii="仿宋" w:hAnsi="仿宋" w:eastAsia="仿宋"/>
          <w:color w:val="auto"/>
          <w:sz w:val="18"/>
          <w:szCs w:val="18"/>
          <w:highlight w:val="none"/>
        </w:rPr>
      </w:pPr>
      <w:r>
        <w:rPr>
          <w:rFonts w:hint="eastAsia" w:ascii="仿宋" w:hAnsi="仿宋" w:eastAsia="仿宋"/>
          <w:color w:val="auto"/>
          <w:sz w:val="18"/>
          <w:szCs w:val="18"/>
          <w:highlight w:val="none"/>
        </w:rPr>
        <w:t>3、成交供应商为残疾人福利性单位的，采购人或者其委托的采购代理机构应当随成交结果同时公告其《残疾人福利性单位声明函》，接受社会监督。供应商提供的《残疾人福利性单位声明函》与事实不符的，依照《政府采购法》第七十七条第一款的规定追究法律责任。</w:t>
      </w:r>
    </w:p>
    <w:p>
      <w:pPr>
        <w:tabs>
          <w:tab w:val="left" w:pos="312"/>
        </w:tabs>
        <w:spacing w:line="400" w:lineRule="exact"/>
        <w:ind w:firstLine="360" w:firstLineChars="200"/>
        <w:jc w:val="left"/>
        <w:rPr>
          <w:rFonts w:ascii="仿宋" w:hAnsi="仿宋" w:eastAsia="仿宋"/>
          <w:color w:val="auto"/>
          <w:sz w:val="18"/>
          <w:szCs w:val="18"/>
          <w:highlight w:val="none"/>
        </w:rPr>
      </w:pPr>
      <w:r>
        <w:rPr>
          <w:rFonts w:hint="eastAsia" w:ascii="仿宋" w:hAnsi="仿宋" w:eastAsia="仿宋"/>
          <w:color w:val="auto"/>
          <w:sz w:val="18"/>
          <w:szCs w:val="18"/>
          <w:highlight w:val="none"/>
        </w:rPr>
        <w:t>4、供应商不属于残疾人福利性单位的，无需提供此声明函，如提供所引起的后果由供应商承担。</w:t>
      </w:r>
    </w:p>
    <w:p>
      <w:pPr>
        <w:widowControl/>
        <w:adjustRightInd/>
        <w:jc w:val="left"/>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kern w:val="0"/>
          <w:sz w:val="32"/>
          <w:szCs w:val="32"/>
          <w:highlight w:val="none"/>
          <w:lang w:val="zh-CN"/>
        </w:rPr>
        <w:br w:type="page"/>
      </w:r>
    </w:p>
    <w:p>
      <w:pPr>
        <w:spacing w:line="360" w:lineRule="auto"/>
        <w:jc w:val="center"/>
        <w:rPr>
          <w:rFonts w:ascii="仿宋_GB2312" w:hAnsi="仿宋" w:eastAsia="仿宋_GB2312" w:cs="仿宋_GB2312"/>
          <w:b/>
          <w:color w:val="auto"/>
          <w:kern w:val="0"/>
          <w:sz w:val="32"/>
          <w:szCs w:val="32"/>
          <w:highlight w:val="none"/>
        </w:rPr>
      </w:pPr>
    </w:p>
    <w:p>
      <w:pPr>
        <w:widowControl/>
        <w:spacing w:line="360" w:lineRule="auto"/>
        <w:ind w:left="150"/>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三、本项目的特定资格要求</w:t>
      </w:r>
    </w:p>
    <w:p>
      <w:pPr>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（根据招标公告本项目的特定资格要求及评标办法前附表的要求</w:t>
      </w:r>
      <w:r>
        <w:rPr>
          <w:rFonts w:hint="eastAsia" w:ascii="仿宋" w:hAnsi="仿宋" w:eastAsia="仿宋"/>
          <w:color w:val="auto"/>
          <w:sz w:val="24"/>
          <w:highlight w:val="none"/>
        </w:rPr>
        <w:t>提供相应的材料；未要求的，无需提供</w:t>
      </w:r>
      <w:r>
        <w:rPr>
          <w:rFonts w:hint="eastAsia" w:ascii="仿宋" w:hAnsi="仿宋" w:eastAsia="仿宋" w:cs="仿宋_GB2312"/>
          <w:color w:val="auto"/>
          <w:sz w:val="24"/>
          <w:highlight w:val="none"/>
        </w:rPr>
        <w:t>）</w:t>
      </w:r>
    </w:p>
    <w:p>
      <w:pPr>
        <w:spacing w:line="480" w:lineRule="auto"/>
        <w:rPr>
          <w:rFonts w:ascii="仿宋" w:hAnsi="仿宋" w:eastAsia="仿宋" w:cs="仿宋"/>
          <w:color w:val="auto"/>
          <w:sz w:val="24"/>
          <w:highlight w:val="none"/>
        </w:rPr>
      </w:pPr>
    </w:p>
    <w:p>
      <w:pPr>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（1）提供具有效营业执照复印件；</w:t>
      </w:r>
    </w:p>
    <w:p>
      <w:pPr>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（2）提供企业资质证书复印件；</w:t>
      </w:r>
    </w:p>
    <w:p>
      <w:pPr>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（3）提供具备有效的安全生产许可证（或有效的安全生产许可证电子证书打印件）复印件；</w:t>
      </w:r>
    </w:p>
    <w:p>
      <w:pPr>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（4） 提供“A类证书”，企业主要负责人的“A类证书”若能在“浙江省建设信息港”网站上查询到，须提供“浙江建设信息港”下载的网上打印件及有效的分管安全生产副经理的任职文件并加盖公章；</w:t>
      </w:r>
    </w:p>
    <w:p>
      <w:pPr>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（5）近三年</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2021年4月1日 至投标截止之日</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内</w:t>
      </w:r>
      <w:r>
        <w:rPr>
          <w:rFonts w:hint="eastAsia" w:ascii="仿宋" w:hAnsi="仿宋" w:eastAsia="仿宋" w:cs="宋体"/>
          <w:color w:val="auto"/>
          <w:kern w:val="0"/>
          <w:sz w:val="24"/>
          <w:highlight w:val="none"/>
          <w:u w:val="single"/>
        </w:rPr>
        <w:t>投标人及其法定代表人无行贿犯罪记录</w:t>
      </w:r>
      <w:r>
        <w:rPr>
          <w:rFonts w:hint="eastAsia" w:ascii="仿宋" w:hAnsi="仿宋" w:eastAsia="仿宋" w:cs="宋体"/>
          <w:color w:val="auto"/>
          <w:kern w:val="0"/>
          <w:sz w:val="24"/>
          <w:highlight w:val="none"/>
          <w:u w:val="single"/>
        </w:rPr>
        <w:t>承诺书</w:t>
      </w:r>
      <w:r>
        <w:rPr>
          <w:rFonts w:hint="eastAsia" w:ascii="仿宋" w:hAnsi="仿宋" w:eastAsia="仿宋" w:cs="仿宋"/>
          <w:color w:val="auto"/>
          <w:sz w:val="24"/>
          <w:highlight w:val="none"/>
        </w:rPr>
        <w:t>。</w:t>
      </w:r>
    </w:p>
    <w:p>
      <w:pPr>
        <w:spacing w:line="480" w:lineRule="auto"/>
        <w:rPr>
          <w:rFonts w:ascii="仿宋" w:hAnsi="仿宋" w:eastAsia="仿宋" w:cs="仿宋"/>
          <w:color w:val="auto"/>
          <w:sz w:val="24"/>
          <w:highlight w:val="none"/>
        </w:rPr>
      </w:pPr>
      <w:r>
        <w:rPr>
          <w:rFonts w:hint="eastAsia" w:ascii="仿宋" w:hAnsi="仿宋" w:eastAsia="仿宋" w:cs="仿宋"/>
          <w:color w:val="auto"/>
          <w:sz w:val="24"/>
          <w:highlight w:val="none"/>
        </w:rPr>
        <w:t>注：▲</w:t>
      </w:r>
      <w:r>
        <w:rPr>
          <w:rFonts w:hint="eastAsia" w:ascii="仿宋" w:hAnsi="仿宋" w:eastAsia="仿宋" w:cs="仿宋"/>
          <w:b/>
          <w:bCs/>
          <w:color w:val="auto"/>
          <w:sz w:val="24"/>
          <w:highlight w:val="none"/>
          <w:u w:val="single"/>
        </w:rPr>
        <w:t>以上所需的各种证书、证件、证明等若系复印件、扫描件，须加盖投标人有效的公章（或电子签章）</w:t>
      </w:r>
      <w:r>
        <w:rPr>
          <w:rFonts w:hint="eastAsia" w:ascii="仿宋" w:hAnsi="仿宋" w:eastAsia="仿宋" w:cs="仿宋"/>
          <w:color w:val="auto"/>
          <w:sz w:val="24"/>
          <w:highlight w:val="none"/>
        </w:rPr>
        <w:t>，建设行政主管部门已启用电子证书且投标人已办理电子证书的，则有效的电子证书具备与同名纸质证书相同效力。</w:t>
      </w:r>
    </w:p>
    <w:p>
      <w:pPr>
        <w:spacing w:line="360" w:lineRule="auto"/>
        <w:jc w:val="center"/>
        <w:rPr>
          <w:rFonts w:ascii="仿宋" w:hAnsi="仿宋" w:eastAsia="仿宋" w:cs="仿宋_GB2312"/>
          <w:color w:val="auto"/>
          <w:sz w:val="24"/>
          <w:highlight w:val="none"/>
        </w:rPr>
      </w:pPr>
    </w:p>
    <w:p>
      <w:pPr>
        <w:rPr>
          <w:rFonts w:ascii="仿宋" w:hAnsi="仿宋" w:eastAsia="仿宋"/>
          <w:color w:val="auto"/>
          <w:highlight w:val="none"/>
        </w:rPr>
      </w:pPr>
    </w:p>
    <w:p>
      <w:pPr>
        <w:rPr>
          <w:rFonts w:ascii="仿宋_GB2312" w:hAnsi="仿宋" w:eastAsia="仿宋_GB2312" w:cs="仿宋_GB2312"/>
          <w:b/>
          <w:color w:val="auto"/>
          <w:kern w:val="0"/>
          <w:sz w:val="36"/>
          <w:szCs w:val="36"/>
          <w:highlight w:val="none"/>
        </w:rPr>
      </w:pPr>
      <w:r>
        <w:rPr>
          <w:rFonts w:ascii="仿宋_GB2312" w:hAnsi="仿宋" w:eastAsia="仿宋_GB2312" w:cs="仿宋_GB2312"/>
          <w:b/>
          <w:color w:val="auto"/>
          <w:kern w:val="0"/>
          <w:sz w:val="36"/>
          <w:szCs w:val="36"/>
          <w:highlight w:val="none"/>
        </w:rPr>
        <w:br w:type="page"/>
      </w:r>
    </w:p>
    <w:p>
      <w:pPr>
        <w:snapToGrid w:val="0"/>
        <w:spacing w:before="120" w:beforeLines="50" w:after="50" w:line="360" w:lineRule="auto"/>
        <w:jc w:val="center"/>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（5）承诺书</w:t>
      </w:r>
    </w:p>
    <w:p>
      <w:pPr>
        <w:snapToGrid w:val="0"/>
        <w:spacing w:before="120" w:beforeLines="50" w:after="50" w:line="360" w:lineRule="auto"/>
        <w:rPr>
          <w:rFonts w:ascii="仿宋" w:hAnsi="仿宋" w:eastAsia="仿宋" w:cs="仿宋"/>
          <w:color w:val="auto"/>
          <w:sz w:val="24"/>
          <w:highlight w:val="none"/>
        </w:rPr>
      </w:pPr>
      <w:r>
        <w:rPr>
          <w:rFonts w:hint="eastAsia" w:ascii="仿宋" w:hAnsi="仿宋" w:eastAsia="仿宋" w:cs="仿宋"/>
          <w:color w:val="auto"/>
          <w:sz w:val="24"/>
          <w:highlight w:val="none"/>
        </w:rPr>
        <w:t>致：温州市鹿城区房产管理中心：</w:t>
      </w:r>
    </w:p>
    <w:p>
      <w:pPr>
        <w:snapToGrid w:val="0"/>
        <w:spacing w:before="120" w:beforeLines="50" w:after="50" w:line="360" w:lineRule="auto"/>
        <w:ind w:firstLine="645"/>
        <w:rPr>
          <w:rFonts w:ascii="仿宋" w:hAnsi="仿宋" w:eastAsia="仿宋" w:cs="仿宋"/>
          <w:color w:val="auto"/>
          <w:sz w:val="24"/>
          <w:highlight w:val="none"/>
        </w:rPr>
      </w:pPr>
      <w:r>
        <w:rPr>
          <w:rFonts w:hint="eastAsia" w:ascii="仿宋" w:hAnsi="仿宋" w:eastAsia="仿宋" w:cs="仿宋"/>
          <w:color w:val="auto"/>
          <w:sz w:val="24"/>
          <w:highlight w:val="none"/>
        </w:rPr>
        <w:t xml:space="preserve">我 </w:t>
      </w:r>
      <w:r>
        <w:rPr>
          <w:rFonts w:hint="eastAsia" w:ascii="仿宋" w:hAnsi="仿宋" w:eastAsia="仿宋" w:cs="仿宋"/>
          <w:color w:val="auto"/>
          <w:sz w:val="24"/>
          <w:highlight w:val="none"/>
          <w:u w:val="single"/>
        </w:rPr>
        <w:t>（姓名）</w:t>
      </w:r>
      <w:r>
        <w:rPr>
          <w:rFonts w:hint="eastAsia" w:ascii="仿宋" w:hAnsi="仿宋" w:eastAsia="仿宋" w:cs="仿宋"/>
          <w:color w:val="auto"/>
          <w:sz w:val="24"/>
          <w:highlight w:val="none"/>
        </w:rPr>
        <w:t>系</w:t>
      </w:r>
      <w:r>
        <w:rPr>
          <w:rFonts w:hint="eastAsia" w:ascii="仿宋" w:hAnsi="仿宋" w:eastAsia="仿宋" w:cs="仿宋"/>
          <w:color w:val="auto"/>
          <w:sz w:val="24"/>
          <w:highlight w:val="none"/>
          <w:u w:val="single"/>
        </w:rPr>
        <w:t>（投标人名称）</w:t>
      </w:r>
      <w:r>
        <w:rPr>
          <w:rFonts w:hint="eastAsia" w:ascii="仿宋" w:hAnsi="仿宋" w:eastAsia="仿宋" w:cs="仿宋"/>
          <w:color w:val="auto"/>
          <w:sz w:val="24"/>
          <w:highlight w:val="none"/>
        </w:rPr>
        <w:t>的法定代表人，我方愿意参加贵方组织的</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项目的投标，为便于贵方公正、择优地确定中标人及其投标产品和服务，我方就本次投标有关事项郑重承诺如下：</w:t>
      </w:r>
    </w:p>
    <w:p>
      <w:pPr>
        <w:snapToGrid w:val="0"/>
        <w:spacing w:before="120" w:beforeLines="50" w:after="50" w:line="360" w:lineRule="auto"/>
        <w:ind w:firstLine="645"/>
        <w:rPr>
          <w:rFonts w:ascii="仿宋" w:hAnsi="仿宋" w:eastAsia="仿宋" w:cs="仿宋"/>
          <w:color w:val="auto"/>
          <w:sz w:val="24"/>
          <w:highlight w:val="none"/>
        </w:rPr>
      </w:pPr>
      <w:r>
        <w:rPr>
          <w:rFonts w:hint="eastAsia" w:ascii="仿宋" w:hAnsi="仿宋" w:eastAsia="仿宋" w:cs="仿宋"/>
          <w:color w:val="auto"/>
          <w:sz w:val="24"/>
          <w:highlight w:val="none"/>
        </w:rPr>
        <w:t>1.我方向贵方提交的所有投标文件、资料都是准确的和真实的。</w:t>
      </w:r>
    </w:p>
    <w:p>
      <w:pPr>
        <w:snapToGrid w:val="0"/>
        <w:spacing w:before="120" w:beforeLines="50" w:after="50" w:line="360" w:lineRule="auto"/>
        <w:ind w:firstLine="645"/>
        <w:rPr>
          <w:rFonts w:ascii="仿宋" w:hAnsi="仿宋" w:eastAsia="仿宋" w:cs="仿宋"/>
          <w:color w:val="auto"/>
          <w:sz w:val="24"/>
          <w:highlight w:val="none"/>
        </w:rPr>
      </w:pPr>
      <w:r>
        <w:rPr>
          <w:rFonts w:hint="eastAsia" w:ascii="仿宋" w:hAnsi="仿宋" w:eastAsia="仿宋" w:cs="仿宋"/>
          <w:color w:val="auto"/>
          <w:sz w:val="24"/>
          <w:highlight w:val="none"/>
        </w:rPr>
        <w:t>2.我方符合招标文件规定的投标人资格条件，中标后按施工要求拟派项目负责人及相关人员及施工设备。</w:t>
      </w:r>
    </w:p>
    <w:p>
      <w:pPr>
        <w:snapToGrid w:val="0"/>
        <w:spacing w:before="120" w:beforeLines="50" w:after="50" w:line="360" w:lineRule="auto"/>
        <w:ind w:firstLine="645"/>
        <w:rPr>
          <w:rFonts w:ascii="仿宋" w:hAnsi="仿宋" w:eastAsia="仿宋" w:cs="仿宋"/>
          <w:color w:val="auto"/>
          <w:sz w:val="24"/>
          <w:highlight w:val="none"/>
        </w:rPr>
      </w:pPr>
      <w:r>
        <w:rPr>
          <w:rFonts w:hint="eastAsia" w:ascii="仿宋" w:hAnsi="仿宋" w:eastAsia="仿宋" w:cs="仿宋"/>
          <w:color w:val="auto"/>
          <w:sz w:val="24"/>
          <w:highlight w:val="none"/>
        </w:rPr>
        <w:t>3.我方投标人及其法定代表人</w:t>
      </w:r>
      <w:r>
        <w:rPr>
          <w:rFonts w:hint="eastAsia" w:ascii="仿宋" w:hAnsi="仿宋" w:eastAsia="仿宋" w:cs="宋体"/>
          <w:color w:val="auto"/>
          <w:kern w:val="0"/>
          <w:sz w:val="24"/>
          <w:highlight w:val="none"/>
          <w:u w:val="single"/>
        </w:rPr>
        <w:t>近三年（</w:t>
      </w:r>
      <w:r>
        <w:rPr>
          <w:rFonts w:hint="eastAsia" w:ascii="仿宋" w:hAnsi="仿宋" w:eastAsia="仿宋" w:cs="宋体"/>
          <w:color w:val="auto"/>
          <w:kern w:val="0"/>
          <w:sz w:val="24"/>
          <w:highlight w:val="none"/>
          <w:u w:val="single"/>
          <w:lang w:val="en-US" w:eastAsia="zh-CN"/>
        </w:rPr>
        <w:t>2021</w:t>
      </w:r>
      <w:r>
        <w:rPr>
          <w:rFonts w:hint="eastAsia" w:ascii="仿宋" w:hAnsi="仿宋" w:eastAsia="仿宋" w:cs="宋体"/>
          <w:color w:val="auto"/>
          <w:kern w:val="0"/>
          <w:sz w:val="24"/>
          <w:highlight w:val="none"/>
          <w:u w:val="single"/>
        </w:rPr>
        <w:t>年</w:t>
      </w:r>
      <w:r>
        <w:rPr>
          <w:rFonts w:hint="eastAsia" w:ascii="仿宋" w:hAnsi="仿宋" w:eastAsia="仿宋" w:cs="宋体"/>
          <w:color w:val="auto"/>
          <w:kern w:val="0"/>
          <w:sz w:val="24"/>
          <w:highlight w:val="none"/>
          <w:u w:val="single"/>
          <w:lang w:val="en-US" w:eastAsia="zh-CN"/>
        </w:rPr>
        <w:t>4</w:t>
      </w:r>
      <w:r>
        <w:rPr>
          <w:rFonts w:hint="eastAsia" w:ascii="仿宋" w:hAnsi="仿宋" w:eastAsia="仿宋" w:cs="宋体"/>
          <w:color w:val="auto"/>
          <w:kern w:val="0"/>
          <w:sz w:val="24"/>
          <w:highlight w:val="none"/>
          <w:u w:val="single"/>
        </w:rPr>
        <w:t>月</w:t>
      </w:r>
      <w:r>
        <w:rPr>
          <w:rFonts w:hint="eastAsia" w:ascii="仿宋" w:hAnsi="仿宋" w:eastAsia="仿宋" w:cs="宋体"/>
          <w:color w:val="auto"/>
          <w:kern w:val="0"/>
          <w:sz w:val="24"/>
          <w:highlight w:val="none"/>
          <w:u w:val="single"/>
          <w:lang w:val="en-US" w:eastAsia="zh-CN"/>
        </w:rPr>
        <w:t>1</w:t>
      </w:r>
      <w:r>
        <w:rPr>
          <w:rFonts w:hint="eastAsia" w:ascii="仿宋" w:hAnsi="仿宋" w:eastAsia="仿宋" w:cs="宋体"/>
          <w:color w:val="auto"/>
          <w:kern w:val="0"/>
          <w:sz w:val="24"/>
          <w:highlight w:val="none"/>
          <w:u w:val="single"/>
        </w:rPr>
        <w:t>日至投标截止之日）</w:t>
      </w:r>
      <w:r>
        <w:rPr>
          <w:rFonts w:hint="eastAsia" w:ascii="仿宋" w:hAnsi="仿宋" w:eastAsia="仿宋" w:cs="仿宋"/>
          <w:color w:val="auto"/>
          <w:sz w:val="24"/>
          <w:highlight w:val="none"/>
        </w:rPr>
        <w:t>内无行贿犯罪记录。</w:t>
      </w:r>
    </w:p>
    <w:p>
      <w:pPr>
        <w:snapToGrid w:val="0"/>
        <w:spacing w:before="120" w:beforeLines="50" w:after="50" w:line="360" w:lineRule="auto"/>
        <w:ind w:firstLine="645"/>
        <w:rPr>
          <w:rFonts w:ascii="仿宋" w:hAnsi="仿宋" w:eastAsia="仿宋" w:cs="仿宋"/>
          <w:color w:val="auto"/>
          <w:sz w:val="24"/>
          <w:highlight w:val="none"/>
        </w:rPr>
      </w:pPr>
      <w:r>
        <w:rPr>
          <w:rFonts w:hint="eastAsia" w:ascii="仿宋" w:hAnsi="仿宋" w:eastAsia="仿宋" w:cs="仿宋"/>
          <w:color w:val="auto"/>
          <w:sz w:val="24"/>
          <w:highlight w:val="none"/>
        </w:rPr>
        <w:t>以上事项如有虚假或隐瞒，我方愿意承担一切后果，并不再寻求任何旨在减轻或免除法律责任的辩解。</w:t>
      </w:r>
    </w:p>
    <w:p>
      <w:pPr>
        <w:pStyle w:val="28"/>
        <w:tabs>
          <w:tab w:val="left" w:pos="939"/>
        </w:tabs>
        <w:snapToGrid w:val="0"/>
        <w:ind w:left="773" w:leftChars="150" w:hanging="458" w:hangingChars="191"/>
        <w:rPr>
          <w:rFonts w:ascii="仿宋" w:hAnsi="仿宋" w:eastAsia="仿宋" w:cs="仿宋"/>
          <w:color w:val="auto"/>
          <w:sz w:val="24"/>
          <w:highlight w:val="none"/>
        </w:rPr>
      </w:pPr>
    </w:p>
    <w:p>
      <w:pPr>
        <w:snapToGrid w:val="0"/>
        <w:spacing w:before="120" w:beforeLines="50" w:line="360" w:lineRule="auto"/>
        <w:ind w:firstLine="480" w:firstLineChars="200"/>
        <w:rPr>
          <w:rFonts w:ascii="仿宋" w:hAnsi="仿宋" w:eastAsia="仿宋" w:cs="仿宋"/>
          <w:color w:val="auto"/>
          <w:sz w:val="24"/>
          <w:highlight w:val="none"/>
        </w:rPr>
      </w:pPr>
    </w:p>
    <w:p>
      <w:pPr>
        <w:tabs>
          <w:tab w:val="left" w:pos="4860"/>
        </w:tabs>
        <w:spacing w:line="480" w:lineRule="auto"/>
        <w:ind w:right="1191" w:firstLine="3828" w:firstLineChars="1595"/>
        <w:jc w:val="left"/>
        <w:rPr>
          <w:rFonts w:ascii="仿宋" w:hAnsi="仿宋" w:eastAsia="仿宋" w:cs="宋体"/>
          <w:color w:val="auto"/>
          <w:spacing w:val="6"/>
          <w:sz w:val="24"/>
          <w:highlight w:val="none"/>
        </w:rPr>
      </w:pPr>
      <w:r>
        <w:rPr>
          <w:rFonts w:hint="eastAsia" w:ascii="仿宋" w:hAnsi="仿宋" w:eastAsia="仿宋" w:cs="仿宋_GB2312"/>
          <w:color w:val="auto"/>
          <w:sz w:val="24"/>
          <w:highlight w:val="none"/>
        </w:rPr>
        <w:t>投标人</w:t>
      </w:r>
      <w:r>
        <w:rPr>
          <w:rFonts w:hint="eastAsia" w:ascii="仿宋" w:hAnsi="仿宋" w:eastAsia="仿宋"/>
          <w:color w:val="auto"/>
          <w:sz w:val="24"/>
          <w:highlight w:val="none"/>
        </w:rPr>
        <w:t>名称（</w:t>
      </w:r>
      <w:r>
        <w:rPr>
          <w:rFonts w:hint="eastAsia" w:ascii="仿宋" w:hAnsi="仿宋" w:eastAsia="仿宋" w:cs="仿宋_GB2312"/>
          <w:color w:val="auto"/>
          <w:sz w:val="24"/>
          <w:highlight w:val="none"/>
        </w:rPr>
        <w:t>电子签名</w:t>
      </w:r>
      <w:r>
        <w:rPr>
          <w:rFonts w:hint="eastAsia" w:ascii="仿宋" w:hAnsi="仿宋" w:eastAsia="仿宋"/>
          <w:color w:val="auto"/>
          <w:sz w:val="24"/>
          <w:highlight w:val="none"/>
        </w:rPr>
        <w:t>）：</w:t>
      </w:r>
    </w:p>
    <w:p>
      <w:pPr>
        <w:tabs>
          <w:tab w:val="left" w:pos="4860"/>
        </w:tabs>
        <w:spacing w:line="480" w:lineRule="auto"/>
        <w:ind w:right="1560" w:firstLine="4019" w:firstLineChars="1595"/>
        <w:jc w:val="left"/>
        <w:rPr>
          <w:rFonts w:ascii="仿宋" w:hAnsi="仿宋" w:eastAsia="仿宋" w:cs="宋体"/>
          <w:color w:val="auto"/>
          <w:sz w:val="24"/>
          <w:highlight w:val="none"/>
        </w:rPr>
      </w:pPr>
      <w:r>
        <w:rPr>
          <w:rFonts w:hint="eastAsia" w:ascii="仿宋" w:hAnsi="仿宋" w:eastAsia="仿宋" w:cs="宋体"/>
          <w:color w:val="auto"/>
          <w:spacing w:val="6"/>
          <w:sz w:val="24"/>
          <w:highlight w:val="none"/>
        </w:rPr>
        <w:t>日     期：</w:t>
      </w:r>
    </w:p>
    <w:p>
      <w:pPr>
        <w:widowControl/>
        <w:adjustRightInd/>
        <w:spacing w:line="360" w:lineRule="auto"/>
        <w:jc w:val="left"/>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br w:type="page"/>
      </w:r>
    </w:p>
    <w:p>
      <w:pPr>
        <w:spacing w:line="360" w:lineRule="auto"/>
        <w:ind w:right="420"/>
        <w:jc w:val="center"/>
        <w:rPr>
          <w:rFonts w:ascii="仿宋" w:hAnsi="仿宋" w:eastAsia="仿宋" w:cs="仿宋_GB2312"/>
          <w:b/>
          <w:color w:val="auto"/>
          <w:kern w:val="0"/>
          <w:sz w:val="36"/>
          <w:szCs w:val="36"/>
          <w:highlight w:val="none"/>
        </w:rPr>
      </w:pPr>
      <w:bookmarkStart w:id="67" w:name="_Hlk93169794"/>
      <w:r>
        <w:rPr>
          <w:rFonts w:hint="eastAsia" w:ascii="仿宋" w:hAnsi="仿宋" w:eastAsia="仿宋" w:cs="仿宋_GB2312"/>
          <w:b/>
          <w:color w:val="auto"/>
          <w:kern w:val="0"/>
          <w:sz w:val="36"/>
          <w:szCs w:val="36"/>
          <w:highlight w:val="none"/>
        </w:rPr>
        <w:t>商务技术文件部分</w:t>
      </w:r>
      <w:bookmarkEnd w:id="67"/>
    </w:p>
    <w:p>
      <w:pPr>
        <w:spacing w:line="360" w:lineRule="auto"/>
        <w:jc w:val="center"/>
        <w:outlineLvl w:val="0"/>
        <w:rPr>
          <w:rFonts w:ascii="仿宋" w:hAnsi="仿宋" w:eastAsia="仿宋" w:cs="仿宋_GB2312"/>
          <w:b/>
          <w:color w:val="auto"/>
          <w:kern w:val="0"/>
          <w:sz w:val="24"/>
          <w:highlight w:val="none"/>
        </w:rPr>
      </w:pPr>
    </w:p>
    <w:p>
      <w:pPr>
        <w:spacing w:line="360" w:lineRule="auto"/>
        <w:jc w:val="center"/>
        <w:outlineLvl w:val="0"/>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目录</w:t>
      </w:r>
    </w:p>
    <w:p>
      <w:pPr>
        <w:snapToGrid w:val="0"/>
        <w:spacing w:line="360" w:lineRule="auto"/>
        <w:jc w:val="distribute"/>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1）投标函</w:t>
      </w:r>
      <w:r>
        <w:rPr>
          <w:rFonts w:hint="eastAsia" w:ascii="仿宋" w:hAnsi="仿宋" w:eastAsia="仿宋" w:cs="仿宋_GB2312"/>
          <w:color w:val="auto"/>
          <w:highlight w:val="none"/>
        </w:rPr>
        <w:t>……………………………………………………………………………（页码）</w:t>
      </w:r>
    </w:p>
    <w:p>
      <w:pPr>
        <w:snapToGrid w:val="0"/>
        <w:spacing w:line="360" w:lineRule="auto"/>
        <w:jc w:val="distribute"/>
        <w:rPr>
          <w:rFonts w:ascii="仿宋" w:hAnsi="仿宋" w:eastAsia="仿宋" w:cs="仿宋_GB2312"/>
          <w:color w:val="auto"/>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2）授权委托书或法定代表人（单位负责人、自然人本人）身份证明</w:t>
      </w:r>
      <w:r>
        <w:rPr>
          <w:rFonts w:hint="eastAsia" w:ascii="仿宋" w:hAnsi="仿宋" w:eastAsia="仿宋" w:cs="仿宋_GB2312"/>
          <w:color w:val="auto"/>
          <w:highlight w:val="none"/>
        </w:rPr>
        <w:t>……（页码）</w:t>
      </w:r>
    </w:p>
    <w:p>
      <w:pPr>
        <w:snapToGrid w:val="0"/>
        <w:spacing w:line="360" w:lineRule="auto"/>
        <w:jc w:val="distribute"/>
        <w:rPr>
          <w:rFonts w:ascii="仿宋" w:hAnsi="仿宋" w:eastAsia="仿宋" w:cs="仿宋_GB2312"/>
          <w:color w:val="auto"/>
          <w:highlight w:val="none"/>
        </w:rPr>
      </w:pPr>
      <w:r>
        <w:rPr>
          <w:rFonts w:hint="eastAsia" w:ascii="仿宋" w:hAnsi="仿宋" w:eastAsia="仿宋" w:cs="仿宋_GB2312"/>
          <w:color w:val="auto"/>
          <w:sz w:val="24"/>
          <w:highlight w:val="none"/>
        </w:rPr>
        <w:t>（3</w:t>
      </w:r>
      <w:r>
        <w:rPr>
          <w:rFonts w:ascii="仿宋" w:hAnsi="仿宋" w:eastAsia="仿宋" w:cs="仿宋_GB2312"/>
          <w:color w:val="auto"/>
          <w:sz w:val="24"/>
          <w:highlight w:val="none"/>
        </w:rPr>
        <w:t>）符合性审查资料</w:t>
      </w:r>
      <w:r>
        <w:rPr>
          <w:rFonts w:hint="eastAsia" w:ascii="仿宋" w:hAnsi="仿宋" w:eastAsia="仿宋" w:cs="仿宋_GB2312"/>
          <w:color w:val="auto"/>
          <w:highlight w:val="none"/>
        </w:rPr>
        <w:t>……………………………………………………………………（页码）</w:t>
      </w:r>
    </w:p>
    <w:p>
      <w:pPr>
        <w:snapToGrid w:val="0"/>
        <w:spacing w:line="360" w:lineRule="auto"/>
        <w:jc w:val="distribute"/>
        <w:rPr>
          <w:rFonts w:ascii="仿宋" w:hAnsi="仿宋" w:eastAsia="仿宋" w:cs="仿宋_GB2312"/>
          <w:color w:val="auto"/>
          <w:highlight w:val="none"/>
        </w:rPr>
      </w:pPr>
      <w:r>
        <w:rPr>
          <w:rFonts w:hint="eastAsia" w:ascii="仿宋" w:hAnsi="仿宋" w:eastAsia="仿宋" w:cs="仿宋_GB2312"/>
          <w:color w:val="auto"/>
          <w:sz w:val="24"/>
          <w:highlight w:val="none"/>
        </w:rPr>
        <w:t>（4</w:t>
      </w:r>
      <w:r>
        <w:rPr>
          <w:rFonts w:ascii="仿宋" w:hAnsi="仿宋" w:eastAsia="仿宋" w:cs="仿宋_GB2312"/>
          <w:color w:val="auto"/>
          <w:sz w:val="24"/>
          <w:highlight w:val="none"/>
        </w:rPr>
        <w:t>）评标标准相应的商务技术资料</w:t>
      </w:r>
      <w:r>
        <w:rPr>
          <w:rFonts w:hint="eastAsia" w:ascii="仿宋" w:hAnsi="仿宋" w:eastAsia="仿宋" w:cs="仿宋_GB2312"/>
          <w:color w:val="auto"/>
          <w:highlight w:val="none"/>
        </w:rPr>
        <w:t>…………………………………………………（页码）</w:t>
      </w:r>
    </w:p>
    <w:p>
      <w:pPr>
        <w:snapToGrid w:val="0"/>
        <w:spacing w:line="360" w:lineRule="auto"/>
        <w:jc w:val="distribute"/>
        <w:rPr>
          <w:rFonts w:ascii="仿宋" w:hAnsi="仿宋" w:eastAsia="仿宋" w:cs="仿宋_GB2312"/>
          <w:color w:val="auto"/>
          <w:highlight w:val="none"/>
        </w:rPr>
      </w:pPr>
      <w:r>
        <w:rPr>
          <w:rFonts w:hint="eastAsia" w:ascii="仿宋" w:hAnsi="仿宋" w:eastAsia="仿宋" w:cs="仿宋_GB2312"/>
          <w:color w:val="auto"/>
          <w:sz w:val="24"/>
          <w:highlight w:val="none"/>
        </w:rPr>
        <w:t>（5</w:t>
      </w:r>
      <w:r>
        <w:rPr>
          <w:rFonts w:ascii="仿宋" w:hAnsi="仿宋" w:eastAsia="仿宋" w:cs="仿宋_GB2312"/>
          <w:color w:val="auto"/>
          <w:sz w:val="24"/>
          <w:highlight w:val="none"/>
        </w:rPr>
        <w:t>）商务技术偏离表</w:t>
      </w:r>
      <w:r>
        <w:rPr>
          <w:rFonts w:hint="eastAsia" w:ascii="仿宋" w:hAnsi="仿宋" w:eastAsia="仿宋" w:cs="仿宋_GB2312"/>
          <w:color w:val="auto"/>
          <w:highlight w:val="none"/>
        </w:rPr>
        <w:t>……………………………………………………………………（页码）</w:t>
      </w:r>
    </w:p>
    <w:p>
      <w:pPr>
        <w:snapToGrid w:val="0"/>
        <w:spacing w:line="360" w:lineRule="auto"/>
        <w:jc w:val="center"/>
        <w:outlineLvl w:val="0"/>
        <w:rPr>
          <w:rFonts w:ascii="仿宋" w:hAnsi="仿宋" w:eastAsia="仿宋" w:cs="仿宋_GB2312"/>
          <w:b/>
          <w:color w:val="auto"/>
          <w:kern w:val="0"/>
          <w:sz w:val="32"/>
          <w:szCs w:val="32"/>
          <w:highlight w:val="none"/>
        </w:rPr>
      </w:pPr>
    </w:p>
    <w:p>
      <w:pPr>
        <w:widowControl/>
        <w:adjustRightInd/>
        <w:jc w:val="left"/>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snapToGrid w:val="0"/>
        <w:spacing w:line="360" w:lineRule="auto"/>
        <w:jc w:val="left"/>
        <w:outlineLvl w:val="0"/>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附件2</w:t>
      </w:r>
    </w:p>
    <w:p>
      <w:pPr>
        <w:snapToGrid w:val="0"/>
        <w:spacing w:line="360" w:lineRule="auto"/>
        <w:jc w:val="center"/>
        <w:outlineLvl w:val="0"/>
        <w:rPr>
          <w:rFonts w:ascii="仿宋" w:hAnsi="仿宋" w:eastAsia="仿宋" w:cs="仿宋_GB2312"/>
          <w:b/>
          <w:color w:val="auto"/>
          <w:sz w:val="32"/>
          <w:szCs w:val="32"/>
          <w:highlight w:val="none"/>
        </w:rPr>
      </w:pPr>
      <w:r>
        <w:rPr>
          <w:rFonts w:hint="eastAsia" w:ascii="仿宋" w:hAnsi="仿宋" w:eastAsia="仿宋" w:cs="仿宋_GB2312"/>
          <w:b/>
          <w:color w:val="auto"/>
          <w:kern w:val="0"/>
          <w:sz w:val="32"/>
          <w:szCs w:val="32"/>
          <w:highlight w:val="none"/>
        </w:rPr>
        <w:t>一、投标</w:t>
      </w:r>
      <w:r>
        <w:rPr>
          <w:rFonts w:hint="eastAsia" w:ascii="仿宋" w:hAnsi="仿宋" w:eastAsia="仿宋" w:cs="仿宋_GB2312"/>
          <w:b/>
          <w:color w:val="auto"/>
          <w:sz w:val="32"/>
          <w:szCs w:val="32"/>
          <w:highlight w:val="none"/>
        </w:rPr>
        <w:t>函</w:t>
      </w:r>
    </w:p>
    <w:p>
      <w:pPr>
        <w:snapToGrid w:val="0"/>
        <w:spacing w:line="360" w:lineRule="auto"/>
        <w:rPr>
          <w:rFonts w:ascii="仿宋" w:hAnsi="仿宋" w:eastAsia="仿宋" w:cs="仿宋_GB2312"/>
          <w:color w:val="auto"/>
          <w:szCs w:val="21"/>
          <w:highlight w:val="none"/>
        </w:rPr>
      </w:pPr>
      <w:r>
        <w:rPr>
          <w:rFonts w:hint="eastAsia" w:ascii="仿宋" w:hAnsi="仿宋" w:eastAsia="仿宋" w:cs="仿宋_GB2312"/>
          <w:color w:val="auto"/>
          <w:szCs w:val="21"/>
          <w:highlight w:val="none"/>
          <w:u w:val="single"/>
        </w:rPr>
        <w:t>（采购人）、（采购代理机构）</w:t>
      </w:r>
      <w:r>
        <w:rPr>
          <w:rFonts w:hint="eastAsia" w:ascii="仿宋" w:hAnsi="仿宋" w:eastAsia="仿宋" w:cs="仿宋_GB2312"/>
          <w:color w:val="auto"/>
          <w:szCs w:val="21"/>
          <w:highlight w:val="none"/>
        </w:rPr>
        <w:t>：</w:t>
      </w:r>
    </w:p>
    <w:p>
      <w:pPr>
        <w:snapToGrid w:val="0"/>
        <w:spacing w:line="360" w:lineRule="auto"/>
        <w:ind w:firstLine="420" w:firstLineChars="200"/>
        <w:rPr>
          <w:rFonts w:ascii="仿宋" w:hAnsi="仿宋" w:eastAsia="仿宋" w:cs="仿宋_GB2312"/>
          <w:color w:val="auto"/>
          <w:szCs w:val="21"/>
          <w:highlight w:val="none"/>
        </w:rPr>
      </w:pPr>
      <w:r>
        <w:rPr>
          <w:rFonts w:hint="eastAsia" w:ascii="仿宋" w:hAnsi="仿宋" w:eastAsia="仿宋" w:cs="仿宋_GB2312"/>
          <w:color w:val="auto"/>
          <w:szCs w:val="21"/>
          <w:highlight w:val="none"/>
        </w:rPr>
        <w:t>我方参加你方组织的</w:t>
      </w:r>
      <w:r>
        <w:rPr>
          <w:rFonts w:hint="eastAsia" w:ascii="仿宋" w:hAnsi="仿宋" w:eastAsia="仿宋" w:cs="仿宋_GB2312"/>
          <w:color w:val="auto"/>
          <w:szCs w:val="21"/>
          <w:highlight w:val="none"/>
          <w:u w:val="single"/>
        </w:rPr>
        <w:t>（项目名称）</w:t>
      </w:r>
      <w:r>
        <w:rPr>
          <w:rFonts w:hint="eastAsia" w:ascii="仿宋" w:hAnsi="仿宋" w:eastAsia="仿宋" w:cs="仿宋_GB2312"/>
          <w:color w:val="auto"/>
          <w:szCs w:val="21"/>
          <w:highlight w:val="none"/>
        </w:rPr>
        <w:t>项目【</w:t>
      </w:r>
      <w:r>
        <w:rPr>
          <w:rFonts w:hint="eastAsia" w:ascii="仿宋" w:hAnsi="仿宋" w:eastAsia="仿宋"/>
          <w:color w:val="auto"/>
          <w:szCs w:val="21"/>
          <w:highlight w:val="none"/>
          <w:u w:val="single"/>
        </w:rPr>
        <w:t>采购编号</w:t>
      </w:r>
      <w:r>
        <w:rPr>
          <w:rFonts w:hint="eastAsia" w:ascii="仿宋" w:hAnsi="仿宋" w:eastAsia="仿宋" w:cs="仿宋_GB2312"/>
          <w:color w:val="auto"/>
          <w:szCs w:val="21"/>
          <w:highlight w:val="none"/>
        </w:rPr>
        <w:t>】采购的有关活动，并对此项目进行投标。为此：</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1、我方承诺投标有效期从提交投标文件的截止之日起</w:t>
      </w:r>
      <w:r>
        <w:rPr>
          <w:rFonts w:hint="eastAsia" w:ascii="仿宋" w:hAnsi="仿宋" w:eastAsia="仿宋" w:cs="仿宋_GB2312"/>
          <w:color w:val="auto"/>
          <w:szCs w:val="21"/>
          <w:highlight w:val="none"/>
        </w:rPr>
        <w:t>天（不少于</w:t>
      </w:r>
      <w:r>
        <w:rPr>
          <w:rFonts w:ascii="仿宋" w:hAnsi="仿宋" w:eastAsia="仿宋" w:cs="仿宋_GB2312"/>
          <w:color w:val="auto"/>
          <w:szCs w:val="21"/>
          <w:highlight w:val="none"/>
          <w:u w:val="single"/>
        </w:rPr>
        <w:t>90</w:t>
      </w:r>
      <w:r>
        <w:rPr>
          <w:rFonts w:ascii="仿宋" w:hAnsi="仿宋" w:eastAsia="仿宋" w:cs="仿宋_GB2312"/>
          <w:color w:val="auto"/>
          <w:szCs w:val="21"/>
          <w:highlight w:val="none"/>
        </w:rPr>
        <w:t>天）</w:t>
      </w:r>
      <w:r>
        <w:rPr>
          <w:rFonts w:hint="eastAsia" w:ascii="仿宋" w:hAnsi="仿宋" w:eastAsia="仿宋"/>
          <w:color w:val="auto"/>
          <w:szCs w:val="21"/>
          <w:highlight w:val="none"/>
        </w:rPr>
        <w:t>，</w:t>
      </w:r>
      <w:r>
        <w:rPr>
          <w:rFonts w:hint="eastAsia" w:ascii="仿宋" w:hAnsi="仿宋" w:eastAsia="仿宋" w:cs="仿宋_GB2312"/>
          <w:color w:val="auto"/>
          <w:szCs w:val="21"/>
          <w:highlight w:val="none"/>
        </w:rPr>
        <w:t>本投标文件在投标有效期满之前均具有约束力。</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2、我方的投标文件包括以下内容：</w:t>
      </w:r>
    </w:p>
    <w:p>
      <w:pPr>
        <w:snapToGrid w:val="0"/>
        <w:spacing w:line="360" w:lineRule="auto"/>
        <w:ind w:left="210" w:leftChars="1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2.1资格文件：</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2.1.1</w:t>
      </w:r>
      <w:r>
        <w:rPr>
          <w:rFonts w:hint="eastAsia" w:ascii="仿宋" w:hAnsi="仿宋" w:eastAsia="仿宋" w:cs="仿宋_GB2312"/>
          <w:color w:val="auto"/>
          <w:szCs w:val="21"/>
          <w:highlight w:val="none"/>
        </w:rPr>
        <w:t>承诺函；</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2.1.2落实政府采购政策需满足的资格要求</w:t>
      </w:r>
      <w:r>
        <w:rPr>
          <w:rFonts w:hint="eastAsia" w:ascii="仿宋" w:hAnsi="仿宋" w:eastAsia="仿宋" w:cs="仿宋_GB2312"/>
          <w:color w:val="auto"/>
          <w:szCs w:val="21"/>
          <w:highlight w:val="none"/>
        </w:rPr>
        <w:t>（如果有）；</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2.1.3本项目的特定资格要求</w:t>
      </w:r>
      <w:r>
        <w:rPr>
          <w:rFonts w:hint="eastAsia" w:ascii="仿宋" w:hAnsi="仿宋" w:eastAsia="仿宋" w:cs="仿宋_GB2312"/>
          <w:color w:val="auto"/>
          <w:szCs w:val="21"/>
          <w:highlight w:val="none"/>
        </w:rPr>
        <w:t>（如果有）。</w:t>
      </w:r>
    </w:p>
    <w:p>
      <w:pPr>
        <w:snapToGrid w:val="0"/>
        <w:spacing w:line="360" w:lineRule="auto"/>
        <w:ind w:left="210" w:leftChars="100" w:firstLine="420" w:firstLineChars="200"/>
        <w:rPr>
          <w:rFonts w:ascii="仿宋" w:hAnsi="仿宋" w:eastAsia="仿宋" w:cs="仿宋_GB2312"/>
          <w:color w:val="auto"/>
          <w:szCs w:val="21"/>
          <w:highlight w:val="none"/>
          <w:lang w:val="zh-CN"/>
        </w:rPr>
      </w:pPr>
      <w:r>
        <w:rPr>
          <w:rFonts w:ascii="仿宋" w:hAnsi="仿宋" w:eastAsia="仿宋" w:cs="仿宋_GB2312"/>
          <w:color w:val="auto"/>
          <w:szCs w:val="21"/>
          <w:highlight w:val="none"/>
        </w:rPr>
        <w:t>2</w:t>
      </w:r>
      <w:r>
        <w:rPr>
          <w:rFonts w:ascii="仿宋" w:hAnsi="仿宋" w:eastAsia="仿宋" w:cs="仿宋_GB2312"/>
          <w:color w:val="auto"/>
          <w:szCs w:val="21"/>
          <w:highlight w:val="none"/>
          <w:lang w:val="zh-CN"/>
        </w:rPr>
        <w:t>.</w:t>
      </w:r>
      <w:r>
        <w:rPr>
          <w:rFonts w:ascii="仿宋" w:hAnsi="仿宋" w:eastAsia="仿宋" w:cs="仿宋_GB2312"/>
          <w:color w:val="auto"/>
          <w:szCs w:val="21"/>
          <w:highlight w:val="none"/>
        </w:rPr>
        <w:t>2</w:t>
      </w:r>
      <w:r>
        <w:rPr>
          <w:rFonts w:hint="eastAsia" w:ascii="仿宋" w:hAnsi="仿宋" w:eastAsia="仿宋" w:cs="仿宋_GB2312"/>
          <w:color w:val="auto"/>
          <w:szCs w:val="21"/>
          <w:highlight w:val="none"/>
        </w:rPr>
        <w:t>商务技术</w:t>
      </w:r>
      <w:r>
        <w:rPr>
          <w:rFonts w:hint="eastAsia" w:ascii="仿宋" w:hAnsi="仿宋" w:eastAsia="仿宋" w:cs="仿宋_GB2312"/>
          <w:color w:val="auto"/>
          <w:szCs w:val="21"/>
          <w:highlight w:val="none"/>
          <w:lang w:val="zh-CN"/>
        </w:rPr>
        <w:t>文件：</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2.2.1投标函；</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2.2.2授权委托书或法定代表人（单位负责人）身份证明；</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w:t>
      </w:r>
      <w:r>
        <w:rPr>
          <w:rFonts w:hint="eastAsia" w:ascii="仿宋" w:hAnsi="仿宋" w:eastAsia="仿宋" w:cs="仿宋_GB2312"/>
          <w:color w:val="auto"/>
          <w:szCs w:val="21"/>
          <w:highlight w:val="none"/>
        </w:rPr>
        <w:t>3</w:t>
      </w:r>
      <w:r>
        <w:rPr>
          <w:rFonts w:ascii="仿宋" w:hAnsi="仿宋" w:eastAsia="仿宋" w:cs="仿宋_GB2312"/>
          <w:color w:val="auto"/>
          <w:szCs w:val="21"/>
          <w:highlight w:val="none"/>
        </w:rPr>
        <w:t>符合性审查资料；</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w:t>
      </w:r>
      <w:r>
        <w:rPr>
          <w:rFonts w:hint="eastAsia" w:ascii="仿宋" w:hAnsi="仿宋" w:eastAsia="仿宋" w:cs="仿宋_GB2312"/>
          <w:color w:val="auto"/>
          <w:szCs w:val="21"/>
          <w:highlight w:val="none"/>
        </w:rPr>
        <w:t>4</w:t>
      </w:r>
      <w:r>
        <w:rPr>
          <w:rFonts w:ascii="仿宋" w:hAnsi="仿宋" w:eastAsia="仿宋" w:cs="仿宋_GB2312"/>
          <w:color w:val="auto"/>
          <w:szCs w:val="21"/>
          <w:highlight w:val="none"/>
        </w:rPr>
        <w:t>评标标准相应的商务技术资料；</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2.2.</w:t>
      </w:r>
      <w:r>
        <w:rPr>
          <w:rFonts w:hint="eastAsia" w:ascii="仿宋" w:hAnsi="仿宋" w:eastAsia="仿宋" w:cs="仿宋_GB2312"/>
          <w:color w:val="auto"/>
          <w:szCs w:val="21"/>
          <w:highlight w:val="none"/>
        </w:rPr>
        <w:t>5</w:t>
      </w:r>
      <w:r>
        <w:rPr>
          <w:rFonts w:ascii="仿宋" w:hAnsi="仿宋" w:eastAsia="仿宋" w:cs="仿宋_GB2312"/>
          <w:color w:val="auto"/>
          <w:szCs w:val="21"/>
          <w:highlight w:val="none"/>
        </w:rPr>
        <w:t>商务技术偏离表；</w:t>
      </w:r>
    </w:p>
    <w:p>
      <w:pPr>
        <w:snapToGrid w:val="0"/>
        <w:spacing w:line="360" w:lineRule="auto"/>
        <w:ind w:left="210" w:leftChars="1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w:t>
      </w:r>
      <w:r>
        <w:rPr>
          <w:rFonts w:ascii="仿宋" w:hAnsi="仿宋" w:eastAsia="仿宋" w:cs="仿宋_GB2312"/>
          <w:color w:val="auto"/>
          <w:szCs w:val="21"/>
          <w:highlight w:val="none"/>
          <w:lang w:val="zh-CN"/>
        </w:rPr>
        <w:t>.</w:t>
      </w:r>
      <w:r>
        <w:rPr>
          <w:rFonts w:ascii="仿宋" w:hAnsi="仿宋" w:eastAsia="仿宋" w:cs="仿宋_GB2312"/>
          <w:color w:val="auto"/>
          <w:szCs w:val="21"/>
          <w:highlight w:val="none"/>
        </w:rPr>
        <w:t>3报价文件</w:t>
      </w:r>
    </w:p>
    <w:p>
      <w:pPr>
        <w:snapToGrid w:val="0"/>
        <w:spacing w:line="360" w:lineRule="auto"/>
        <w:ind w:left="420" w:leftChars="200" w:firstLine="420" w:firstLineChars="200"/>
        <w:rPr>
          <w:rFonts w:ascii="仿宋" w:hAnsi="仿宋" w:eastAsia="仿宋" w:cs="仿宋_GB2312"/>
          <w:color w:val="auto"/>
          <w:szCs w:val="21"/>
          <w:highlight w:val="none"/>
        </w:rPr>
      </w:pPr>
      <w:bookmarkStart w:id="68" w:name="_Hlk93170136"/>
      <w:r>
        <w:rPr>
          <w:rFonts w:ascii="仿宋" w:hAnsi="仿宋" w:eastAsia="仿宋" w:cs="仿宋_GB2312"/>
          <w:color w:val="auto"/>
          <w:szCs w:val="21"/>
          <w:highlight w:val="none"/>
        </w:rPr>
        <w:t>2.3.1开标一览表（报价表）；</w:t>
      </w:r>
    </w:p>
    <w:p>
      <w:pPr>
        <w:snapToGrid w:val="0"/>
        <w:spacing w:line="360" w:lineRule="auto"/>
        <w:ind w:left="420" w:leftChars="200" w:firstLine="420" w:firstLineChars="200"/>
        <w:rPr>
          <w:rFonts w:ascii="仿宋" w:hAnsi="仿宋" w:eastAsia="仿宋" w:cs="仿宋_GB2312"/>
          <w:color w:val="auto"/>
          <w:szCs w:val="21"/>
          <w:highlight w:val="none"/>
        </w:rPr>
      </w:pPr>
      <w:r>
        <w:rPr>
          <w:rFonts w:hint="eastAsia" w:ascii="仿宋" w:hAnsi="仿宋" w:eastAsia="仿宋" w:cs="仿宋_GB2312"/>
          <w:color w:val="auto"/>
          <w:szCs w:val="21"/>
          <w:highlight w:val="none"/>
        </w:rPr>
        <w:t>2</w:t>
      </w:r>
      <w:r>
        <w:rPr>
          <w:rFonts w:ascii="仿宋" w:hAnsi="仿宋" w:eastAsia="仿宋" w:cs="仿宋_GB2312"/>
          <w:color w:val="auto"/>
          <w:szCs w:val="21"/>
          <w:highlight w:val="none"/>
        </w:rPr>
        <w:t>.3.2</w:t>
      </w:r>
      <w:r>
        <w:rPr>
          <w:rFonts w:hint="eastAsia" w:ascii="仿宋" w:hAnsi="仿宋" w:eastAsia="仿宋" w:cs="仿宋_GB2312"/>
          <w:color w:val="auto"/>
          <w:szCs w:val="21"/>
          <w:highlight w:val="none"/>
        </w:rPr>
        <w:t>价格组成表；</w:t>
      </w:r>
    </w:p>
    <w:p>
      <w:pPr>
        <w:snapToGrid w:val="0"/>
        <w:spacing w:line="360" w:lineRule="auto"/>
        <w:ind w:left="420" w:leftChars="200"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2.3.3</w:t>
      </w:r>
      <w:r>
        <w:rPr>
          <w:rFonts w:hint="eastAsia" w:ascii="仿宋" w:hAnsi="仿宋" w:eastAsia="仿宋" w:cs="仿宋_GB2312"/>
          <w:color w:val="auto"/>
          <w:szCs w:val="21"/>
          <w:highlight w:val="none"/>
        </w:rPr>
        <w:t>政府采购政策情况表。</w:t>
      </w:r>
      <w:bookmarkEnd w:id="68"/>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3、我方承诺除商务技术偏离表列出的偏离外，我方响应</w:t>
      </w:r>
      <w:r>
        <w:rPr>
          <w:rFonts w:hint="eastAsia" w:ascii="仿宋" w:hAnsi="仿宋" w:eastAsia="仿宋" w:cs="仿宋_GB2312"/>
          <w:color w:val="auto"/>
          <w:szCs w:val="21"/>
          <w:highlight w:val="none"/>
        </w:rPr>
        <w:t>招标文件</w:t>
      </w:r>
      <w:r>
        <w:rPr>
          <w:rFonts w:ascii="仿宋" w:hAnsi="仿宋" w:eastAsia="仿宋" w:cs="仿宋_GB2312"/>
          <w:color w:val="auto"/>
          <w:szCs w:val="21"/>
          <w:highlight w:val="none"/>
        </w:rPr>
        <w:t>的全部要求。</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4、如我方中标，我方承诺：</w:t>
      </w:r>
    </w:p>
    <w:p>
      <w:pPr>
        <w:snapToGrid w:val="0"/>
        <w:spacing w:line="360" w:lineRule="auto"/>
        <w:ind w:firstLine="630" w:firstLineChars="300"/>
        <w:rPr>
          <w:rFonts w:ascii="仿宋" w:hAnsi="仿宋" w:eastAsia="仿宋" w:cs="仿宋_GB2312"/>
          <w:color w:val="auto"/>
          <w:szCs w:val="21"/>
          <w:highlight w:val="none"/>
        </w:rPr>
      </w:pPr>
      <w:r>
        <w:rPr>
          <w:rFonts w:ascii="仿宋" w:hAnsi="仿宋" w:eastAsia="仿宋" w:cs="仿宋_GB2312"/>
          <w:color w:val="auto"/>
          <w:szCs w:val="21"/>
          <w:highlight w:val="none"/>
        </w:rPr>
        <w:t xml:space="preserve">4.1在收到中标通知书后，在中标通知书规定的期限内与你方签订合同； </w:t>
      </w:r>
    </w:p>
    <w:p>
      <w:pPr>
        <w:snapToGrid w:val="0"/>
        <w:spacing w:line="360" w:lineRule="auto"/>
        <w:ind w:firstLine="630" w:firstLineChars="300"/>
        <w:rPr>
          <w:rFonts w:ascii="仿宋" w:hAnsi="仿宋" w:eastAsia="仿宋" w:cs="仿宋_GB2312"/>
          <w:color w:val="auto"/>
          <w:szCs w:val="21"/>
          <w:highlight w:val="none"/>
        </w:rPr>
      </w:pPr>
      <w:r>
        <w:rPr>
          <w:rFonts w:ascii="仿宋" w:hAnsi="仿宋" w:eastAsia="仿宋" w:cs="仿宋_GB2312"/>
          <w:color w:val="auto"/>
          <w:szCs w:val="21"/>
          <w:highlight w:val="none"/>
        </w:rPr>
        <w:t xml:space="preserve">4.2在签订合同时不向你方提出附加条件； </w:t>
      </w:r>
    </w:p>
    <w:p>
      <w:pPr>
        <w:snapToGrid w:val="0"/>
        <w:spacing w:line="360" w:lineRule="auto"/>
        <w:ind w:firstLine="630" w:firstLineChars="300"/>
        <w:rPr>
          <w:rFonts w:ascii="仿宋" w:hAnsi="仿宋" w:eastAsia="仿宋" w:cs="仿宋_GB2312"/>
          <w:color w:val="auto"/>
          <w:szCs w:val="21"/>
          <w:highlight w:val="none"/>
        </w:rPr>
      </w:pPr>
      <w:r>
        <w:rPr>
          <w:rFonts w:ascii="仿宋" w:hAnsi="仿宋" w:eastAsia="仿宋" w:cs="仿宋_GB2312"/>
          <w:color w:val="auto"/>
          <w:szCs w:val="21"/>
          <w:highlight w:val="none"/>
        </w:rPr>
        <w:t>4.3按照</w:t>
      </w:r>
      <w:r>
        <w:rPr>
          <w:rFonts w:hint="eastAsia" w:ascii="仿宋" w:hAnsi="仿宋" w:eastAsia="仿宋" w:cs="仿宋_GB2312"/>
          <w:color w:val="auto"/>
          <w:szCs w:val="21"/>
          <w:highlight w:val="none"/>
        </w:rPr>
        <w:t>招标文件</w:t>
      </w:r>
      <w:r>
        <w:rPr>
          <w:rFonts w:ascii="仿宋" w:hAnsi="仿宋" w:eastAsia="仿宋" w:cs="仿宋_GB2312"/>
          <w:color w:val="auto"/>
          <w:szCs w:val="21"/>
          <w:highlight w:val="none"/>
        </w:rPr>
        <w:t xml:space="preserve">要求提交履约保证金； </w:t>
      </w:r>
    </w:p>
    <w:p>
      <w:pPr>
        <w:snapToGrid w:val="0"/>
        <w:spacing w:line="360" w:lineRule="auto"/>
        <w:ind w:firstLine="630" w:firstLineChars="300"/>
        <w:rPr>
          <w:rFonts w:ascii="仿宋" w:hAnsi="仿宋" w:eastAsia="仿宋" w:cs="仿宋_GB2312"/>
          <w:color w:val="auto"/>
          <w:szCs w:val="21"/>
          <w:highlight w:val="none"/>
        </w:rPr>
      </w:pPr>
      <w:r>
        <w:rPr>
          <w:rFonts w:ascii="仿宋" w:hAnsi="仿宋" w:eastAsia="仿宋" w:cs="仿宋_GB2312"/>
          <w:color w:val="auto"/>
          <w:szCs w:val="21"/>
          <w:highlight w:val="none"/>
        </w:rPr>
        <w:t xml:space="preserve">4.4在合同约定的期限内完成合同规定的全部义务。 </w:t>
      </w:r>
    </w:p>
    <w:p>
      <w:pPr>
        <w:snapToGrid w:val="0"/>
        <w:spacing w:line="360" w:lineRule="auto"/>
        <w:ind w:firstLine="420" w:firstLineChars="200"/>
        <w:rPr>
          <w:rFonts w:ascii="仿宋" w:hAnsi="仿宋" w:eastAsia="仿宋" w:cs="仿宋_GB2312"/>
          <w:color w:val="auto"/>
          <w:szCs w:val="21"/>
          <w:highlight w:val="none"/>
        </w:rPr>
      </w:pPr>
      <w:r>
        <w:rPr>
          <w:rFonts w:ascii="仿宋" w:hAnsi="仿宋" w:eastAsia="仿宋" w:cs="仿宋_GB2312"/>
          <w:color w:val="auto"/>
          <w:szCs w:val="21"/>
          <w:highlight w:val="none"/>
        </w:rPr>
        <w:t>5、其他补充说明:</w:t>
      </w:r>
      <w:r>
        <w:rPr>
          <w:rFonts w:hint="eastAsia" w:ascii="仿宋" w:hAnsi="仿宋" w:eastAsia="仿宋" w:cs="仿宋_GB2312"/>
          <w:color w:val="auto"/>
          <w:szCs w:val="21"/>
          <w:highlight w:val="none"/>
        </w:rPr>
        <w:t>。</w:t>
      </w:r>
    </w:p>
    <w:p>
      <w:pPr>
        <w:spacing w:line="360" w:lineRule="auto"/>
        <w:ind w:firstLine="3150" w:firstLineChars="1500"/>
        <w:rPr>
          <w:rFonts w:ascii="仿宋" w:hAnsi="仿宋" w:eastAsia="仿宋" w:cs="仿宋_GB2312"/>
          <w:color w:val="auto"/>
          <w:szCs w:val="21"/>
          <w:highlight w:val="none"/>
        </w:rPr>
      </w:pPr>
      <w:r>
        <w:rPr>
          <w:rFonts w:hint="eastAsia" w:ascii="仿宋" w:hAnsi="仿宋" w:eastAsia="仿宋" w:cs="仿宋_GB2312"/>
          <w:color w:val="auto"/>
          <w:szCs w:val="21"/>
          <w:highlight w:val="none"/>
        </w:rPr>
        <w:t>投标人名称（电子签名）：</w:t>
      </w:r>
    </w:p>
    <w:p>
      <w:pPr>
        <w:spacing w:line="360" w:lineRule="auto"/>
        <w:jc w:val="center"/>
        <w:rPr>
          <w:rFonts w:ascii="仿宋" w:hAnsi="仿宋" w:eastAsia="仿宋" w:cs="仿宋_GB2312"/>
          <w:color w:val="auto"/>
          <w:szCs w:val="21"/>
          <w:highlight w:val="none"/>
        </w:rPr>
      </w:pPr>
      <w:r>
        <w:rPr>
          <w:rFonts w:ascii="仿宋" w:hAnsi="仿宋" w:eastAsia="仿宋" w:cs="仿宋_GB2312"/>
          <w:color w:val="auto"/>
          <w:szCs w:val="21"/>
          <w:highlight w:val="none"/>
        </w:rPr>
        <w:t xml:space="preserve">     日期：  年   月   日</w:t>
      </w:r>
    </w:p>
    <w:p>
      <w:pPr>
        <w:widowControl/>
        <w:adjustRightInd/>
        <w:jc w:val="left"/>
        <w:rPr>
          <w:rFonts w:ascii="仿宋_GB2312" w:hAnsi="仿宋" w:eastAsia="仿宋_GB2312" w:cs="仿宋_GB2312"/>
          <w:b/>
          <w:color w:val="auto"/>
          <w:kern w:val="0"/>
          <w:sz w:val="32"/>
          <w:szCs w:val="32"/>
          <w:highlight w:val="none"/>
          <w:lang w:val="zh-CN"/>
        </w:rPr>
      </w:pPr>
      <w:r>
        <w:rPr>
          <w:rFonts w:ascii="仿宋_GB2312" w:hAnsi="仿宋" w:eastAsia="仿宋_GB2312" w:cs="仿宋_GB2312"/>
          <w:b/>
          <w:color w:val="auto"/>
          <w:kern w:val="0"/>
          <w:sz w:val="32"/>
          <w:szCs w:val="32"/>
          <w:highlight w:val="none"/>
          <w:lang w:val="zh-CN"/>
        </w:rPr>
        <w:br w:type="page"/>
      </w:r>
    </w:p>
    <w:p>
      <w:pPr>
        <w:jc w:val="left"/>
        <w:rPr>
          <w:rFonts w:ascii="仿宋" w:hAnsi="仿宋" w:eastAsia="仿宋" w:cs="仿宋_GB2312"/>
          <w:b/>
          <w:color w:val="auto"/>
          <w:kern w:val="0"/>
          <w:sz w:val="28"/>
          <w:szCs w:val="28"/>
          <w:highlight w:val="none"/>
          <w:lang w:val="zh-CN"/>
        </w:rPr>
      </w:pPr>
      <w:r>
        <w:rPr>
          <w:rFonts w:hint="eastAsia" w:ascii="仿宋" w:hAnsi="仿宋" w:eastAsia="仿宋" w:cs="仿宋_GB2312"/>
          <w:b/>
          <w:color w:val="auto"/>
          <w:kern w:val="0"/>
          <w:sz w:val="28"/>
          <w:szCs w:val="28"/>
          <w:highlight w:val="none"/>
          <w:lang w:val="zh-CN"/>
        </w:rPr>
        <w:t>附件</w:t>
      </w:r>
      <w:r>
        <w:rPr>
          <w:rFonts w:hint="eastAsia" w:ascii="仿宋" w:hAnsi="仿宋" w:eastAsia="仿宋" w:cs="仿宋_GB2312"/>
          <w:b/>
          <w:color w:val="auto"/>
          <w:kern w:val="0"/>
          <w:sz w:val="28"/>
          <w:szCs w:val="28"/>
          <w:highlight w:val="none"/>
        </w:rPr>
        <w:t>3</w:t>
      </w:r>
    </w:p>
    <w:p>
      <w:pPr>
        <w:jc w:val="center"/>
        <w:rPr>
          <w:rFonts w:ascii="仿宋" w:hAnsi="仿宋" w:eastAsia="仿宋" w:cs="仿宋_GB2312"/>
          <w:b/>
          <w:color w:val="auto"/>
          <w:kern w:val="0"/>
          <w:sz w:val="32"/>
          <w:szCs w:val="32"/>
          <w:highlight w:val="none"/>
          <w:lang w:val="zh-CN"/>
        </w:rPr>
      </w:pPr>
    </w:p>
    <w:p>
      <w:pPr>
        <w:jc w:val="center"/>
        <w:rPr>
          <w:rFonts w:ascii="仿宋" w:hAnsi="仿宋" w:eastAsia="仿宋" w:cs="仿宋_GB2312"/>
          <w:b/>
          <w:color w:val="auto"/>
          <w:kern w:val="0"/>
          <w:sz w:val="32"/>
          <w:szCs w:val="32"/>
          <w:highlight w:val="none"/>
          <w:lang w:val="zh-CN"/>
        </w:rPr>
      </w:pPr>
      <w:r>
        <w:rPr>
          <w:rFonts w:hint="eastAsia" w:ascii="仿宋" w:hAnsi="仿宋" w:eastAsia="仿宋" w:cs="仿宋_GB2312"/>
          <w:b/>
          <w:color w:val="auto"/>
          <w:kern w:val="0"/>
          <w:sz w:val="32"/>
          <w:szCs w:val="32"/>
          <w:highlight w:val="none"/>
          <w:lang w:val="zh-CN"/>
        </w:rPr>
        <w:t>二、授权委托书或法定代表人（单位负责人、自然人本人）身份证明</w:t>
      </w:r>
    </w:p>
    <w:p>
      <w:pPr>
        <w:snapToGrid w:val="0"/>
        <w:spacing w:line="360" w:lineRule="auto"/>
        <w:rPr>
          <w:rFonts w:ascii="仿宋" w:hAnsi="仿宋" w:eastAsia="仿宋" w:cs="仿宋_GB2312"/>
          <w:color w:val="auto"/>
          <w:sz w:val="24"/>
          <w:highlight w:val="none"/>
        </w:rPr>
      </w:pPr>
    </w:p>
    <w:p>
      <w:pPr>
        <w:snapToGrid w:val="0"/>
        <w:spacing w:line="360" w:lineRule="auto"/>
        <w:jc w:val="center"/>
        <w:rPr>
          <w:rFonts w:ascii="仿宋" w:hAnsi="仿宋" w:eastAsia="仿宋"/>
          <w:color w:val="auto"/>
          <w:highlight w:val="none"/>
        </w:rPr>
      </w:pPr>
      <w:r>
        <w:rPr>
          <w:rFonts w:hint="eastAsia" w:ascii="仿宋" w:hAnsi="仿宋" w:eastAsia="仿宋" w:cs="仿宋_GB2312"/>
          <w:b/>
          <w:color w:val="auto"/>
          <w:kern w:val="0"/>
          <w:sz w:val="32"/>
          <w:szCs w:val="32"/>
          <w:highlight w:val="none"/>
          <w:lang w:val="zh-CN"/>
        </w:rPr>
        <w:t>授权委托书（适用于非联合体投标）</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sz w:val="24"/>
          <w:highlight w:val="none"/>
        </w:rPr>
        <w:t>（采购人）、（采购代理机构）</w:t>
      </w:r>
      <w:r>
        <w:rPr>
          <w:rFonts w:hint="eastAsia" w:ascii="仿宋" w:hAnsi="仿宋" w:eastAsia="仿宋" w:cs="仿宋_GB2312"/>
          <w:color w:val="auto"/>
          <w:kern w:val="0"/>
          <w:sz w:val="24"/>
          <w:highlight w:val="none"/>
          <w:lang w:val="zh-CN"/>
        </w:rPr>
        <w:t>：</w:t>
      </w:r>
    </w:p>
    <w:p>
      <w:pPr>
        <w:snapToGrid w:val="0"/>
        <w:spacing w:line="360" w:lineRule="auto"/>
        <w:ind w:firstLine="576"/>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现</w:t>
      </w:r>
      <w:r>
        <w:rPr>
          <w:rFonts w:hint="eastAsia" w:ascii="仿宋" w:hAnsi="仿宋" w:eastAsia="仿宋" w:cs="仿宋_GB2312"/>
          <w:color w:val="auto"/>
          <w:kern w:val="0"/>
          <w:sz w:val="24"/>
          <w:highlight w:val="none"/>
          <w:lang w:val="zh-CN"/>
        </w:rPr>
        <w:t>委托</w:t>
      </w:r>
      <w:r>
        <w:rPr>
          <w:rFonts w:hint="eastAsia" w:ascii="仿宋" w:hAnsi="仿宋" w:eastAsia="仿宋" w:cs="仿宋_GB2312"/>
          <w:color w:val="auto"/>
          <w:kern w:val="0"/>
          <w:sz w:val="24"/>
          <w:highlight w:val="none"/>
          <w:u w:val="single"/>
          <w:lang w:val="zh-CN"/>
        </w:rPr>
        <w:t>（姓名）</w:t>
      </w:r>
      <w:r>
        <w:rPr>
          <w:rFonts w:hint="eastAsia" w:ascii="仿宋" w:hAnsi="仿宋" w:eastAsia="仿宋" w:cs="仿宋_GB2312"/>
          <w:color w:val="auto"/>
          <w:kern w:val="0"/>
          <w:sz w:val="24"/>
          <w:highlight w:val="none"/>
          <w:lang w:val="zh-CN"/>
        </w:rPr>
        <w:t>为我方代理人（身份证号码：   ，手机：   ），以我方名义处理</w:t>
      </w:r>
      <w:r>
        <w:rPr>
          <w:rFonts w:hint="eastAsia" w:ascii="仿宋" w:hAnsi="仿宋" w:eastAsia="仿宋" w:cs="仿宋_GB2312"/>
          <w:color w:val="auto"/>
          <w:sz w:val="24"/>
          <w:highlight w:val="none"/>
          <w:u w:val="single"/>
        </w:rPr>
        <w:t>（项目名称）【招标编号：</w:t>
      </w:r>
      <w:r>
        <w:rPr>
          <w:rFonts w:hint="eastAsia" w:ascii="仿宋" w:hAnsi="仿宋" w:eastAsia="仿宋"/>
          <w:color w:val="auto"/>
          <w:sz w:val="24"/>
          <w:highlight w:val="none"/>
          <w:u w:val="single"/>
        </w:rPr>
        <w:t>（采购编号）</w:t>
      </w:r>
      <w:r>
        <w:rPr>
          <w:rFonts w:hint="eastAsia" w:ascii="仿宋" w:hAnsi="仿宋" w:eastAsia="仿宋" w:cs="仿宋_GB2312"/>
          <w:color w:val="auto"/>
          <w:sz w:val="24"/>
          <w:highlight w:val="none"/>
          <w:u w:val="single"/>
        </w:rPr>
        <w:t>】</w:t>
      </w:r>
      <w:r>
        <w:rPr>
          <w:rFonts w:hint="eastAsia" w:ascii="仿宋" w:hAnsi="仿宋" w:eastAsia="仿宋" w:cs="仿宋_GB2312"/>
          <w:color w:val="auto"/>
          <w:kern w:val="0"/>
          <w:sz w:val="24"/>
          <w:highlight w:val="none"/>
          <w:lang w:val="zh-CN"/>
        </w:rPr>
        <w:t>政府采购投标的一切事项，其法律后果由我方承担。</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委托期限</w:t>
      </w:r>
      <w:r>
        <w:rPr>
          <w:rFonts w:hint="eastAsia" w:ascii="仿宋" w:hAnsi="仿宋" w:eastAsia="仿宋" w:cs="仿宋_GB2312"/>
          <w:color w:val="auto"/>
          <w:kern w:val="0"/>
          <w:sz w:val="24"/>
          <w:highlight w:val="none"/>
        </w:rPr>
        <w:t>：</w:t>
      </w:r>
      <w:r>
        <w:rPr>
          <w:rFonts w:hint="eastAsia" w:ascii="仿宋" w:hAnsi="仿宋" w:eastAsia="仿宋" w:cs="仿宋_GB2312"/>
          <w:color w:val="auto"/>
          <w:kern w:val="0"/>
          <w:sz w:val="24"/>
          <w:highlight w:val="none"/>
          <w:lang w:val="zh-CN"/>
        </w:rPr>
        <w:t>自年月日起至年月日止。</w:t>
      </w:r>
    </w:p>
    <w:p>
      <w:pPr>
        <w:snapToGrid w:val="0"/>
        <w:spacing w:line="360" w:lineRule="auto"/>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lang w:val="zh-CN"/>
        </w:rPr>
        <w:t>特此告知。</w:t>
      </w:r>
    </w:p>
    <w:p>
      <w:pPr>
        <w:snapToGrid w:val="0"/>
        <w:spacing w:line="360" w:lineRule="auto"/>
        <w:rPr>
          <w:rFonts w:ascii="仿宋" w:hAnsi="仿宋" w:eastAsia="仿宋" w:cs="仿宋_GB2312"/>
          <w:color w:val="auto"/>
          <w:kern w:val="0"/>
          <w:sz w:val="24"/>
          <w:highlight w:val="none"/>
        </w:rPr>
      </w:pPr>
      <w:r>
        <w:rPr>
          <w:rFonts w:ascii="仿宋" w:hAnsi="仿宋" w:eastAsia="仿宋" w:cs="仿宋_GB2312"/>
          <w:color w:val="auto"/>
          <w:kern w:val="0"/>
          <w:sz w:val="24"/>
          <w:highlight w:val="none"/>
          <w:lang w:val="zh-CN"/>
        </w:rPr>
        <w:t xml:space="preserve">                                            投标人名称(电子签名)：</w:t>
      </w:r>
    </w:p>
    <w:p>
      <w:pPr>
        <w:snapToGrid w:val="0"/>
        <w:spacing w:line="360" w:lineRule="auto"/>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签发日期：  年  月   日</w:t>
      </w:r>
    </w:p>
    <w:p>
      <w:pPr>
        <w:autoSpaceDE w:val="0"/>
        <w:autoSpaceDN w:val="0"/>
        <w:spacing w:line="360" w:lineRule="auto"/>
        <w:jc w:val="center"/>
        <w:rPr>
          <w:rFonts w:ascii="仿宋" w:hAnsi="仿宋" w:eastAsia="仿宋" w:cs="仿宋_GB2312"/>
          <w:b/>
          <w:color w:val="auto"/>
          <w:sz w:val="24"/>
          <w:highlight w:val="none"/>
        </w:rPr>
      </w:pPr>
      <w:r>
        <w:rPr>
          <w:rFonts w:hint="eastAsia" w:ascii="仿宋" w:hAnsi="仿宋" w:eastAsia="仿宋" w:cs="仿宋_GB2312"/>
          <w:b/>
          <w:color w:val="auto"/>
          <w:kern w:val="0"/>
          <w:sz w:val="32"/>
          <w:szCs w:val="32"/>
          <w:highlight w:val="none"/>
          <w:lang w:val="zh-CN"/>
        </w:rPr>
        <w:t>法定代表人、单位负责人或自然人本人</w:t>
      </w:r>
      <w:r>
        <w:rPr>
          <w:rFonts w:hint="eastAsia" w:ascii="仿宋" w:hAnsi="仿宋" w:eastAsia="仿宋" w:cs="仿宋_GB2312"/>
          <w:b/>
          <w:color w:val="auto"/>
          <w:sz w:val="30"/>
          <w:szCs w:val="30"/>
          <w:highlight w:val="none"/>
        </w:rPr>
        <w:t>的身份证明（适用于法定代表人、单位负责人或者自然人本人代表投标人参加投标）</w:t>
      </w:r>
    </w:p>
    <w:p>
      <w:pPr>
        <w:pStyle w:val="257"/>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身份证件扫描件：</w:t>
      </w:r>
    </w:p>
    <w:tbl>
      <w:tblPr>
        <w:tblStyle w:val="5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57"/>
              <w:adjustRightInd w:val="0"/>
              <w:spacing w:line="360" w:lineRule="auto"/>
              <w:rPr>
                <w:rFonts w:ascii="仿宋" w:hAnsi="仿宋" w:eastAsia="仿宋"/>
                <w:bCs/>
                <w:color w:val="auto"/>
                <w:sz w:val="24"/>
                <w:highlight w:val="none"/>
              </w:rPr>
            </w:pPr>
            <w:r>
              <w:rPr>
                <w:rFonts w:hint="eastAsia" w:ascii="仿宋" w:hAnsi="仿宋" w:eastAsia="仿宋"/>
                <w:bCs/>
                <w:color w:val="auto"/>
                <w:sz w:val="24"/>
                <w:highlight w:val="none"/>
              </w:rPr>
              <w:t>正面：反面：</w:t>
            </w:r>
          </w:p>
          <w:p>
            <w:pPr>
              <w:pStyle w:val="257"/>
              <w:adjustRightInd w:val="0"/>
              <w:spacing w:line="360" w:lineRule="auto"/>
              <w:rPr>
                <w:rFonts w:ascii="仿宋" w:hAnsi="仿宋" w:eastAsia="仿宋"/>
                <w:bCs/>
                <w:color w:val="auto"/>
                <w:sz w:val="24"/>
                <w:highlight w:val="none"/>
              </w:rPr>
            </w:pPr>
          </w:p>
        </w:tc>
      </w:tr>
    </w:tbl>
    <w:p>
      <w:pPr>
        <w:snapToGrid w:val="0"/>
        <w:spacing w:line="360" w:lineRule="auto"/>
        <w:ind w:firstLine="576"/>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投标人名称(电子签名)：                              </w:t>
      </w:r>
    </w:p>
    <w:p>
      <w:pPr>
        <w:spacing w:line="360" w:lineRule="auto"/>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p>
    <w:p>
      <w:pPr>
        <w:widowControl/>
        <w:adjustRightInd/>
        <w:jc w:val="left"/>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jc w:val="left"/>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附件4</w:t>
      </w:r>
    </w:p>
    <w:p>
      <w:pPr>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三、符合性审查资料</w:t>
      </w:r>
    </w:p>
    <w:p>
      <w:pPr>
        <w:jc w:val="center"/>
        <w:rPr>
          <w:rFonts w:ascii="仿宋" w:hAnsi="仿宋" w:eastAsia="仿宋" w:cs="仿宋_GB2312"/>
          <w:b/>
          <w:color w:val="auto"/>
          <w:kern w:val="0"/>
          <w:sz w:val="32"/>
          <w:szCs w:val="32"/>
          <w:highlight w:val="none"/>
        </w:rPr>
      </w:pPr>
    </w:p>
    <w:tbl>
      <w:tblPr>
        <w:tblStyle w:val="57"/>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5394"/>
        <w:gridCol w:w="1113"/>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641"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序号</w:t>
            </w:r>
          </w:p>
        </w:tc>
        <w:tc>
          <w:tcPr>
            <w:tcW w:w="5394"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实质性要求</w:t>
            </w:r>
          </w:p>
        </w:tc>
        <w:tc>
          <w:tcPr>
            <w:tcW w:w="1113"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响应情况</w:t>
            </w:r>
          </w:p>
        </w:tc>
        <w:tc>
          <w:tcPr>
            <w:tcW w:w="1410" w:type="dxa"/>
            <w:vAlign w:val="center"/>
          </w:tcPr>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投标文件中的</w:t>
            </w:r>
          </w:p>
          <w:p>
            <w:pPr>
              <w:snapToGrid w:val="0"/>
              <w:spacing w:line="240" w:lineRule="atLeast"/>
              <w:jc w:val="center"/>
              <w:rPr>
                <w:rFonts w:ascii="仿宋" w:hAnsi="仿宋" w:eastAsia="仿宋"/>
                <w:b/>
                <w:color w:val="auto"/>
                <w:sz w:val="24"/>
                <w:highlight w:val="none"/>
              </w:rPr>
            </w:pPr>
            <w:r>
              <w:rPr>
                <w:rFonts w:hint="eastAsia" w:ascii="仿宋" w:hAnsi="仿宋" w:eastAsia="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641"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1</w:t>
            </w:r>
          </w:p>
        </w:tc>
        <w:tc>
          <w:tcPr>
            <w:tcW w:w="5394" w:type="dxa"/>
            <w:vAlign w:val="center"/>
          </w:tcPr>
          <w:p>
            <w:pPr>
              <w:jc w:val="center"/>
              <w:rPr>
                <w:rFonts w:ascii="仿宋" w:hAnsi="仿宋" w:eastAsia="仿宋" w:cs="仿宋_GB2312"/>
                <w:color w:val="auto"/>
                <w:sz w:val="24"/>
                <w:highlight w:val="none"/>
              </w:rPr>
            </w:pPr>
          </w:p>
        </w:tc>
        <w:tc>
          <w:tcPr>
            <w:tcW w:w="1113" w:type="dxa"/>
            <w:vAlign w:val="center"/>
          </w:tcPr>
          <w:p>
            <w:pPr>
              <w:jc w:val="center"/>
              <w:rPr>
                <w:rFonts w:ascii="仿宋" w:hAnsi="仿宋" w:eastAsia="仿宋"/>
                <w:color w:val="auto"/>
                <w:sz w:val="24"/>
                <w:highlight w:val="none"/>
              </w:rPr>
            </w:pPr>
          </w:p>
        </w:tc>
        <w:tc>
          <w:tcPr>
            <w:tcW w:w="141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641"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2</w:t>
            </w:r>
          </w:p>
        </w:tc>
        <w:tc>
          <w:tcPr>
            <w:tcW w:w="5394" w:type="dxa"/>
            <w:vAlign w:val="center"/>
          </w:tcPr>
          <w:p>
            <w:pPr>
              <w:jc w:val="center"/>
              <w:rPr>
                <w:rFonts w:ascii="仿宋" w:hAnsi="仿宋" w:eastAsia="仿宋" w:cs="仿宋_GB2312"/>
                <w:color w:val="auto"/>
                <w:sz w:val="24"/>
                <w:highlight w:val="none"/>
              </w:rPr>
            </w:pPr>
          </w:p>
        </w:tc>
        <w:tc>
          <w:tcPr>
            <w:tcW w:w="1113" w:type="dxa"/>
            <w:vAlign w:val="center"/>
          </w:tcPr>
          <w:p>
            <w:pPr>
              <w:jc w:val="center"/>
              <w:rPr>
                <w:rFonts w:ascii="仿宋" w:hAnsi="仿宋" w:eastAsia="仿宋"/>
                <w:color w:val="auto"/>
                <w:sz w:val="24"/>
                <w:highlight w:val="none"/>
              </w:rPr>
            </w:pPr>
          </w:p>
        </w:tc>
        <w:tc>
          <w:tcPr>
            <w:tcW w:w="141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jc w:val="center"/>
        </w:trPr>
        <w:tc>
          <w:tcPr>
            <w:tcW w:w="641" w:type="dxa"/>
            <w:vAlign w:val="center"/>
          </w:tcPr>
          <w:p>
            <w:pPr>
              <w:jc w:val="center"/>
              <w:rPr>
                <w:rFonts w:ascii="仿宋" w:hAnsi="仿宋" w:eastAsia="仿宋"/>
                <w:color w:val="auto"/>
                <w:sz w:val="24"/>
                <w:highlight w:val="none"/>
              </w:rPr>
            </w:pPr>
            <w:r>
              <w:rPr>
                <w:rFonts w:ascii="仿宋" w:hAnsi="仿宋" w:eastAsia="仿宋"/>
                <w:color w:val="auto"/>
                <w:sz w:val="24"/>
                <w:highlight w:val="none"/>
              </w:rPr>
              <w:t>3</w:t>
            </w:r>
          </w:p>
        </w:tc>
        <w:tc>
          <w:tcPr>
            <w:tcW w:w="5394" w:type="dxa"/>
            <w:vAlign w:val="center"/>
          </w:tcPr>
          <w:p>
            <w:pPr>
              <w:jc w:val="center"/>
              <w:rPr>
                <w:rFonts w:ascii="仿宋" w:hAnsi="仿宋" w:eastAsia="仿宋" w:cs="仿宋"/>
                <w:color w:val="auto"/>
                <w:sz w:val="24"/>
                <w:highlight w:val="none"/>
              </w:rPr>
            </w:pPr>
          </w:p>
        </w:tc>
        <w:tc>
          <w:tcPr>
            <w:tcW w:w="1113" w:type="dxa"/>
            <w:vAlign w:val="center"/>
          </w:tcPr>
          <w:p>
            <w:pPr>
              <w:jc w:val="center"/>
              <w:rPr>
                <w:rFonts w:ascii="仿宋" w:hAnsi="仿宋" w:eastAsia="仿宋"/>
                <w:color w:val="auto"/>
                <w:sz w:val="24"/>
                <w:highlight w:val="none"/>
              </w:rPr>
            </w:pPr>
          </w:p>
        </w:tc>
        <w:tc>
          <w:tcPr>
            <w:tcW w:w="141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641"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4</w:t>
            </w:r>
          </w:p>
        </w:tc>
        <w:tc>
          <w:tcPr>
            <w:tcW w:w="5394" w:type="dxa"/>
            <w:vAlign w:val="center"/>
          </w:tcPr>
          <w:p>
            <w:pPr>
              <w:jc w:val="center"/>
              <w:rPr>
                <w:rFonts w:ascii="仿宋" w:hAnsi="仿宋" w:eastAsia="仿宋" w:cs="仿宋"/>
                <w:color w:val="auto"/>
                <w:sz w:val="24"/>
                <w:highlight w:val="none"/>
              </w:rPr>
            </w:pPr>
          </w:p>
        </w:tc>
        <w:tc>
          <w:tcPr>
            <w:tcW w:w="1113" w:type="dxa"/>
            <w:vAlign w:val="center"/>
          </w:tcPr>
          <w:p>
            <w:pPr>
              <w:jc w:val="center"/>
              <w:rPr>
                <w:rFonts w:ascii="仿宋" w:hAnsi="仿宋" w:eastAsia="仿宋"/>
                <w:color w:val="auto"/>
                <w:sz w:val="24"/>
                <w:highlight w:val="none"/>
              </w:rPr>
            </w:pPr>
          </w:p>
        </w:tc>
        <w:tc>
          <w:tcPr>
            <w:tcW w:w="141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641"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5</w:t>
            </w:r>
          </w:p>
        </w:tc>
        <w:tc>
          <w:tcPr>
            <w:tcW w:w="5394" w:type="dxa"/>
            <w:vAlign w:val="center"/>
          </w:tcPr>
          <w:p>
            <w:pPr>
              <w:jc w:val="center"/>
              <w:rPr>
                <w:rFonts w:ascii="仿宋" w:hAnsi="仿宋" w:eastAsia="仿宋" w:cs="仿宋"/>
                <w:color w:val="auto"/>
                <w:sz w:val="24"/>
                <w:highlight w:val="none"/>
              </w:rPr>
            </w:pPr>
          </w:p>
        </w:tc>
        <w:tc>
          <w:tcPr>
            <w:tcW w:w="1113" w:type="dxa"/>
            <w:vAlign w:val="center"/>
          </w:tcPr>
          <w:p>
            <w:pPr>
              <w:jc w:val="center"/>
              <w:rPr>
                <w:rFonts w:ascii="仿宋" w:hAnsi="仿宋" w:eastAsia="仿宋"/>
                <w:color w:val="auto"/>
                <w:sz w:val="24"/>
                <w:highlight w:val="none"/>
              </w:rPr>
            </w:pPr>
          </w:p>
        </w:tc>
        <w:tc>
          <w:tcPr>
            <w:tcW w:w="1410" w:type="dxa"/>
            <w:vAlign w:val="center"/>
          </w:tcPr>
          <w:p>
            <w:pPr>
              <w:jc w:val="center"/>
              <w:rPr>
                <w:rFonts w:ascii="仿宋" w:hAns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641" w:type="dxa"/>
            <w:vAlign w:val="center"/>
          </w:tcPr>
          <w:p>
            <w:pPr>
              <w:jc w:val="center"/>
              <w:rPr>
                <w:rFonts w:ascii="仿宋" w:hAnsi="仿宋" w:eastAsia="仿宋"/>
                <w:color w:val="auto"/>
                <w:sz w:val="24"/>
                <w:highlight w:val="none"/>
              </w:rPr>
            </w:pPr>
            <w:r>
              <w:rPr>
                <w:rFonts w:hint="eastAsia" w:ascii="仿宋" w:hAnsi="仿宋" w:eastAsia="仿宋"/>
                <w:color w:val="auto"/>
                <w:sz w:val="24"/>
                <w:highlight w:val="none"/>
              </w:rPr>
              <w:t>6</w:t>
            </w:r>
          </w:p>
        </w:tc>
        <w:tc>
          <w:tcPr>
            <w:tcW w:w="5394" w:type="dxa"/>
            <w:vAlign w:val="center"/>
          </w:tcPr>
          <w:p>
            <w:pPr>
              <w:jc w:val="center"/>
              <w:rPr>
                <w:rFonts w:ascii="仿宋" w:hAnsi="仿宋" w:eastAsia="仿宋" w:cs="仿宋"/>
                <w:color w:val="auto"/>
                <w:sz w:val="24"/>
                <w:highlight w:val="none"/>
              </w:rPr>
            </w:pPr>
          </w:p>
        </w:tc>
        <w:tc>
          <w:tcPr>
            <w:tcW w:w="1113" w:type="dxa"/>
            <w:vAlign w:val="center"/>
          </w:tcPr>
          <w:p>
            <w:pPr>
              <w:jc w:val="center"/>
              <w:rPr>
                <w:rFonts w:ascii="仿宋" w:hAnsi="仿宋" w:eastAsia="仿宋"/>
                <w:color w:val="auto"/>
                <w:sz w:val="24"/>
                <w:highlight w:val="none"/>
              </w:rPr>
            </w:pPr>
          </w:p>
        </w:tc>
        <w:tc>
          <w:tcPr>
            <w:tcW w:w="1410" w:type="dxa"/>
            <w:vAlign w:val="center"/>
          </w:tcPr>
          <w:p>
            <w:pPr>
              <w:jc w:val="center"/>
              <w:rPr>
                <w:rFonts w:ascii="仿宋" w:hAnsi="仿宋" w:eastAsia="仿宋"/>
                <w:color w:val="auto"/>
                <w:sz w:val="24"/>
                <w:highlight w:val="none"/>
              </w:rPr>
            </w:pPr>
          </w:p>
        </w:tc>
      </w:tr>
    </w:tbl>
    <w:p>
      <w:pPr>
        <w:rPr>
          <w:rFonts w:ascii="仿宋" w:hAnsi="仿宋" w:eastAsia="仿宋" w:cs="仿宋_GB2312"/>
          <w:color w:val="auto"/>
          <w:kern w:val="0"/>
          <w:szCs w:val="21"/>
          <w:highlight w:val="none"/>
        </w:rPr>
      </w:pPr>
    </w:p>
    <w:p>
      <w:pPr>
        <w:rPr>
          <w:rFonts w:ascii="仿宋" w:hAnsi="仿宋" w:eastAsia="仿宋" w:cs="仿宋_GB2312"/>
          <w:b/>
          <w:bCs/>
          <w:color w:val="auto"/>
          <w:kern w:val="0"/>
          <w:szCs w:val="21"/>
          <w:highlight w:val="none"/>
        </w:rPr>
      </w:pPr>
      <w:r>
        <w:rPr>
          <w:rFonts w:hint="eastAsia" w:ascii="仿宋" w:hAnsi="仿宋" w:eastAsia="仿宋" w:cs="仿宋_GB2312"/>
          <w:b/>
          <w:bCs/>
          <w:color w:val="auto"/>
          <w:kern w:val="0"/>
          <w:szCs w:val="21"/>
          <w:highlight w:val="none"/>
        </w:rPr>
        <w:t>注：根据招标文件第六部分“评标办法”第2.2款“符合性审查”的要求，逐条作出实质性响应。</w:t>
      </w: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jc w:val="center"/>
        <w:rPr>
          <w:rFonts w:ascii="仿宋" w:hAnsi="仿宋" w:eastAsia="仿宋" w:cs="仿宋_GB2312"/>
          <w:b/>
          <w:color w:val="auto"/>
          <w:kern w:val="0"/>
          <w:sz w:val="32"/>
          <w:szCs w:val="32"/>
          <w:highlight w:val="none"/>
        </w:rPr>
      </w:pPr>
    </w:p>
    <w:p>
      <w:pPr>
        <w:widowControl/>
        <w:adjustRightInd/>
        <w:jc w:val="left"/>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jc w:val="left"/>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附件5</w:t>
      </w:r>
    </w:p>
    <w:p>
      <w:pPr>
        <w:jc w:val="center"/>
        <w:rPr>
          <w:rFonts w:ascii="仿宋" w:hAnsi="仿宋" w:eastAsia="仿宋"/>
          <w:color w:val="auto"/>
          <w:highlight w:val="none"/>
        </w:rPr>
      </w:pPr>
      <w:r>
        <w:rPr>
          <w:rFonts w:hint="eastAsia" w:ascii="仿宋" w:hAnsi="仿宋" w:eastAsia="仿宋" w:cs="仿宋_GB2312"/>
          <w:b/>
          <w:color w:val="auto"/>
          <w:kern w:val="0"/>
          <w:sz w:val="32"/>
          <w:szCs w:val="32"/>
          <w:highlight w:val="none"/>
        </w:rPr>
        <w:t>四、评标标准相应的商务技术资料</w:t>
      </w:r>
    </w:p>
    <w:p>
      <w:pPr>
        <w:snapToGrid w:val="0"/>
        <w:spacing w:line="360" w:lineRule="auto"/>
        <w:jc w:val="left"/>
        <w:rPr>
          <w:rFonts w:ascii="仿宋" w:hAnsi="仿宋" w:eastAsia="仿宋" w:cs="仿宋_GB2312"/>
          <w:b/>
          <w:color w:val="auto"/>
          <w:sz w:val="24"/>
          <w:highlight w:val="none"/>
        </w:rPr>
      </w:pPr>
    </w:p>
    <w:p>
      <w:pPr>
        <w:snapToGrid w:val="0"/>
        <w:spacing w:line="360" w:lineRule="auto"/>
        <w:jc w:val="center"/>
        <w:rPr>
          <w:rFonts w:ascii="仿宋" w:hAnsi="仿宋" w:eastAsia="仿宋" w:cs="仿宋_GB2312"/>
          <w:color w:val="auto"/>
          <w:sz w:val="24"/>
          <w:highlight w:val="none"/>
        </w:rPr>
      </w:pPr>
      <w:r>
        <w:rPr>
          <w:rFonts w:hint="eastAsia" w:ascii="仿宋" w:hAnsi="仿宋" w:eastAsia="仿宋" w:cs="仿宋_GB2312"/>
          <w:color w:val="auto"/>
          <w:sz w:val="24"/>
          <w:highlight w:val="none"/>
        </w:rPr>
        <w:t>（按招标文件第六部分评标办法前附表中相应的商务技术评审因素提供资料）</w:t>
      </w:r>
    </w:p>
    <w:p>
      <w:pPr>
        <w:jc w:val="center"/>
        <w:rPr>
          <w:rFonts w:ascii="仿宋" w:hAnsi="仿宋" w:eastAsia="仿宋" w:cs="仿宋_GB2312"/>
          <w:b/>
          <w:color w:val="auto"/>
          <w:kern w:val="0"/>
          <w:sz w:val="32"/>
          <w:szCs w:val="32"/>
          <w:highlight w:val="none"/>
        </w:rPr>
      </w:pPr>
    </w:p>
    <w:p>
      <w:pPr>
        <w:jc w:val="center"/>
        <w:rPr>
          <w:rFonts w:ascii="仿宋_GB2312" w:hAnsi="仿宋" w:eastAsia="仿宋_GB2312" w:cs="仿宋_GB2312"/>
          <w:b/>
          <w:color w:val="auto"/>
          <w:kern w:val="0"/>
          <w:sz w:val="32"/>
          <w:szCs w:val="32"/>
          <w:highlight w:val="none"/>
        </w:rPr>
      </w:pPr>
    </w:p>
    <w:p>
      <w:pPr>
        <w:widowControl/>
        <w:adjustRightInd/>
        <w:jc w:val="left"/>
        <w:rPr>
          <w:rFonts w:ascii="仿宋_GB2312" w:hAnsi="仿宋" w:eastAsia="仿宋_GB2312" w:cs="仿宋_GB2312"/>
          <w:b/>
          <w:color w:val="auto"/>
          <w:kern w:val="0"/>
          <w:sz w:val="32"/>
          <w:szCs w:val="32"/>
          <w:highlight w:val="none"/>
        </w:rPr>
      </w:pPr>
      <w:r>
        <w:rPr>
          <w:rFonts w:ascii="仿宋_GB2312" w:hAnsi="仿宋" w:eastAsia="仿宋_GB2312" w:cs="仿宋_GB2312"/>
          <w:b/>
          <w:color w:val="auto"/>
          <w:kern w:val="0"/>
          <w:sz w:val="32"/>
          <w:szCs w:val="32"/>
          <w:highlight w:val="none"/>
        </w:rPr>
        <w:br w:type="page"/>
      </w:r>
    </w:p>
    <w:p>
      <w:pPr>
        <w:jc w:val="left"/>
        <w:rPr>
          <w:rFonts w:ascii="仿宋" w:hAnsi="仿宋" w:eastAsia="仿宋" w:cs="仿宋_GB2312"/>
          <w:b/>
          <w:color w:val="auto"/>
          <w:kern w:val="0"/>
          <w:sz w:val="28"/>
          <w:szCs w:val="28"/>
          <w:highlight w:val="none"/>
        </w:rPr>
      </w:pPr>
      <w:r>
        <w:rPr>
          <w:rFonts w:hint="eastAsia" w:ascii="仿宋" w:hAnsi="仿宋" w:eastAsia="仿宋" w:cs="仿宋_GB2312"/>
          <w:b/>
          <w:color w:val="auto"/>
          <w:kern w:val="0"/>
          <w:sz w:val="28"/>
          <w:szCs w:val="28"/>
          <w:highlight w:val="none"/>
        </w:rPr>
        <w:t>附件6</w:t>
      </w:r>
    </w:p>
    <w:p>
      <w:pPr>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五、商务技术偏离表</w:t>
      </w:r>
    </w:p>
    <w:p>
      <w:pPr>
        <w:jc w:val="center"/>
        <w:rPr>
          <w:rFonts w:ascii="仿宋" w:hAnsi="仿宋" w:eastAsia="仿宋" w:cs="仿宋_GB2312"/>
          <w:b/>
          <w:color w:val="auto"/>
          <w:kern w:val="0"/>
          <w:sz w:val="32"/>
          <w:szCs w:val="32"/>
          <w:highlight w:val="none"/>
        </w:rPr>
      </w:pPr>
    </w:p>
    <w:tbl>
      <w:tblPr>
        <w:tblStyle w:val="5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402"/>
        <w:gridCol w:w="326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jc w:val="center"/>
              <w:rPr>
                <w:rFonts w:ascii="仿宋" w:hAnsi="仿宋" w:eastAsia="仿宋"/>
                <w:b/>
                <w:bCs/>
                <w:color w:val="auto"/>
                <w:sz w:val="24"/>
                <w:highlight w:val="none"/>
              </w:rPr>
            </w:pPr>
            <w:r>
              <w:rPr>
                <w:rFonts w:hint="eastAsia" w:ascii="仿宋" w:hAnsi="仿宋" w:eastAsia="仿宋"/>
                <w:b/>
                <w:bCs/>
                <w:color w:val="auto"/>
                <w:sz w:val="24"/>
                <w:highlight w:val="none"/>
              </w:rPr>
              <w:t>序号</w:t>
            </w:r>
          </w:p>
        </w:tc>
        <w:tc>
          <w:tcPr>
            <w:tcW w:w="3402" w:type="dxa"/>
            <w:shd w:val="clear" w:color="auto" w:fill="auto"/>
          </w:tcPr>
          <w:p>
            <w:pPr>
              <w:jc w:val="center"/>
              <w:rPr>
                <w:rFonts w:ascii="仿宋" w:hAnsi="仿宋" w:eastAsia="仿宋"/>
                <w:b/>
                <w:bCs/>
                <w:color w:val="auto"/>
                <w:sz w:val="24"/>
                <w:highlight w:val="none"/>
              </w:rPr>
            </w:pPr>
            <w:r>
              <w:rPr>
                <w:rFonts w:hint="eastAsia" w:ascii="仿宋" w:hAnsi="仿宋" w:eastAsia="仿宋"/>
                <w:b/>
                <w:bCs/>
                <w:color w:val="auto"/>
                <w:sz w:val="24"/>
                <w:highlight w:val="none"/>
              </w:rPr>
              <w:t>招标文件章节及具体内容</w:t>
            </w:r>
          </w:p>
        </w:tc>
        <w:tc>
          <w:tcPr>
            <w:tcW w:w="3260" w:type="dxa"/>
            <w:shd w:val="clear" w:color="auto" w:fill="auto"/>
          </w:tcPr>
          <w:p>
            <w:pPr>
              <w:jc w:val="center"/>
              <w:rPr>
                <w:rFonts w:ascii="仿宋" w:hAnsi="仿宋" w:eastAsia="仿宋"/>
                <w:b/>
                <w:bCs/>
                <w:color w:val="auto"/>
                <w:sz w:val="24"/>
                <w:highlight w:val="none"/>
              </w:rPr>
            </w:pPr>
            <w:r>
              <w:rPr>
                <w:rFonts w:hint="eastAsia" w:ascii="仿宋" w:hAnsi="仿宋" w:eastAsia="仿宋"/>
                <w:b/>
                <w:bCs/>
                <w:color w:val="auto"/>
                <w:sz w:val="24"/>
                <w:highlight w:val="none"/>
              </w:rPr>
              <w:t>投标文件章节及具体内容</w:t>
            </w:r>
          </w:p>
        </w:tc>
        <w:tc>
          <w:tcPr>
            <w:tcW w:w="1276" w:type="dxa"/>
            <w:shd w:val="clear" w:color="auto" w:fill="auto"/>
          </w:tcPr>
          <w:p>
            <w:pPr>
              <w:jc w:val="center"/>
              <w:rPr>
                <w:rFonts w:ascii="仿宋" w:hAnsi="仿宋" w:eastAsia="仿宋"/>
                <w:b/>
                <w:bCs/>
                <w:color w:val="auto"/>
                <w:sz w:val="24"/>
                <w:highlight w:val="none"/>
              </w:rPr>
            </w:pPr>
            <w:r>
              <w:rPr>
                <w:rFonts w:hint="eastAsia" w:ascii="仿宋" w:hAnsi="仿宋" w:eastAsia="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jc w:val="center"/>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1</w:t>
            </w:r>
          </w:p>
        </w:tc>
        <w:tc>
          <w:tcPr>
            <w:tcW w:w="3402" w:type="dxa"/>
            <w:shd w:val="clear" w:color="auto" w:fill="auto"/>
          </w:tcPr>
          <w:p>
            <w:pPr>
              <w:jc w:val="center"/>
              <w:rPr>
                <w:rFonts w:ascii="仿宋" w:hAnsi="仿宋" w:eastAsia="仿宋" w:cs="仿宋_GB2312"/>
                <w:b/>
                <w:color w:val="auto"/>
                <w:kern w:val="0"/>
                <w:sz w:val="32"/>
                <w:szCs w:val="32"/>
                <w:highlight w:val="none"/>
              </w:rPr>
            </w:pPr>
          </w:p>
        </w:tc>
        <w:tc>
          <w:tcPr>
            <w:tcW w:w="3260" w:type="dxa"/>
            <w:shd w:val="clear" w:color="auto" w:fill="auto"/>
          </w:tcPr>
          <w:p>
            <w:pPr>
              <w:jc w:val="center"/>
              <w:rPr>
                <w:rFonts w:ascii="仿宋" w:hAnsi="仿宋" w:eastAsia="仿宋" w:cs="仿宋_GB2312"/>
                <w:b/>
                <w:color w:val="auto"/>
                <w:kern w:val="0"/>
                <w:sz w:val="32"/>
                <w:szCs w:val="32"/>
                <w:highlight w:val="none"/>
              </w:rPr>
            </w:pPr>
          </w:p>
        </w:tc>
        <w:tc>
          <w:tcPr>
            <w:tcW w:w="1276" w:type="dxa"/>
            <w:shd w:val="clear" w:color="auto" w:fill="auto"/>
          </w:tcPr>
          <w:p>
            <w:pPr>
              <w:jc w:val="center"/>
              <w:rPr>
                <w:rFonts w:ascii="仿宋" w:hAnsi="仿宋" w:eastAsia="仿宋"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jc w:val="center"/>
              <w:rPr>
                <w:rFonts w:ascii="仿宋" w:hAnsi="仿宋" w:eastAsia="仿宋" w:cs="仿宋_GB2312"/>
                <w:color w:val="auto"/>
                <w:kern w:val="0"/>
                <w:sz w:val="24"/>
                <w:highlight w:val="none"/>
              </w:rPr>
            </w:pPr>
            <w:r>
              <w:rPr>
                <w:rFonts w:ascii="仿宋" w:hAnsi="仿宋" w:eastAsia="仿宋" w:cs="仿宋_GB2312"/>
                <w:color w:val="auto"/>
                <w:kern w:val="0"/>
                <w:sz w:val="24"/>
                <w:highlight w:val="none"/>
              </w:rPr>
              <w:t>2</w:t>
            </w:r>
          </w:p>
        </w:tc>
        <w:tc>
          <w:tcPr>
            <w:tcW w:w="3402" w:type="dxa"/>
            <w:shd w:val="clear" w:color="auto" w:fill="auto"/>
          </w:tcPr>
          <w:p>
            <w:pPr>
              <w:jc w:val="center"/>
              <w:rPr>
                <w:rFonts w:ascii="仿宋" w:hAnsi="仿宋" w:eastAsia="仿宋" w:cs="仿宋_GB2312"/>
                <w:b/>
                <w:color w:val="auto"/>
                <w:kern w:val="0"/>
                <w:sz w:val="32"/>
                <w:szCs w:val="32"/>
                <w:highlight w:val="none"/>
              </w:rPr>
            </w:pPr>
          </w:p>
        </w:tc>
        <w:tc>
          <w:tcPr>
            <w:tcW w:w="3260" w:type="dxa"/>
            <w:shd w:val="clear" w:color="auto" w:fill="auto"/>
          </w:tcPr>
          <w:p>
            <w:pPr>
              <w:jc w:val="center"/>
              <w:rPr>
                <w:rFonts w:ascii="仿宋" w:hAnsi="仿宋" w:eastAsia="仿宋" w:cs="仿宋_GB2312"/>
                <w:b/>
                <w:color w:val="auto"/>
                <w:kern w:val="0"/>
                <w:sz w:val="32"/>
                <w:szCs w:val="32"/>
                <w:highlight w:val="none"/>
              </w:rPr>
            </w:pPr>
          </w:p>
        </w:tc>
        <w:tc>
          <w:tcPr>
            <w:tcW w:w="1276" w:type="dxa"/>
            <w:shd w:val="clear" w:color="auto" w:fill="auto"/>
          </w:tcPr>
          <w:p>
            <w:pPr>
              <w:jc w:val="center"/>
              <w:rPr>
                <w:rFonts w:ascii="仿宋" w:hAnsi="仿宋" w:eastAsia="仿宋" w:cs="仿宋_GB2312"/>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shd w:val="clear" w:color="auto" w:fill="auto"/>
          </w:tcPr>
          <w:p>
            <w:pPr>
              <w:jc w:val="center"/>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w:t>
            </w:r>
          </w:p>
        </w:tc>
        <w:tc>
          <w:tcPr>
            <w:tcW w:w="3402" w:type="dxa"/>
            <w:shd w:val="clear" w:color="auto" w:fill="auto"/>
          </w:tcPr>
          <w:p>
            <w:pPr>
              <w:jc w:val="center"/>
              <w:rPr>
                <w:rFonts w:ascii="仿宋" w:hAnsi="仿宋" w:eastAsia="仿宋" w:cs="仿宋_GB2312"/>
                <w:b/>
                <w:color w:val="auto"/>
                <w:kern w:val="0"/>
                <w:sz w:val="32"/>
                <w:szCs w:val="32"/>
                <w:highlight w:val="none"/>
              </w:rPr>
            </w:pPr>
          </w:p>
        </w:tc>
        <w:tc>
          <w:tcPr>
            <w:tcW w:w="3260" w:type="dxa"/>
            <w:shd w:val="clear" w:color="auto" w:fill="auto"/>
          </w:tcPr>
          <w:p>
            <w:pPr>
              <w:jc w:val="center"/>
              <w:rPr>
                <w:rFonts w:ascii="仿宋" w:hAnsi="仿宋" w:eastAsia="仿宋" w:cs="仿宋_GB2312"/>
                <w:b/>
                <w:color w:val="auto"/>
                <w:kern w:val="0"/>
                <w:sz w:val="32"/>
                <w:szCs w:val="32"/>
                <w:highlight w:val="none"/>
              </w:rPr>
            </w:pPr>
          </w:p>
        </w:tc>
        <w:tc>
          <w:tcPr>
            <w:tcW w:w="1276" w:type="dxa"/>
            <w:shd w:val="clear" w:color="auto" w:fill="auto"/>
          </w:tcPr>
          <w:p>
            <w:pPr>
              <w:jc w:val="center"/>
              <w:rPr>
                <w:rFonts w:ascii="仿宋" w:hAnsi="仿宋" w:eastAsia="仿宋" w:cs="仿宋_GB2312"/>
                <w:b/>
                <w:color w:val="auto"/>
                <w:kern w:val="0"/>
                <w:sz w:val="32"/>
                <w:szCs w:val="32"/>
                <w:highlight w:val="none"/>
              </w:rPr>
            </w:pPr>
          </w:p>
        </w:tc>
      </w:tr>
    </w:tbl>
    <w:p>
      <w:pPr>
        <w:jc w:val="left"/>
        <w:rPr>
          <w:rFonts w:ascii="仿宋" w:hAnsi="仿宋" w:eastAsia="仿宋" w:cs="仿宋_GB2312"/>
          <w:color w:val="auto"/>
          <w:kern w:val="0"/>
          <w:sz w:val="24"/>
          <w:highlight w:val="none"/>
        </w:rPr>
      </w:pPr>
      <w:r>
        <w:rPr>
          <w:rFonts w:hint="eastAsia" w:ascii="仿宋" w:hAnsi="仿宋" w:eastAsia="仿宋" w:cs="仿宋_GB2312"/>
          <w:color w:val="auto"/>
          <w:kern w:val="0"/>
          <w:sz w:val="24"/>
          <w:highlight w:val="none"/>
        </w:rPr>
        <w:t>投标人保证：除商务技术偏离表列出的偏离外，投标人响应招标响应文件的全部要求</w:t>
      </w:r>
    </w:p>
    <w:p>
      <w:pPr>
        <w:widowControl/>
        <w:adjustRightInd/>
        <w:jc w:val="left"/>
        <w:rPr>
          <w:rFonts w:ascii="仿宋_GB2312" w:hAnsi="仿宋" w:eastAsia="仿宋_GB2312" w:cs="仿宋_GB2312"/>
          <w:b/>
          <w:color w:val="auto"/>
          <w:kern w:val="0"/>
          <w:sz w:val="36"/>
          <w:szCs w:val="36"/>
          <w:highlight w:val="none"/>
        </w:rPr>
      </w:pPr>
      <w:r>
        <w:rPr>
          <w:rFonts w:ascii="仿宋_GB2312" w:hAnsi="仿宋" w:eastAsia="仿宋_GB2312" w:cs="仿宋_GB2312"/>
          <w:b/>
          <w:color w:val="auto"/>
          <w:kern w:val="0"/>
          <w:sz w:val="36"/>
          <w:szCs w:val="36"/>
          <w:highlight w:val="none"/>
        </w:rPr>
        <w:br w:type="page"/>
      </w:r>
    </w:p>
    <w:p>
      <w:pPr>
        <w:spacing w:line="360" w:lineRule="auto"/>
        <w:jc w:val="center"/>
        <w:outlineLvl w:val="0"/>
        <w:rPr>
          <w:rFonts w:ascii="仿宋" w:hAnsi="仿宋" w:eastAsia="仿宋" w:cs="仿宋_GB2312"/>
          <w:b/>
          <w:color w:val="auto"/>
          <w:kern w:val="0"/>
          <w:sz w:val="36"/>
          <w:szCs w:val="36"/>
          <w:highlight w:val="none"/>
        </w:rPr>
      </w:pPr>
    </w:p>
    <w:p>
      <w:pPr>
        <w:spacing w:line="360" w:lineRule="auto"/>
        <w:jc w:val="center"/>
        <w:outlineLvl w:val="0"/>
        <w:rPr>
          <w:rFonts w:ascii="仿宋" w:hAnsi="仿宋" w:eastAsia="仿宋" w:cs="仿宋_GB2312"/>
          <w:b/>
          <w:color w:val="auto"/>
          <w:kern w:val="0"/>
          <w:sz w:val="36"/>
          <w:szCs w:val="36"/>
          <w:highlight w:val="none"/>
        </w:rPr>
      </w:pP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报价文件部分</w:t>
      </w:r>
    </w:p>
    <w:p>
      <w:pPr>
        <w:spacing w:line="360" w:lineRule="auto"/>
        <w:jc w:val="center"/>
        <w:outlineLvl w:val="0"/>
        <w:rPr>
          <w:rFonts w:ascii="仿宋" w:hAnsi="仿宋" w:eastAsia="仿宋" w:cs="仿宋_GB2312"/>
          <w:b/>
          <w:color w:val="auto"/>
          <w:kern w:val="0"/>
          <w:sz w:val="36"/>
          <w:szCs w:val="36"/>
          <w:highlight w:val="none"/>
        </w:rPr>
      </w:pPr>
      <w:r>
        <w:rPr>
          <w:rFonts w:hint="eastAsia" w:ascii="仿宋" w:hAnsi="仿宋" w:eastAsia="仿宋" w:cs="仿宋_GB2312"/>
          <w:b/>
          <w:color w:val="auto"/>
          <w:kern w:val="0"/>
          <w:sz w:val="36"/>
          <w:szCs w:val="36"/>
          <w:highlight w:val="none"/>
        </w:rPr>
        <w:t>目录</w:t>
      </w:r>
    </w:p>
    <w:p>
      <w:pPr>
        <w:spacing w:line="360" w:lineRule="auto"/>
        <w:jc w:val="center"/>
        <w:outlineLvl w:val="0"/>
        <w:rPr>
          <w:rFonts w:ascii="仿宋" w:hAnsi="仿宋" w:eastAsia="仿宋" w:cs="仿宋_GB2312"/>
          <w:b/>
          <w:color w:val="auto"/>
          <w:kern w:val="0"/>
          <w:sz w:val="36"/>
          <w:szCs w:val="36"/>
          <w:highlight w:val="none"/>
        </w:rPr>
      </w:pPr>
    </w:p>
    <w:p>
      <w:pPr>
        <w:snapToGrid w:val="0"/>
        <w:spacing w:line="360" w:lineRule="auto"/>
        <w:rPr>
          <w:rFonts w:ascii="仿宋" w:hAnsi="仿宋" w:eastAsia="仿宋" w:cs="仿宋_GB2312"/>
          <w:color w:val="auto"/>
          <w:sz w:val="24"/>
          <w:highlight w:val="none"/>
        </w:rPr>
      </w:pPr>
      <w:r>
        <w:rPr>
          <w:rFonts w:hint="eastAsia" w:ascii="仿宋" w:hAnsi="仿宋" w:eastAsia="仿宋" w:cs="仿宋_GB2312"/>
          <w:color w:val="auto"/>
          <w:sz w:val="24"/>
          <w:highlight w:val="none"/>
        </w:rPr>
        <w:t>（</w:t>
      </w:r>
      <w:r>
        <w:rPr>
          <w:rFonts w:ascii="仿宋" w:hAnsi="仿宋" w:eastAsia="仿宋" w:cs="仿宋_GB2312"/>
          <w:color w:val="auto"/>
          <w:sz w:val="24"/>
          <w:highlight w:val="none"/>
        </w:rPr>
        <w:t>1）开标一览表（报价表）……</w:t>
      </w:r>
      <w:r>
        <w:rPr>
          <w:rFonts w:hint="eastAsia" w:ascii="仿宋" w:hAnsi="仿宋" w:eastAsia="仿宋" w:cs="仿宋_GB2312"/>
          <w:color w:val="auto"/>
          <w:sz w:val="24"/>
          <w:highlight w:val="none"/>
        </w:rPr>
        <w:t>……………………………………………（</w:t>
      </w:r>
      <w:r>
        <w:rPr>
          <w:rFonts w:hint="eastAsia" w:ascii="仿宋" w:hAnsi="仿宋" w:eastAsia="仿宋" w:cs="仿宋_GB2312"/>
          <w:color w:val="auto"/>
          <w:highlight w:val="none"/>
        </w:rPr>
        <w:t>页码</w:t>
      </w:r>
      <w:r>
        <w:rPr>
          <w:rFonts w:hint="eastAsia" w:ascii="仿宋" w:hAnsi="仿宋" w:eastAsia="仿宋" w:cs="仿宋_GB2312"/>
          <w:color w:val="auto"/>
          <w:sz w:val="24"/>
          <w:highlight w:val="none"/>
        </w:rPr>
        <w:t>）</w:t>
      </w: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 w:hAnsi="仿宋" w:eastAsia="仿宋"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snapToGrid w:val="0"/>
        <w:spacing w:line="360" w:lineRule="auto"/>
        <w:ind w:right="480"/>
        <w:jc w:val="center"/>
        <w:rPr>
          <w:rFonts w:ascii="仿宋_GB2312" w:hAnsi="仿宋" w:eastAsia="仿宋_GB2312" w:cs="仿宋_GB2312"/>
          <w:b/>
          <w:color w:val="auto"/>
          <w:kern w:val="0"/>
          <w:sz w:val="32"/>
          <w:szCs w:val="32"/>
          <w:highlight w:val="none"/>
        </w:rPr>
      </w:pPr>
    </w:p>
    <w:p>
      <w:pPr>
        <w:widowControl/>
        <w:adjustRightInd/>
        <w:jc w:val="left"/>
        <w:rPr>
          <w:rFonts w:ascii="新宋体" w:hAnsi="新宋体" w:eastAsia="新宋体" w:cs="新宋体"/>
          <w:b/>
          <w:bCs/>
          <w:color w:val="auto"/>
          <w:kern w:val="0"/>
          <w:sz w:val="22"/>
          <w:szCs w:val="22"/>
          <w:highlight w:val="none"/>
          <w:lang w:val="zh-CN"/>
        </w:rPr>
      </w:pPr>
      <w:bookmarkStart w:id="69" w:name="_Toc25942242"/>
      <w:bookmarkStart w:id="70" w:name="_Toc14812100"/>
      <w:r>
        <w:rPr>
          <w:rFonts w:ascii="新宋体" w:hAnsi="新宋体" w:eastAsia="新宋体" w:cs="新宋体"/>
          <w:b/>
          <w:bCs/>
          <w:color w:val="auto"/>
          <w:kern w:val="0"/>
          <w:sz w:val="22"/>
          <w:szCs w:val="22"/>
          <w:highlight w:val="none"/>
          <w:lang w:val="zh-CN"/>
        </w:rPr>
        <w:br w:type="page"/>
      </w:r>
    </w:p>
    <w:p>
      <w:pPr>
        <w:autoSpaceDE w:val="0"/>
        <w:autoSpaceDN w:val="0"/>
        <w:spacing w:line="460" w:lineRule="atLeast"/>
        <w:jc w:val="left"/>
        <w:rPr>
          <w:rFonts w:ascii="仿宋" w:hAnsi="仿宋" w:eastAsia="仿宋" w:cs="仿宋_GB2312"/>
          <w:b/>
          <w:color w:val="auto"/>
          <w:kern w:val="0"/>
          <w:sz w:val="28"/>
          <w:szCs w:val="28"/>
          <w:highlight w:val="none"/>
        </w:rPr>
      </w:pPr>
      <w:bookmarkStart w:id="71" w:name="_Hlk93170250"/>
      <w:r>
        <w:rPr>
          <w:rFonts w:hint="eastAsia" w:ascii="仿宋" w:hAnsi="仿宋" w:eastAsia="仿宋" w:cs="仿宋_GB2312"/>
          <w:b/>
          <w:color w:val="auto"/>
          <w:kern w:val="0"/>
          <w:sz w:val="28"/>
          <w:szCs w:val="28"/>
          <w:highlight w:val="none"/>
        </w:rPr>
        <w:t>附件7</w:t>
      </w:r>
    </w:p>
    <w:p>
      <w:pPr>
        <w:autoSpaceDE w:val="0"/>
        <w:autoSpaceDN w:val="0"/>
        <w:spacing w:line="460" w:lineRule="atLeast"/>
        <w:jc w:val="center"/>
        <w:rPr>
          <w:rFonts w:ascii="仿宋" w:hAnsi="仿宋" w:eastAsia="仿宋" w:cs="仿宋_GB2312"/>
          <w:b/>
          <w:color w:val="auto"/>
          <w:kern w:val="0"/>
          <w:sz w:val="32"/>
          <w:szCs w:val="32"/>
          <w:highlight w:val="none"/>
        </w:rPr>
      </w:pPr>
      <w:r>
        <w:rPr>
          <w:rFonts w:hint="eastAsia" w:ascii="仿宋" w:hAnsi="仿宋" w:eastAsia="仿宋" w:cs="仿宋_GB2312"/>
          <w:b/>
          <w:color w:val="auto"/>
          <w:kern w:val="0"/>
          <w:sz w:val="32"/>
          <w:szCs w:val="32"/>
          <w:highlight w:val="none"/>
        </w:rPr>
        <w:t>一、开标一览表</w:t>
      </w:r>
    </w:p>
    <w:p>
      <w:pPr>
        <w:pStyle w:val="26"/>
        <w:ind w:left="-420" w:leftChars="-200" w:firstLine="0" w:firstLineChars="0"/>
        <w:rPr>
          <w:rFonts w:ascii="仿宋" w:hAnsi="仿宋" w:eastAsia="仿宋" w:cs="新宋体"/>
          <w:color w:val="auto"/>
          <w:highlight w:val="none"/>
          <w:lang w:val="zh-CN"/>
        </w:rPr>
      </w:pPr>
    </w:p>
    <w:p>
      <w:pPr>
        <w:spacing w:line="380" w:lineRule="exact"/>
        <w:rPr>
          <w:rFonts w:ascii="仿宋" w:hAnsi="仿宋" w:eastAsia="仿宋" w:cs="新宋体"/>
          <w:bCs/>
          <w:color w:val="auto"/>
          <w:sz w:val="22"/>
          <w:szCs w:val="22"/>
          <w:highlight w:val="none"/>
        </w:rPr>
      </w:pPr>
      <w:r>
        <w:rPr>
          <w:rFonts w:hint="eastAsia" w:ascii="仿宋" w:hAnsi="仿宋" w:eastAsia="仿宋" w:cs="新宋体"/>
          <w:bCs/>
          <w:color w:val="auto"/>
          <w:sz w:val="22"/>
          <w:szCs w:val="22"/>
          <w:highlight w:val="none"/>
        </w:rPr>
        <w:t>项目名称：                                       项目编号：</w:t>
      </w:r>
    </w:p>
    <w:p>
      <w:pPr>
        <w:spacing w:line="380" w:lineRule="exact"/>
        <w:rPr>
          <w:rFonts w:ascii="仿宋" w:hAnsi="仿宋" w:eastAsia="仿宋" w:cs="新宋体"/>
          <w:bCs/>
          <w:color w:val="auto"/>
          <w:sz w:val="22"/>
          <w:szCs w:val="22"/>
          <w:highlight w:val="none"/>
        </w:rPr>
      </w:pPr>
      <w:r>
        <w:rPr>
          <w:rFonts w:hint="eastAsia" w:ascii="仿宋" w:hAnsi="仿宋" w:eastAsia="仿宋" w:cs="新宋体"/>
          <w:bCs/>
          <w:color w:val="auto"/>
          <w:sz w:val="22"/>
          <w:szCs w:val="22"/>
          <w:highlight w:val="none"/>
        </w:rPr>
        <w:t>投标报价单位：</w:t>
      </w:r>
      <w:r>
        <w:rPr>
          <w:rFonts w:hint="eastAsia" w:ascii="仿宋" w:hAnsi="仿宋" w:eastAsia="仿宋" w:cs="新宋体"/>
          <w:color w:val="auto"/>
          <w:sz w:val="22"/>
          <w:szCs w:val="22"/>
          <w:highlight w:val="none"/>
        </w:rPr>
        <w:t>（下浮率%）</w:t>
      </w:r>
    </w:p>
    <w:tbl>
      <w:tblPr>
        <w:tblStyle w:val="57"/>
        <w:tblW w:w="9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4"/>
        <w:gridCol w:w="2447"/>
        <w:gridCol w:w="1628"/>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6" w:hRule="atLeast"/>
          <w:jc w:val="center"/>
        </w:trPr>
        <w:tc>
          <w:tcPr>
            <w:tcW w:w="3644" w:type="dxa"/>
            <w:vAlign w:val="center"/>
          </w:tcPr>
          <w:p>
            <w:pPr>
              <w:pStyle w:val="33"/>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项目名称</w:t>
            </w:r>
          </w:p>
        </w:tc>
        <w:tc>
          <w:tcPr>
            <w:tcW w:w="2447" w:type="dxa"/>
            <w:vAlign w:val="center"/>
          </w:tcPr>
          <w:p>
            <w:pPr>
              <w:pStyle w:val="33"/>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投标报价（下浮率）</w:t>
            </w:r>
          </w:p>
          <w:p>
            <w:pPr>
              <w:pStyle w:val="33"/>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w:t>
            </w:r>
          </w:p>
        </w:tc>
        <w:tc>
          <w:tcPr>
            <w:tcW w:w="1628" w:type="dxa"/>
            <w:vAlign w:val="center"/>
          </w:tcPr>
          <w:p>
            <w:pPr>
              <w:pStyle w:val="33"/>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服务期限</w:t>
            </w:r>
          </w:p>
        </w:tc>
        <w:tc>
          <w:tcPr>
            <w:tcW w:w="2018" w:type="dxa"/>
            <w:vAlign w:val="center"/>
          </w:tcPr>
          <w:p>
            <w:pPr>
              <w:pStyle w:val="33"/>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3" w:hRule="atLeast"/>
          <w:jc w:val="center"/>
        </w:trPr>
        <w:tc>
          <w:tcPr>
            <w:tcW w:w="3644" w:type="dxa"/>
            <w:vAlign w:val="center"/>
          </w:tcPr>
          <w:p>
            <w:pPr>
              <w:pStyle w:val="33"/>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2024年鹿城区直管公房修缮排危项目</w:t>
            </w:r>
          </w:p>
        </w:tc>
        <w:tc>
          <w:tcPr>
            <w:tcW w:w="2447" w:type="dxa"/>
            <w:vAlign w:val="center"/>
          </w:tcPr>
          <w:p>
            <w:pPr>
              <w:pStyle w:val="33"/>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u w:val="single"/>
              </w:rPr>
              <w:t xml:space="preserve">    </w:t>
            </w:r>
            <w:r>
              <w:rPr>
                <w:rFonts w:hint="eastAsia" w:ascii="仿宋" w:hAnsi="仿宋" w:eastAsia="仿宋" w:cs="新宋体"/>
                <w:color w:val="auto"/>
                <w:sz w:val="22"/>
                <w:szCs w:val="22"/>
                <w:highlight w:val="none"/>
              </w:rPr>
              <w:t>%</w:t>
            </w:r>
          </w:p>
        </w:tc>
        <w:tc>
          <w:tcPr>
            <w:tcW w:w="1628" w:type="dxa"/>
            <w:vAlign w:val="center"/>
          </w:tcPr>
          <w:p>
            <w:pPr>
              <w:pStyle w:val="33"/>
              <w:jc w:val="center"/>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自合同签订之日起一年</w:t>
            </w:r>
          </w:p>
        </w:tc>
        <w:tc>
          <w:tcPr>
            <w:tcW w:w="2018" w:type="dxa"/>
            <w:vAlign w:val="center"/>
          </w:tcPr>
          <w:p>
            <w:pPr>
              <w:pStyle w:val="33"/>
              <w:jc w:val="center"/>
              <w:rPr>
                <w:rFonts w:ascii="仿宋" w:hAnsi="仿宋" w:eastAsia="仿宋" w:cs="新宋体"/>
                <w:color w:val="auto"/>
                <w:sz w:val="22"/>
                <w:szCs w:val="22"/>
                <w:highlight w:val="none"/>
              </w:rPr>
            </w:pPr>
          </w:p>
        </w:tc>
      </w:tr>
    </w:tbl>
    <w:p>
      <w:pPr>
        <w:spacing w:line="380" w:lineRule="exact"/>
        <w:ind w:left="529" w:leftChars="-66" w:hanging="668" w:hangingChars="304"/>
        <w:rPr>
          <w:rFonts w:ascii="仿宋" w:hAnsi="仿宋" w:eastAsia="仿宋" w:cs="新宋体"/>
          <w:color w:val="auto"/>
          <w:sz w:val="22"/>
          <w:szCs w:val="22"/>
          <w:highlight w:val="none"/>
        </w:rPr>
      </w:pPr>
      <w:r>
        <w:rPr>
          <w:rFonts w:hint="eastAsia" w:ascii="仿宋" w:hAnsi="仿宋" w:eastAsia="仿宋" w:cs="新宋体"/>
          <w:color w:val="auto"/>
          <w:sz w:val="22"/>
          <w:szCs w:val="22"/>
          <w:highlight w:val="none"/>
        </w:rPr>
        <w:t>说明：</w:t>
      </w:r>
    </w:p>
    <w:p>
      <w:pPr>
        <w:spacing w:line="380" w:lineRule="exact"/>
        <w:rPr>
          <w:rFonts w:ascii="仿宋" w:hAnsi="仿宋" w:eastAsia="仿宋" w:cs="新宋体"/>
          <w:bCs/>
          <w:color w:val="auto"/>
          <w:sz w:val="22"/>
          <w:szCs w:val="22"/>
          <w:highlight w:val="none"/>
        </w:rPr>
      </w:pPr>
      <w:r>
        <w:rPr>
          <w:rFonts w:hint="eastAsia" w:ascii="仿宋" w:hAnsi="仿宋" w:eastAsia="仿宋" w:cs="新宋体"/>
          <w:bCs/>
          <w:color w:val="auto"/>
          <w:sz w:val="22"/>
          <w:szCs w:val="22"/>
          <w:highlight w:val="none"/>
        </w:rPr>
        <w:t>1.</w:t>
      </w:r>
      <w:r>
        <w:rPr>
          <w:rFonts w:hint="eastAsia" w:ascii="仿宋" w:hAnsi="仿宋" w:eastAsia="仿宋" w:cs="新宋体"/>
          <w:color w:val="auto"/>
          <w:sz w:val="22"/>
          <w:szCs w:val="22"/>
          <w:highlight w:val="none"/>
          <w:u w:val="single"/>
        </w:rPr>
        <w:t>▲本表中的投标报价包括劳务、材料、设备、配件、备件、损耗（包括水、电等）、仓储、运输（包括垃圾外运）、维护、税费、保险、利润、代理服务费等一切相关费用。</w:t>
      </w:r>
    </w:p>
    <w:p>
      <w:pPr>
        <w:spacing w:line="380" w:lineRule="exact"/>
        <w:rPr>
          <w:rFonts w:ascii="仿宋" w:hAnsi="仿宋" w:eastAsia="仿宋" w:cs="新宋体"/>
          <w:color w:val="auto"/>
          <w:sz w:val="22"/>
          <w:szCs w:val="22"/>
          <w:highlight w:val="none"/>
          <w:u w:val="single"/>
        </w:rPr>
      </w:pPr>
      <w:r>
        <w:rPr>
          <w:rFonts w:hint="eastAsia" w:ascii="仿宋" w:hAnsi="仿宋" w:eastAsia="仿宋" w:cs="新宋体"/>
          <w:bCs/>
          <w:color w:val="auto"/>
          <w:sz w:val="22"/>
          <w:szCs w:val="22"/>
          <w:highlight w:val="none"/>
        </w:rPr>
        <w:t>2.</w:t>
      </w:r>
      <w:r>
        <w:rPr>
          <w:rFonts w:hint="eastAsia" w:ascii="仿宋" w:hAnsi="仿宋" w:eastAsia="仿宋" w:cs="新宋体"/>
          <w:color w:val="auto"/>
          <w:sz w:val="22"/>
          <w:szCs w:val="22"/>
          <w:highlight w:val="none"/>
          <w:u w:val="single"/>
        </w:rPr>
        <w:t>▲未提供开标一览表的投标文件将被视为未实质性响应招标文件要求，投标无效。</w:t>
      </w:r>
    </w:p>
    <w:p>
      <w:pPr>
        <w:spacing w:line="380" w:lineRule="exact"/>
        <w:rPr>
          <w:rFonts w:ascii="仿宋" w:hAnsi="仿宋" w:eastAsia="仿宋" w:cs="新宋体"/>
          <w:color w:val="auto"/>
          <w:sz w:val="22"/>
          <w:szCs w:val="22"/>
          <w:highlight w:val="none"/>
          <w:u w:val="single"/>
        </w:rPr>
      </w:pPr>
      <w:r>
        <w:rPr>
          <w:rFonts w:hint="eastAsia" w:ascii="仿宋" w:hAnsi="仿宋" w:eastAsia="仿宋" w:cs="新宋体"/>
          <w:color w:val="auto"/>
          <w:sz w:val="22"/>
          <w:szCs w:val="22"/>
          <w:highlight w:val="none"/>
          <w:lang w:val="zh-CN"/>
        </w:rPr>
        <w:t>3.</w:t>
      </w:r>
      <w:r>
        <w:rPr>
          <w:rFonts w:hint="eastAsia" w:ascii="仿宋" w:hAnsi="仿宋" w:eastAsia="仿宋" w:cs="新宋体"/>
          <w:color w:val="auto"/>
          <w:sz w:val="22"/>
          <w:szCs w:val="22"/>
          <w:highlight w:val="none"/>
          <w:u w:val="single"/>
        </w:rPr>
        <w:t xml:space="preserve"> ▲投标报价（下浮率）保留一位小数，小数点四舍五入 ，如：9.6%、10.8%等</w:t>
      </w:r>
    </w:p>
    <w:p>
      <w:pPr>
        <w:autoSpaceDE w:val="0"/>
        <w:autoSpaceDN w:val="0"/>
        <w:spacing w:line="380" w:lineRule="atLeast"/>
        <w:ind w:left="36"/>
        <w:rPr>
          <w:rFonts w:ascii="仿宋" w:hAnsi="仿宋" w:eastAsia="仿宋" w:cs="新宋体"/>
          <w:color w:val="auto"/>
          <w:kern w:val="0"/>
          <w:sz w:val="22"/>
          <w:szCs w:val="22"/>
          <w:highlight w:val="none"/>
          <w:lang w:val="zh-CN"/>
        </w:rPr>
      </w:pPr>
    </w:p>
    <w:p>
      <w:pPr>
        <w:autoSpaceDE w:val="0"/>
        <w:autoSpaceDN w:val="0"/>
        <w:spacing w:line="380" w:lineRule="atLeast"/>
        <w:ind w:firstLine="660"/>
        <w:rPr>
          <w:rFonts w:ascii="仿宋" w:hAnsi="仿宋" w:eastAsia="仿宋" w:cs="新宋体"/>
          <w:color w:val="auto"/>
          <w:kern w:val="0"/>
          <w:sz w:val="22"/>
          <w:szCs w:val="22"/>
          <w:highlight w:val="none"/>
          <w:lang w:val="zh-CN"/>
        </w:rPr>
      </w:pPr>
    </w:p>
    <w:p>
      <w:pPr>
        <w:autoSpaceDE w:val="0"/>
        <w:autoSpaceDN w:val="0"/>
        <w:spacing w:line="380" w:lineRule="atLeast"/>
        <w:ind w:firstLine="660"/>
        <w:rPr>
          <w:rFonts w:ascii="仿宋" w:hAnsi="仿宋" w:eastAsia="仿宋" w:cs="新宋体"/>
          <w:color w:val="auto"/>
          <w:kern w:val="0"/>
          <w:sz w:val="22"/>
          <w:szCs w:val="22"/>
          <w:highlight w:val="none"/>
          <w:lang w:val="zh-CN"/>
        </w:rPr>
      </w:pPr>
    </w:p>
    <w:p>
      <w:pPr>
        <w:autoSpaceDE w:val="0"/>
        <w:autoSpaceDN w:val="0"/>
        <w:spacing w:line="380" w:lineRule="atLeast"/>
        <w:ind w:firstLine="660"/>
        <w:rPr>
          <w:rFonts w:ascii="仿宋" w:hAnsi="仿宋" w:eastAsia="仿宋" w:cs="新宋体"/>
          <w:color w:val="auto"/>
          <w:kern w:val="0"/>
          <w:sz w:val="22"/>
          <w:szCs w:val="22"/>
          <w:highlight w:val="none"/>
          <w:lang w:val="zh-CN"/>
        </w:rPr>
      </w:pPr>
    </w:p>
    <w:p>
      <w:pPr>
        <w:snapToGrid w:val="0"/>
        <w:spacing w:line="360" w:lineRule="auto"/>
        <w:ind w:firstLine="576"/>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投标人名称(电子</w:t>
      </w:r>
      <w:r>
        <w:rPr>
          <w:rFonts w:hint="eastAsia" w:ascii="仿宋" w:hAnsi="仿宋" w:eastAsia="仿宋" w:cs="仿宋_GB2312"/>
          <w:color w:val="auto"/>
          <w:kern w:val="0"/>
          <w:sz w:val="24"/>
          <w:highlight w:val="none"/>
          <w:lang w:val="zh-CN"/>
        </w:rPr>
        <w:t>签章</w:t>
      </w:r>
      <w:r>
        <w:rPr>
          <w:rFonts w:ascii="仿宋" w:hAnsi="仿宋" w:eastAsia="仿宋" w:cs="仿宋_GB2312"/>
          <w:color w:val="auto"/>
          <w:kern w:val="0"/>
          <w:sz w:val="24"/>
          <w:highlight w:val="none"/>
          <w:lang w:val="zh-CN"/>
        </w:rPr>
        <w:t xml:space="preserve">)：                              </w:t>
      </w:r>
    </w:p>
    <w:p>
      <w:pPr>
        <w:spacing w:line="360" w:lineRule="auto"/>
        <w:jc w:val="center"/>
        <w:rPr>
          <w:rFonts w:ascii="仿宋" w:hAnsi="仿宋" w:eastAsia="仿宋" w:cs="仿宋_GB2312"/>
          <w:color w:val="auto"/>
          <w:kern w:val="0"/>
          <w:sz w:val="24"/>
          <w:highlight w:val="none"/>
          <w:lang w:val="zh-CN"/>
        </w:rPr>
      </w:pPr>
      <w:r>
        <w:rPr>
          <w:rFonts w:ascii="仿宋" w:hAnsi="仿宋" w:eastAsia="仿宋" w:cs="仿宋_GB2312"/>
          <w:color w:val="auto"/>
          <w:kern w:val="0"/>
          <w:sz w:val="24"/>
          <w:highlight w:val="none"/>
          <w:lang w:val="zh-CN"/>
        </w:rPr>
        <w:t xml:space="preserve">          日期：  年  月  日</w:t>
      </w:r>
      <w:bookmarkEnd w:id="71"/>
    </w:p>
    <w:p>
      <w:pPr>
        <w:widowControl/>
        <w:adjustRightInd/>
        <w:jc w:val="left"/>
        <w:rPr>
          <w:rFonts w:ascii="仿宋" w:hAnsi="仿宋" w:eastAsia="仿宋"/>
          <w:color w:val="auto"/>
          <w:sz w:val="28"/>
          <w:szCs w:val="36"/>
          <w:highlight w:val="none"/>
        </w:rPr>
      </w:pPr>
      <w:r>
        <w:rPr>
          <w:rFonts w:ascii="仿宋" w:hAnsi="仿宋" w:eastAsia="仿宋"/>
          <w:color w:val="auto"/>
          <w:sz w:val="28"/>
          <w:szCs w:val="36"/>
          <w:highlight w:val="none"/>
        </w:rPr>
        <w:br w:type="page"/>
      </w:r>
    </w:p>
    <w:bookmarkEnd w:id="69"/>
    <w:bookmarkEnd w:id="70"/>
    <w:p>
      <w:pPr>
        <w:widowControl/>
        <w:adjustRightInd/>
        <w:jc w:val="left"/>
        <w:rPr>
          <w:rStyle w:val="77"/>
          <w:rFonts w:ascii="仿宋" w:hAnsi="仿宋" w:eastAsia="仿宋" w:cs="新宋体"/>
          <w:color w:val="auto"/>
          <w:sz w:val="28"/>
          <w:szCs w:val="28"/>
          <w:highlight w:val="none"/>
        </w:rPr>
      </w:pPr>
    </w:p>
    <w:p>
      <w:pPr>
        <w:pStyle w:val="23"/>
        <w:overflowPunct w:val="0"/>
        <w:spacing w:after="0" w:line="460" w:lineRule="exact"/>
        <w:jc w:val="center"/>
        <w:rPr>
          <w:rFonts w:ascii="仿宋" w:hAnsi="仿宋" w:eastAsia="仿宋" w:cs="新宋体"/>
          <w:b/>
          <w:color w:val="auto"/>
          <w:sz w:val="36"/>
          <w:szCs w:val="36"/>
          <w:highlight w:val="none"/>
        </w:rPr>
      </w:pPr>
      <w:r>
        <w:rPr>
          <w:rStyle w:val="77"/>
          <w:rFonts w:hint="eastAsia" w:ascii="仿宋" w:hAnsi="仿宋" w:eastAsia="仿宋" w:cs="新宋体"/>
          <w:color w:val="auto"/>
          <w:sz w:val="36"/>
          <w:szCs w:val="36"/>
          <w:highlight w:val="none"/>
        </w:rPr>
        <w:t>第六部分  评标办法</w:t>
      </w:r>
    </w:p>
    <w:p>
      <w:pPr>
        <w:pStyle w:val="23"/>
        <w:overflowPunct w:val="0"/>
        <w:spacing w:after="0" w:line="460" w:lineRule="exact"/>
        <w:rPr>
          <w:rFonts w:ascii="新宋体" w:hAnsi="新宋体" w:eastAsia="新宋体" w:cs="新宋体"/>
          <w:b/>
          <w:color w:val="auto"/>
          <w:highlight w:val="none"/>
        </w:rPr>
      </w:pPr>
    </w:p>
    <w:p>
      <w:pPr>
        <w:snapToGrid w:val="0"/>
        <w:spacing w:line="360" w:lineRule="auto"/>
        <w:jc w:val="center"/>
        <w:rPr>
          <w:rFonts w:ascii="仿宋" w:hAnsi="仿宋" w:eastAsia="仿宋" w:cs="仿宋_GB2312"/>
          <w:b/>
          <w:color w:val="auto"/>
          <w:sz w:val="28"/>
          <w:szCs w:val="28"/>
          <w:highlight w:val="none"/>
        </w:rPr>
      </w:pPr>
      <w:bookmarkStart w:id="72" w:name="_Hlk93170489"/>
      <w:r>
        <w:rPr>
          <w:rFonts w:hint="eastAsia" w:ascii="仿宋" w:hAnsi="仿宋" w:eastAsia="仿宋" w:cs="仿宋_GB2312"/>
          <w:b/>
          <w:color w:val="auto"/>
          <w:sz w:val="28"/>
          <w:szCs w:val="28"/>
          <w:highlight w:val="none"/>
        </w:rPr>
        <w:t>评标办法前附表</w:t>
      </w:r>
    </w:p>
    <w:tbl>
      <w:tblPr>
        <w:tblStyle w:val="57"/>
        <w:tblW w:w="914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16"/>
        <w:gridCol w:w="1059"/>
        <w:gridCol w:w="1860"/>
        <w:gridCol w:w="53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blHeader/>
        </w:trPr>
        <w:tc>
          <w:tcPr>
            <w:tcW w:w="1935" w:type="dxa"/>
            <w:gridSpan w:val="3"/>
            <w:tcBorders>
              <w:top w:val="single" w:color="auto" w:sz="4" w:space="0"/>
              <w:bottom w:val="single" w:color="auto" w:sz="4" w:space="0"/>
              <w:right w:val="single" w:color="auto" w:sz="4" w:space="0"/>
            </w:tcBorders>
            <w:vAlign w:val="center"/>
          </w:tcPr>
          <w:p>
            <w:pPr>
              <w:jc w:val="center"/>
              <w:rPr>
                <w:rFonts w:ascii="仿宋" w:hAnsi="仿宋" w:eastAsia="仿宋" w:cs="宋体"/>
                <w:b/>
                <w:bCs/>
                <w:color w:val="auto"/>
                <w:szCs w:val="21"/>
                <w:highlight w:val="none"/>
              </w:rPr>
            </w:pPr>
            <w:r>
              <w:rPr>
                <w:rFonts w:hint="eastAsia" w:ascii="仿宋" w:hAnsi="仿宋" w:eastAsia="仿宋" w:cs="宋体"/>
                <w:b/>
                <w:bCs/>
                <w:color w:val="auto"/>
                <w:szCs w:val="21"/>
                <w:highlight w:val="none"/>
              </w:rPr>
              <w:t>条款号</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b/>
                <w:bCs/>
                <w:color w:val="auto"/>
                <w:szCs w:val="21"/>
                <w:highlight w:val="none"/>
              </w:rPr>
            </w:pPr>
            <w:r>
              <w:rPr>
                <w:rFonts w:hint="eastAsia" w:ascii="仿宋" w:hAnsi="仿宋" w:eastAsia="仿宋" w:cs="宋体"/>
                <w:b/>
                <w:bCs/>
                <w:color w:val="auto"/>
                <w:szCs w:val="21"/>
                <w:highlight w:val="none"/>
              </w:rPr>
              <w:t>评审因素</w:t>
            </w:r>
          </w:p>
        </w:tc>
        <w:tc>
          <w:tcPr>
            <w:tcW w:w="5350" w:type="dxa"/>
            <w:tcBorders>
              <w:top w:val="single" w:color="auto" w:sz="4" w:space="0"/>
              <w:left w:val="single" w:color="auto" w:sz="4" w:space="0"/>
              <w:bottom w:val="single" w:color="auto" w:sz="4" w:space="0"/>
            </w:tcBorders>
            <w:vAlign w:val="center"/>
          </w:tcPr>
          <w:p>
            <w:pPr>
              <w:jc w:val="center"/>
              <w:rPr>
                <w:rFonts w:ascii="仿宋" w:hAnsi="仿宋" w:eastAsia="仿宋" w:cs="宋体"/>
                <w:b/>
                <w:bCs/>
                <w:color w:val="auto"/>
                <w:szCs w:val="21"/>
                <w:highlight w:val="none"/>
              </w:rPr>
            </w:pPr>
            <w:r>
              <w:rPr>
                <w:rFonts w:hint="eastAsia" w:ascii="仿宋" w:hAnsi="仿宋" w:eastAsia="仿宋" w:cs="宋体"/>
                <w:b/>
                <w:bCs/>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860" w:type="dxa"/>
            <w:vMerge w:val="restart"/>
            <w:tcBorders>
              <w:top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1</w:t>
            </w:r>
          </w:p>
        </w:tc>
        <w:tc>
          <w:tcPr>
            <w:tcW w:w="1075" w:type="dxa"/>
            <w:gridSpan w:val="2"/>
            <w:vMerge w:val="restart"/>
            <w:tcBorders>
              <w:top w:val="single" w:color="auto" w:sz="4" w:space="0"/>
              <w:left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评标方法</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评标办法</w:t>
            </w:r>
          </w:p>
        </w:tc>
        <w:tc>
          <w:tcPr>
            <w:tcW w:w="5350" w:type="dxa"/>
            <w:tcBorders>
              <w:top w:val="single" w:color="auto" w:sz="4" w:space="0"/>
              <w:left w:val="single" w:color="auto" w:sz="4" w:space="0"/>
              <w:bottom w:val="single" w:color="auto" w:sz="4" w:space="0"/>
            </w:tcBorders>
            <w:vAlign w:val="center"/>
          </w:tcPr>
          <w:p>
            <w:pPr>
              <w:rPr>
                <w:rFonts w:ascii="仿宋" w:hAnsi="仿宋" w:eastAsia="仿宋"/>
                <w:color w:val="auto"/>
                <w:szCs w:val="21"/>
                <w:highlight w:val="none"/>
              </w:rPr>
            </w:pPr>
            <w:r>
              <w:rPr>
                <w:rFonts w:hint="eastAsia" w:ascii="仿宋" w:hAnsi="仿宋" w:eastAsia="仿宋" w:cs="Arial"/>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0"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75" w:type="dxa"/>
            <w:gridSpan w:val="2"/>
            <w:vMerge w:val="continue"/>
            <w:tcBorders>
              <w:top w:val="single" w:color="auto" w:sz="4" w:space="0"/>
              <w:left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推荐中标候选人的数量</w:t>
            </w:r>
          </w:p>
        </w:tc>
        <w:tc>
          <w:tcPr>
            <w:tcW w:w="5350" w:type="dxa"/>
            <w:tcBorders>
              <w:top w:val="single" w:color="auto" w:sz="4" w:space="0"/>
              <w:left w:val="single" w:color="auto" w:sz="4" w:space="0"/>
              <w:bottom w:val="single" w:color="auto" w:sz="4" w:space="0"/>
            </w:tcBorders>
            <w:vAlign w:val="center"/>
          </w:tcPr>
          <w:p>
            <w:pPr>
              <w:rPr>
                <w:rFonts w:ascii="仿宋" w:hAnsi="MS Gothic" w:eastAsia="仿宋" w:cs="Arial"/>
                <w:color w:val="auto"/>
                <w:kern w:val="0"/>
                <w:szCs w:val="21"/>
                <w:highlight w:val="none"/>
              </w:rPr>
            </w:pPr>
            <w:r>
              <w:rPr>
                <w:rFonts w:hint="eastAsia" w:ascii="仿宋" w:hAnsi="MS Gothic" w:eastAsia="仿宋" w:cs="Arial"/>
                <w:color w:val="auto"/>
                <w:kern w:val="0"/>
                <w:szCs w:val="21"/>
                <w:highlight w:val="none"/>
              </w:rPr>
              <w:t>1名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60"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75" w:type="dxa"/>
            <w:gridSpan w:val="2"/>
            <w:vMerge w:val="continue"/>
            <w:tcBorders>
              <w:top w:val="single" w:color="auto" w:sz="4" w:space="0"/>
              <w:left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综合评分、投标报价均相等时确定中标候选人排序的方式</w:t>
            </w:r>
          </w:p>
        </w:tc>
        <w:tc>
          <w:tcPr>
            <w:tcW w:w="5350" w:type="dxa"/>
            <w:tcBorders>
              <w:top w:val="single" w:color="auto" w:sz="4" w:space="0"/>
              <w:left w:val="single" w:color="auto" w:sz="4" w:space="0"/>
              <w:bottom w:val="single" w:color="auto" w:sz="4" w:space="0"/>
            </w:tcBorders>
            <w:vAlign w:val="center"/>
          </w:tcPr>
          <w:p>
            <w:pPr>
              <w:rPr>
                <w:rFonts w:ascii="仿宋" w:hAnsi="MS Gothic" w:eastAsia="仿宋" w:cs="Arial"/>
                <w:color w:val="auto"/>
                <w:kern w:val="0"/>
                <w:szCs w:val="21"/>
                <w:highlight w:val="none"/>
              </w:rPr>
            </w:pPr>
            <w:r>
              <w:rPr>
                <w:rFonts w:hint="eastAsia" w:ascii="仿宋" w:hAnsi="仿宋" w:eastAsia="仿宋" w:cs="Arial"/>
                <w:color w:val="auto"/>
                <w:szCs w:val="21"/>
                <w:highlight w:val="none"/>
              </w:rPr>
              <w:t>抽签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60" w:type="dxa"/>
            <w:tcBorders>
              <w:top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2.1.2</w:t>
            </w:r>
          </w:p>
        </w:tc>
        <w:tc>
          <w:tcPr>
            <w:tcW w:w="1075" w:type="dxa"/>
            <w:gridSpan w:val="2"/>
            <w:vMerge w:val="restart"/>
            <w:tcBorders>
              <w:top w:val="single" w:color="auto" w:sz="4" w:space="0"/>
              <w:left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资格审查</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Arial"/>
                <w:color w:val="auto"/>
                <w:szCs w:val="21"/>
                <w:highlight w:val="none"/>
              </w:rPr>
              <w:t>落实政府采购政策需满足的资格要求</w:t>
            </w:r>
          </w:p>
        </w:tc>
        <w:tc>
          <w:tcPr>
            <w:tcW w:w="5350" w:type="dxa"/>
            <w:tcBorders>
              <w:top w:val="single" w:color="auto" w:sz="4" w:space="0"/>
              <w:left w:val="single" w:color="auto" w:sz="4" w:space="0"/>
              <w:bottom w:val="single" w:color="auto" w:sz="4" w:space="0"/>
            </w:tcBorders>
            <w:vAlign w:val="center"/>
          </w:tcPr>
          <w:p>
            <w:pPr>
              <w:rPr>
                <w:rFonts w:ascii="仿宋" w:hAnsi="仿宋" w:eastAsia="仿宋" w:cs="宋体"/>
                <w:color w:val="auto"/>
                <w:szCs w:val="21"/>
                <w:highlight w:val="none"/>
              </w:rPr>
            </w:pPr>
            <w:r>
              <w:rPr>
                <w:rFonts w:hint="eastAsia" w:ascii="仿宋" w:hAnsi="仿宋" w:eastAsia="仿宋" w:cs="宋体"/>
                <w:color w:val="auto"/>
                <w:szCs w:val="21"/>
                <w:highlight w:val="none"/>
              </w:rPr>
              <w:t>专门面向中小企业，提供中小企业声明函。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05" w:hRule="atLeast"/>
        </w:trPr>
        <w:tc>
          <w:tcPr>
            <w:tcW w:w="860" w:type="dxa"/>
            <w:tcBorders>
              <w:top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2.1.3</w:t>
            </w:r>
          </w:p>
        </w:tc>
        <w:tc>
          <w:tcPr>
            <w:tcW w:w="1075" w:type="dxa"/>
            <w:gridSpan w:val="2"/>
            <w:vMerge w:val="continue"/>
            <w:tcBorders>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特定资格条件要求</w:t>
            </w:r>
          </w:p>
        </w:tc>
        <w:tc>
          <w:tcPr>
            <w:tcW w:w="5350" w:type="dxa"/>
            <w:tcBorders>
              <w:top w:val="single" w:color="auto" w:sz="4" w:space="0"/>
              <w:left w:val="single" w:color="auto" w:sz="4" w:space="0"/>
              <w:bottom w:val="single" w:color="auto" w:sz="4" w:space="0"/>
            </w:tcBorders>
            <w:vAlign w:val="center"/>
          </w:tcPr>
          <w:p>
            <w:pPr>
              <w:rPr>
                <w:rFonts w:ascii="仿宋" w:hAnsi="仿宋" w:eastAsia="仿宋" w:cs="宋体"/>
                <w:color w:val="auto"/>
                <w:szCs w:val="21"/>
                <w:highlight w:val="none"/>
                <w:u w:val="single"/>
              </w:rPr>
            </w:pPr>
            <w:r>
              <w:rPr>
                <w:rFonts w:hint="eastAsia" w:ascii="仿宋" w:hAnsi="仿宋" w:eastAsia="仿宋" w:cs="宋体"/>
                <w:color w:val="auto"/>
                <w:szCs w:val="21"/>
                <w:highlight w:val="none"/>
                <w:u w:val="single"/>
              </w:rPr>
              <w:t>（1）具有建筑工程施工总承包叁级及以上资质；（2）投标单位具有有效安全生产许可证（或有效的安全生产许可证电子证书打印件）及A类人员证书；（3）具有分管安全生产副经理的任职文件；（4）拟派项目负责人具有建筑工程专业注册建造师贰级及以上资格，并具有安全生产考核B类证书</w:t>
            </w:r>
            <w:r>
              <w:rPr>
                <w:rFonts w:hint="eastAsia" w:ascii="仿宋" w:hAnsi="仿宋" w:eastAsia="仿宋" w:cs="宋体"/>
                <w:b/>
                <w:bCs/>
                <w:color w:val="auto"/>
                <w:szCs w:val="21"/>
                <w:highlight w:val="none"/>
                <w:u w:val="single"/>
              </w:rPr>
              <w:t>（招标时不需提供，中标后配备）</w:t>
            </w:r>
            <w:r>
              <w:rPr>
                <w:rFonts w:hint="eastAsia" w:ascii="仿宋" w:hAnsi="仿宋" w:eastAsia="仿宋" w:cs="宋体"/>
                <w:color w:val="auto"/>
                <w:szCs w:val="21"/>
                <w:highlight w:val="none"/>
                <w:u w:val="single"/>
              </w:rPr>
              <w:t>;（5）近三年（2021年4月1日至投标截止之日）内投标人及其法定代表人无行贿犯罪记录（投标时须承诺无行贿犯罪记录）。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860" w:type="dxa"/>
            <w:tcBorders>
              <w:top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2.2</w:t>
            </w:r>
          </w:p>
        </w:tc>
        <w:tc>
          <w:tcPr>
            <w:tcW w:w="10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符合性审查</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符合性审查及其他要求</w:t>
            </w:r>
          </w:p>
        </w:tc>
        <w:tc>
          <w:tcPr>
            <w:tcW w:w="5350" w:type="dxa"/>
            <w:tcBorders>
              <w:top w:val="single" w:color="auto" w:sz="4" w:space="0"/>
              <w:left w:val="single" w:color="auto" w:sz="4" w:space="0"/>
              <w:bottom w:val="single" w:color="auto" w:sz="4" w:space="0"/>
            </w:tcBorders>
            <w:vAlign w:val="center"/>
          </w:tcPr>
          <w:p>
            <w:pPr>
              <w:rPr>
                <w:rFonts w:ascii="仿宋" w:hAnsi="仿宋" w:eastAsia="仿宋" w:cs="宋体"/>
                <w:color w:val="auto"/>
                <w:szCs w:val="21"/>
                <w:highlight w:val="none"/>
              </w:rPr>
            </w:pPr>
            <w:r>
              <w:rPr>
                <w:rFonts w:hint="eastAsia" w:ascii="仿宋" w:hAnsi="仿宋" w:eastAsia="仿宋" w:cs="宋体"/>
                <w:color w:val="auto"/>
                <w:szCs w:val="21"/>
                <w:highlight w:val="none"/>
              </w:rPr>
              <w:t>评审小组在评审过程中根据本“第六部分评审办法”2.2.1~2.2.3条款规定的符合性审查内容要求对响应文件开启时间的有效性、完整性、响应文件开启时间的响应程度审查。</w:t>
            </w:r>
          </w:p>
          <w:p>
            <w:pPr>
              <w:rPr>
                <w:color w:val="auto"/>
                <w:highlight w:val="none"/>
              </w:rPr>
            </w:pPr>
            <w:r>
              <w:rPr>
                <w:rFonts w:hint="eastAsia" w:ascii="仿宋" w:hAnsi="仿宋" w:eastAsia="仿宋" w:cs="宋体"/>
                <w:color w:val="auto"/>
                <w:szCs w:val="21"/>
                <w:highlight w:val="none"/>
              </w:rPr>
              <w:t>符合性审查其他要求：</w:t>
            </w:r>
            <w:r>
              <w:rPr>
                <w:rFonts w:hint="eastAsia" w:ascii="仿宋" w:hAnsi="仿宋" w:eastAsia="仿宋" w:cs="宋体"/>
                <w:color w:val="auto"/>
                <w:szCs w:val="21"/>
                <w:highlight w:val="none"/>
                <w:u w:val="single"/>
              </w:rPr>
              <w:t xml:space="preserve"> 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935" w:type="dxa"/>
            <w:gridSpan w:val="3"/>
            <w:tcBorders>
              <w:top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2.3.1</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分值权重构成</w:t>
            </w:r>
          </w:p>
        </w:tc>
        <w:tc>
          <w:tcPr>
            <w:tcW w:w="5350" w:type="dxa"/>
            <w:tcBorders>
              <w:top w:val="single" w:color="auto" w:sz="4" w:space="0"/>
              <w:left w:val="single" w:color="auto" w:sz="4" w:space="0"/>
              <w:bottom w:val="single" w:color="auto" w:sz="4" w:space="0"/>
            </w:tcBorders>
            <w:vAlign w:val="center"/>
          </w:tcPr>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商务技术权重：</w:t>
            </w:r>
            <w:r>
              <w:rPr>
                <w:rFonts w:hint="eastAsia" w:ascii="仿宋" w:hAnsi="仿宋" w:eastAsia="仿宋" w:cs="宋体"/>
                <w:color w:val="auto"/>
                <w:szCs w:val="21"/>
                <w:highlight w:val="none"/>
                <w:u w:val="single"/>
              </w:rPr>
              <w:t>70</w:t>
            </w:r>
            <w:r>
              <w:rPr>
                <w:rFonts w:hint="eastAsia" w:ascii="仿宋" w:hAnsi="仿宋" w:eastAsia="仿宋" w:cs="宋体"/>
                <w:color w:val="auto"/>
                <w:szCs w:val="21"/>
                <w:highlight w:val="none"/>
              </w:rPr>
              <w:t>%</w:t>
            </w:r>
          </w:p>
          <w:p>
            <w:pPr>
              <w:snapToGrid w:val="0"/>
              <w:rPr>
                <w:rFonts w:ascii="仿宋" w:hAnsi="仿宋" w:eastAsia="仿宋" w:cs="宋体"/>
                <w:color w:val="auto"/>
                <w:szCs w:val="21"/>
                <w:highlight w:val="none"/>
              </w:rPr>
            </w:pPr>
            <w:r>
              <w:rPr>
                <w:rFonts w:hint="eastAsia" w:ascii="仿宋" w:hAnsi="仿宋" w:eastAsia="仿宋" w:cs="宋体"/>
                <w:color w:val="auto"/>
                <w:szCs w:val="21"/>
                <w:highlight w:val="none"/>
              </w:rPr>
              <w:t>报价权重：</w:t>
            </w:r>
            <w:r>
              <w:rPr>
                <w:rFonts w:hint="eastAsia" w:ascii="仿宋" w:hAnsi="仿宋" w:eastAsia="仿宋" w:cs="宋体"/>
                <w:color w:val="auto"/>
                <w:szCs w:val="21"/>
                <w:highlight w:val="none"/>
                <w:u w:val="single"/>
              </w:rPr>
              <w:t>30</w:t>
            </w:r>
            <w:r>
              <w:rPr>
                <w:rFonts w:hint="eastAsia" w:ascii="仿宋" w:hAnsi="仿宋" w:eastAsia="仿宋"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876" w:type="dxa"/>
            <w:gridSpan w:val="2"/>
            <w:vMerge w:val="restart"/>
            <w:tcBorders>
              <w:top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2.3.2</w:t>
            </w:r>
          </w:p>
        </w:tc>
        <w:tc>
          <w:tcPr>
            <w:tcW w:w="1059" w:type="dxa"/>
            <w:vMerge w:val="restart"/>
            <w:tcBorders>
              <w:top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商务技术评分标准</w:t>
            </w:r>
          </w:p>
        </w:tc>
        <w:tc>
          <w:tcPr>
            <w:tcW w:w="1860" w:type="dxa"/>
            <w:tcBorders>
              <w:top w:val="single" w:color="auto" w:sz="4" w:space="0"/>
              <w:left w:val="single" w:color="auto" w:sz="4" w:space="0"/>
              <w:bottom w:val="single" w:color="auto" w:sz="4" w:space="0"/>
            </w:tcBorders>
            <w:vAlign w:val="center"/>
          </w:tcPr>
          <w:p>
            <w:pPr>
              <w:tabs>
                <w:tab w:val="left" w:pos="0"/>
              </w:tabs>
              <w:jc w:val="center"/>
              <w:rPr>
                <w:rFonts w:ascii="仿宋" w:hAnsi="仿宋" w:eastAsia="仿宋" w:cs="宋体"/>
                <w:color w:val="auto"/>
                <w:szCs w:val="21"/>
                <w:highlight w:val="none"/>
              </w:rPr>
            </w:pPr>
            <w:r>
              <w:rPr>
                <w:rFonts w:hint="eastAsia" w:ascii="仿宋" w:hAnsi="仿宋" w:eastAsia="仿宋" w:cs="宋体"/>
                <w:color w:val="auto"/>
                <w:szCs w:val="21"/>
                <w:highlight w:val="none"/>
              </w:rPr>
              <w:t>评审因素</w:t>
            </w:r>
          </w:p>
        </w:tc>
        <w:tc>
          <w:tcPr>
            <w:tcW w:w="5350" w:type="dxa"/>
            <w:tcBorders>
              <w:top w:val="single" w:color="auto" w:sz="4" w:space="0"/>
              <w:left w:val="single" w:color="auto" w:sz="4" w:space="0"/>
              <w:bottom w:val="single" w:color="auto" w:sz="4" w:space="0"/>
            </w:tcBorders>
            <w:vAlign w:val="center"/>
          </w:tcPr>
          <w:p>
            <w:pPr>
              <w:autoSpaceDE w:val="0"/>
              <w:autoSpaceDN w:val="0"/>
              <w:jc w:val="center"/>
              <w:rPr>
                <w:rFonts w:ascii="仿宋" w:hAnsi="仿宋" w:eastAsia="仿宋" w:cs="宋体"/>
                <w:color w:val="auto"/>
                <w:szCs w:val="21"/>
                <w:highlight w:val="none"/>
              </w:rPr>
            </w:pPr>
            <w:r>
              <w:rPr>
                <w:rFonts w:hint="eastAsia" w:ascii="仿宋" w:hAnsi="仿宋" w:eastAsia="仿宋" w:cs="宋体"/>
                <w:color w:val="auto"/>
                <w:szCs w:val="21"/>
                <w:highlight w:val="none"/>
              </w:rPr>
              <w:t>评审标准（分值）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tcBorders>
              <w:top w:val="single" w:color="auto" w:sz="4" w:space="0"/>
              <w:left w:val="single" w:color="auto" w:sz="4" w:space="0"/>
              <w:bottom w:val="single" w:color="auto" w:sz="4" w:space="0"/>
            </w:tcBorders>
            <w:vAlign w:val="center"/>
          </w:tcPr>
          <w:p>
            <w:pPr>
              <w:tabs>
                <w:tab w:val="left" w:pos="0"/>
              </w:tabs>
              <w:jc w:val="left"/>
              <w:rPr>
                <w:rFonts w:ascii="仿宋" w:hAnsi="仿宋" w:eastAsia="仿宋" w:cs="宋体"/>
                <w:color w:val="auto"/>
                <w:szCs w:val="21"/>
                <w:highlight w:val="none"/>
              </w:rPr>
            </w:pPr>
            <w:r>
              <w:rPr>
                <w:rFonts w:hint="eastAsia" w:ascii="仿宋" w:hAnsi="仿宋" w:eastAsia="仿宋" w:cs="宋体"/>
                <w:color w:val="auto"/>
                <w:szCs w:val="21"/>
                <w:highlight w:val="none"/>
              </w:rPr>
              <w:t>1、供应商的认证证书</w:t>
            </w:r>
          </w:p>
        </w:tc>
        <w:tc>
          <w:tcPr>
            <w:tcW w:w="535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ISO质量体系认证：具备有效的质量管理体系认证、环境管理体系认证、职业健康安全管理体系认证，每个认证证书得1分。证书须在全国认证认可信息公共服务平台(http://cx.cnca.cn/CertECloud/result/skipResultList?certItemOne=A)上证书状态为“有效”的查询结果网页截图打印件加盖公章，否则不得分。（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vMerge w:val="restart"/>
            <w:tcBorders>
              <w:top w:val="single" w:color="auto" w:sz="4" w:space="0"/>
              <w:left w:val="single" w:color="auto" w:sz="4" w:space="0"/>
            </w:tcBorders>
            <w:vAlign w:val="center"/>
          </w:tcPr>
          <w:p>
            <w:pPr>
              <w:tabs>
                <w:tab w:val="left" w:pos="0"/>
              </w:tabs>
              <w:jc w:val="left"/>
              <w:rPr>
                <w:rFonts w:ascii="仿宋" w:hAnsi="仿宋" w:eastAsia="仿宋" w:cs="宋体"/>
                <w:color w:val="auto"/>
                <w:szCs w:val="21"/>
                <w:highlight w:val="none"/>
              </w:rPr>
            </w:pPr>
            <w:r>
              <w:rPr>
                <w:rFonts w:hint="eastAsia" w:ascii="仿宋" w:hAnsi="仿宋" w:eastAsia="仿宋" w:cs="宋体"/>
                <w:color w:val="auto"/>
                <w:szCs w:val="21"/>
                <w:highlight w:val="none"/>
              </w:rPr>
              <w:t>2、企业供应商实力</w:t>
            </w:r>
          </w:p>
        </w:tc>
        <w:tc>
          <w:tcPr>
            <w:tcW w:w="535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根据供应商的荣誉、信用等进行评分。（0-3分）</w:t>
            </w:r>
          </w:p>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须提供相关证明材料扫描件加盖公章，未提供不得分。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vMerge w:val="continue"/>
            <w:tcBorders>
              <w:left w:val="single" w:color="auto" w:sz="4" w:space="0"/>
              <w:bottom w:val="single" w:color="auto" w:sz="4" w:space="0"/>
            </w:tcBorders>
            <w:vAlign w:val="center"/>
          </w:tcPr>
          <w:p>
            <w:pPr>
              <w:tabs>
                <w:tab w:val="left" w:pos="0"/>
              </w:tabs>
              <w:jc w:val="left"/>
              <w:rPr>
                <w:rFonts w:ascii="仿宋" w:hAnsi="仿宋" w:eastAsia="仿宋" w:cs="宋体"/>
                <w:color w:val="auto"/>
                <w:szCs w:val="21"/>
                <w:highlight w:val="none"/>
              </w:rPr>
            </w:pPr>
          </w:p>
        </w:tc>
        <w:tc>
          <w:tcPr>
            <w:tcW w:w="535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供应商具有特种工程专业承包资质（限结构补强）得2分，须提供资质证书扫描件加盖公章，未提供不得分。（0-2分）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4"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3、施工方案</w:t>
            </w:r>
          </w:p>
        </w:tc>
        <w:tc>
          <w:tcPr>
            <w:tcW w:w="535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重点评审本工程的主要施工方法、施工组织部署是否得当、可靠，是否符合工程实际等情况进行评分。（0-5分）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4、组织措施</w:t>
            </w:r>
          </w:p>
        </w:tc>
        <w:tc>
          <w:tcPr>
            <w:tcW w:w="535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安全及文明施工组织措施：对确保安全生产、文明施工（含扬尘防治)、</w:t>
            </w:r>
            <w:r>
              <w:rPr>
                <w:rFonts w:hint="eastAsia" w:ascii="仿宋" w:hAnsi="仿宋" w:eastAsia="仿宋" w:cs="宋体"/>
                <w:color w:val="auto"/>
                <w:szCs w:val="21"/>
                <w:highlight w:val="none"/>
              </w:rPr>
              <w:t>施工现场调解、住户沟通协调、</w:t>
            </w:r>
            <w:r>
              <w:rPr>
                <w:rFonts w:hint="eastAsia" w:ascii="仿宋" w:hAnsi="仿宋" w:eastAsia="仿宋" w:cs="宋体"/>
                <w:color w:val="auto"/>
                <w:szCs w:val="21"/>
                <w:highlight w:val="none"/>
              </w:rPr>
              <w:t>工期的技术组织措施进行评分。（0-5分）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5、技术组织</w:t>
            </w:r>
          </w:p>
        </w:tc>
        <w:tc>
          <w:tcPr>
            <w:tcW w:w="535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cs="宋体"/>
                <w:color w:val="auto"/>
                <w:szCs w:val="21"/>
                <w:highlight w:val="none"/>
              </w:rPr>
            </w:pPr>
            <w:r>
              <w:rPr>
                <w:rFonts w:hint="eastAsia" w:ascii="仿宋" w:hAnsi="仿宋" w:eastAsia="仿宋" w:cs="宋体"/>
                <w:color w:val="auto"/>
                <w:szCs w:val="21"/>
                <w:highlight w:val="none"/>
              </w:rPr>
              <w:t>对确保工程质量的技术组织措施进行评分：重点评审确保工程要求技术措施，工程质量保证措施是否得当、可靠，以及如何实现本工程质量目标。（0-5分）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tcBorders>
              <w:top w:val="single" w:color="auto" w:sz="4" w:space="0"/>
              <w:left w:val="single" w:color="auto" w:sz="4" w:space="0"/>
              <w:bottom w:val="single" w:color="auto" w:sz="4" w:space="0"/>
            </w:tcBorders>
            <w:vAlign w:val="center"/>
          </w:tcPr>
          <w:p>
            <w:pPr>
              <w:tabs>
                <w:tab w:val="left" w:pos="0"/>
              </w:tabs>
              <w:jc w:val="left"/>
              <w:rPr>
                <w:rFonts w:ascii="仿宋" w:hAnsi="仿宋" w:eastAsia="仿宋" w:cs="宋体"/>
                <w:color w:val="auto"/>
                <w:szCs w:val="21"/>
                <w:highlight w:val="none"/>
              </w:rPr>
            </w:pPr>
            <w:r>
              <w:rPr>
                <w:rFonts w:hint="eastAsia" w:ascii="仿宋" w:hAnsi="仿宋" w:eastAsia="仿宋" w:cs="宋体"/>
                <w:color w:val="auto"/>
                <w:szCs w:val="21"/>
                <w:highlight w:val="none"/>
              </w:rPr>
              <w:t>6、工期安排</w:t>
            </w:r>
          </w:p>
        </w:tc>
        <w:tc>
          <w:tcPr>
            <w:tcW w:w="535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对施工进度表或工期网络计划进度、计划编制合理性、符合工程实际性等情况进行打分。（0-5分）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tcBorders>
              <w:top w:val="single" w:color="auto" w:sz="4" w:space="0"/>
              <w:left w:val="single" w:color="auto" w:sz="4" w:space="0"/>
              <w:bottom w:val="single" w:color="auto" w:sz="4" w:space="0"/>
            </w:tcBorders>
            <w:vAlign w:val="center"/>
          </w:tcPr>
          <w:p>
            <w:pPr>
              <w:tabs>
                <w:tab w:val="left" w:pos="0"/>
              </w:tabs>
              <w:jc w:val="left"/>
              <w:rPr>
                <w:rFonts w:ascii="仿宋" w:hAnsi="仿宋" w:eastAsia="仿宋" w:cs="宋体"/>
                <w:color w:val="auto"/>
                <w:szCs w:val="21"/>
                <w:highlight w:val="none"/>
              </w:rPr>
            </w:pPr>
            <w:r>
              <w:rPr>
                <w:rFonts w:hint="eastAsia" w:ascii="仿宋" w:hAnsi="仿宋" w:eastAsia="仿宋" w:cs="宋体"/>
                <w:color w:val="auto"/>
                <w:szCs w:val="21"/>
                <w:highlight w:val="none"/>
              </w:rPr>
              <w:t>7、农民工工资发放的保障措施</w:t>
            </w:r>
          </w:p>
        </w:tc>
        <w:tc>
          <w:tcPr>
            <w:tcW w:w="5350" w:type="dxa"/>
            <w:tcBorders>
              <w:top w:val="single" w:color="auto" w:sz="4" w:space="0"/>
              <w:left w:val="single" w:color="auto" w:sz="4" w:space="0"/>
              <w:bottom w:val="single" w:color="auto" w:sz="4" w:space="0"/>
            </w:tcBorders>
            <w:vAlign w:val="center"/>
          </w:tcPr>
          <w:p>
            <w:pPr>
              <w:tabs>
                <w:tab w:val="left" w:pos="0"/>
              </w:tabs>
              <w:jc w:val="left"/>
              <w:rPr>
                <w:rFonts w:ascii="仿宋" w:hAnsi="仿宋" w:eastAsia="仿宋" w:cs="宋体"/>
                <w:color w:val="auto"/>
                <w:szCs w:val="21"/>
                <w:highlight w:val="none"/>
              </w:rPr>
            </w:pPr>
            <w:r>
              <w:rPr>
                <w:rFonts w:hint="eastAsia" w:ascii="仿宋" w:hAnsi="仿宋" w:eastAsia="仿宋" w:cs="宋体"/>
                <w:color w:val="auto"/>
                <w:szCs w:val="21"/>
                <w:highlight w:val="none"/>
              </w:rPr>
              <w:t>根据各供应商提供的在安全生产的同时，如何确保农民工工资及时发放的措施方案，工资支付资金保障制度依据是否充分、规范等情况进行评分。（0-5分）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tcBorders>
              <w:top w:val="single" w:color="auto" w:sz="4" w:space="0"/>
              <w:left w:val="single" w:color="auto" w:sz="4" w:space="0"/>
              <w:bottom w:val="single" w:color="auto" w:sz="4" w:space="0"/>
            </w:tcBorders>
            <w:vAlign w:val="center"/>
          </w:tcPr>
          <w:p>
            <w:pPr>
              <w:tabs>
                <w:tab w:val="left" w:pos="0"/>
              </w:tabs>
              <w:jc w:val="left"/>
              <w:rPr>
                <w:rFonts w:ascii="仿宋" w:hAnsi="仿宋" w:eastAsia="仿宋" w:cs="宋体"/>
                <w:color w:val="auto"/>
                <w:szCs w:val="21"/>
                <w:highlight w:val="none"/>
              </w:rPr>
            </w:pPr>
            <w:r>
              <w:rPr>
                <w:rFonts w:hint="eastAsia" w:ascii="仿宋" w:hAnsi="仿宋" w:eastAsia="仿宋" w:cs="宋体"/>
                <w:color w:val="auto"/>
                <w:szCs w:val="21"/>
                <w:highlight w:val="none"/>
              </w:rPr>
              <w:t>8、生产施工应急措施</w:t>
            </w:r>
          </w:p>
        </w:tc>
        <w:tc>
          <w:tcPr>
            <w:tcW w:w="535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根据供应商提供的生产施工中遇到工伤或其它突发事件的应急措施，生产施工应急措施是否全面、事故处理程序与方法是否科学等情况进行评分。（0-5分）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tcBorders>
              <w:top w:val="single" w:color="auto" w:sz="4" w:space="0"/>
              <w:left w:val="single" w:color="auto" w:sz="4" w:space="0"/>
              <w:bottom w:val="single" w:color="auto" w:sz="4" w:space="0"/>
            </w:tcBorders>
            <w:vAlign w:val="center"/>
          </w:tcPr>
          <w:p>
            <w:pPr>
              <w:tabs>
                <w:tab w:val="left" w:pos="0"/>
              </w:tabs>
              <w:jc w:val="left"/>
              <w:rPr>
                <w:rFonts w:ascii="仿宋" w:hAnsi="仿宋" w:eastAsia="仿宋" w:cs="宋体"/>
                <w:color w:val="auto"/>
                <w:szCs w:val="21"/>
                <w:highlight w:val="none"/>
              </w:rPr>
            </w:pPr>
            <w:r>
              <w:rPr>
                <w:rFonts w:hint="eastAsia" w:ascii="仿宋" w:hAnsi="仿宋" w:eastAsia="仿宋" w:cs="宋体"/>
                <w:color w:val="auto"/>
                <w:szCs w:val="21"/>
                <w:highlight w:val="none"/>
              </w:rPr>
              <w:t>9、材料管理措施</w:t>
            </w:r>
          </w:p>
        </w:tc>
        <w:tc>
          <w:tcPr>
            <w:tcW w:w="535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根据各供应商所提供的施工材料进场安排的合理性，施工材料来源的合法性，确保原材的品质的来源方案，材料管理措施是否系统化、程序化、规范化等情况进行评分。（0-5分）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tcBorders>
              <w:top w:val="single" w:color="auto" w:sz="4" w:space="0"/>
              <w:left w:val="single" w:color="auto" w:sz="4" w:space="0"/>
              <w:bottom w:val="single" w:color="auto" w:sz="4" w:space="0"/>
            </w:tcBorders>
            <w:vAlign w:val="center"/>
          </w:tcPr>
          <w:p>
            <w:pPr>
              <w:tabs>
                <w:tab w:val="left" w:pos="0"/>
              </w:tabs>
              <w:jc w:val="left"/>
              <w:rPr>
                <w:rFonts w:ascii="仿宋" w:hAnsi="仿宋" w:eastAsia="仿宋" w:cs="宋体"/>
                <w:color w:val="auto"/>
                <w:szCs w:val="21"/>
                <w:highlight w:val="none"/>
              </w:rPr>
            </w:pPr>
            <w:r>
              <w:rPr>
                <w:rFonts w:hint="eastAsia" w:ascii="仿宋" w:hAnsi="仿宋" w:eastAsia="仿宋" w:cs="宋体"/>
                <w:color w:val="auto"/>
                <w:szCs w:val="21"/>
                <w:highlight w:val="none"/>
              </w:rPr>
              <w:t>10、岗位设置情况</w:t>
            </w:r>
          </w:p>
        </w:tc>
        <w:tc>
          <w:tcPr>
            <w:tcW w:w="535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根据各供应商所提供的岗位设置及相应的规章制度情况，岗位设置职责分配是否科学、有针对性等情况进行评分。（0-5分）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11、团队实力</w:t>
            </w:r>
          </w:p>
        </w:tc>
        <w:tc>
          <w:tcPr>
            <w:tcW w:w="535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除项目负责人外，根据供应商拟配备的施工员、质量员、材料员、安全员（各岗位人员不得重复）的配置等情况进行评分。</w:t>
            </w:r>
            <w:r>
              <w:rPr>
                <w:rFonts w:hint="eastAsia" w:ascii="仿宋" w:hAnsi="仿宋" w:eastAsia="仿宋" w:cs="宋体"/>
                <w:color w:val="auto"/>
                <w:szCs w:val="21"/>
                <w:highlight w:val="none"/>
              </w:rPr>
              <w:t>须提供人员社保缴纳证明扫描件加盖公章，未提供不得分。</w:t>
            </w:r>
            <w:r>
              <w:rPr>
                <w:rFonts w:hint="eastAsia" w:ascii="仿宋" w:hAnsi="仿宋" w:eastAsia="仿宋" w:cs="宋体"/>
                <w:color w:val="auto"/>
                <w:szCs w:val="21"/>
                <w:highlight w:val="none"/>
              </w:rPr>
              <w:t>（0-5分）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9"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12、器械设备配备情况</w:t>
            </w:r>
          </w:p>
        </w:tc>
        <w:tc>
          <w:tcPr>
            <w:tcW w:w="535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根据各供应商所提供的施工机械选择等情况，器械设备是否科学、系统、规范等情况进行评分。（0-5分）</w:t>
            </w:r>
          </w:p>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须提供施工机械自购发票或设备租赁合同或其他证明材料扫描件加盖公章。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tcBorders>
              <w:top w:val="single" w:color="auto" w:sz="4" w:space="0"/>
              <w:left w:val="single" w:color="auto" w:sz="4" w:space="0"/>
              <w:bottom w:val="single" w:color="auto" w:sz="4" w:space="0"/>
            </w:tcBorders>
            <w:vAlign w:val="center"/>
          </w:tcPr>
          <w:p>
            <w:pPr>
              <w:tabs>
                <w:tab w:val="left" w:pos="0"/>
              </w:tabs>
              <w:jc w:val="left"/>
              <w:rPr>
                <w:rFonts w:ascii="仿宋" w:hAnsi="仿宋" w:eastAsia="仿宋" w:cs="宋体"/>
                <w:color w:val="auto"/>
                <w:szCs w:val="21"/>
                <w:highlight w:val="none"/>
              </w:rPr>
            </w:pPr>
            <w:r>
              <w:rPr>
                <w:rFonts w:hint="eastAsia" w:ascii="仿宋" w:hAnsi="仿宋" w:eastAsia="仿宋" w:cs="宋体"/>
                <w:color w:val="auto"/>
                <w:szCs w:val="21"/>
                <w:highlight w:val="none"/>
              </w:rPr>
              <w:t>13、类似业绩</w:t>
            </w:r>
          </w:p>
        </w:tc>
        <w:tc>
          <w:tcPr>
            <w:tcW w:w="535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cs="宋体"/>
                <w:color w:val="auto"/>
                <w:szCs w:val="21"/>
                <w:highlight w:val="none"/>
              </w:rPr>
            </w:pPr>
            <w:r>
              <w:rPr>
                <w:rFonts w:hint="eastAsia" w:ascii="仿宋" w:hAnsi="仿宋" w:eastAsia="仿宋" w:cs="宋体"/>
                <w:color w:val="auto"/>
                <w:szCs w:val="21"/>
                <w:highlight w:val="none"/>
              </w:rPr>
              <w:t>根据供应商近三年（2021年1月1日至今）类似项目（修缮工程）业绩（业绩证明须提供合同及竣工验收报告复印件加盖公章或电子签章，时间以竣工验收报告材料为准，</w:t>
            </w:r>
            <w:r>
              <w:rPr>
                <w:rFonts w:hint="eastAsia" w:ascii="仿宋" w:hAnsi="仿宋" w:eastAsia="仿宋" w:cs="宋体"/>
                <w:color w:val="auto"/>
                <w:szCs w:val="21"/>
                <w:highlight w:val="none"/>
              </w:rPr>
              <w:t>竣工验收报告须至少含施工方、监理方、建设方三方盖章</w:t>
            </w:r>
            <w:r>
              <w:rPr>
                <w:rFonts w:hint="eastAsia" w:ascii="仿宋" w:hAnsi="仿宋" w:eastAsia="仿宋" w:cs="宋体"/>
                <w:color w:val="auto"/>
                <w:szCs w:val="21"/>
                <w:highlight w:val="none"/>
              </w:rPr>
              <w:t>），提供一个业绩得1分，最高3分。（0-3分）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29"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vMerge w:val="restart"/>
            <w:tcBorders>
              <w:top w:val="single" w:color="auto" w:sz="4" w:space="0"/>
              <w:left w:val="single" w:color="auto" w:sz="4" w:space="0"/>
            </w:tcBorders>
            <w:vAlign w:val="center"/>
          </w:tcPr>
          <w:p>
            <w:pPr>
              <w:tabs>
                <w:tab w:val="left" w:pos="0"/>
              </w:tabs>
              <w:jc w:val="left"/>
              <w:rPr>
                <w:rFonts w:ascii="仿宋" w:hAnsi="仿宋" w:eastAsia="仿宋" w:cs="宋体"/>
                <w:color w:val="auto"/>
                <w:szCs w:val="21"/>
                <w:highlight w:val="none"/>
              </w:rPr>
            </w:pPr>
            <w:r>
              <w:rPr>
                <w:rFonts w:hint="eastAsia" w:ascii="仿宋" w:hAnsi="仿宋" w:eastAsia="仿宋" w:cs="宋体"/>
                <w:color w:val="auto"/>
                <w:szCs w:val="21"/>
                <w:highlight w:val="none"/>
              </w:rPr>
              <w:t>14、供应商售后承诺及服务响应</w:t>
            </w:r>
          </w:p>
        </w:tc>
        <w:tc>
          <w:tcPr>
            <w:tcW w:w="5350" w:type="dxa"/>
            <w:tcBorders>
              <w:top w:val="single" w:color="auto" w:sz="4" w:space="0"/>
              <w:left w:val="single" w:color="auto" w:sz="4" w:space="0"/>
              <w:bottom w:val="single" w:color="auto" w:sz="4" w:space="0"/>
            </w:tcBorders>
            <w:vAlign w:val="center"/>
          </w:tcPr>
          <w:p>
            <w:pPr>
              <w:tabs>
                <w:tab w:val="left" w:pos="0"/>
              </w:tabs>
              <w:jc w:val="left"/>
              <w:rPr>
                <w:rFonts w:ascii="仿宋" w:hAnsi="仿宋" w:eastAsia="仿宋" w:cs="宋体"/>
                <w:color w:val="auto"/>
                <w:szCs w:val="21"/>
                <w:highlight w:val="none"/>
              </w:rPr>
            </w:pPr>
            <w:r>
              <w:rPr>
                <w:rFonts w:hint="eastAsia" w:ascii="仿宋" w:hAnsi="仿宋" w:eastAsia="仿宋" w:cs="宋体"/>
                <w:color w:val="auto"/>
                <w:szCs w:val="21"/>
                <w:highlight w:val="none"/>
              </w:rPr>
              <w:t>根据供应商承诺满足质量保修期2年后，每承诺增加半年的得0.5分，满分为1分。（0-1分）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vMerge w:val="continue"/>
            <w:tcBorders>
              <w:left w:val="single" w:color="auto" w:sz="4" w:space="0"/>
              <w:bottom w:val="single" w:color="auto" w:sz="4" w:space="0"/>
            </w:tcBorders>
            <w:vAlign w:val="center"/>
          </w:tcPr>
          <w:p>
            <w:pPr>
              <w:tabs>
                <w:tab w:val="left" w:pos="0"/>
              </w:tabs>
              <w:jc w:val="left"/>
              <w:rPr>
                <w:rFonts w:ascii="仿宋" w:hAnsi="仿宋" w:eastAsia="仿宋" w:cs="宋体"/>
                <w:color w:val="auto"/>
                <w:szCs w:val="21"/>
                <w:highlight w:val="none"/>
              </w:rPr>
            </w:pPr>
          </w:p>
        </w:tc>
        <w:tc>
          <w:tcPr>
            <w:tcW w:w="5350" w:type="dxa"/>
            <w:tcBorders>
              <w:top w:val="single" w:color="auto" w:sz="4" w:space="0"/>
              <w:left w:val="single" w:color="auto" w:sz="4" w:space="0"/>
              <w:bottom w:val="single" w:color="auto" w:sz="4" w:space="0"/>
            </w:tcBorders>
            <w:vAlign w:val="center"/>
          </w:tcPr>
          <w:p>
            <w:pPr>
              <w:tabs>
                <w:tab w:val="left" w:pos="0"/>
              </w:tabs>
              <w:jc w:val="left"/>
              <w:rPr>
                <w:rFonts w:ascii="仿宋" w:hAnsi="仿宋" w:eastAsia="仿宋" w:cs="宋体"/>
                <w:color w:val="auto"/>
                <w:szCs w:val="21"/>
                <w:highlight w:val="none"/>
              </w:rPr>
            </w:pPr>
            <w:r>
              <w:rPr>
                <w:rFonts w:hint="eastAsia" w:ascii="仿宋" w:hAnsi="仿宋" w:eastAsia="仿宋" w:cs="宋体"/>
                <w:color w:val="auto"/>
                <w:szCs w:val="21"/>
                <w:highlight w:val="none"/>
              </w:rPr>
              <w:t>根据供应商提供的售后服务方案包括售后服务响应便捷情况、售后服务响应时间承诺、质保期内外保修方案等情况进行评分（0-5分）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2" w:hRule="atLeast"/>
        </w:trPr>
        <w:tc>
          <w:tcPr>
            <w:tcW w:w="876" w:type="dxa"/>
            <w:gridSpan w:val="2"/>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top w:val="single" w:color="auto" w:sz="4" w:space="0"/>
              <w:right w:val="single" w:color="auto" w:sz="4" w:space="0"/>
            </w:tcBorders>
            <w:vAlign w:val="center"/>
          </w:tcPr>
          <w:p>
            <w:pPr>
              <w:jc w:val="center"/>
              <w:rPr>
                <w:rFonts w:ascii="仿宋" w:hAnsi="仿宋" w:eastAsia="仿宋" w:cs="宋体"/>
                <w:color w:val="auto"/>
                <w:szCs w:val="21"/>
                <w:highlight w:val="none"/>
              </w:rPr>
            </w:pPr>
          </w:p>
        </w:tc>
        <w:tc>
          <w:tcPr>
            <w:tcW w:w="1860" w:type="dxa"/>
            <w:tcBorders>
              <w:top w:val="single" w:color="auto" w:sz="4" w:space="0"/>
              <w:left w:val="single" w:color="auto" w:sz="4" w:space="0"/>
              <w:bottom w:val="single" w:color="auto" w:sz="4" w:space="0"/>
            </w:tcBorders>
            <w:vAlign w:val="center"/>
          </w:tcPr>
          <w:p>
            <w:pPr>
              <w:tabs>
                <w:tab w:val="left" w:pos="0"/>
              </w:tabs>
              <w:jc w:val="left"/>
              <w:rPr>
                <w:rFonts w:ascii="仿宋" w:hAnsi="仿宋" w:eastAsia="仿宋" w:cs="宋体"/>
                <w:color w:val="auto"/>
                <w:szCs w:val="21"/>
                <w:highlight w:val="none"/>
              </w:rPr>
            </w:pPr>
            <w:r>
              <w:rPr>
                <w:rFonts w:hint="eastAsia" w:ascii="仿宋" w:hAnsi="仿宋" w:eastAsia="仿宋" w:cs="宋体"/>
                <w:color w:val="auto"/>
                <w:szCs w:val="21"/>
                <w:highlight w:val="none"/>
              </w:rPr>
              <w:t>15、合理化建议</w:t>
            </w:r>
          </w:p>
        </w:tc>
        <w:tc>
          <w:tcPr>
            <w:tcW w:w="5350" w:type="dxa"/>
            <w:tcBorders>
              <w:top w:val="single" w:color="auto" w:sz="4" w:space="0"/>
              <w:left w:val="single" w:color="auto" w:sz="4" w:space="0"/>
              <w:bottom w:val="single" w:color="auto" w:sz="4" w:space="0"/>
            </w:tcBorders>
            <w:vAlign w:val="center"/>
          </w:tcPr>
          <w:p>
            <w:pPr>
              <w:autoSpaceDE w:val="0"/>
              <w:autoSpaceDN w:val="0"/>
              <w:jc w:val="left"/>
              <w:rPr>
                <w:rFonts w:ascii="仿宋" w:hAnsi="仿宋" w:eastAsia="仿宋" w:cs="宋体"/>
                <w:color w:val="auto"/>
                <w:szCs w:val="21"/>
                <w:highlight w:val="none"/>
              </w:rPr>
            </w:pPr>
            <w:r>
              <w:rPr>
                <w:rFonts w:hint="eastAsia" w:ascii="仿宋" w:hAnsi="仿宋" w:eastAsia="仿宋" w:cs="宋体"/>
                <w:color w:val="auto"/>
                <w:szCs w:val="21"/>
                <w:highlight w:val="none"/>
              </w:rPr>
              <w:t>根据供应商提供的针对本项目的重点难点及合理性意见情况进行打分。（0-3分）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trPr>
        <w:tc>
          <w:tcPr>
            <w:tcW w:w="876" w:type="dxa"/>
            <w:gridSpan w:val="2"/>
            <w:vMerge w:val="continue"/>
            <w:tcBorders>
              <w:right w:val="single" w:color="auto" w:sz="4" w:space="0"/>
            </w:tcBorders>
            <w:vAlign w:val="center"/>
          </w:tcPr>
          <w:p>
            <w:pPr>
              <w:jc w:val="center"/>
              <w:rPr>
                <w:rFonts w:ascii="仿宋" w:hAnsi="仿宋" w:eastAsia="仿宋" w:cs="宋体"/>
                <w:color w:val="auto"/>
                <w:szCs w:val="21"/>
                <w:highlight w:val="none"/>
              </w:rPr>
            </w:pPr>
          </w:p>
        </w:tc>
        <w:tc>
          <w:tcPr>
            <w:tcW w:w="1059" w:type="dxa"/>
            <w:vMerge w:val="continue"/>
            <w:tcBorders>
              <w:right w:val="single" w:color="auto" w:sz="4" w:space="0"/>
            </w:tcBorders>
            <w:vAlign w:val="center"/>
          </w:tcPr>
          <w:p>
            <w:pPr>
              <w:jc w:val="center"/>
              <w:rPr>
                <w:rFonts w:ascii="仿宋" w:hAnsi="仿宋" w:eastAsia="仿宋" w:cs="宋体"/>
                <w:color w:val="auto"/>
                <w:szCs w:val="21"/>
                <w:highlight w:val="none"/>
              </w:rPr>
            </w:pPr>
          </w:p>
        </w:tc>
        <w:tc>
          <w:tcPr>
            <w:tcW w:w="7210" w:type="dxa"/>
            <w:gridSpan w:val="2"/>
            <w:tcBorders>
              <w:top w:val="single" w:color="auto" w:sz="4" w:space="0"/>
              <w:left w:val="single" w:color="auto" w:sz="4" w:space="0"/>
            </w:tcBorders>
          </w:tcPr>
          <w:p>
            <w:pPr>
              <w:tabs>
                <w:tab w:val="left" w:pos="0"/>
              </w:tabs>
              <w:rPr>
                <w:rFonts w:ascii="仿宋" w:hAnsi="仿宋" w:eastAsia="仿宋"/>
                <w:color w:val="auto"/>
                <w:szCs w:val="21"/>
                <w:highlight w:val="none"/>
              </w:rPr>
            </w:pPr>
            <w:r>
              <w:rPr>
                <w:rFonts w:hint="eastAsia" w:ascii="仿宋" w:hAnsi="仿宋" w:eastAsia="仿宋"/>
                <w:color w:val="auto"/>
                <w:szCs w:val="21"/>
                <w:highlight w:val="none"/>
              </w:rPr>
              <w:t>说明：各评委成员按上述评分内容进行评定，每人一张评分计算表，由评标委员会成员各自评定独立打分并记实名。如某张表的一项评分内容分值超过规定的范围，则该张表无效。评标委员会成员对投标供应商的各项评分内容评分的合计分的算术平均值为该投标供应商技术资信的最终得分（四舍五入，保留小数点后二位）。</w:t>
            </w:r>
            <w:r>
              <w:rPr>
                <w:rFonts w:hint="eastAsia" w:ascii="仿宋" w:hAnsi="仿宋" w:eastAsia="仿宋"/>
                <w:b/>
                <w:bCs/>
                <w:color w:val="auto"/>
                <w:szCs w:val="21"/>
                <w:highlight w:val="none"/>
              </w:rPr>
              <w:t>如评委对各投标人的技术标分值出现明显偏高或偏低情况的，该评委需阐述理由，并向招标人提交书面说明。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1935" w:type="dxa"/>
            <w:gridSpan w:val="3"/>
            <w:tcBorders>
              <w:top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2.3.3</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报价评分办法</w:t>
            </w:r>
          </w:p>
        </w:tc>
        <w:tc>
          <w:tcPr>
            <w:tcW w:w="5350" w:type="dxa"/>
            <w:tcBorders>
              <w:top w:val="single" w:color="auto" w:sz="4" w:space="0"/>
              <w:left w:val="single" w:color="auto" w:sz="4" w:space="0"/>
              <w:bottom w:val="single" w:color="auto" w:sz="4" w:space="0"/>
            </w:tcBorders>
            <w:vAlign w:val="center"/>
          </w:tcPr>
          <w:p>
            <w:pPr>
              <w:snapToGrid w:val="0"/>
              <w:rPr>
                <w:rFonts w:cs="Arial" w:asciiTheme="minorEastAsia" w:hAnsiTheme="minorEastAsia" w:eastAsiaTheme="minorEastAsia"/>
                <w:color w:val="auto"/>
                <w:kern w:val="0"/>
                <w:szCs w:val="21"/>
                <w:highlight w:val="none"/>
              </w:rPr>
            </w:pPr>
            <w:r>
              <w:rPr>
                <w:rFonts w:hint="eastAsia" w:ascii="仿宋" w:hAnsi="仿宋" w:eastAsia="仿宋" w:cs="宋体"/>
                <w:color w:val="auto"/>
                <w:szCs w:val="21"/>
                <w:highlight w:val="none"/>
              </w:rPr>
              <w:t>是否采用低价优先法：</w:t>
            </w:r>
          </w:p>
          <w:p>
            <w:pPr>
              <w:snapToGrid w:val="0"/>
              <w:rPr>
                <w:rFonts w:ascii="仿宋" w:hAnsi="仿宋" w:eastAsia="仿宋" w:cs="宋体"/>
                <w:color w:val="auto"/>
                <w:szCs w:val="21"/>
                <w:highlight w:val="none"/>
              </w:rPr>
            </w:pPr>
            <w:r>
              <w:rPr>
                <w:rFonts w:cs="Arial" w:asciiTheme="minorEastAsia" w:hAnsiTheme="minorEastAsia" w:eastAsiaTheme="minorEastAsia"/>
                <w:color w:val="auto"/>
                <w:kern w:val="0"/>
                <w:szCs w:val="21"/>
                <w:highlight w:val="none"/>
              </w:rPr>
              <w:sym w:font="Wingdings" w:char="F0FE"/>
            </w:r>
            <w:r>
              <w:rPr>
                <w:rFonts w:hint="eastAsia" w:ascii="仿宋" w:hAnsi="仿宋" w:eastAsia="仿宋" w:cs="宋体"/>
                <w:color w:val="auto"/>
                <w:szCs w:val="21"/>
                <w:highlight w:val="none"/>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1935" w:type="dxa"/>
            <w:gridSpan w:val="3"/>
            <w:tcBorders>
              <w:top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2</w:t>
            </w:r>
            <w:r>
              <w:rPr>
                <w:rFonts w:ascii="仿宋" w:hAnsi="仿宋" w:eastAsia="仿宋" w:cs="宋体"/>
                <w:color w:val="auto"/>
                <w:szCs w:val="21"/>
                <w:highlight w:val="none"/>
              </w:rPr>
              <w:t>.3.3</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报价评分标准</w:t>
            </w:r>
          </w:p>
        </w:tc>
        <w:tc>
          <w:tcPr>
            <w:tcW w:w="5350" w:type="dxa"/>
            <w:tcBorders>
              <w:top w:val="single" w:color="auto" w:sz="4" w:space="0"/>
              <w:left w:val="single" w:color="auto" w:sz="4" w:space="0"/>
              <w:bottom w:val="single" w:color="auto" w:sz="4" w:space="0"/>
            </w:tcBorders>
            <w:vAlign w:val="center"/>
          </w:tcPr>
          <w:p>
            <w:pPr>
              <w:pStyle w:val="24"/>
              <w:snapToGrid w:val="0"/>
              <w:spacing w:after="0"/>
              <w:ind w:firstLine="0" w:firstLineChars="0"/>
              <w:rPr>
                <w:rFonts w:ascii="仿宋" w:hAnsi="仿宋" w:eastAsia="仿宋"/>
                <w:color w:val="auto"/>
                <w:szCs w:val="21"/>
                <w:highlight w:val="none"/>
              </w:rPr>
            </w:pPr>
            <w:r>
              <w:rPr>
                <w:rFonts w:hint="eastAsia" w:ascii="仿宋" w:hAnsi="仿宋" w:eastAsia="仿宋"/>
                <w:color w:val="auto"/>
                <w:szCs w:val="21"/>
                <w:highlight w:val="none"/>
              </w:rPr>
              <w:t>（1）本项目商务报价设最高限价下浮率，</w:t>
            </w:r>
            <w:r>
              <w:rPr>
                <w:rFonts w:hint="eastAsia" w:ascii="仿宋" w:hAnsi="仿宋" w:eastAsia="仿宋"/>
                <w:color w:val="auto"/>
                <w:szCs w:val="21"/>
                <w:highlight w:val="none"/>
              </w:rPr>
              <w:t>即最高限价的下浮率均为8%</w:t>
            </w:r>
            <w:r>
              <w:rPr>
                <w:rFonts w:hint="eastAsia" w:ascii="仿宋" w:hAnsi="仿宋" w:eastAsia="仿宋"/>
                <w:color w:val="auto"/>
                <w:szCs w:val="21"/>
                <w:highlight w:val="none"/>
              </w:rPr>
              <w:t>，所有投标报价下浮率符合该项限价规定范围的均为有效投标报价；否则作否决其投标处理。（投标人的投标报价需大于8%，如9.6%、10.8%等，下浮率9.6%＞下浮率8%，下浮率保留一位小数，小数点四舍五入）。</w:t>
            </w:r>
          </w:p>
          <w:p>
            <w:pPr>
              <w:pStyle w:val="24"/>
              <w:snapToGrid w:val="0"/>
              <w:spacing w:after="0"/>
              <w:ind w:firstLine="0" w:firstLineChars="0"/>
              <w:rPr>
                <w:rFonts w:ascii="仿宋" w:hAnsi="仿宋" w:eastAsia="仿宋" w:cs="仿宋_GB2312"/>
                <w:color w:val="auto"/>
                <w:szCs w:val="21"/>
                <w:highlight w:val="none"/>
              </w:rPr>
            </w:pPr>
            <w:r>
              <w:rPr>
                <w:rFonts w:hint="eastAsia" w:ascii="仿宋" w:hAnsi="仿宋" w:eastAsia="仿宋"/>
                <w:color w:val="auto"/>
                <w:szCs w:val="21"/>
                <w:highlight w:val="none"/>
              </w:rPr>
              <w:t>（2）以所有有效投标报价中下浮最大的下浮率为评标基准价，得满分30分。商务报价评分结算公式为:投标报价得分=【（1-评标基准价）/（1-投标报价）】×价格权值×100。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 w:hRule="atLeast"/>
        </w:trPr>
        <w:tc>
          <w:tcPr>
            <w:tcW w:w="1935" w:type="dxa"/>
            <w:gridSpan w:val="3"/>
            <w:tcBorders>
              <w:top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宋体"/>
                <w:color w:val="auto"/>
                <w:szCs w:val="21"/>
                <w:highlight w:val="none"/>
              </w:rPr>
              <w:t>2.3.3</w:t>
            </w:r>
          </w:p>
        </w:tc>
        <w:tc>
          <w:tcPr>
            <w:tcW w:w="186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color w:val="auto"/>
                <w:szCs w:val="21"/>
                <w:highlight w:val="none"/>
              </w:rPr>
            </w:pPr>
            <w:r>
              <w:rPr>
                <w:rFonts w:hint="eastAsia" w:ascii="仿宋" w:hAnsi="仿宋" w:eastAsia="仿宋" w:cs="Arial"/>
                <w:color w:val="auto"/>
                <w:szCs w:val="21"/>
                <w:highlight w:val="none"/>
              </w:rPr>
              <w:t>落实政府采购政策需进行的价格扣除</w:t>
            </w:r>
          </w:p>
        </w:tc>
        <w:tc>
          <w:tcPr>
            <w:tcW w:w="5350" w:type="dxa"/>
            <w:tcBorders>
              <w:top w:val="single" w:color="auto" w:sz="4" w:space="0"/>
              <w:left w:val="single" w:color="auto" w:sz="4" w:space="0"/>
              <w:bottom w:val="single" w:color="auto" w:sz="4" w:space="0"/>
            </w:tcBorders>
            <w:vAlign w:val="center"/>
          </w:tcPr>
          <w:p>
            <w:pPr>
              <w:jc w:val="left"/>
              <w:rPr>
                <w:rFonts w:ascii="仿宋" w:hAnsi="仿宋" w:eastAsia="仿宋"/>
                <w:color w:val="auto"/>
                <w:szCs w:val="21"/>
                <w:highlight w:val="none"/>
              </w:rPr>
            </w:pPr>
            <w:r>
              <w:rPr>
                <w:rFonts w:hint="eastAsia" w:ascii="仿宋" w:hAnsi="仿宋" w:eastAsia="仿宋"/>
                <w:color w:val="auto"/>
                <w:szCs w:val="21"/>
                <w:highlight w:val="none"/>
              </w:rPr>
              <w:t>本项目为专门面向中小企业采购的项目，不再执行价格评审优惠的扶持政策。</w:t>
            </w:r>
          </w:p>
        </w:tc>
      </w:tr>
    </w:tbl>
    <w:p>
      <w:pPr>
        <w:snapToGrid w:val="0"/>
        <w:spacing w:line="360" w:lineRule="auto"/>
        <w:rPr>
          <w:rFonts w:ascii="仿宋" w:hAnsi="仿宋" w:eastAsia="仿宋" w:cs="仿宋_GB2312"/>
          <w:b/>
          <w:color w:val="auto"/>
          <w:sz w:val="24"/>
          <w:highlight w:val="none"/>
        </w:rPr>
      </w:pPr>
    </w:p>
    <w:p>
      <w:pPr>
        <w:widowControl/>
        <w:adjustRightInd/>
        <w:jc w:val="left"/>
        <w:rPr>
          <w:rFonts w:ascii="仿宋_GB2312" w:hAnsi="仿宋" w:eastAsia="仿宋_GB2312" w:cs="仿宋_GB2312"/>
          <w:b/>
          <w:color w:val="auto"/>
          <w:sz w:val="32"/>
          <w:highlight w:val="none"/>
        </w:rPr>
      </w:pPr>
    </w:p>
    <w:p>
      <w:pPr>
        <w:pStyle w:val="4"/>
        <w:snapToGrid w:val="0"/>
        <w:spacing w:before="0" w:after="0" w:line="360" w:lineRule="auto"/>
        <w:rPr>
          <w:rFonts w:ascii="仿宋" w:hAnsi="仿宋" w:eastAsia="仿宋"/>
          <w:color w:val="auto"/>
          <w:sz w:val="24"/>
          <w:szCs w:val="24"/>
          <w:highlight w:val="none"/>
        </w:rPr>
      </w:pPr>
      <w:bookmarkStart w:id="73" w:name="_Toc63189375"/>
      <w:bookmarkStart w:id="74" w:name="_Toc55302373"/>
      <w:r>
        <w:rPr>
          <w:rFonts w:ascii="仿宋" w:hAnsi="仿宋" w:eastAsia="仿宋"/>
          <w:color w:val="auto"/>
          <w:sz w:val="24"/>
          <w:szCs w:val="24"/>
          <w:highlight w:val="none"/>
        </w:rPr>
        <w:t>1.评标方法</w:t>
      </w:r>
      <w:bookmarkEnd w:id="73"/>
      <w:bookmarkEnd w:id="74"/>
    </w:p>
    <w:p>
      <w:pPr>
        <w:snapToGrid w:val="0"/>
        <w:spacing w:line="360" w:lineRule="auto"/>
        <w:ind w:firstLine="480" w:firstLineChars="200"/>
        <w:rPr>
          <w:rFonts w:ascii="仿宋" w:hAnsi="仿宋" w:eastAsia="仿宋" w:cs="Arial"/>
          <w:color w:val="auto"/>
          <w:sz w:val="24"/>
          <w:highlight w:val="none"/>
        </w:rPr>
      </w:pPr>
      <w:r>
        <w:rPr>
          <w:rFonts w:ascii="仿宋" w:hAnsi="仿宋" w:eastAsia="仿宋" w:cs="Arial"/>
          <w:color w:val="auto"/>
          <w:sz w:val="24"/>
          <w:highlight w:val="none"/>
        </w:rPr>
        <w:t>本次</w:t>
      </w:r>
      <w:r>
        <w:rPr>
          <w:rFonts w:hint="eastAsia" w:ascii="仿宋" w:hAnsi="仿宋" w:eastAsia="仿宋" w:cs="Arial"/>
          <w:color w:val="auto"/>
          <w:sz w:val="24"/>
          <w:highlight w:val="none"/>
        </w:rPr>
        <w:t>采用的</w:t>
      </w:r>
      <w:r>
        <w:rPr>
          <w:rFonts w:ascii="仿宋" w:hAnsi="仿宋" w:eastAsia="仿宋" w:cs="Arial"/>
          <w:color w:val="auto"/>
          <w:sz w:val="24"/>
          <w:highlight w:val="none"/>
        </w:rPr>
        <w:t>评标</w:t>
      </w:r>
      <w:r>
        <w:rPr>
          <w:rFonts w:hint="eastAsia" w:ascii="仿宋" w:hAnsi="仿宋" w:eastAsia="仿宋" w:cs="Arial"/>
          <w:color w:val="auto"/>
          <w:sz w:val="24"/>
          <w:highlight w:val="none"/>
        </w:rPr>
        <w:t>办法及推荐中标候选人的人数见评标办法前附表</w:t>
      </w:r>
      <w:r>
        <w:rPr>
          <w:rFonts w:ascii="仿宋" w:hAnsi="仿宋" w:eastAsia="仿宋" w:cs="Arial"/>
          <w:color w:val="auto"/>
          <w:sz w:val="24"/>
          <w:highlight w:val="none"/>
        </w:rPr>
        <w:t>。</w:t>
      </w:r>
    </w:p>
    <w:p>
      <w:pPr>
        <w:snapToGrid w:val="0"/>
        <w:spacing w:line="360" w:lineRule="auto"/>
        <w:ind w:firstLine="480" w:firstLineChars="200"/>
        <w:rPr>
          <w:rFonts w:ascii="仿宋" w:hAnsi="仿宋" w:eastAsia="仿宋" w:cs="Arial"/>
          <w:color w:val="auto"/>
          <w:sz w:val="24"/>
          <w:highlight w:val="none"/>
        </w:rPr>
      </w:pPr>
      <w:r>
        <w:rPr>
          <w:rFonts w:hint="eastAsia" w:ascii="仿宋" w:hAnsi="仿宋" w:eastAsia="仿宋" w:cs="Arial"/>
          <w:color w:val="auto"/>
          <w:sz w:val="24"/>
          <w:highlight w:val="none"/>
        </w:rPr>
        <w:t>最低评标价法，是指投标文件满足招标文件全部实质性要求，且投标报价最低的投标人为中标候选人的评标方法。技术、服务等标准统一的货物服务项目，应当采用最低评标价法。采用最低评标价法评标时，除了算术修正和落实政府采购政策需进行的价格扣除外，不能对投标人的投标价格进行任何调整。投标报价相等时，由评标委员会通过评标办法前附表约定的方式确定中标候选人的排序。</w:t>
      </w:r>
    </w:p>
    <w:p>
      <w:pPr>
        <w:snapToGrid w:val="0"/>
        <w:spacing w:line="360" w:lineRule="auto"/>
        <w:ind w:firstLine="480" w:firstLineChars="200"/>
        <w:rPr>
          <w:rFonts w:ascii="仿宋" w:hAnsi="仿宋" w:eastAsia="仿宋" w:cs="Arial"/>
          <w:color w:val="auto"/>
          <w:kern w:val="0"/>
          <w:sz w:val="24"/>
          <w:highlight w:val="none"/>
        </w:rPr>
      </w:pPr>
      <w:r>
        <w:rPr>
          <w:rFonts w:hint="eastAsia" w:ascii="仿宋" w:hAnsi="仿宋" w:eastAsia="仿宋" w:cs="Arial"/>
          <w:color w:val="auto"/>
          <w:kern w:val="0"/>
          <w:sz w:val="24"/>
          <w:highlight w:val="none"/>
        </w:rPr>
        <w:t>综合评分法，是指投标文件满足招标文件全部实质性要求，且按照评审因素的量化指标评审得分最高的投标人为中标候选人的评标方法。</w:t>
      </w:r>
      <w:r>
        <w:rPr>
          <w:rFonts w:ascii="仿宋" w:hAnsi="仿宋" w:eastAsia="仿宋" w:cs="Arial"/>
          <w:color w:val="auto"/>
          <w:kern w:val="0"/>
          <w:sz w:val="24"/>
          <w:highlight w:val="none"/>
        </w:rPr>
        <w:t>综合评分相等时，</w:t>
      </w:r>
      <w:r>
        <w:rPr>
          <w:rFonts w:hint="eastAsia" w:ascii="仿宋" w:hAnsi="仿宋" w:eastAsia="仿宋" w:cs="Arial"/>
          <w:color w:val="auto"/>
          <w:kern w:val="0"/>
          <w:sz w:val="24"/>
          <w:highlight w:val="none"/>
        </w:rPr>
        <w:t>以投标报价低者优先；投标报价也相等的，由评标委员会通过</w:t>
      </w:r>
      <w:r>
        <w:rPr>
          <w:rFonts w:hint="eastAsia" w:ascii="仿宋" w:hAnsi="仿宋" w:eastAsia="仿宋" w:cs="Arial"/>
          <w:color w:val="auto"/>
          <w:sz w:val="24"/>
          <w:highlight w:val="none"/>
        </w:rPr>
        <w:t>评标办法前附表约定的方式</w:t>
      </w:r>
      <w:r>
        <w:rPr>
          <w:rFonts w:hint="eastAsia" w:ascii="仿宋" w:hAnsi="仿宋" w:eastAsia="仿宋" w:cs="Arial"/>
          <w:color w:val="auto"/>
          <w:kern w:val="0"/>
          <w:sz w:val="24"/>
          <w:highlight w:val="none"/>
        </w:rPr>
        <w:t>确定</w:t>
      </w:r>
      <w:r>
        <w:rPr>
          <w:rFonts w:ascii="仿宋" w:hAnsi="仿宋" w:eastAsia="仿宋" w:cs="Arial"/>
          <w:color w:val="auto"/>
          <w:kern w:val="0"/>
          <w:sz w:val="24"/>
          <w:highlight w:val="none"/>
        </w:rPr>
        <w:t>中标候选人</w:t>
      </w:r>
      <w:r>
        <w:rPr>
          <w:rFonts w:hint="eastAsia" w:ascii="仿宋" w:hAnsi="仿宋" w:eastAsia="仿宋" w:cs="Arial"/>
          <w:color w:val="auto"/>
          <w:kern w:val="0"/>
          <w:sz w:val="24"/>
          <w:highlight w:val="none"/>
        </w:rPr>
        <w:t>的排序</w:t>
      </w:r>
      <w:r>
        <w:rPr>
          <w:rFonts w:ascii="仿宋" w:hAnsi="仿宋" w:eastAsia="仿宋" w:cs="Arial"/>
          <w:color w:val="auto"/>
          <w:kern w:val="0"/>
          <w:sz w:val="24"/>
          <w:highlight w:val="none"/>
        </w:rPr>
        <w:t>。</w:t>
      </w:r>
    </w:p>
    <w:p>
      <w:pPr>
        <w:pStyle w:val="4"/>
        <w:snapToGrid w:val="0"/>
        <w:spacing w:before="0" w:after="0" w:line="360" w:lineRule="auto"/>
        <w:rPr>
          <w:rFonts w:ascii="仿宋" w:hAnsi="仿宋" w:eastAsia="仿宋"/>
          <w:color w:val="auto"/>
          <w:sz w:val="24"/>
          <w:szCs w:val="24"/>
          <w:highlight w:val="none"/>
        </w:rPr>
      </w:pPr>
      <w:bookmarkStart w:id="75" w:name="_Toc63189376"/>
      <w:bookmarkStart w:id="76" w:name="_Toc55302374"/>
      <w:r>
        <w:rPr>
          <w:rFonts w:hint="eastAsia" w:ascii="仿宋" w:hAnsi="仿宋" w:eastAsia="仿宋"/>
          <w:color w:val="auto"/>
          <w:sz w:val="24"/>
          <w:szCs w:val="24"/>
          <w:highlight w:val="none"/>
        </w:rPr>
        <w:t>2</w:t>
      </w:r>
      <w:r>
        <w:rPr>
          <w:rFonts w:ascii="仿宋" w:hAnsi="仿宋" w:eastAsia="仿宋"/>
          <w:color w:val="auto"/>
          <w:sz w:val="24"/>
          <w:szCs w:val="24"/>
          <w:highlight w:val="none"/>
        </w:rPr>
        <w:t>.评标程序</w:t>
      </w:r>
      <w:bookmarkEnd w:id="75"/>
      <w:bookmarkEnd w:id="76"/>
      <w:r>
        <w:rPr>
          <w:rFonts w:hint="eastAsia" w:ascii="仿宋" w:hAnsi="仿宋" w:eastAsia="仿宋"/>
          <w:color w:val="auto"/>
          <w:sz w:val="24"/>
          <w:szCs w:val="24"/>
          <w:highlight w:val="none"/>
        </w:rPr>
        <w:t>及标准</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2.1资格审查</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开标后，采购人或采购代理机构对各投标人进行资格审查，有一项不符合以下评审标准的，投标无效：</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2.1.1</w:t>
      </w:r>
      <w:r>
        <w:rPr>
          <w:rFonts w:hint="eastAsia" w:ascii="仿宋" w:hAnsi="仿宋" w:eastAsia="仿宋" w:cs="Arial"/>
          <w:b/>
          <w:color w:val="auto"/>
          <w:sz w:val="24"/>
          <w:highlight w:val="none"/>
          <w:u w:val="single"/>
        </w:rPr>
        <w:t>▲提供符合参加政府采购活动应当具备的一般条件的承诺函</w:t>
      </w:r>
      <w:r>
        <w:rPr>
          <w:rFonts w:hint="eastAsia" w:ascii="仿宋" w:hAnsi="仿宋" w:eastAsia="仿宋" w:cs="Arial"/>
          <w:color w:val="auto"/>
          <w:sz w:val="24"/>
          <w:highlight w:val="none"/>
          <w:u w:val="single"/>
        </w:rPr>
        <w:t>及有效的</w:t>
      </w:r>
      <w:r>
        <w:rPr>
          <w:rFonts w:hint="eastAsia" w:ascii="仿宋" w:hAnsi="仿宋" w:eastAsia="仿宋" w:cs="Arial"/>
          <w:b/>
          <w:color w:val="auto"/>
          <w:sz w:val="24"/>
          <w:highlight w:val="none"/>
          <w:u w:val="single"/>
        </w:rPr>
        <w:t>企业营业执照</w:t>
      </w:r>
      <w:r>
        <w:rPr>
          <w:rFonts w:hint="eastAsia" w:ascii="仿宋" w:hAnsi="仿宋" w:eastAsia="仿宋" w:cs="Arial"/>
          <w:color w:val="auto"/>
          <w:sz w:val="24"/>
          <w:highlight w:val="none"/>
          <w:u w:val="single"/>
        </w:rPr>
        <w:t>（或事业法人登记证书或其它工商等登记证明材料，自然人提供身份证)复制件（如为联合体，则联合体各方均应提供）</w:t>
      </w:r>
      <w:r>
        <w:rPr>
          <w:rFonts w:hint="eastAsia" w:ascii="仿宋" w:hAnsi="仿宋" w:eastAsia="仿宋" w:cs="Arial"/>
          <w:color w:val="auto"/>
          <w:sz w:val="24"/>
          <w:highlight w:val="none"/>
        </w:rPr>
        <w:t>；</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政府采购活动，由单位负责人签署相关文件材料（合伙企业由全体合伙人签署相关材料，但合伙协议约定或者全体合伙人决定委托一名或数名合伙人执行合伙企业事务的，由执行合伙企业事务的全体合伙人签署相关文件材料），与其他法人单位法定代表人（负责人）签署的文件材料具有同等效力）。</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2.1.2落实政府采购政策需满足的资格要求：</w:t>
      </w:r>
      <w:r>
        <w:rPr>
          <w:rFonts w:hint="eastAsia" w:ascii="仿宋" w:hAnsi="仿宋" w:eastAsia="仿宋" w:cs="Arial"/>
          <w:b/>
          <w:color w:val="auto"/>
          <w:sz w:val="24"/>
          <w:highlight w:val="none"/>
        </w:rPr>
        <w:t>见评标办法前附表</w:t>
      </w:r>
      <w:r>
        <w:rPr>
          <w:rFonts w:hint="eastAsia" w:ascii="仿宋" w:hAnsi="仿宋" w:eastAsia="仿宋" w:cs="Arial"/>
          <w:color w:val="auto"/>
          <w:sz w:val="24"/>
          <w:highlight w:val="none"/>
        </w:rPr>
        <w:t>。</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2.1.3本项目的特定资格要求：</w:t>
      </w:r>
      <w:r>
        <w:rPr>
          <w:rFonts w:hint="eastAsia" w:ascii="仿宋" w:hAnsi="仿宋" w:eastAsia="仿宋" w:cs="Arial"/>
          <w:b/>
          <w:color w:val="auto"/>
          <w:sz w:val="24"/>
          <w:highlight w:val="none"/>
        </w:rPr>
        <w:t>见评标办法前附表</w:t>
      </w:r>
      <w:r>
        <w:rPr>
          <w:rFonts w:hint="eastAsia" w:ascii="仿宋" w:hAnsi="仿宋" w:eastAsia="仿宋" w:cs="Arial"/>
          <w:color w:val="auto"/>
          <w:sz w:val="24"/>
          <w:highlight w:val="none"/>
        </w:rPr>
        <w:t>。</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2.2符合性审查</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评标委员会对资格审查合格的投标人进行符合性审查：</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2.2.1</w:t>
      </w:r>
      <w:r>
        <w:rPr>
          <w:rFonts w:hint="eastAsia" w:ascii="仿宋" w:hAnsi="仿宋" w:eastAsia="仿宋" w:cs="Arial"/>
          <w:b/>
          <w:color w:val="auto"/>
          <w:sz w:val="24"/>
          <w:highlight w:val="none"/>
          <w:u w:val="single"/>
        </w:rPr>
        <w:t>▲投标人存在下列情况之一的，投标无效</w:t>
      </w:r>
      <w:r>
        <w:rPr>
          <w:rFonts w:hint="eastAsia" w:ascii="仿宋" w:hAnsi="仿宋" w:eastAsia="仿宋" w:cs="Arial"/>
          <w:b/>
          <w:color w:val="auto"/>
          <w:sz w:val="24"/>
          <w:highlight w:val="none"/>
        </w:rPr>
        <w:t>:</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（1）仅提交“备份投标文件”的；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（2）不具备招标文件中规定的资格要求的；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（3）投标文件未按招标文件要求签署、盖章的；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w:t>
      </w:r>
      <w:r>
        <w:rPr>
          <w:rFonts w:ascii="仿宋" w:hAnsi="仿宋" w:eastAsia="仿宋" w:cs="Arial"/>
          <w:b/>
          <w:color w:val="auto"/>
          <w:sz w:val="24"/>
          <w:highlight w:val="none"/>
        </w:rPr>
        <w:t>4</w:t>
      </w:r>
      <w:r>
        <w:rPr>
          <w:rFonts w:hint="eastAsia" w:ascii="仿宋" w:hAnsi="仿宋" w:eastAsia="仿宋" w:cs="Arial"/>
          <w:b/>
          <w:color w:val="auto"/>
          <w:sz w:val="24"/>
          <w:highlight w:val="none"/>
        </w:rPr>
        <w:t>）明显不符合招标文件中标注“▲”且加下划线的实质性要求和条件（主要技术规格、商务技术标准或服务要求）的；</w:t>
      </w:r>
    </w:p>
    <w:p>
      <w:pPr>
        <w:snapToGrid w:val="0"/>
        <w:spacing w:line="360" w:lineRule="auto"/>
        <w:ind w:firstLine="482" w:firstLineChars="200"/>
        <w:rPr>
          <w:rFonts w:ascii="仿宋" w:hAnsi="仿宋" w:eastAsia="仿宋" w:cs="Arial"/>
          <w:b/>
          <w:color w:val="auto"/>
          <w:kern w:val="0"/>
          <w:sz w:val="24"/>
          <w:highlight w:val="none"/>
        </w:rPr>
      </w:pPr>
      <w:r>
        <w:rPr>
          <w:rFonts w:hint="eastAsia" w:ascii="仿宋" w:hAnsi="仿宋" w:eastAsia="仿宋" w:cs="Arial"/>
          <w:b/>
          <w:color w:val="auto"/>
          <w:kern w:val="0"/>
          <w:sz w:val="24"/>
          <w:highlight w:val="none"/>
        </w:rPr>
        <w:t>（</w:t>
      </w:r>
      <w:r>
        <w:rPr>
          <w:rFonts w:ascii="仿宋" w:hAnsi="仿宋" w:eastAsia="仿宋" w:cs="Arial"/>
          <w:b/>
          <w:color w:val="auto"/>
          <w:kern w:val="0"/>
          <w:sz w:val="24"/>
          <w:highlight w:val="none"/>
        </w:rPr>
        <w:t>5</w:t>
      </w:r>
      <w:r>
        <w:rPr>
          <w:rFonts w:hint="eastAsia" w:ascii="仿宋" w:hAnsi="仿宋" w:eastAsia="仿宋" w:cs="Arial"/>
          <w:b/>
          <w:color w:val="auto"/>
          <w:kern w:val="0"/>
          <w:sz w:val="24"/>
          <w:highlight w:val="none"/>
        </w:rPr>
        <w:t>）</w:t>
      </w:r>
      <w:r>
        <w:rPr>
          <w:rFonts w:ascii="仿宋" w:hAnsi="仿宋" w:eastAsia="仿宋" w:cs="Arial"/>
          <w:b/>
          <w:color w:val="auto"/>
          <w:kern w:val="0"/>
          <w:sz w:val="24"/>
          <w:highlight w:val="none"/>
        </w:rPr>
        <w:t>采购人拟采购的产品属于政府强制采购的节能产品品目清单范围的，</w:t>
      </w:r>
      <w:r>
        <w:rPr>
          <w:rFonts w:hint="eastAsia" w:ascii="仿宋" w:hAnsi="仿宋" w:eastAsia="仿宋" w:cs="Arial"/>
          <w:b/>
          <w:color w:val="auto"/>
          <w:kern w:val="0"/>
          <w:sz w:val="24"/>
          <w:highlight w:val="none"/>
        </w:rPr>
        <w:t>投标人</w:t>
      </w:r>
      <w:r>
        <w:rPr>
          <w:rFonts w:ascii="仿宋" w:hAnsi="仿宋" w:eastAsia="仿宋" w:cs="Arial"/>
          <w:b/>
          <w:color w:val="auto"/>
          <w:kern w:val="0"/>
          <w:sz w:val="24"/>
          <w:highlight w:val="none"/>
        </w:rPr>
        <w:t>未按</w:t>
      </w:r>
      <w:r>
        <w:rPr>
          <w:rFonts w:hint="eastAsia" w:ascii="仿宋" w:hAnsi="仿宋" w:eastAsia="仿宋" w:cs="Arial"/>
          <w:b/>
          <w:color w:val="auto"/>
          <w:kern w:val="0"/>
          <w:sz w:val="24"/>
          <w:highlight w:val="none"/>
        </w:rPr>
        <w:t>招标文件</w:t>
      </w:r>
      <w:r>
        <w:rPr>
          <w:rFonts w:ascii="仿宋" w:hAnsi="仿宋" w:eastAsia="仿宋" w:cs="Arial"/>
          <w:b/>
          <w:color w:val="auto"/>
          <w:kern w:val="0"/>
          <w:sz w:val="24"/>
          <w:highlight w:val="none"/>
        </w:rPr>
        <w:t>要求提供国家确定的认证机构出具的、处于有效期之内的节能产品认证证书</w:t>
      </w:r>
      <w:r>
        <w:rPr>
          <w:rFonts w:hint="eastAsia" w:ascii="仿宋" w:hAnsi="仿宋" w:eastAsia="仿宋" w:cs="Arial"/>
          <w:b/>
          <w:color w:val="auto"/>
          <w:kern w:val="0"/>
          <w:sz w:val="24"/>
          <w:highlight w:val="none"/>
        </w:rPr>
        <w:t>的；</w:t>
      </w:r>
    </w:p>
    <w:p>
      <w:pPr>
        <w:snapToGrid w:val="0"/>
        <w:spacing w:line="360" w:lineRule="auto"/>
        <w:ind w:firstLine="482" w:firstLineChars="200"/>
        <w:rPr>
          <w:rFonts w:ascii="仿宋" w:hAnsi="仿宋" w:eastAsia="仿宋" w:cs="Arial"/>
          <w:b/>
          <w:color w:val="auto"/>
          <w:kern w:val="0"/>
          <w:sz w:val="24"/>
          <w:highlight w:val="none"/>
        </w:rPr>
      </w:pPr>
      <w:r>
        <w:rPr>
          <w:rFonts w:hint="eastAsia" w:ascii="仿宋" w:hAnsi="仿宋" w:eastAsia="仿宋" w:cs="Arial"/>
          <w:b/>
          <w:color w:val="auto"/>
          <w:kern w:val="0"/>
          <w:sz w:val="24"/>
          <w:highlight w:val="none"/>
        </w:rPr>
        <w:t>（</w:t>
      </w:r>
      <w:r>
        <w:rPr>
          <w:rFonts w:ascii="仿宋" w:hAnsi="仿宋" w:eastAsia="仿宋" w:cs="Arial"/>
          <w:b/>
          <w:color w:val="auto"/>
          <w:kern w:val="0"/>
          <w:sz w:val="24"/>
          <w:highlight w:val="none"/>
        </w:rPr>
        <w:t>6</w:t>
      </w:r>
      <w:r>
        <w:rPr>
          <w:rFonts w:hint="eastAsia" w:ascii="仿宋" w:hAnsi="仿宋" w:eastAsia="仿宋" w:cs="Arial"/>
          <w:b/>
          <w:color w:val="auto"/>
          <w:kern w:val="0"/>
          <w:sz w:val="24"/>
          <w:highlight w:val="none"/>
        </w:rPr>
        <w:t>）</w:t>
      </w:r>
      <w:r>
        <w:rPr>
          <w:rFonts w:ascii="仿宋" w:hAnsi="仿宋" w:eastAsia="仿宋" w:cs="Arial"/>
          <w:b/>
          <w:color w:val="auto"/>
          <w:kern w:val="0"/>
          <w:sz w:val="24"/>
          <w:highlight w:val="none"/>
        </w:rPr>
        <w:t>投标文件中承诺的投标有效期少于</w:t>
      </w:r>
      <w:r>
        <w:rPr>
          <w:rFonts w:hint="eastAsia" w:ascii="仿宋" w:hAnsi="仿宋" w:eastAsia="仿宋" w:cs="Arial"/>
          <w:b/>
          <w:color w:val="auto"/>
          <w:kern w:val="0"/>
          <w:sz w:val="24"/>
          <w:highlight w:val="none"/>
        </w:rPr>
        <w:t>招标文件</w:t>
      </w:r>
      <w:r>
        <w:rPr>
          <w:rFonts w:ascii="仿宋" w:hAnsi="仿宋" w:eastAsia="仿宋" w:cs="Arial"/>
          <w:b/>
          <w:color w:val="auto"/>
          <w:kern w:val="0"/>
          <w:sz w:val="24"/>
          <w:highlight w:val="none"/>
        </w:rPr>
        <w:t>中载明的投标有效期的；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w:t>
      </w:r>
      <w:r>
        <w:rPr>
          <w:rFonts w:ascii="仿宋" w:hAnsi="仿宋" w:eastAsia="仿宋" w:cs="Arial"/>
          <w:b/>
          <w:color w:val="auto"/>
          <w:sz w:val="24"/>
          <w:highlight w:val="none"/>
        </w:rPr>
        <w:t>7</w:t>
      </w:r>
      <w:r>
        <w:rPr>
          <w:rFonts w:hint="eastAsia" w:ascii="仿宋" w:hAnsi="仿宋" w:eastAsia="仿宋" w:cs="Arial"/>
          <w:b/>
          <w:color w:val="auto"/>
          <w:sz w:val="24"/>
          <w:highlight w:val="none"/>
        </w:rPr>
        <w:t>）投标文件实质性内容不全或关键字迹模糊无法辨认的；</w:t>
      </w:r>
    </w:p>
    <w:p>
      <w:pPr>
        <w:snapToGrid w:val="0"/>
        <w:spacing w:line="360" w:lineRule="auto"/>
        <w:ind w:firstLine="482" w:firstLineChars="200"/>
        <w:jc w:val="left"/>
        <w:rPr>
          <w:rFonts w:ascii="仿宋" w:hAnsi="仿宋" w:eastAsia="仿宋" w:cs="仿宋"/>
          <w:b/>
          <w:color w:val="auto"/>
          <w:kern w:val="0"/>
          <w:sz w:val="24"/>
          <w:highlight w:val="none"/>
        </w:rPr>
      </w:pPr>
      <w:r>
        <w:rPr>
          <w:rFonts w:hint="eastAsia" w:ascii="仿宋" w:hAnsi="仿宋" w:eastAsia="仿宋" w:cs="Arial"/>
          <w:b/>
          <w:color w:val="auto"/>
          <w:sz w:val="24"/>
          <w:highlight w:val="none"/>
        </w:rPr>
        <w:t>（</w:t>
      </w:r>
      <w:r>
        <w:rPr>
          <w:rFonts w:ascii="仿宋" w:hAnsi="仿宋" w:eastAsia="仿宋" w:cs="Arial"/>
          <w:b/>
          <w:color w:val="auto"/>
          <w:sz w:val="24"/>
          <w:highlight w:val="none"/>
        </w:rPr>
        <w:t>8</w:t>
      </w:r>
      <w:r>
        <w:rPr>
          <w:rFonts w:hint="eastAsia" w:ascii="仿宋" w:hAnsi="仿宋" w:eastAsia="仿宋" w:cs="Arial"/>
          <w:b/>
          <w:color w:val="auto"/>
          <w:sz w:val="24"/>
          <w:highlight w:val="none"/>
        </w:rPr>
        <w:t>）投标报价超过采购预算或最高限价；</w:t>
      </w:r>
    </w:p>
    <w:p>
      <w:pPr>
        <w:snapToGrid w:val="0"/>
        <w:spacing w:line="360" w:lineRule="auto"/>
        <w:ind w:firstLine="482" w:firstLineChars="200"/>
        <w:jc w:val="left"/>
        <w:rPr>
          <w:rFonts w:ascii="仿宋" w:hAnsi="仿宋" w:eastAsia="仿宋" w:cs="仿宋"/>
          <w:b/>
          <w:color w:val="auto"/>
          <w:kern w:val="0"/>
          <w:sz w:val="24"/>
          <w:highlight w:val="none"/>
        </w:rPr>
      </w:pPr>
      <w:r>
        <w:rPr>
          <w:rFonts w:hint="eastAsia" w:ascii="仿宋" w:hAnsi="仿宋" w:eastAsia="仿宋" w:cs="仿宋"/>
          <w:b/>
          <w:color w:val="auto"/>
          <w:kern w:val="0"/>
          <w:sz w:val="24"/>
          <w:highlight w:val="none"/>
        </w:rPr>
        <w:t>（</w:t>
      </w:r>
      <w:r>
        <w:rPr>
          <w:rFonts w:ascii="仿宋" w:hAnsi="仿宋" w:eastAsia="仿宋" w:cs="仿宋"/>
          <w:b/>
          <w:color w:val="auto"/>
          <w:kern w:val="0"/>
          <w:sz w:val="24"/>
          <w:highlight w:val="none"/>
        </w:rPr>
        <w:t>9</w:t>
      </w:r>
      <w:r>
        <w:rPr>
          <w:rFonts w:hint="eastAsia" w:ascii="仿宋" w:hAnsi="仿宋" w:eastAsia="仿宋" w:cs="仿宋"/>
          <w:b/>
          <w:color w:val="auto"/>
          <w:kern w:val="0"/>
          <w:sz w:val="24"/>
          <w:highlight w:val="none"/>
        </w:rPr>
        <w:t>）投标文件出现不是唯一的、有选择性投标报价的；</w:t>
      </w:r>
    </w:p>
    <w:p>
      <w:pPr>
        <w:snapToGrid w:val="0"/>
        <w:spacing w:line="360" w:lineRule="auto"/>
        <w:ind w:firstLine="482" w:firstLineChars="200"/>
        <w:jc w:val="left"/>
        <w:rPr>
          <w:rFonts w:ascii="仿宋" w:hAnsi="仿宋" w:eastAsia="仿宋" w:cs="仿宋"/>
          <w:b/>
          <w:color w:val="auto"/>
          <w:kern w:val="0"/>
          <w:sz w:val="24"/>
          <w:highlight w:val="none"/>
        </w:rPr>
      </w:pPr>
      <w:r>
        <w:rPr>
          <w:rFonts w:hint="eastAsia" w:ascii="仿宋" w:hAnsi="仿宋" w:eastAsia="仿宋" w:cs="Arial"/>
          <w:b/>
          <w:color w:val="auto"/>
          <w:kern w:val="0"/>
          <w:sz w:val="24"/>
          <w:highlight w:val="none"/>
        </w:rPr>
        <w:t>（1</w:t>
      </w:r>
      <w:r>
        <w:rPr>
          <w:rFonts w:ascii="仿宋" w:hAnsi="仿宋" w:eastAsia="仿宋" w:cs="Arial"/>
          <w:b/>
          <w:color w:val="auto"/>
          <w:kern w:val="0"/>
          <w:sz w:val="24"/>
          <w:highlight w:val="none"/>
        </w:rPr>
        <w:t>0</w:t>
      </w:r>
      <w:r>
        <w:rPr>
          <w:rFonts w:hint="eastAsia" w:ascii="仿宋" w:hAnsi="仿宋" w:eastAsia="仿宋" w:cs="Arial"/>
          <w:b/>
          <w:color w:val="auto"/>
          <w:kern w:val="0"/>
          <w:sz w:val="24"/>
          <w:highlight w:val="none"/>
        </w:rPr>
        <w:t>）投标人</w:t>
      </w:r>
      <w:r>
        <w:rPr>
          <w:rFonts w:ascii="仿宋" w:hAnsi="仿宋" w:eastAsia="仿宋" w:cs="Arial"/>
          <w:b/>
          <w:color w:val="auto"/>
          <w:kern w:val="0"/>
          <w:sz w:val="24"/>
          <w:highlight w:val="none"/>
        </w:rPr>
        <w:t>对根据修正原则修正后的报价不确认的；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（1</w:t>
      </w:r>
      <w:r>
        <w:rPr>
          <w:rFonts w:ascii="仿宋" w:hAnsi="仿宋" w:eastAsia="仿宋" w:cs="Arial"/>
          <w:b/>
          <w:color w:val="auto"/>
          <w:sz w:val="24"/>
          <w:highlight w:val="none"/>
        </w:rPr>
        <w:t>1</w:t>
      </w:r>
      <w:r>
        <w:rPr>
          <w:rFonts w:hint="eastAsia" w:ascii="仿宋" w:hAnsi="仿宋" w:eastAsia="仿宋" w:cs="Arial"/>
          <w:b/>
          <w:color w:val="auto"/>
          <w:sz w:val="24"/>
          <w:highlight w:val="none"/>
        </w:rPr>
        <w:t>）投标文件有采购人不能接受的附加条件的；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（1</w:t>
      </w:r>
      <w:r>
        <w:rPr>
          <w:rFonts w:ascii="仿宋" w:hAnsi="仿宋" w:eastAsia="仿宋" w:cs="Arial"/>
          <w:b/>
          <w:color w:val="auto"/>
          <w:sz w:val="24"/>
          <w:highlight w:val="none"/>
        </w:rPr>
        <w:t>2</w:t>
      </w:r>
      <w:r>
        <w:rPr>
          <w:rFonts w:hint="eastAsia" w:ascii="仿宋" w:hAnsi="仿宋" w:eastAsia="仿宋" w:cs="Arial"/>
          <w:b/>
          <w:color w:val="auto"/>
          <w:sz w:val="24"/>
          <w:highlight w:val="none"/>
        </w:rPr>
        <w:t>）投标人提供虚假材料投标的；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（1</w:t>
      </w:r>
      <w:r>
        <w:rPr>
          <w:rFonts w:ascii="仿宋" w:hAnsi="仿宋" w:eastAsia="仿宋" w:cs="Arial"/>
          <w:b/>
          <w:color w:val="auto"/>
          <w:sz w:val="24"/>
          <w:highlight w:val="none"/>
        </w:rPr>
        <w:t>3</w:t>
      </w:r>
      <w:r>
        <w:rPr>
          <w:rFonts w:hint="eastAsia" w:ascii="仿宋" w:hAnsi="仿宋" w:eastAsia="仿宋" w:cs="Arial"/>
          <w:b/>
          <w:color w:val="auto"/>
          <w:sz w:val="24"/>
          <w:highlight w:val="none"/>
        </w:rPr>
        <w:t>）法律、法规和招标文件规定的其他无效情形。</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2.2.2</w:t>
      </w:r>
      <w:r>
        <w:rPr>
          <w:rFonts w:hint="eastAsia" w:ascii="仿宋" w:hAnsi="仿宋" w:eastAsia="仿宋" w:cs="Arial"/>
          <w:b/>
          <w:color w:val="auto"/>
          <w:sz w:val="24"/>
          <w:highlight w:val="none"/>
          <w:u w:val="single"/>
        </w:rPr>
        <w:t>▲有下列情形之一的，属于恶意串通，对投标人依照政府采购法第七十七条第一款的规定追究法律责任，对采购人、采购代理机构及其工作人员依照政府采购法第七十二条的规定追究法律责任</w:t>
      </w:r>
      <w:r>
        <w:rPr>
          <w:rFonts w:hint="eastAsia" w:ascii="仿宋" w:hAnsi="仿宋" w:eastAsia="仿宋" w:cs="Arial"/>
          <w:b/>
          <w:color w:val="auto"/>
          <w:sz w:val="24"/>
          <w:highlight w:val="none"/>
        </w:rPr>
        <w:t>：</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（1）投标人直接或者间接从采购人或者采购代理机构处获得其他投标人的相关情况并修改其投标文件的；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（2）投标人按照采购人或者采购代理机构的授意撤换、修改投标文件的；</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（3）投标人之间协商报价、技术方案等投标文件或者响应文件的实质性内容；</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（4）属于同一集团、协会、商会等组织成员的投标人按照该组织要求协同参加政府采购活动；</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（5）投标人之间事先约定由某一特定投标人中标、成交；</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（6）投标人之间商定部分投标人放弃参加政府采购活动或者放弃中标、成交；</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（7）投标人与采购人或者采购代理机构之间、投标人相互之间，为谋求特定投标人中标、成交或者排斥其他投标人的其他串通行为。</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2.2.3</w:t>
      </w:r>
      <w:r>
        <w:rPr>
          <w:rFonts w:hint="eastAsia" w:ascii="仿宋" w:hAnsi="仿宋" w:eastAsia="仿宋" w:cs="Arial"/>
          <w:b/>
          <w:color w:val="auto"/>
          <w:sz w:val="24"/>
          <w:highlight w:val="none"/>
          <w:u w:val="single"/>
        </w:rPr>
        <w:t>▲有下列情形之一的，视为投标人串通投标，其投标无效</w:t>
      </w:r>
      <w:r>
        <w:rPr>
          <w:rFonts w:hint="eastAsia" w:ascii="仿宋" w:hAnsi="仿宋" w:eastAsia="仿宋" w:cs="Arial"/>
          <w:b/>
          <w:color w:val="auto"/>
          <w:sz w:val="24"/>
          <w:highlight w:val="none"/>
        </w:rPr>
        <w:t>：</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（1）不同投标人的投标文件由同一单位或者个人编制；</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（2）不同投标人委托同一单位或者个人办理投标事宜；</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（3）不同投标人的投标文件载明的项目管理成员或者联系人员为同一人；</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（4）不同投标人的投标文件异常一致或者投标报价呈规律性差异；</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（5）不同投标人的投标文件相互混装；</w:t>
      </w:r>
    </w:p>
    <w:p>
      <w:pPr>
        <w:snapToGrid w:val="0"/>
        <w:spacing w:line="360" w:lineRule="auto"/>
        <w:ind w:firstLine="482" w:firstLineChars="200"/>
        <w:jc w:val="left"/>
        <w:rPr>
          <w:rFonts w:ascii="仿宋" w:hAnsi="仿宋" w:eastAsia="仿宋" w:cs="Arial"/>
          <w:b/>
          <w:color w:val="auto"/>
          <w:sz w:val="24"/>
          <w:highlight w:val="none"/>
        </w:rPr>
      </w:pPr>
      <w:r>
        <w:rPr>
          <w:rFonts w:hint="eastAsia" w:ascii="仿宋" w:hAnsi="仿宋" w:eastAsia="仿宋" w:cs="Arial"/>
          <w:b/>
          <w:color w:val="auto"/>
          <w:sz w:val="24"/>
          <w:highlight w:val="none"/>
        </w:rPr>
        <w:t>2.2.4符合性审查其他要求见评标办法前附表。</w:t>
      </w:r>
    </w:p>
    <w:p>
      <w:pPr>
        <w:snapToGrid w:val="0"/>
        <w:spacing w:line="360" w:lineRule="auto"/>
        <w:ind w:firstLine="482" w:firstLineChars="200"/>
        <w:jc w:val="left"/>
        <w:rPr>
          <w:rFonts w:ascii="仿宋" w:hAnsi="仿宋" w:eastAsia="仿宋" w:cs="Arial"/>
          <w:color w:val="auto"/>
          <w:sz w:val="24"/>
          <w:highlight w:val="none"/>
        </w:rPr>
      </w:pPr>
      <w:r>
        <w:rPr>
          <w:rFonts w:hint="eastAsia" w:ascii="仿宋" w:hAnsi="仿宋" w:eastAsia="仿宋" w:cs="Arial"/>
          <w:b/>
          <w:color w:val="auto"/>
          <w:sz w:val="24"/>
          <w:highlight w:val="none"/>
        </w:rPr>
        <w:t>2.2.5实质上没有响应招标文件要求的投标将被否决，投标人不得通过修正或撤消不合要求的偏离或保留从而使其投标成为实质上响应的投标。</w:t>
      </w:r>
    </w:p>
    <w:p>
      <w:pPr>
        <w:pStyle w:val="5"/>
        <w:widowControl/>
        <w:snapToGrid w:val="0"/>
        <w:spacing w:before="0" w:after="0" w:line="360" w:lineRule="auto"/>
        <w:ind w:firstLine="482" w:firstLineChars="200"/>
        <w:jc w:val="left"/>
        <w:rPr>
          <w:rFonts w:ascii="仿宋" w:hAnsi="仿宋" w:eastAsia="仿宋" w:cstheme="majorBidi"/>
          <w:color w:val="auto"/>
          <w:sz w:val="24"/>
          <w:szCs w:val="24"/>
          <w:highlight w:val="none"/>
        </w:rPr>
      </w:pPr>
      <w:bookmarkStart w:id="77" w:name="_Toc55375024"/>
      <w:bookmarkStart w:id="78" w:name="_Toc63189379"/>
      <w:bookmarkStart w:id="79" w:name="_Toc5724"/>
      <w:bookmarkStart w:id="80" w:name="_Toc55302377"/>
      <w:r>
        <w:rPr>
          <w:rFonts w:hint="eastAsia" w:ascii="仿宋" w:hAnsi="仿宋" w:eastAsia="仿宋" w:cstheme="majorBidi"/>
          <w:color w:val="auto"/>
          <w:sz w:val="24"/>
          <w:szCs w:val="24"/>
          <w:highlight w:val="none"/>
        </w:rPr>
        <w:t>2</w:t>
      </w:r>
      <w:r>
        <w:rPr>
          <w:rFonts w:ascii="仿宋" w:hAnsi="仿宋" w:eastAsia="仿宋" w:cstheme="majorBidi"/>
          <w:color w:val="auto"/>
          <w:sz w:val="24"/>
          <w:szCs w:val="24"/>
          <w:highlight w:val="none"/>
        </w:rPr>
        <w:t>.</w:t>
      </w:r>
      <w:r>
        <w:rPr>
          <w:rFonts w:hint="eastAsia" w:ascii="仿宋" w:hAnsi="仿宋" w:eastAsia="仿宋" w:cstheme="majorBidi"/>
          <w:color w:val="auto"/>
          <w:sz w:val="24"/>
          <w:szCs w:val="24"/>
          <w:highlight w:val="none"/>
        </w:rPr>
        <w:t>3比较与评价（适用于综合评分法）</w:t>
      </w:r>
    </w:p>
    <w:bookmarkEnd w:id="77"/>
    <w:bookmarkEnd w:id="78"/>
    <w:bookmarkEnd w:id="79"/>
    <w:bookmarkEnd w:id="80"/>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w:t>
      </w:r>
      <w:r>
        <w:rPr>
          <w:rFonts w:ascii="仿宋" w:hAnsi="仿宋" w:eastAsia="仿宋" w:cs="Arial"/>
          <w:color w:val="auto"/>
          <w:sz w:val="24"/>
          <w:highlight w:val="none"/>
        </w:rPr>
        <w:t>.3.1</w:t>
      </w:r>
      <w:r>
        <w:rPr>
          <w:rFonts w:hint="eastAsia" w:ascii="仿宋" w:hAnsi="仿宋" w:eastAsia="仿宋" w:cs="Arial"/>
          <w:color w:val="auto"/>
          <w:sz w:val="24"/>
          <w:highlight w:val="none"/>
        </w:rPr>
        <w:t>分值权重构成</w:t>
      </w:r>
      <w:r>
        <w:rPr>
          <w:rFonts w:hint="eastAsia" w:ascii="仿宋" w:hAnsi="仿宋" w:eastAsia="仿宋"/>
          <w:color w:val="auto"/>
          <w:sz w:val="24"/>
          <w:highlight w:val="none"/>
        </w:rPr>
        <w:t>，见评标办法前附表。</w:t>
      </w:r>
    </w:p>
    <w:p>
      <w:pPr>
        <w:snapToGrid w:val="0"/>
        <w:spacing w:line="360" w:lineRule="auto"/>
        <w:ind w:firstLine="480" w:firstLineChars="200"/>
        <w:jc w:val="left"/>
        <w:rPr>
          <w:rFonts w:ascii="仿宋" w:hAnsi="仿宋" w:eastAsia="仿宋"/>
          <w:color w:val="auto"/>
          <w:sz w:val="24"/>
          <w:highlight w:val="none"/>
        </w:rPr>
      </w:pPr>
      <w:r>
        <w:rPr>
          <w:rFonts w:hint="eastAsia" w:ascii="仿宋" w:hAnsi="仿宋" w:eastAsia="仿宋" w:cs="Arial"/>
          <w:color w:val="auto"/>
          <w:sz w:val="24"/>
          <w:highlight w:val="none"/>
        </w:rPr>
        <w:t>2.</w:t>
      </w:r>
      <w:r>
        <w:rPr>
          <w:rFonts w:ascii="仿宋" w:hAnsi="仿宋" w:eastAsia="仿宋" w:cs="Arial"/>
          <w:color w:val="auto"/>
          <w:sz w:val="24"/>
          <w:highlight w:val="none"/>
        </w:rPr>
        <w:t>3</w:t>
      </w:r>
      <w:r>
        <w:rPr>
          <w:rFonts w:hint="eastAsia" w:ascii="仿宋" w:hAnsi="仿宋" w:eastAsia="仿宋" w:cs="Arial"/>
          <w:color w:val="auto"/>
          <w:sz w:val="24"/>
          <w:highlight w:val="none"/>
        </w:rPr>
        <w:t>.2商务技术</w:t>
      </w:r>
      <w:r>
        <w:rPr>
          <w:rFonts w:hint="eastAsia" w:ascii="仿宋" w:hAnsi="仿宋" w:eastAsia="仿宋"/>
          <w:color w:val="auto"/>
          <w:sz w:val="24"/>
          <w:highlight w:val="none"/>
        </w:rPr>
        <w:t>评分标准，见评标办法前附表。</w:t>
      </w:r>
    </w:p>
    <w:p>
      <w:pPr>
        <w:pStyle w:val="24"/>
        <w:snapToGrid w:val="0"/>
        <w:spacing w:after="0"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2.</w:t>
      </w:r>
      <w:r>
        <w:rPr>
          <w:rFonts w:ascii="仿宋" w:hAnsi="仿宋" w:eastAsia="仿宋"/>
          <w:color w:val="auto"/>
          <w:sz w:val="24"/>
          <w:highlight w:val="none"/>
        </w:rPr>
        <w:t>3</w:t>
      </w:r>
      <w:r>
        <w:rPr>
          <w:rFonts w:hint="eastAsia" w:ascii="仿宋" w:hAnsi="仿宋" w:eastAsia="仿宋"/>
          <w:color w:val="auto"/>
          <w:sz w:val="24"/>
          <w:highlight w:val="none"/>
        </w:rPr>
        <w:t>.3报价评分标准，见评标办法前附表。</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w:t>
      </w:r>
      <w:r>
        <w:rPr>
          <w:rFonts w:ascii="仿宋" w:hAnsi="仿宋" w:eastAsia="仿宋" w:cs="Arial"/>
          <w:color w:val="auto"/>
          <w:sz w:val="24"/>
          <w:highlight w:val="none"/>
        </w:rPr>
        <w:t>.3.</w:t>
      </w:r>
      <w:r>
        <w:rPr>
          <w:rFonts w:hint="eastAsia" w:ascii="仿宋" w:hAnsi="仿宋" w:eastAsia="仿宋" w:cs="Arial"/>
          <w:color w:val="auto"/>
          <w:sz w:val="24"/>
          <w:highlight w:val="none"/>
        </w:rPr>
        <w:t>4</w:t>
      </w:r>
      <w:r>
        <w:rPr>
          <w:rFonts w:ascii="仿宋" w:hAnsi="仿宋" w:eastAsia="仿宋" w:cs="Arial"/>
          <w:color w:val="auto"/>
          <w:sz w:val="24"/>
          <w:highlight w:val="none"/>
        </w:rPr>
        <w:t>评分分值计算保留小数点后两位，小数点后第三位“四舍五入”。</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w:t>
      </w:r>
      <w:r>
        <w:rPr>
          <w:rFonts w:ascii="仿宋" w:hAnsi="仿宋" w:eastAsia="仿宋" w:cs="Arial"/>
          <w:color w:val="auto"/>
          <w:sz w:val="24"/>
          <w:highlight w:val="none"/>
        </w:rPr>
        <w:t>.3.</w:t>
      </w:r>
      <w:r>
        <w:rPr>
          <w:rFonts w:hint="eastAsia" w:ascii="仿宋" w:hAnsi="仿宋" w:eastAsia="仿宋" w:cs="Arial"/>
          <w:color w:val="auto"/>
          <w:sz w:val="24"/>
          <w:highlight w:val="none"/>
        </w:rPr>
        <w:t>5</w:t>
      </w:r>
      <w:r>
        <w:rPr>
          <w:rFonts w:ascii="仿宋" w:hAnsi="仿宋" w:eastAsia="仿宋" w:cs="Arial"/>
          <w:color w:val="auto"/>
          <w:sz w:val="24"/>
          <w:highlight w:val="none"/>
        </w:rPr>
        <w:t>投标人综合得分=</w:t>
      </w:r>
      <w:r>
        <w:rPr>
          <w:rFonts w:hint="eastAsia" w:ascii="仿宋" w:hAnsi="仿宋" w:eastAsia="仿宋" w:cs="Arial"/>
          <w:color w:val="auto"/>
          <w:sz w:val="24"/>
          <w:highlight w:val="none"/>
        </w:rPr>
        <w:t>商务技术得分+报价得分</w:t>
      </w:r>
      <w:r>
        <w:rPr>
          <w:rFonts w:ascii="仿宋" w:hAnsi="仿宋" w:eastAsia="仿宋" w:cs="Arial"/>
          <w:color w:val="auto"/>
          <w:sz w:val="24"/>
          <w:highlight w:val="none"/>
        </w:rPr>
        <w:t>。</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w:t>
      </w:r>
      <w:r>
        <w:rPr>
          <w:rFonts w:ascii="仿宋" w:hAnsi="仿宋" w:eastAsia="仿宋" w:cs="Arial"/>
          <w:color w:val="auto"/>
          <w:sz w:val="24"/>
          <w:highlight w:val="none"/>
        </w:rPr>
        <w:t>.3.</w:t>
      </w:r>
      <w:r>
        <w:rPr>
          <w:rFonts w:hint="eastAsia" w:ascii="仿宋" w:hAnsi="仿宋" w:eastAsia="仿宋" w:cs="Arial"/>
          <w:color w:val="auto"/>
          <w:sz w:val="24"/>
          <w:highlight w:val="none"/>
        </w:rPr>
        <w:t>6</w:t>
      </w:r>
      <w:r>
        <w:rPr>
          <w:rFonts w:hint="eastAsia" w:ascii="仿宋" w:hAnsi="仿宋" w:eastAsia="仿宋" w:cs="Arial"/>
          <w:b/>
          <w:color w:val="auto"/>
          <w:sz w:val="24"/>
          <w:highlight w:val="none"/>
          <w:u w:val="single"/>
        </w:rPr>
        <w:t>▲</w:t>
      </w:r>
      <w:r>
        <w:rPr>
          <w:rFonts w:ascii="仿宋" w:hAnsi="仿宋" w:eastAsia="仿宋" w:cs="Arial"/>
          <w:b/>
          <w:color w:val="auto"/>
          <w:sz w:val="24"/>
          <w:highlight w:val="none"/>
          <w:u w:val="single"/>
        </w:rPr>
        <w:t>评标委员会发现投标人的报价明显低于其他投标报价，使得其投标报价可能低于其个别成本的，应当要求该投标</w:t>
      </w:r>
      <w:r>
        <w:rPr>
          <w:rFonts w:hint="eastAsia" w:ascii="仿宋" w:hAnsi="仿宋" w:eastAsia="仿宋" w:cs="Arial"/>
          <w:b/>
          <w:color w:val="auto"/>
          <w:sz w:val="24"/>
          <w:highlight w:val="none"/>
          <w:u w:val="single"/>
        </w:rPr>
        <w:t>人</w:t>
      </w:r>
      <w:r>
        <w:rPr>
          <w:rFonts w:ascii="仿宋" w:hAnsi="仿宋" w:eastAsia="仿宋" w:cs="Arial"/>
          <w:b/>
          <w:color w:val="auto"/>
          <w:sz w:val="24"/>
          <w:highlight w:val="none"/>
          <w:u w:val="single"/>
        </w:rPr>
        <w:t>作出书面说明并提供相应的证明材料。投标人不能合理说明或者不能提供相应证明材料的，评标委员会应当认定该投标</w:t>
      </w:r>
      <w:r>
        <w:rPr>
          <w:rFonts w:hint="eastAsia" w:ascii="仿宋" w:hAnsi="仿宋" w:eastAsia="仿宋" w:cs="Arial"/>
          <w:b/>
          <w:color w:val="auto"/>
          <w:sz w:val="24"/>
          <w:highlight w:val="none"/>
          <w:u w:val="single"/>
        </w:rPr>
        <w:t>人</w:t>
      </w:r>
      <w:r>
        <w:rPr>
          <w:rFonts w:ascii="仿宋" w:hAnsi="仿宋" w:eastAsia="仿宋" w:cs="Arial"/>
          <w:b/>
          <w:color w:val="auto"/>
          <w:sz w:val="24"/>
          <w:highlight w:val="none"/>
          <w:u w:val="single"/>
        </w:rPr>
        <w:t>以低于成本报价竞标，并否决其投标</w:t>
      </w:r>
      <w:r>
        <w:rPr>
          <w:rFonts w:ascii="仿宋" w:hAnsi="仿宋" w:eastAsia="仿宋" w:cs="Arial"/>
          <w:color w:val="auto"/>
          <w:sz w:val="24"/>
          <w:highlight w:val="none"/>
        </w:rPr>
        <w:t>。</w:t>
      </w:r>
    </w:p>
    <w:p>
      <w:pPr>
        <w:pStyle w:val="5"/>
        <w:widowControl/>
        <w:snapToGrid w:val="0"/>
        <w:spacing w:before="0" w:after="0" w:line="360" w:lineRule="auto"/>
        <w:ind w:firstLine="480" w:firstLineChars="200"/>
        <w:jc w:val="left"/>
        <w:rPr>
          <w:rFonts w:ascii="仿宋" w:hAnsi="仿宋" w:eastAsia="仿宋" w:cs="Arial"/>
          <w:b w:val="0"/>
          <w:color w:val="auto"/>
          <w:sz w:val="24"/>
          <w:szCs w:val="24"/>
          <w:highlight w:val="none"/>
        </w:rPr>
      </w:pPr>
      <w:bookmarkStart w:id="81" w:name="_Toc63189380"/>
      <w:bookmarkStart w:id="82" w:name="_Toc11195"/>
      <w:bookmarkStart w:id="83" w:name="_Toc55375025"/>
      <w:bookmarkStart w:id="84" w:name="_Toc55302378"/>
      <w:r>
        <w:rPr>
          <w:rFonts w:hint="eastAsia" w:ascii="仿宋" w:hAnsi="仿宋" w:eastAsia="仿宋" w:cs="Arial"/>
          <w:b w:val="0"/>
          <w:color w:val="auto"/>
          <w:sz w:val="24"/>
          <w:szCs w:val="24"/>
          <w:highlight w:val="none"/>
        </w:rPr>
        <w:t>2</w:t>
      </w:r>
      <w:r>
        <w:rPr>
          <w:rFonts w:ascii="仿宋" w:hAnsi="仿宋" w:eastAsia="仿宋" w:cs="Arial"/>
          <w:b w:val="0"/>
          <w:color w:val="auto"/>
          <w:sz w:val="24"/>
          <w:szCs w:val="24"/>
          <w:highlight w:val="none"/>
        </w:rPr>
        <w:t>.</w:t>
      </w:r>
      <w:r>
        <w:rPr>
          <w:rFonts w:hint="eastAsia" w:ascii="仿宋" w:hAnsi="仿宋" w:eastAsia="仿宋" w:cs="Arial"/>
          <w:b w:val="0"/>
          <w:color w:val="auto"/>
          <w:sz w:val="24"/>
          <w:szCs w:val="24"/>
          <w:highlight w:val="none"/>
        </w:rPr>
        <w:t>4</w:t>
      </w:r>
      <w:r>
        <w:rPr>
          <w:rFonts w:ascii="仿宋" w:hAnsi="仿宋" w:eastAsia="仿宋" w:cs="Arial"/>
          <w:b w:val="0"/>
          <w:color w:val="auto"/>
          <w:sz w:val="24"/>
          <w:szCs w:val="24"/>
          <w:highlight w:val="none"/>
        </w:rPr>
        <w:t>投标文件的澄清</w:t>
      </w:r>
      <w:bookmarkEnd w:id="81"/>
      <w:bookmarkEnd w:id="82"/>
      <w:bookmarkEnd w:id="83"/>
      <w:bookmarkEnd w:id="84"/>
    </w:p>
    <w:p>
      <w:pPr>
        <w:snapToGrid w:val="0"/>
        <w:spacing w:line="360" w:lineRule="auto"/>
        <w:ind w:firstLine="480" w:firstLineChars="200"/>
        <w:jc w:val="left"/>
        <w:rPr>
          <w:rFonts w:ascii="仿宋" w:hAnsi="仿宋" w:eastAsia="仿宋" w:cs="Arial"/>
          <w:bCs/>
          <w:color w:val="auto"/>
          <w:sz w:val="24"/>
          <w:highlight w:val="none"/>
        </w:rPr>
      </w:pPr>
      <w:r>
        <w:rPr>
          <w:rFonts w:hint="eastAsia" w:ascii="仿宋" w:hAnsi="仿宋" w:eastAsia="仿宋" w:cs="Arial"/>
          <w:bCs/>
          <w:color w:val="auto"/>
          <w:sz w:val="24"/>
          <w:highlight w:val="none"/>
        </w:rPr>
        <w:t>2.4</w:t>
      </w:r>
      <w:r>
        <w:rPr>
          <w:rFonts w:ascii="仿宋" w:hAnsi="仿宋" w:eastAsia="仿宋" w:cs="Arial"/>
          <w:bCs/>
          <w:color w:val="auto"/>
          <w:sz w:val="24"/>
          <w:highlight w:val="none"/>
        </w:rPr>
        <w:t>.1</w:t>
      </w:r>
      <w:r>
        <w:rPr>
          <w:rFonts w:hint="eastAsia" w:ascii="仿宋" w:hAnsi="仿宋" w:eastAsia="仿宋" w:cs="Arial"/>
          <w:bCs/>
          <w:color w:val="auto"/>
          <w:sz w:val="24"/>
          <w:highlight w:val="none"/>
        </w:rPr>
        <w:t>为有助于投标文件的审查、评价和比较，评标委员会可以在“政采云平台”在线询标或其他有效形式要求投标人对同一份投标文件含义不明确或同类问题表述不一致的内容（招标文件另有规定处理方法的除外）作必要的澄清或说明，投标人应采用在线回复或其他有效形式在询标规定时间内进行澄清或说明（需盖电子签章或实体公章）。</w:t>
      </w:r>
    </w:p>
    <w:p>
      <w:pPr>
        <w:pStyle w:val="89"/>
        <w:snapToGrid w:val="0"/>
        <w:spacing w:before="0"/>
        <w:ind w:firstLine="480"/>
        <w:rPr>
          <w:rFonts w:ascii="仿宋" w:hAnsi="仿宋" w:eastAsia="仿宋" w:cs="Arial"/>
          <w:color w:val="auto"/>
          <w:kern w:val="0"/>
          <w:szCs w:val="24"/>
          <w:highlight w:val="none"/>
        </w:rPr>
      </w:pPr>
      <w:r>
        <w:rPr>
          <w:rFonts w:hint="eastAsia" w:ascii="仿宋" w:hAnsi="仿宋" w:eastAsia="仿宋" w:cs="Arial"/>
          <w:color w:val="auto"/>
          <w:kern w:val="0"/>
          <w:szCs w:val="24"/>
          <w:highlight w:val="none"/>
        </w:rPr>
        <w:t>2.4.2</w:t>
      </w:r>
      <w:r>
        <w:rPr>
          <w:rFonts w:ascii="仿宋" w:hAnsi="仿宋" w:eastAsia="仿宋" w:cs="Arial"/>
          <w:color w:val="auto"/>
          <w:kern w:val="0"/>
          <w:szCs w:val="24"/>
          <w:highlight w:val="none"/>
        </w:rPr>
        <w:t>投标文件报价出现前后不一致的，按照下列规定修正：</w:t>
      </w:r>
    </w:p>
    <w:p>
      <w:pPr>
        <w:pStyle w:val="89"/>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（1）</w:t>
      </w:r>
      <w:r>
        <w:rPr>
          <w:rFonts w:ascii="仿宋" w:hAnsi="仿宋" w:eastAsia="仿宋" w:cs="仿宋"/>
          <w:color w:val="auto"/>
          <w:kern w:val="0"/>
          <w:szCs w:val="24"/>
          <w:highlight w:val="none"/>
        </w:rPr>
        <w:t>投标文件中开标一览表(报价表)内容与投标文件中相应内容不一致的，以开标一览表(报价表)为准;</w:t>
      </w:r>
    </w:p>
    <w:p>
      <w:pPr>
        <w:pStyle w:val="89"/>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（2）</w:t>
      </w:r>
      <w:r>
        <w:rPr>
          <w:rFonts w:ascii="仿宋" w:hAnsi="仿宋" w:eastAsia="仿宋" w:cs="仿宋"/>
          <w:color w:val="auto"/>
          <w:kern w:val="0"/>
          <w:szCs w:val="24"/>
          <w:highlight w:val="none"/>
        </w:rPr>
        <w:t>大写金额和小写金额不一致的，以大写金额为准;</w:t>
      </w:r>
    </w:p>
    <w:p>
      <w:pPr>
        <w:pStyle w:val="89"/>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（3）</w:t>
      </w:r>
      <w:r>
        <w:rPr>
          <w:rFonts w:ascii="仿宋" w:hAnsi="仿宋" w:eastAsia="仿宋" w:cs="仿宋"/>
          <w:color w:val="auto"/>
          <w:kern w:val="0"/>
          <w:szCs w:val="24"/>
          <w:highlight w:val="none"/>
        </w:rPr>
        <w:t>单价金额小数点或者百分比有明显错位的，以开标一览表的总价为准，并修改单价;</w:t>
      </w:r>
    </w:p>
    <w:p>
      <w:pPr>
        <w:pStyle w:val="89"/>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（4）</w:t>
      </w:r>
      <w:r>
        <w:rPr>
          <w:rFonts w:ascii="仿宋" w:hAnsi="仿宋" w:eastAsia="仿宋" w:cs="仿宋"/>
          <w:color w:val="auto"/>
          <w:kern w:val="0"/>
          <w:szCs w:val="24"/>
          <w:highlight w:val="none"/>
        </w:rPr>
        <w:t>总价金额与按单价汇总金额不一致的，以单价金额计算结果为准。</w:t>
      </w:r>
    </w:p>
    <w:p>
      <w:pPr>
        <w:pStyle w:val="89"/>
        <w:snapToGrid w:val="0"/>
        <w:spacing w:before="0"/>
        <w:ind w:firstLine="480"/>
        <w:rPr>
          <w:rFonts w:ascii="仿宋" w:hAnsi="仿宋" w:eastAsia="仿宋" w:cs="仿宋"/>
          <w:color w:val="auto"/>
          <w:kern w:val="0"/>
          <w:szCs w:val="24"/>
          <w:highlight w:val="none"/>
        </w:rPr>
      </w:pPr>
      <w:r>
        <w:rPr>
          <w:rFonts w:hint="eastAsia" w:ascii="仿宋" w:hAnsi="仿宋" w:eastAsia="仿宋" w:cs="仿宋"/>
          <w:color w:val="auto"/>
          <w:kern w:val="0"/>
          <w:szCs w:val="24"/>
          <w:highlight w:val="none"/>
        </w:rPr>
        <w:t>（5）</w:t>
      </w:r>
      <w:r>
        <w:rPr>
          <w:rFonts w:ascii="仿宋" w:hAnsi="仿宋" w:eastAsia="仿宋" w:cs="仿宋"/>
          <w:color w:val="auto"/>
          <w:kern w:val="0"/>
          <w:szCs w:val="24"/>
          <w:highlight w:val="none"/>
        </w:rPr>
        <w:t>同时出现两种以上不一致的，按照</w:t>
      </w:r>
      <w:r>
        <w:rPr>
          <w:rFonts w:hint="eastAsia" w:ascii="仿宋" w:hAnsi="仿宋" w:eastAsia="仿宋" w:cs="仿宋"/>
          <w:color w:val="auto"/>
          <w:kern w:val="0"/>
          <w:szCs w:val="24"/>
          <w:highlight w:val="none"/>
        </w:rPr>
        <w:t>上述规定的顺序修正。修正后的报价经投标人确认后产生约束力。</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2.4</w:t>
      </w:r>
      <w:r>
        <w:rPr>
          <w:rFonts w:ascii="仿宋" w:hAnsi="仿宋" w:eastAsia="仿宋" w:cs="Arial"/>
          <w:color w:val="auto"/>
          <w:sz w:val="24"/>
          <w:highlight w:val="none"/>
        </w:rPr>
        <w:t>.</w:t>
      </w:r>
      <w:r>
        <w:rPr>
          <w:rFonts w:hint="eastAsia" w:ascii="仿宋" w:hAnsi="仿宋" w:eastAsia="仿宋" w:cs="Arial"/>
          <w:color w:val="auto"/>
          <w:sz w:val="24"/>
          <w:highlight w:val="none"/>
        </w:rPr>
        <w:t>3</w:t>
      </w:r>
      <w:r>
        <w:rPr>
          <w:rFonts w:ascii="仿宋" w:hAnsi="仿宋" w:eastAsia="仿宋" w:cs="Arial"/>
          <w:color w:val="auto"/>
          <w:sz w:val="24"/>
          <w:highlight w:val="none"/>
        </w:rPr>
        <w:t>澄清、说明或补正不得超出投标文件的范围且不得改变投标文件的实质性内容，并构成投标文件的组成部分。</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2.4</w:t>
      </w:r>
      <w:r>
        <w:rPr>
          <w:rFonts w:ascii="仿宋" w:hAnsi="仿宋" w:eastAsia="仿宋" w:cs="Arial"/>
          <w:color w:val="auto"/>
          <w:sz w:val="24"/>
          <w:highlight w:val="none"/>
        </w:rPr>
        <w:t>.</w:t>
      </w:r>
      <w:r>
        <w:rPr>
          <w:rFonts w:hint="eastAsia" w:ascii="仿宋" w:hAnsi="仿宋" w:eastAsia="仿宋" w:cs="Arial"/>
          <w:color w:val="auto"/>
          <w:sz w:val="24"/>
          <w:highlight w:val="none"/>
        </w:rPr>
        <w:t>4</w:t>
      </w:r>
      <w:r>
        <w:rPr>
          <w:rFonts w:ascii="仿宋" w:hAnsi="仿宋" w:eastAsia="仿宋" w:cs="Arial"/>
          <w:color w:val="auto"/>
          <w:sz w:val="24"/>
          <w:highlight w:val="none"/>
        </w:rPr>
        <w:t>评标委员会对投标</w:t>
      </w:r>
      <w:r>
        <w:rPr>
          <w:rFonts w:hint="eastAsia" w:ascii="仿宋" w:hAnsi="仿宋" w:eastAsia="仿宋" w:cs="Arial"/>
          <w:color w:val="auto"/>
          <w:sz w:val="24"/>
          <w:highlight w:val="none"/>
        </w:rPr>
        <w:t>人</w:t>
      </w:r>
      <w:r>
        <w:rPr>
          <w:rFonts w:ascii="仿宋" w:hAnsi="仿宋" w:eastAsia="仿宋" w:cs="Arial"/>
          <w:color w:val="auto"/>
          <w:sz w:val="24"/>
          <w:highlight w:val="none"/>
        </w:rPr>
        <w:t>提交的澄清、说明或补正有疑问的，可以要求投标</w:t>
      </w:r>
      <w:r>
        <w:rPr>
          <w:rFonts w:hint="eastAsia" w:ascii="仿宋" w:hAnsi="仿宋" w:eastAsia="仿宋" w:cs="Arial"/>
          <w:color w:val="auto"/>
          <w:sz w:val="24"/>
          <w:highlight w:val="none"/>
        </w:rPr>
        <w:t>人</w:t>
      </w:r>
      <w:r>
        <w:rPr>
          <w:rFonts w:ascii="仿宋" w:hAnsi="仿宋" w:eastAsia="仿宋" w:cs="Arial"/>
          <w:color w:val="auto"/>
          <w:sz w:val="24"/>
          <w:highlight w:val="none"/>
        </w:rPr>
        <w:t>进一步澄清、说明或补正，直至满足评标委员会的要求。</w:t>
      </w:r>
    </w:p>
    <w:p>
      <w:pPr>
        <w:pStyle w:val="4"/>
        <w:snapToGrid w:val="0"/>
        <w:spacing w:before="0" w:after="0" w:line="360" w:lineRule="auto"/>
        <w:rPr>
          <w:rFonts w:ascii="仿宋" w:hAnsi="仿宋" w:eastAsia="仿宋"/>
          <w:color w:val="auto"/>
          <w:sz w:val="24"/>
          <w:szCs w:val="24"/>
          <w:highlight w:val="none"/>
        </w:rPr>
      </w:pPr>
      <w:bookmarkStart w:id="85" w:name="_Toc55302379"/>
      <w:bookmarkStart w:id="86" w:name="_Toc11850"/>
      <w:bookmarkStart w:id="87" w:name="_Toc63189381"/>
      <w:r>
        <w:rPr>
          <w:rFonts w:hint="eastAsia" w:ascii="仿宋" w:hAnsi="仿宋" w:eastAsia="仿宋"/>
          <w:color w:val="auto"/>
          <w:sz w:val="24"/>
          <w:szCs w:val="24"/>
          <w:highlight w:val="none"/>
        </w:rPr>
        <w:t>3</w:t>
      </w:r>
      <w:r>
        <w:rPr>
          <w:rFonts w:ascii="仿宋" w:hAnsi="仿宋" w:eastAsia="仿宋"/>
          <w:color w:val="auto"/>
          <w:sz w:val="24"/>
          <w:szCs w:val="24"/>
          <w:highlight w:val="none"/>
        </w:rPr>
        <w:t>.评标结果</w:t>
      </w:r>
      <w:bookmarkEnd w:id="85"/>
      <w:bookmarkEnd w:id="86"/>
      <w:bookmarkEnd w:id="87"/>
    </w:p>
    <w:p>
      <w:pPr>
        <w:snapToGrid w:val="0"/>
        <w:spacing w:line="360" w:lineRule="auto"/>
        <w:ind w:firstLine="480" w:firstLineChars="200"/>
        <w:jc w:val="left"/>
        <w:rPr>
          <w:rFonts w:ascii="仿宋" w:hAnsi="仿宋" w:eastAsia="仿宋" w:cs="Arial"/>
          <w:color w:val="auto"/>
          <w:sz w:val="24"/>
          <w:highlight w:val="none"/>
        </w:rPr>
      </w:pPr>
      <w:r>
        <w:rPr>
          <w:rFonts w:ascii="仿宋" w:hAnsi="仿宋" w:eastAsia="仿宋" w:cs="Arial"/>
          <w:color w:val="auto"/>
          <w:sz w:val="24"/>
          <w:highlight w:val="none"/>
        </w:rPr>
        <w:t>3</w:t>
      </w:r>
      <w:r>
        <w:rPr>
          <w:rFonts w:hint="eastAsia" w:ascii="仿宋" w:hAnsi="仿宋" w:eastAsia="仿宋" w:cs="Arial"/>
          <w:color w:val="auto"/>
          <w:sz w:val="24"/>
          <w:highlight w:val="none"/>
        </w:rPr>
        <w:t>.</w:t>
      </w:r>
      <w:r>
        <w:rPr>
          <w:rFonts w:ascii="仿宋" w:hAnsi="仿宋" w:eastAsia="仿宋" w:cs="Arial"/>
          <w:color w:val="auto"/>
          <w:sz w:val="24"/>
          <w:highlight w:val="none"/>
        </w:rPr>
        <w:t>1</w:t>
      </w:r>
      <w:r>
        <w:rPr>
          <w:rFonts w:hint="eastAsia" w:ascii="仿宋" w:hAnsi="仿宋" w:eastAsia="仿宋" w:cs="Arial"/>
          <w:color w:val="auto"/>
          <w:sz w:val="24"/>
          <w:highlight w:val="none"/>
        </w:rPr>
        <w:t>采用最低评标价法的，评标委员会按评标价（投标报价）从低到高的排序推荐中标候选人。</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sz w:val="24"/>
          <w:highlight w:val="none"/>
        </w:rPr>
        <w:t>采用综合评分法的，</w:t>
      </w:r>
      <w:r>
        <w:rPr>
          <w:rFonts w:ascii="仿宋" w:hAnsi="仿宋" w:eastAsia="仿宋" w:cs="Arial"/>
          <w:color w:val="auto"/>
          <w:sz w:val="24"/>
          <w:highlight w:val="none"/>
        </w:rPr>
        <w:t>评标委员会按照投标</w:t>
      </w:r>
      <w:r>
        <w:rPr>
          <w:rFonts w:hint="eastAsia" w:ascii="仿宋" w:hAnsi="仿宋" w:eastAsia="仿宋" w:cs="Arial"/>
          <w:color w:val="auto"/>
          <w:sz w:val="24"/>
          <w:highlight w:val="none"/>
        </w:rPr>
        <w:t>人</w:t>
      </w:r>
      <w:r>
        <w:rPr>
          <w:rFonts w:ascii="仿宋" w:hAnsi="仿宋" w:eastAsia="仿宋" w:cs="Arial"/>
          <w:color w:val="auto"/>
          <w:sz w:val="24"/>
          <w:highlight w:val="none"/>
        </w:rPr>
        <w:t>综合得分由高到低的顺序推荐中标候选人。</w:t>
      </w:r>
    </w:p>
    <w:p>
      <w:pPr>
        <w:snapToGrid w:val="0"/>
        <w:spacing w:line="360" w:lineRule="auto"/>
        <w:ind w:firstLine="480" w:firstLineChars="200"/>
        <w:jc w:val="left"/>
        <w:rPr>
          <w:rFonts w:ascii="仿宋" w:hAnsi="仿宋" w:eastAsia="仿宋" w:cs="Arial"/>
          <w:color w:val="auto"/>
          <w:sz w:val="24"/>
          <w:highlight w:val="none"/>
        </w:rPr>
      </w:pPr>
      <w:r>
        <w:rPr>
          <w:rFonts w:hint="eastAsia" w:ascii="仿宋" w:hAnsi="仿宋" w:eastAsia="仿宋" w:cs="Arial"/>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napToGrid w:val="0"/>
        <w:spacing w:line="360" w:lineRule="auto"/>
        <w:ind w:firstLine="480" w:firstLineChars="200"/>
        <w:rPr>
          <w:rFonts w:ascii="仿宋" w:hAnsi="仿宋" w:eastAsia="仿宋" w:cs="Arial"/>
          <w:b/>
          <w:color w:val="auto"/>
          <w:kern w:val="0"/>
          <w:sz w:val="24"/>
          <w:highlight w:val="none"/>
        </w:rPr>
      </w:pPr>
      <w:r>
        <w:rPr>
          <w:rFonts w:ascii="仿宋" w:hAnsi="仿宋" w:eastAsia="仿宋" w:cs="Arial"/>
          <w:color w:val="auto"/>
          <w:sz w:val="24"/>
          <w:highlight w:val="none"/>
        </w:rPr>
        <w:t>3</w:t>
      </w:r>
      <w:r>
        <w:rPr>
          <w:rFonts w:hint="eastAsia" w:ascii="仿宋" w:hAnsi="仿宋" w:eastAsia="仿宋" w:cs="Arial"/>
          <w:color w:val="auto"/>
          <w:sz w:val="24"/>
          <w:highlight w:val="none"/>
        </w:rPr>
        <w:t>.</w:t>
      </w:r>
      <w:r>
        <w:rPr>
          <w:rFonts w:ascii="仿宋" w:hAnsi="仿宋" w:eastAsia="仿宋" w:cs="Arial"/>
          <w:color w:val="auto"/>
          <w:sz w:val="24"/>
          <w:highlight w:val="none"/>
        </w:rPr>
        <w:t>2 评标委员会完成评标后，应当向采购人提交书面评标报告和中标候选人名单。</w:t>
      </w:r>
    </w:p>
    <w:p>
      <w:pPr>
        <w:snapToGrid w:val="0"/>
        <w:spacing w:line="360" w:lineRule="auto"/>
        <w:ind w:firstLine="480" w:firstLineChars="200"/>
        <w:rPr>
          <w:rFonts w:ascii="仿宋" w:hAnsi="仿宋" w:eastAsia="仿宋" w:cs="Arial"/>
          <w:color w:val="auto"/>
          <w:kern w:val="0"/>
          <w:sz w:val="24"/>
          <w:highlight w:val="none"/>
        </w:rPr>
      </w:pPr>
      <w:r>
        <w:rPr>
          <w:rFonts w:ascii="仿宋" w:hAnsi="仿宋" w:eastAsia="仿宋" w:cs="Arial"/>
          <w:color w:val="auto"/>
          <w:kern w:val="0"/>
          <w:sz w:val="24"/>
          <w:highlight w:val="none"/>
        </w:rPr>
        <w:t>评标委员会根据全体评标成员签字的原始评标记录和评标结果编写评标报告。</w:t>
      </w:r>
      <w:r>
        <w:rPr>
          <w:rFonts w:hint="eastAsia" w:ascii="仿宋" w:hAnsi="仿宋" w:eastAsia="仿宋" w:cs="Arial"/>
          <w:color w:val="auto"/>
          <w:kern w:val="0"/>
          <w:sz w:val="24"/>
          <w:highlight w:val="none"/>
        </w:rPr>
        <w:t>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snapToGrid w:val="0"/>
        <w:spacing w:line="360" w:lineRule="auto"/>
        <w:jc w:val="left"/>
        <w:rPr>
          <w:rFonts w:ascii="仿宋" w:hAnsi="仿宋" w:eastAsia="仿宋" w:cs="仿宋_GB2312"/>
          <w:b/>
          <w:color w:val="auto"/>
          <w:sz w:val="24"/>
          <w:highlight w:val="none"/>
        </w:rPr>
      </w:pPr>
      <w:r>
        <w:rPr>
          <w:rFonts w:hint="eastAsia" w:ascii="仿宋" w:hAnsi="仿宋" w:eastAsia="仿宋" w:cs="仿宋_GB2312"/>
          <w:b/>
          <w:color w:val="auto"/>
          <w:sz w:val="24"/>
          <w:highlight w:val="none"/>
        </w:rPr>
        <w:t>4.其他</w:t>
      </w:r>
    </w:p>
    <w:p>
      <w:pPr>
        <w:widowControl/>
        <w:shd w:val="clear" w:color="auto" w:fill="FFFFFF"/>
        <w:snapToGrid w:val="0"/>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4.1</w:t>
      </w:r>
      <w:r>
        <w:rPr>
          <w:rFonts w:ascii="仿宋" w:hAnsi="仿宋" w:eastAsia="仿宋" w:cs="仿宋_GB2312"/>
          <w:color w:val="auto"/>
          <w:sz w:val="24"/>
          <w:highlight w:val="none"/>
        </w:rPr>
        <w:t>废标</w:t>
      </w:r>
    </w:p>
    <w:p>
      <w:pPr>
        <w:widowControl/>
        <w:shd w:val="clear" w:color="auto" w:fill="FFFFFF"/>
        <w:snapToGrid w:val="0"/>
        <w:spacing w:line="360" w:lineRule="auto"/>
        <w:ind w:firstLine="480" w:firstLineChars="200"/>
        <w:jc w:val="left"/>
        <w:rPr>
          <w:rFonts w:ascii="仿宋" w:hAnsi="仿宋" w:eastAsia="仿宋" w:cs="仿宋_GB2312"/>
          <w:color w:val="auto"/>
          <w:sz w:val="24"/>
          <w:highlight w:val="none"/>
        </w:rPr>
      </w:pPr>
      <w:r>
        <w:rPr>
          <w:rFonts w:hint="eastAsia" w:ascii="仿宋" w:hAnsi="仿宋" w:eastAsia="仿宋" w:cs="仿宋_GB2312"/>
          <w:color w:val="auto"/>
          <w:sz w:val="24"/>
          <w:highlight w:val="none"/>
        </w:rPr>
        <w:t>根据《中华人民共和国政府采购法》第三十六条之规定，在采购中，出现下列情形之一的，应予废标：</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（1）</w:t>
      </w:r>
      <w:r>
        <w:rPr>
          <w:rFonts w:ascii="仿宋" w:hAnsi="仿宋" w:eastAsia="仿宋" w:cs="仿宋_GB2312"/>
          <w:color w:val="auto"/>
          <w:highlight w:val="none"/>
        </w:rPr>
        <w:t>符合专业条件的投标人或者对</w:t>
      </w:r>
      <w:r>
        <w:rPr>
          <w:rFonts w:hint="eastAsia" w:ascii="仿宋" w:hAnsi="仿宋" w:eastAsia="仿宋" w:cs="仿宋_GB2312"/>
          <w:color w:val="auto"/>
          <w:highlight w:val="none"/>
        </w:rPr>
        <w:t>招标文件</w:t>
      </w:r>
      <w:r>
        <w:rPr>
          <w:rFonts w:ascii="仿宋" w:hAnsi="仿宋" w:eastAsia="仿宋" w:cs="仿宋_GB2312"/>
          <w:color w:val="auto"/>
          <w:highlight w:val="none"/>
        </w:rPr>
        <w:t>作实质响应的投标人不足3家的；</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（2）</w:t>
      </w:r>
      <w:r>
        <w:rPr>
          <w:rFonts w:ascii="仿宋" w:hAnsi="仿宋" w:eastAsia="仿宋" w:cs="仿宋_GB2312"/>
          <w:color w:val="auto"/>
          <w:highlight w:val="none"/>
        </w:rPr>
        <w:t>出现影响采购公正的违法、违规行为的；</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（3）投标人</w:t>
      </w:r>
      <w:r>
        <w:rPr>
          <w:rFonts w:ascii="仿宋" w:hAnsi="仿宋" w:eastAsia="仿宋" w:cs="仿宋_GB2312"/>
          <w:color w:val="auto"/>
          <w:highlight w:val="none"/>
        </w:rPr>
        <w:t>的报价均超过了采购预算，采购人不能支付的；</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（4）</w:t>
      </w:r>
      <w:r>
        <w:rPr>
          <w:rFonts w:ascii="仿宋" w:hAnsi="仿宋" w:eastAsia="仿宋" w:cs="仿宋_GB2312"/>
          <w:color w:val="auto"/>
          <w:highlight w:val="none"/>
        </w:rPr>
        <w:t>因重大变故，采购任务取消的。</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废标后，采购机构应当将废标理由通知所有投标人。</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4.2</w:t>
      </w:r>
      <w:r>
        <w:rPr>
          <w:rFonts w:ascii="仿宋" w:hAnsi="仿宋" w:eastAsia="仿宋" w:cs="仿宋_GB2312"/>
          <w:color w:val="auto"/>
          <w:highlight w:val="none"/>
        </w:rPr>
        <w:t>修改</w:t>
      </w:r>
      <w:r>
        <w:rPr>
          <w:rFonts w:hint="eastAsia" w:ascii="仿宋" w:hAnsi="仿宋" w:eastAsia="仿宋" w:cs="仿宋_GB2312"/>
          <w:color w:val="auto"/>
          <w:highlight w:val="none"/>
        </w:rPr>
        <w:t>招标文件</w:t>
      </w:r>
      <w:r>
        <w:rPr>
          <w:rFonts w:ascii="仿宋" w:hAnsi="仿宋" w:eastAsia="仿宋" w:cs="仿宋_GB2312"/>
          <w:color w:val="auto"/>
          <w:highlight w:val="none"/>
        </w:rPr>
        <w:t>，重新组织采购活动。</w:t>
      </w:r>
    </w:p>
    <w:p>
      <w:pPr>
        <w:pStyle w:val="26"/>
        <w:adjustRightInd w:val="0"/>
        <w:snapToGrid w:val="0"/>
        <w:spacing w:line="360" w:lineRule="auto"/>
        <w:ind w:left="0" w:firstLine="480" w:firstLineChars="200"/>
        <w:rPr>
          <w:rFonts w:ascii="仿宋" w:hAnsi="仿宋" w:eastAsia="仿宋" w:cs="仿宋_GB2312"/>
          <w:color w:val="auto"/>
          <w:highlight w:val="none"/>
        </w:rPr>
      </w:pPr>
      <w:r>
        <w:rPr>
          <w:rFonts w:hint="eastAsia" w:ascii="仿宋" w:hAnsi="仿宋" w:eastAsia="仿宋" w:cs="仿宋_GB2312"/>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bookmarkEnd w:id="72"/>
    </w:p>
    <w:bookmarkEnd w:id="65"/>
    <w:bookmarkEnd w:id="66"/>
    <w:p>
      <w:pPr>
        <w:widowControl/>
        <w:adjustRightInd/>
        <w:jc w:val="left"/>
        <w:rPr>
          <w:rFonts w:ascii="仿宋" w:hAnsi="仿宋" w:eastAsia="仿宋"/>
          <w:color w:val="auto"/>
          <w:sz w:val="24"/>
          <w:highlight w:val="none"/>
        </w:rPr>
      </w:pPr>
    </w:p>
    <w:sectPr>
      <w:pgSz w:w="11907" w:h="16840"/>
      <w:pgMar w:top="1474" w:right="1814" w:bottom="1474" w:left="1814" w:header="851" w:footer="85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Lucida Sans">
    <w:panose1 w:val="020B0602030504020204"/>
    <w:charset w:val="00"/>
    <w:family w:val="swiss"/>
    <w:pitch w:val="default"/>
    <w:sig w:usb0="00000003" w:usb1="00000000" w:usb2="00000000" w:usb3="00000000" w:csb0="20000001" w:csb1="00000000"/>
  </w:font>
  <w:font w:name="Century Gothic">
    <w:panose1 w:val="020B0502020202020204"/>
    <w:charset w:val="00"/>
    <w:family w:val="swiss"/>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Futura Bk">
    <w:altName w:val="Segoe Print"/>
    <w:panose1 w:val="00000000000000000000"/>
    <w:charset w:val="00"/>
    <w:family w:val="auto"/>
    <w:pitch w:val="default"/>
    <w:sig w:usb0="00000000" w:usb1="00000000" w:usb2="00000000" w:usb3="00000000" w:csb0="00000011" w:csb1="00000000"/>
  </w:font>
  <w:font w:name="MS Sans Serif">
    <w:altName w:val="Segoe Print"/>
    <w:panose1 w:val="000000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decorative"/>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Lucida Sans Unicode">
    <w:panose1 w:val="020B0602030504020204"/>
    <w:charset w:val="00"/>
    <w:family w:val="swiss"/>
    <w:pitch w:val="default"/>
    <w:sig w:usb0="80001AFF" w:usb1="0000396B" w:usb2="00000000" w:usb3="00000000" w:csb0="200000BF" w:csb1="D7F70000"/>
  </w:font>
  <w:font w:name="Helvetica">
    <w:altName w:val="Arial"/>
    <w:panose1 w:val="020B0604020202020204"/>
    <w:charset w:val="00"/>
    <w:family w:val="swiss"/>
    <w:pitch w:val="default"/>
    <w:sig w:usb0="00000000" w:usb1="00000000" w:usb2="00000000" w:usb3="00000000" w:csb0="00000000" w:csb1="00000000"/>
  </w:font>
  <w:font w:name="FHLHE E+ Futura Bk">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Futura Hv">
    <w:altName w:val="Lucida Sans Unicode"/>
    <w:panose1 w:val="00000000000000000000"/>
    <w:charset w:val="00"/>
    <w:family w:val="auto"/>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Arial (W1)">
    <w:altName w:val="Arial"/>
    <w:panose1 w:val="00000000000000000000"/>
    <w:charset w:val="00"/>
    <w:family w:val="auto"/>
    <w:pitch w:val="default"/>
    <w:sig w:usb0="00000000" w:usb1="00000000" w:usb2="00000008" w:usb3="00000000" w:csb0="000001FF" w:csb1="00000000"/>
  </w:font>
  <w:font w:name="Aldine401 BT">
    <w:altName w:val="Segoe Print"/>
    <w:panose1 w:val="00000000000000000000"/>
    <w:charset w:val="00"/>
    <w:family w:val="auto"/>
    <w:pitch w:val="default"/>
    <w:sig w:usb0="00000000" w:usb1="00000000" w:usb2="00000000" w:usb3="00000000" w:csb0="00000011" w:csb1="00000000"/>
  </w:font>
  <w:font w:name=".PingFang SC">
    <w:altName w:val="宋体"/>
    <w:panose1 w:val="00000000000000000000"/>
    <w:charset w:val="86"/>
    <w:family w:val="auto"/>
    <w:pitch w:val="default"/>
    <w:sig w:usb0="00000000" w:usb1="00000000" w:usb2="00000000" w:usb3="00000000" w:csb0="00040001" w:csb1="00000000"/>
  </w:font>
  <w:font w:name="MS Gothic">
    <w:panose1 w:val="020B0609070205080204"/>
    <w:charset w:val="80"/>
    <w:family w:val="modern"/>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76</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120417"/>
    <w:multiLevelType w:val="singleLevel"/>
    <w:tmpl w:val="A0120417"/>
    <w:lvl w:ilvl="0" w:tentative="0">
      <w:start w:val="1"/>
      <w:numFmt w:val="decimal"/>
      <w:suff w:val="nothing"/>
      <w:lvlText w:val="%1）"/>
      <w:lvlJc w:val="left"/>
      <w:pPr>
        <w:ind w:left="220"/>
      </w:pPr>
    </w:lvl>
  </w:abstractNum>
  <w:abstractNum w:abstractNumId="1">
    <w:nsid w:val="AC11234D"/>
    <w:multiLevelType w:val="singleLevel"/>
    <w:tmpl w:val="AC11234D"/>
    <w:lvl w:ilvl="0" w:tentative="0">
      <w:start w:val="1"/>
      <w:numFmt w:val="chineseCounting"/>
      <w:suff w:val="nothing"/>
      <w:lvlText w:val="%1、"/>
      <w:lvlJc w:val="left"/>
      <w:rPr>
        <w:rFonts w:hint="eastAsia"/>
      </w:rPr>
    </w:lvl>
  </w:abstractNum>
  <w:abstractNum w:abstractNumId="2">
    <w:nsid w:val="05CD60C6"/>
    <w:multiLevelType w:val="singleLevel"/>
    <w:tmpl w:val="05CD60C6"/>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yNTY2ZWU3MjkzMTFmNWQ3YmIwMjU0MTkyMTliZjkifQ=="/>
  </w:docVars>
  <w:rsids>
    <w:rsidRoot w:val="0041735B"/>
    <w:rsid w:val="00006456"/>
    <w:rsid w:val="000244C4"/>
    <w:rsid w:val="00025D6D"/>
    <w:rsid w:val="00025DA2"/>
    <w:rsid w:val="00032149"/>
    <w:rsid w:val="000818CE"/>
    <w:rsid w:val="00090E12"/>
    <w:rsid w:val="000933DD"/>
    <w:rsid w:val="0009758B"/>
    <w:rsid w:val="000B2C0B"/>
    <w:rsid w:val="000B7CFE"/>
    <w:rsid w:val="000C479D"/>
    <w:rsid w:val="000C7A71"/>
    <w:rsid w:val="000D00CA"/>
    <w:rsid w:val="000D1D4E"/>
    <w:rsid w:val="000D212C"/>
    <w:rsid w:val="000D74EC"/>
    <w:rsid w:val="000D75DB"/>
    <w:rsid w:val="00101C27"/>
    <w:rsid w:val="00113C55"/>
    <w:rsid w:val="001217E5"/>
    <w:rsid w:val="00122D24"/>
    <w:rsid w:val="00123D3F"/>
    <w:rsid w:val="0015627F"/>
    <w:rsid w:val="00174731"/>
    <w:rsid w:val="001906B5"/>
    <w:rsid w:val="00195681"/>
    <w:rsid w:val="0019582A"/>
    <w:rsid w:val="001A1625"/>
    <w:rsid w:val="001A298E"/>
    <w:rsid w:val="001B10DF"/>
    <w:rsid w:val="001B1C79"/>
    <w:rsid w:val="001C7B93"/>
    <w:rsid w:val="001D0EF8"/>
    <w:rsid w:val="001D4B73"/>
    <w:rsid w:val="001E4B23"/>
    <w:rsid w:val="001E5514"/>
    <w:rsid w:val="001F0E62"/>
    <w:rsid w:val="00203E43"/>
    <w:rsid w:val="002044EE"/>
    <w:rsid w:val="00207766"/>
    <w:rsid w:val="002214CE"/>
    <w:rsid w:val="00231569"/>
    <w:rsid w:val="00250176"/>
    <w:rsid w:val="0025635A"/>
    <w:rsid w:val="00257DAF"/>
    <w:rsid w:val="00266140"/>
    <w:rsid w:val="00285EC2"/>
    <w:rsid w:val="00287C80"/>
    <w:rsid w:val="002B4D64"/>
    <w:rsid w:val="002B4D77"/>
    <w:rsid w:val="002C2FE6"/>
    <w:rsid w:val="002C3761"/>
    <w:rsid w:val="002D02FC"/>
    <w:rsid w:val="002D4A93"/>
    <w:rsid w:val="002F67B8"/>
    <w:rsid w:val="00316D20"/>
    <w:rsid w:val="003432A4"/>
    <w:rsid w:val="003540EF"/>
    <w:rsid w:val="00355843"/>
    <w:rsid w:val="00371B76"/>
    <w:rsid w:val="00375DF1"/>
    <w:rsid w:val="00376087"/>
    <w:rsid w:val="00382163"/>
    <w:rsid w:val="00383012"/>
    <w:rsid w:val="003A0810"/>
    <w:rsid w:val="003B461A"/>
    <w:rsid w:val="003C0581"/>
    <w:rsid w:val="003C0FFA"/>
    <w:rsid w:val="003E0630"/>
    <w:rsid w:val="0041735B"/>
    <w:rsid w:val="00437A41"/>
    <w:rsid w:val="00446C5C"/>
    <w:rsid w:val="00467DFD"/>
    <w:rsid w:val="004716A1"/>
    <w:rsid w:val="0047354C"/>
    <w:rsid w:val="0047423B"/>
    <w:rsid w:val="00491632"/>
    <w:rsid w:val="00494D26"/>
    <w:rsid w:val="00495236"/>
    <w:rsid w:val="004B3955"/>
    <w:rsid w:val="004F3860"/>
    <w:rsid w:val="004F3EC1"/>
    <w:rsid w:val="004F6B30"/>
    <w:rsid w:val="00500E62"/>
    <w:rsid w:val="00512644"/>
    <w:rsid w:val="00513CAC"/>
    <w:rsid w:val="00513E86"/>
    <w:rsid w:val="00532623"/>
    <w:rsid w:val="00534CD6"/>
    <w:rsid w:val="00554397"/>
    <w:rsid w:val="0055629E"/>
    <w:rsid w:val="00560B89"/>
    <w:rsid w:val="00586122"/>
    <w:rsid w:val="00586AD1"/>
    <w:rsid w:val="00590386"/>
    <w:rsid w:val="0059704A"/>
    <w:rsid w:val="005E28FE"/>
    <w:rsid w:val="005F41F6"/>
    <w:rsid w:val="0060157C"/>
    <w:rsid w:val="0061168B"/>
    <w:rsid w:val="00611A2A"/>
    <w:rsid w:val="006121FD"/>
    <w:rsid w:val="0061313E"/>
    <w:rsid w:val="0062060D"/>
    <w:rsid w:val="006218DB"/>
    <w:rsid w:val="00621B89"/>
    <w:rsid w:val="00634267"/>
    <w:rsid w:val="00634B88"/>
    <w:rsid w:val="0066481D"/>
    <w:rsid w:val="00665E99"/>
    <w:rsid w:val="00682B0A"/>
    <w:rsid w:val="006B564C"/>
    <w:rsid w:val="006C2093"/>
    <w:rsid w:val="006D160F"/>
    <w:rsid w:val="006D5744"/>
    <w:rsid w:val="006D6BAC"/>
    <w:rsid w:val="006F3CE9"/>
    <w:rsid w:val="006F5944"/>
    <w:rsid w:val="007127E0"/>
    <w:rsid w:val="00725CC7"/>
    <w:rsid w:val="00734C75"/>
    <w:rsid w:val="00735F75"/>
    <w:rsid w:val="00744343"/>
    <w:rsid w:val="007540F0"/>
    <w:rsid w:val="00785ECA"/>
    <w:rsid w:val="007939B2"/>
    <w:rsid w:val="007B5199"/>
    <w:rsid w:val="007C4979"/>
    <w:rsid w:val="007D190F"/>
    <w:rsid w:val="007D2D5A"/>
    <w:rsid w:val="007E3B2C"/>
    <w:rsid w:val="007F1DB8"/>
    <w:rsid w:val="007F358C"/>
    <w:rsid w:val="00801285"/>
    <w:rsid w:val="008136E8"/>
    <w:rsid w:val="00817A51"/>
    <w:rsid w:val="00824286"/>
    <w:rsid w:val="00824BFB"/>
    <w:rsid w:val="008322BB"/>
    <w:rsid w:val="00841A70"/>
    <w:rsid w:val="008502F0"/>
    <w:rsid w:val="00850425"/>
    <w:rsid w:val="008642F2"/>
    <w:rsid w:val="00864E4E"/>
    <w:rsid w:val="00871C8F"/>
    <w:rsid w:val="00873462"/>
    <w:rsid w:val="00881EE7"/>
    <w:rsid w:val="008A322D"/>
    <w:rsid w:val="008B21B6"/>
    <w:rsid w:val="008B7012"/>
    <w:rsid w:val="008C15C4"/>
    <w:rsid w:val="008D0C6E"/>
    <w:rsid w:val="008D1288"/>
    <w:rsid w:val="008D448F"/>
    <w:rsid w:val="008D69DE"/>
    <w:rsid w:val="008F00E4"/>
    <w:rsid w:val="008F08DB"/>
    <w:rsid w:val="008F51F6"/>
    <w:rsid w:val="008F6025"/>
    <w:rsid w:val="008F7E15"/>
    <w:rsid w:val="00905C8A"/>
    <w:rsid w:val="00914DF0"/>
    <w:rsid w:val="00943113"/>
    <w:rsid w:val="00960A07"/>
    <w:rsid w:val="0097012C"/>
    <w:rsid w:val="00993480"/>
    <w:rsid w:val="009A282C"/>
    <w:rsid w:val="009A4983"/>
    <w:rsid w:val="009A791B"/>
    <w:rsid w:val="009B1EB6"/>
    <w:rsid w:val="009B7CF2"/>
    <w:rsid w:val="009D2C82"/>
    <w:rsid w:val="009D391F"/>
    <w:rsid w:val="009E7EB1"/>
    <w:rsid w:val="00A2264F"/>
    <w:rsid w:val="00A77A15"/>
    <w:rsid w:val="00A81A07"/>
    <w:rsid w:val="00A834D3"/>
    <w:rsid w:val="00A9254C"/>
    <w:rsid w:val="00AA01F8"/>
    <w:rsid w:val="00AA6140"/>
    <w:rsid w:val="00AB759A"/>
    <w:rsid w:val="00AC102E"/>
    <w:rsid w:val="00AC44A0"/>
    <w:rsid w:val="00AC6FF0"/>
    <w:rsid w:val="00AE1239"/>
    <w:rsid w:val="00AF2899"/>
    <w:rsid w:val="00AF4436"/>
    <w:rsid w:val="00AF65E6"/>
    <w:rsid w:val="00B018C8"/>
    <w:rsid w:val="00B040D3"/>
    <w:rsid w:val="00B12504"/>
    <w:rsid w:val="00B13870"/>
    <w:rsid w:val="00B138DB"/>
    <w:rsid w:val="00B30312"/>
    <w:rsid w:val="00B306AA"/>
    <w:rsid w:val="00B32C0F"/>
    <w:rsid w:val="00B3311A"/>
    <w:rsid w:val="00B3603C"/>
    <w:rsid w:val="00B456F8"/>
    <w:rsid w:val="00B52227"/>
    <w:rsid w:val="00B63BC5"/>
    <w:rsid w:val="00B73F11"/>
    <w:rsid w:val="00B77CE3"/>
    <w:rsid w:val="00B8072E"/>
    <w:rsid w:val="00B857C7"/>
    <w:rsid w:val="00BA07FF"/>
    <w:rsid w:val="00BA2808"/>
    <w:rsid w:val="00BA4E07"/>
    <w:rsid w:val="00BB3011"/>
    <w:rsid w:val="00BD1A89"/>
    <w:rsid w:val="00BD57A8"/>
    <w:rsid w:val="00BD6CAD"/>
    <w:rsid w:val="00BE4205"/>
    <w:rsid w:val="00BE55D5"/>
    <w:rsid w:val="00BF2EC0"/>
    <w:rsid w:val="00C421AE"/>
    <w:rsid w:val="00C54211"/>
    <w:rsid w:val="00C554C6"/>
    <w:rsid w:val="00C56E32"/>
    <w:rsid w:val="00C75286"/>
    <w:rsid w:val="00C755AC"/>
    <w:rsid w:val="00C75D28"/>
    <w:rsid w:val="00C80189"/>
    <w:rsid w:val="00C978FB"/>
    <w:rsid w:val="00CB6FE7"/>
    <w:rsid w:val="00CB77BE"/>
    <w:rsid w:val="00CC598D"/>
    <w:rsid w:val="00CD0A97"/>
    <w:rsid w:val="00CD4CFA"/>
    <w:rsid w:val="00CD7399"/>
    <w:rsid w:val="00CE00D6"/>
    <w:rsid w:val="00D075A9"/>
    <w:rsid w:val="00D077F9"/>
    <w:rsid w:val="00D123AE"/>
    <w:rsid w:val="00D156F7"/>
    <w:rsid w:val="00D2085D"/>
    <w:rsid w:val="00D264AD"/>
    <w:rsid w:val="00D40289"/>
    <w:rsid w:val="00D437CD"/>
    <w:rsid w:val="00D43DF0"/>
    <w:rsid w:val="00D55A52"/>
    <w:rsid w:val="00D61BF6"/>
    <w:rsid w:val="00D7141D"/>
    <w:rsid w:val="00D73CEB"/>
    <w:rsid w:val="00D75CE2"/>
    <w:rsid w:val="00D8433A"/>
    <w:rsid w:val="00DC016B"/>
    <w:rsid w:val="00DC2AE0"/>
    <w:rsid w:val="00DD0529"/>
    <w:rsid w:val="00DD6C8A"/>
    <w:rsid w:val="00E07025"/>
    <w:rsid w:val="00E12724"/>
    <w:rsid w:val="00E13D42"/>
    <w:rsid w:val="00E14E48"/>
    <w:rsid w:val="00E16B1E"/>
    <w:rsid w:val="00E228DE"/>
    <w:rsid w:val="00E3251F"/>
    <w:rsid w:val="00EA046D"/>
    <w:rsid w:val="00EA0D73"/>
    <w:rsid w:val="00EB11BF"/>
    <w:rsid w:val="00EE23B3"/>
    <w:rsid w:val="00EE601A"/>
    <w:rsid w:val="00EE62FC"/>
    <w:rsid w:val="00EF12A5"/>
    <w:rsid w:val="00EF1DE3"/>
    <w:rsid w:val="00EF6408"/>
    <w:rsid w:val="00EF7632"/>
    <w:rsid w:val="00EF788A"/>
    <w:rsid w:val="00EF7950"/>
    <w:rsid w:val="00F25DD9"/>
    <w:rsid w:val="00F264A2"/>
    <w:rsid w:val="00F46AC9"/>
    <w:rsid w:val="00F65871"/>
    <w:rsid w:val="00FC3129"/>
    <w:rsid w:val="00FE150A"/>
    <w:rsid w:val="00FF01A3"/>
    <w:rsid w:val="00FF49D3"/>
    <w:rsid w:val="00FF52D0"/>
    <w:rsid w:val="00FF675A"/>
    <w:rsid w:val="0147778C"/>
    <w:rsid w:val="016E2F6B"/>
    <w:rsid w:val="01903B90"/>
    <w:rsid w:val="0196601E"/>
    <w:rsid w:val="02216CAE"/>
    <w:rsid w:val="027345B1"/>
    <w:rsid w:val="027D71DE"/>
    <w:rsid w:val="029D33DC"/>
    <w:rsid w:val="02C10E79"/>
    <w:rsid w:val="02C60B85"/>
    <w:rsid w:val="02F3272A"/>
    <w:rsid w:val="0353376C"/>
    <w:rsid w:val="03681C3C"/>
    <w:rsid w:val="03906A9D"/>
    <w:rsid w:val="03DF395B"/>
    <w:rsid w:val="03E80687"/>
    <w:rsid w:val="03EC68CC"/>
    <w:rsid w:val="04521333"/>
    <w:rsid w:val="04635A3A"/>
    <w:rsid w:val="046432F9"/>
    <w:rsid w:val="04BE69D5"/>
    <w:rsid w:val="04D96E2C"/>
    <w:rsid w:val="056810A7"/>
    <w:rsid w:val="05854303"/>
    <w:rsid w:val="062A142B"/>
    <w:rsid w:val="062C230C"/>
    <w:rsid w:val="06982838"/>
    <w:rsid w:val="06D10AAD"/>
    <w:rsid w:val="07740BAF"/>
    <w:rsid w:val="07BC60B3"/>
    <w:rsid w:val="07F20CC6"/>
    <w:rsid w:val="08367AFD"/>
    <w:rsid w:val="08381BDD"/>
    <w:rsid w:val="08907C6B"/>
    <w:rsid w:val="08955281"/>
    <w:rsid w:val="08A51890"/>
    <w:rsid w:val="08C01BD2"/>
    <w:rsid w:val="093B09F4"/>
    <w:rsid w:val="094B1DE4"/>
    <w:rsid w:val="095F13EB"/>
    <w:rsid w:val="09BB0DD7"/>
    <w:rsid w:val="09DA6CC4"/>
    <w:rsid w:val="0A382368"/>
    <w:rsid w:val="0A764C3F"/>
    <w:rsid w:val="0A8729A8"/>
    <w:rsid w:val="0AAA4695"/>
    <w:rsid w:val="0AAC68B2"/>
    <w:rsid w:val="0B212DFC"/>
    <w:rsid w:val="0B9F030C"/>
    <w:rsid w:val="0BD0316E"/>
    <w:rsid w:val="0BE87F23"/>
    <w:rsid w:val="0C2030B4"/>
    <w:rsid w:val="0C262A63"/>
    <w:rsid w:val="0C5B1651"/>
    <w:rsid w:val="0CB30D96"/>
    <w:rsid w:val="0CB952B6"/>
    <w:rsid w:val="0D9D7B4A"/>
    <w:rsid w:val="0DA47D15"/>
    <w:rsid w:val="0DBC28A3"/>
    <w:rsid w:val="0E470868"/>
    <w:rsid w:val="0ED47760"/>
    <w:rsid w:val="0EDD4088"/>
    <w:rsid w:val="0F2C6214"/>
    <w:rsid w:val="0F331F1C"/>
    <w:rsid w:val="0F5A4B2F"/>
    <w:rsid w:val="0FE52296"/>
    <w:rsid w:val="0FE67B78"/>
    <w:rsid w:val="106F4F4B"/>
    <w:rsid w:val="10B4203A"/>
    <w:rsid w:val="111E3E94"/>
    <w:rsid w:val="11335637"/>
    <w:rsid w:val="11340BAF"/>
    <w:rsid w:val="1145536B"/>
    <w:rsid w:val="114C6BFF"/>
    <w:rsid w:val="118539B9"/>
    <w:rsid w:val="11A264BB"/>
    <w:rsid w:val="11B22F57"/>
    <w:rsid w:val="11BD75F7"/>
    <w:rsid w:val="123A47A4"/>
    <w:rsid w:val="126B0E01"/>
    <w:rsid w:val="129E78DB"/>
    <w:rsid w:val="129F0AAB"/>
    <w:rsid w:val="12FD414F"/>
    <w:rsid w:val="13126856"/>
    <w:rsid w:val="131F0915"/>
    <w:rsid w:val="13CB7DA9"/>
    <w:rsid w:val="13EB302D"/>
    <w:rsid w:val="144813FA"/>
    <w:rsid w:val="14847F58"/>
    <w:rsid w:val="14885C9A"/>
    <w:rsid w:val="14A64372"/>
    <w:rsid w:val="14DB04C0"/>
    <w:rsid w:val="15273D58"/>
    <w:rsid w:val="15747FCD"/>
    <w:rsid w:val="15B351E1"/>
    <w:rsid w:val="160378D0"/>
    <w:rsid w:val="16102A2E"/>
    <w:rsid w:val="16102BDF"/>
    <w:rsid w:val="162451E3"/>
    <w:rsid w:val="162639BD"/>
    <w:rsid w:val="16521759"/>
    <w:rsid w:val="1662251B"/>
    <w:rsid w:val="166E77F6"/>
    <w:rsid w:val="16755A8B"/>
    <w:rsid w:val="168976C2"/>
    <w:rsid w:val="16E55626"/>
    <w:rsid w:val="16E86EC4"/>
    <w:rsid w:val="17081314"/>
    <w:rsid w:val="17090456"/>
    <w:rsid w:val="1783099B"/>
    <w:rsid w:val="17E53404"/>
    <w:rsid w:val="18B04A90"/>
    <w:rsid w:val="18FA4C8D"/>
    <w:rsid w:val="19045B0B"/>
    <w:rsid w:val="19A74E14"/>
    <w:rsid w:val="19C31477"/>
    <w:rsid w:val="1AF81465"/>
    <w:rsid w:val="1B1C713C"/>
    <w:rsid w:val="1BAD1C9A"/>
    <w:rsid w:val="1C247566"/>
    <w:rsid w:val="1CE65C54"/>
    <w:rsid w:val="1D3E15EC"/>
    <w:rsid w:val="1D3E47FD"/>
    <w:rsid w:val="1D622609"/>
    <w:rsid w:val="1D774AFE"/>
    <w:rsid w:val="1DB137B3"/>
    <w:rsid w:val="1DDE4B7D"/>
    <w:rsid w:val="1E0F11DA"/>
    <w:rsid w:val="1E430E84"/>
    <w:rsid w:val="1EE73F05"/>
    <w:rsid w:val="1F674E23"/>
    <w:rsid w:val="204D7C49"/>
    <w:rsid w:val="208F03B0"/>
    <w:rsid w:val="209E5AEC"/>
    <w:rsid w:val="21232E98"/>
    <w:rsid w:val="22835CF3"/>
    <w:rsid w:val="22B50492"/>
    <w:rsid w:val="231A0405"/>
    <w:rsid w:val="23420371"/>
    <w:rsid w:val="23A31F79"/>
    <w:rsid w:val="23C443A8"/>
    <w:rsid w:val="242D5F16"/>
    <w:rsid w:val="244A678E"/>
    <w:rsid w:val="246D0A09"/>
    <w:rsid w:val="248269CB"/>
    <w:rsid w:val="24877D1C"/>
    <w:rsid w:val="24C820E3"/>
    <w:rsid w:val="24C85B57"/>
    <w:rsid w:val="25783BC2"/>
    <w:rsid w:val="25B12B70"/>
    <w:rsid w:val="25C42A83"/>
    <w:rsid w:val="25F200CF"/>
    <w:rsid w:val="26101194"/>
    <w:rsid w:val="26887D7C"/>
    <w:rsid w:val="26B26BA7"/>
    <w:rsid w:val="26D04E8F"/>
    <w:rsid w:val="27335F39"/>
    <w:rsid w:val="27483067"/>
    <w:rsid w:val="277D71B5"/>
    <w:rsid w:val="27A847C5"/>
    <w:rsid w:val="27CC3C98"/>
    <w:rsid w:val="27D17500"/>
    <w:rsid w:val="27EA46B6"/>
    <w:rsid w:val="27F05BD9"/>
    <w:rsid w:val="28270DE3"/>
    <w:rsid w:val="28391CA3"/>
    <w:rsid w:val="285C14C0"/>
    <w:rsid w:val="2872077F"/>
    <w:rsid w:val="2A03774D"/>
    <w:rsid w:val="2A937A55"/>
    <w:rsid w:val="2AE00186"/>
    <w:rsid w:val="2B145EDC"/>
    <w:rsid w:val="2B2924BB"/>
    <w:rsid w:val="2B7B1F76"/>
    <w:rsid w:val="2C294B58"/>
    <w:rsid w:val="2C7768C8"/>
    <w:rsid w:val="2CFE66A2"/>
    <w:rsid w:val="2D0363AE"/>
    <w:rsid w:val="2D076F76"/>
    <w:rsid w:val="2D83304B"/>
    <w:rsid w:val="2E4A1E7F"/>
    <w:rsid w:val="2E9B7A70"/>
    <w:rsid w:val="2F445198"/>
    <w:rsid w:val="2FB77743"/>
    <w:rsid w:val="2FD75361"/>
    <w:rsid w:val="304E7F5C"/>
    <w:rsid w:val="306B04F2"/>
    <w:rsid w:val="30DC319E"/>
    <w:rsid w:val="31727460"/>
    <w:rsid w:val="31D75713"/>
    <w:rsid w:val="322A1E2D"/>
    <w:rsid w:val="32425033"/>
    <w:rsid w:val="3321758E"/>
    <w:rsid w:val="33AE4F4B"/>
    <w:rsid w:val="33BC6704"/>
    <w:rsid w:val="340A1DD0"/>
    <w:rsid w:val="34936269"/>
    <w:rsid w:val="355552CD"/>
    <w:rsid w:val="355B1AFB"/>
    <w:rsid w:val="355C2AFF"/>
    <w:rsid w:val="35A65DF7"/>
    <w:rsid w:val="35DE3514"/>
    <w:rsid w:val="361E38AA"/>
    <w:rsid w:val="36814164"/>
    <w:rsid w:val="373D24BC"/>
    <w:rsid w:val="37645C9B"/>
    <w:rsid w:val="38924AB8"/>
    <w:rsid w:val="38E250CA"/>
    <w:rsid w:val="396B1563"/>
    <w:rsid w:val="39EE3E95"/>
    <w:rsid w:val="3A2B2E7D"/>
    <w:rsid w:val="3A4818A4"/>
    <w:rsid w:val="3AA4186F"/>
    <w:rsid w:val="3B1D4ADF"/>
    <w:rsid w:val="3B822B94"/>
    <w:rsid w:val="3BAB20EB"/>
    <w:rsid w:val="3C706E90"/>
    <w:rsid w:val="3C920B27"/>
    <w:rsid w:val="3D9B618F"/>
    <w:rsid w:val="3DB70E50"/>
    <w:rsid w:val="3E7522F8"/>
    <w:rsid w:val="3EAE088E"/>
    <w:rsid w:val="3ECB6600"/>
    <w:rsid w:val="3F197AFF"/>
    <w:rsid w:val="3F402B4A"/>
    <w:rsid w:val="3F6C1F7A"/>
    <w:rsid w:val="3F9626D5"/>
    <w:rsid w:val="403E1AF3"/>
    <w:rsid w:val="40AD420F"/>
    <w:rsid w:val="40EB2F89"/>
    <w:rsid w:val="41024304"/>
    <w:rsid w:val="412D70FE"/>
    <w:rsid w:val="416E4AF9"/>
    <w:rsid w:val="417E5BAB"/>
    <w:rsid w:val="41BB0BAE"/>
    <w:rsid w:val="41C06739"/>
    <w:rsid w:val="422F4421"/>
    <w:rsid w:val="42382F1A"/>
    <w:rsid w:val="426366E0"/>
    <w:rsid w:val="43582A46"/>
    <w:rsid w:val="437366DA"/>
    <w:rsid w:val="438D26B4"/>
    <w:rsid w:val="43BD0C0D"/>
    <w:rsid w:val="43E75C8A"/>
    <w:rsid w:val="43FE1BC4"/>
    <w:rsid w:val="4427077C"/>
    <w:rsid w:val="4447497A"/>
    <w:rsid w:val="44A27BCA"/>
    <w:rsid w:val="45997458"/>
    <w:rsid w:val="459C4852"/>
    <w:rsid w:val="45B20519"/>
    <w:rsid w:val="468D0EC2"/>
    <w:rsid w:val="47137532"/>
    <w:rsid w:val="48073EA9"/>
    <w:rsid w:val="48613CF5"/>
    <w:rsid w:val="487F05E9"/>
    <w:rsid w:val="48BE22E2"/>
    <w:rsid w:val="491126B9"/>
    <w:rsid w:val="49156DF5"/>
    <w:rsid w:val="495711BC"/>
    <w:rsid w:val="49B62E33"/>
    <w:rsid w:val="4A534079"/>
    <w:rsid w:val="4B294DDA"/>
    <w:rsid w:val="4B4C2876"/>
    <w:rsid w:val="4B885FA4"/>
    <w:rsid w:val="4BA6467C"/>
    <w:rsid w:val="4BEB6533"/>
    <w:rsid w:val="4BF26AC9"/>
    <w:rsid w:val="4C7A15FE"/>
    <w:rsid w:val="4CE372B9"/>
    <w:rsid w:val="4D3A32CE"/>
    <w:rsid w:val="4DCD5EF0"/>
    <w:rsid w:val="4DF62D80"/>
    <w:rsid w:val="4E5A1DC3"/>
    <w:rsid w:val="4EC2357B"/>
    <w:rsid w:val="4F5368C9"/>
    <w:rsid w:val="4F7D74A2"/>
    <w:rsid w:val="4F8447A9"/>
    <w:rsid w:val="4FAE26A7"/>
    <w:rsid w:val="4FC52CD7"/>
    <w:rsid w:val="4FE63299"/>
    <w:rsid w:val="500876B4"/>
    <w:rsid w:val="50506965"/>
    <w:rsid w:val="508A5846"/>
    <w:rsid w:val="50A928DD"/>
    <w:rsid w:val="50B138A7"/>
    <w:rsid w:val="50C23D07"/>
    <w:rsid w:val="5100038B"/>
    <w:rsid w:val="511D0622"/>
    <w:rsid w:val="51516E38"/>
    <w:rsid w:val="517F61AE"/>
    <w:rsid w:val="51924CFB"/>
    <w:rsid w:val="51CC64BF"/>
    <w:rsid w:val="522F7782"/>
    <w:rsid w:val="52636E23"/>
    <w:rsid w:val="528A2602"/>
    <w:rsid w:val="52EC1D28"/>
    <w:rsid w:val="5399450C"/>
    <w:rsid w:val="54063F0A"/>
    <w:rsid w:val="54106A36"/>
    <w:rsid w:val="541505F1"/>
    <w:rsid w:val="5423646A"/>
    <w:rsid w:val="55A90FF1"/>
    <w:rsid w:val="55F11062"/>
    <w:rsid w:val="564E304F"/>
    <w:rsid w:val="568455BA"/>
    <w:rsid w:val="5689497F"/>
    <w:rsid w:val="56B3679B"/>
    <w:rsid w:val="56C02A96"/>
    <w:rsid w:val="56F50266"/>
    <w:rsid w:val="57483929"/>
    <w:rsid w:val="574D3BFE"/>
    <w:rsid w:val="57533FC8"/>
    <w:rsid w:val="57817C32"/>
    <w:rsid w:val="57F862A3"/>
    <w:rsid w:val="584E64C5"/>
    <w:rsid w:val="586C27AA"/>
    <w:rsid w:val="58CB5722"/>
    <w:rsid w:val="59C00A50"/>
    <w:rsid w:val="59FB4018"/>
    <w:rsid w:val="5A23246C"/>
    <w:rsid w:val="5A7F4A16"/>
    <w:rsid w:val="5B0373F5"/>
    <w:rsid w:val="5B341EE4"/>
    <w:rsid w:val="5B3F5F54"/>
    <w:rsid w:val="5B4357AD"/>
    <w:rsid w:val="5B442B21"/>
    <w:rsid w:val="5B6D504A"/>
    <w:rsid w:val="5B8878FB"/>
    <w:rsid w:val="5BC70423"/>
    <w:rsid w:val="5C175043"/>
    <w:rsid w:val="5C561580"/>
    <w:rsid w:val="5CF14458"/>
    <w:rsid w:val="5D053512"/>
    <w:rsid w:val="5DB56055"/>
    <w:rsid w:val="5E20337F"/>
    <w:rsid w:val="5E4060CE"/>
    <w:rsid w:val="5F19119C"/>
    <w:rsid w:val="5F24793A"/>
    <w:rsid w:val="5F2F4D3A"/>
    <w:rsid w:val="5F97635E"/>
    <w:rsid w:val="5FB4017C"/>
    <w:rsid w:val="614E5143"/>
    <w:rsid w:val="61720E31"/>
    <w:rsid w:val="62637B36"/>
    <w:rsid w:val="626C11F0"/>
    <w:rsid w:val="62970748"/>
    <w:rsid w:val="62D358FF"/>
    <w:rsid w:val="63E279EC"/>
    <w:rsid w:val="63F0428F"/>
    <w:rsid w:val="640C0346"/>
    <w:rsid w:val="641F4B74"/>
    <w:rsid w:val="64281C7B"/>
    <w:rsid w:val="650C50F9"/>
    <w:rsid w:val="65136487"/>
    <w:rsid w:val="65411089"/>
    <w:rsid w:val="658253BB"/>
    <w:rsid w:val="66090E37"/>
    <w:rsid w:val="66AA2D4C"/>
    <w:rsid w:val="66E94B45"/>
    <w:rsid w:val="66F145A6"/>
    <w:rsid w:val="66F7486F"/>
    <w:rsid w:val="67140294"/>
    <w:rsid w:val="671464E6"/>
    <w:rsid w:val="673E696D"/>
    <w:rsid w:val="676B4053"/>
    <w:rsid w:val="67A4786A"/>
    <w:rsid w:val="67A930D3"/>
    <w:rsid w:val="682730F1"/>
    <w:rsid w:val="68282249"/>
    <w:rsid w:val="687C07E7"/>
    <w:rsid w:val="68A85CBA"/>
    <w:rsid w:val="68DC4DE2"/>
    <w:rsid w:val="68E85E7D"/>
    <w:rsid w:val="6905258B"/>
    <w:rsid w:val="694F14B1"/>
    <w:rsid w:val="698C2CAC"/>
    <w:rsid w:val="69D56401"/>
    <w:rsid w:val="6AB77258"/>
    <w:rsid w:val="6B8D6867"/>
    <w:rsid w:val="6BCC1C2B"/>
    <w:rsid w:val="6BE23291"/>
    <w:rsid w:val="6BE82C87"/>
    <w:rsid w:val="6BF608B1"/>
    <w:rsid w:val="6C565B15"/>
    <w:rsid w:val="6CC664D5"/>
    <w:rsid w:val="6D17071E"/>
    <w:rsid w:val="6D4C4C2C"/>
    <w:rsid w:val="6D94212F"/>
    <w:rsid w:val="6DAF7B41"/>
    <w:rsid w:val="6E070B53"/>
    <w:rsid w:val="6E626484"/>
    <w:rsid w:val="6E637FE1"/>
    <w:rsid w:val="6E873267"/>
    <w:rsid w:val="6E89072E"/>
    <w:rsid w:val="6F060E0B"/>
    <w:rsid w:val="6F48151E"/>
    <w:rsid w:val="6F7159FA"/>
    <w:rsid w:val="6F771D08"/>
    <w:rsid w:val="6FFA7567"/>
    <w:rsid w:val="7017770E"/>
    <w:rsid w:val="702A6D7B"/>
    <w:rsid w:val="70775AFC"/>
    <w:rsid w:val="709A22F8"/>
    <w:rsid w:val="70D25448"/>
    <w:rsid w:val="70F75072"/>
    <w:rsid w:val="710C4061"/>
    <w:rsid w:val="721F2C81"/>
    <w:rsid w:val="726B5B54"/>
    <w:rsid w:val="728E30A8"/>
    <w:rsid w:val="72C842AA"/>
    <w:rsid w:val="72E70F53"/>
    <w:rsid w:val="73116AC2"/>
    <w:rsid w:val="73161787"/>
    <w:rsid w:val="731736DD"/>
    <w:rsid w:val="73A3056D"/>
    <w:rsid w:val="73ED07EB"/>
    <w:rsid w:val="74193ECF"/>
    <w:rsid w:val="741A3CA7"/>
    <w:rsid w:val="74913DDA"/>
    <w:rsid w:val="74EB0F77"/>
    <w:rsid w:val="75947170"/>
    <w:rsid w:val="75B07D22"/>
    <w:rsid w:val="75B8552F"/>
    <w:rsid w:val="75CF79E2"/>
    <w:rsid w:val="7645046A"/>
    <w:rsid w:val="76A038F3"/>
    <w:rsid w:val="77120AA3"/>
    <w:rsid w:val="7745038C"/>
    <w:rsid w:val="776B5EBA"/>
    <w:rsid w:val="778E20DB"/>
    <w:rsid w:val="7840713B"/>
    <w:rsid w:val="78AB1B7B"/>
    <w:rsid w:val="791C445D"/>
    <w:rsid w:val="79436427"/>
    <w:rsid w:val="79D3458A"/>
    <w:rsid w:val="7A3251AA"/>
    <w:rsid w:val="7A55153D"/>
    <w:rsid w:val="7A8A6B0A"/>
    <w:rsid w:val="7B3D22E7"/>
    <w:rsid w:val="7B4909FD"/>
    <w:rsid w:val="7BD63A52"/>
    <w:rsid w:val="7C411218"/>
    <w:rsid w:val="7C692CFE"/>
    <w:rsid w:val="7C86358B"/>
    <w:rsid w:val="7C9932BE"/>
    <w:rsid w:val="7CA73C2D"/>
    <w:rsid w:val="7D2C6AB3"/>
    <w:rsid w:val="7E0155BF"/>
    <w:rsid w:val="7E3A6EB0"/>
    <w:rsid w:val="7EDF28B4"/>
    <w:rsid w:val="7F1B26B0"/>
    <w:rsid w:val="7F250E39"/>
    <w:rsid w:val="7F747691"/>
    <w:rsid w:val="7FA211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nhideWhenUsed="0" w:uiPriority="9"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qFormat="1" w:unhideWhenUsed="0" w:uiPriority="39" w:semiHidden="0"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iPriority="0" w:semiHidden="0" w:name="Date"/>
    <w:lsdException w:qFormat="1" w:uiPriority="99" w:semiHidden="0" w:name="Body Text First Indent"/>
    <w:lsdException w:qFormat="1" w:uiPriority="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7"/>
    <w:autoRedefine/>
    <w:qFormat/>
    <w:uiPriority w:val="9"/>
    <w:pPr>
      <w:widowControl/>
      <w:adjustRightInd/>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81"/>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96"/>
    <w:autoRedefine/>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409"/>
    <w:autoRedefine/>
    <w:qFormat/>
    <w:uiPriority w:val="9"/>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160"/>
    <w:autoRedefine/>
    <w:qFormat/>
    <w:uiPriority w:val="9"/>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255"/>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167"/>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423"/>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289"/>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4">
    <w:name w:val="Default Paragraph Font"/>
    <w:autoRedefine/>
    <w:semiHidden/>
    <w:unhideWhenUsed/>
    <w:qFormat/>
    <w:uiPriority w:val="1"/>
  </w:style>
  <w:style w:type="table" w:default="1" w:styleId="57">
    <w:name w:val="Normal Table"/>
    <w:autoRedefine/>
    <w:semiHidden/>
    <w:unhideWhenUsed/>
    <w:qFormat/>
    <w:uiPriority w:val="99"/>
    <w:tblPr>
      <w:tblCellMar>
        <w:top w:w="0" w:type="dxa"/>
        <w:left w:w="108" w:type="dxa"/>
        <w:bottom w:w="0" w:type="dxa"/>
        <w:right w:w="108" w:type="dxa"/>
      </w:tblCellMar>
    </w:tblPr>
  </w:style>
  <w:style w:type="paragraph" w:styleId="2">
    <w:name w:val="Body Text 2"/>
    <w:basedOn w:val="1"/>
    <w:link w:val="397"/>
    <w:autoRedefine/>
    <w:qFormat/>
    <w:uiPriority w:val="0"/>
    <w:pPr>
      <w:spacing w:after="120" w:line="480" w:lineRule="auto"/>
    </w:pPr>
    <w:rPr>
      <w:rFonts w:asciiTheme="minorHAnsi" w:hAnsiTheme="minorHAnsi" w:eastAsiaTheme="minorEastAsia" w:cstheme="minorBidi"/>
    </w:rPr>
  </w:style>
  <w:style w:type="paragraph" w:styleId="12">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13">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15">
    <w:name w:val="Normal Indent"/>
    <w:basedOn w:val="1"/>
    <w:link w:val="299"/>
    <w:autoRedefine/>
    <w:qFormat/>
    <w:uiPriority w:val="0"/>
    <w:pPr>
      <w:widowControl/>
      <w:snapToGrid w:val="0"/>
      <w:spacing w:line="480" w:lineRule="exact"/>
      <w:ind w:firstLine="567"/>
    </w:pPr>
    <w:rPr>
      <w:rFonts w:ascii="宋体" w:hAnsiTheme="minorHAnsi" w:cstheme="minorBidi"/>
      <w:snapToGrid w:val="0"/>
      <w:color w:val="000000"/>
      <w:kern w:val="28"/>
      <w:sz w:val="28"/>
      <w:szCs w:val="22"/>
    </w:rPr>
  </w:style>
  <w:style w:type="paragraph" w:styleId="16">
    <w:name w:val="caption"/>
    <w:basedOn w:val="1"/>
    <w:next w:val="1"/>
    <w:link w:val="332"/>
    <w:autoRedefine/>
    <w:qFormat/>
    <w:uiPriority w:val="0"/>
    <w:rPr>
      <w:rFonts w:asciiTheme="minorHAnsi" w:hAnsiTheme="minorHAnsi" w:eastAsiaTheme="minorEastAsia" w:cstheme="minorBidi"/>
      <w:b/>
      <w:sz w:val="28"/>
      <w:szCs w:val="22"/>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307"/>
    <w:autoRedefine/>
    <w:qFormat/>
    <w:uiPriority w:val="0"/>
    <w:pPr>
      <w:shd w:val="clear" w:color="auto" w:fill="000080"/>
    </w:pPr>
    <w:rPr>
      <w:rFonts w:asciiTheme="minorHAnsi" w:hAnsiTheme="minorHAnsi" w:eastAsiaTheme="minorEastAsia" w:cstheme="minorBidi"/>
    </w:rPr>
  </w:style>
  <w:style w:type="paragraph" w:styleId="19">
    <w:name w:val="annotation text"/>
    <w:basedOn w:val="1"/>
    <w:link w:val="97"/>
    <w:autoRedefine/>
    <w:qFormat/>
    <w:uiPriority w:val="0"/>
    <w:pPr>
      <w:adjustRightInd/>
      <w:jc w:val="left"/>
    </w:pPr>
    <w:rPr>
      <w:szCs w:val="21"/>
    </w:rPr>
  </w:style>
  <w:style w:type="paragraph" w:styleId="20">
    <w:name w:val="Salutation"/>
    <w:basedOn w:val="1"/>
    <w:next w:val="1"/>
    <w:link w:val="395"/>
    <w:autoRedefine/>
    <w:qFormat/>
    <w:uiPriority w:val="0"/>
    <w:rPr>
      <w:rFonts w:ascii="仿宋_GB2312" w:eastAsia="仿宋_GB2312" w:hAnsiTheme="minorHAnsi" w:cstheme="minorBidi"/>
      <w:sz w:val="28"/>
      <w:szCs w:val="22"/>
    </w:rPr>
  </w:style>
  <w:style w:type="paragraph" w:styleId="21">
    <w:name w:val="Body Text 3"/>
    <w:basedOn w:val="1"/>
    <w:link w:val="410"/>
    <w:autoRedefine/>
    <w:qFormat/>
    <w:uiPriority w:val="0"/>
    <w:pPr>
      <w:jc w:val="center"/>
    </w:pPr>
    <w:rPr>
      <w:rFonts w:asciiTheme="minorHAnsi" w:hAnsiTheme="minorHAnsi" w:eastAsiaTheme="minorEastAsia" w:cstheme="minorBidi"/>
      <w:szCs w:val="22"/>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24"/>
    <w:link w:val="93"/>
    <w:autoRedefine/>
    <w:unhideWhenUsed/>
    <w:qFormat/>
    <w:uiPriority w:val="0"/>
    <w:pPr>
      <w:spacing w:after="120"/>
    </w:pPr>
  </w:style>
  <w:style w:type="paragraph" w:styleId="24">
    <w:name w:val="Body Text First Indent"/>
    <w:basedOn w:val="23"/>
    <w:next w:val="25"/>
    <w:link w:val="94"/>
    <w:autoRedefine/>
    <w:unhideWhenUsed/>
    <w:qFormat/>
    <w:uiPriority w:val="99"/>
    <w:pPr>
      <w:ind w:firstLine="420" w:firstLineChars="100"/>
    </w:pPr>
  </w:style>
  <w:style w:type="paragraph" w:styleId="25">
    <w:name w:val="toc 6"/>
    <w:basedOn w:val="1"/>
    <w:next w:val="1"/>
    <w:autoRedefine/>
    <w:qFormat/>
    <w:uiPriority w:val="39"/>
    <w:pPr>
      <w:ind w:left="2100" w:leftChars="1000"/>
    </w:pPr>
  </w:style>
  <w:style w:type="paragraph" w:styleId="26">
    <w:name w:val="Body Text Indent"/>
    <w:basedOn w:val="1"/>
    <w:link w:val="83"/>
    <w:autoRedefine/>
    <w:qFormat/>
    <w:uiPriority w:val="0"/>
    <w:pPr>
      <w:adjustRightInd/>
      <w:ind w:left="480" w:hanging="480" w:hangingChars="200"/>
    </w:pPr>
    <w:rPr>
      <w:rFonts w:eastAsia="Cambria" w:asciiTheme="minorHAnsi" w:hAnsiTheme="minorHAnsi" w:cstheme="minorBidi"/>
      <w:sz w:val="24"/>
    </w:rPr>
  </w:style>
  <w:style w:type="paragraph" w:styleId="27">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28">
    <w:name w:val="List 2"/>
    <w:basedOn w:val="1"/>
    <w:autoRedefine/>
    <w:qFormat/>
    <w:uiPriority w:val="0"/>
    <w:pPr>
      <w:adjustRightInd/>
      <w:spacing w:line="360" w:lineRule="auto"/>
      <w:ind w:left="100" w:leftChars="200" w:hanging="200" w:hangingChars="200"/>
    </w:pPr>
    <w:rPr>
      <w:rFonts w:eastAsia="微软雅黑"/>
    </w:rPr>
  </w:style>
  <w:style w:type="paragraph" w:styleId="29">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322"/>
    <w:autoRedefine/>
    <w:qFormat/>
    <w:uiPriority w:val="0"/>
    <w:pPr>
      <w:widowControl/>
      <w:adjustRightInd/>
      <w:ind w:firstLine="200" w:firstLineChars="200"/>
      <w:jc w:val="left"/>
    </w:pPr>
    <w:rPr>
      <w:rFonts w:ascii="宋体" w:hAnsi="宋体" w:eastAsiaTheme="minorEastAsia" w:cstheme="minorBidi"/>
      <w:i/>
      <w:iCs/>
      <w:sz w:val="24"/>
    </w:rPr>
  </w:style>
  <w:style w:type="paragraph" w:styleId="32">
    <w:name w:val="toc 3"/>
    <w:basedOn w:val="1"/>
    <w:next w:val="1"/>
    <w:autoRedefine/>
    <w:unhideWhenUsed/>
    <w:qFormat/>
    <w:uiPriority w:val="39"/>
    <w:pPr>
      <w:ind w:left="840" w:leftChars="400"/>
    </w:pPr>
  </w:style>
  <w:style w:type="paragraph" w:styleId="33">
    <w:name w:val="Plain Text"/>
    <w:basedOn w:val="1"/>
    <w:link w:val="82"/>
    <w:autoRedefine/>
    <w:qFormat/>
    <w:uiPriority w:val="0"/>
    <w:pPr>
      <w:widowControl/>
      <w:overflowPunct w:val="0"/>
      <w:autoSpaceDE w:val="0"/>
      <w:autoSpaceDN w:val="0"/>
      <w:jc w:val="left"/>
      <w:textAlignment w:val="baseline"/>
    </w:pPr>
    <w:rPr>
      <w:rFonts w:ascii="Cambria" w:hAnsi="隶书" w:eastAsia="Cambria" w:cstheme="minorBidi"/>
      <w:szCs w:val="21"/>
    </w:rPr>
  </w:style>
  <w:style w:type="paragraph" w:styleId="34">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5">
    <w:name w:val="Date"/>
    <w:basedOn w:val="1"/>
    <w:next w:val="1"/>
    <w:link w:val="99"/>
    <w:autoRedefine/>
    <w:unhideWhenUsed/>
    <w:qFormat/>
    <w:uiPriority w:val="0"/>
    <w:pPr>
      <w:ind w:left="100" w:leftChars="2500"/>
    </w:pPr>
  </w:style>
  <w:style w:type="paragraph" w:styleId="36">
    <w:name w:val="Body Text Indent 2"/>
    <w:basedOn w:val="1"/>
    <w:link w:val="401"/>
    <w:autoRedefine/>
    <w:qFormat/>
    <w:uiPriority w:val="0"/>
    <w:pPr>
      <w:spacing w:line="360" w:lineRule="auto"/>
      <w:ind w:firstLine="601"/>
      <w:textAlignment w:val="baseline"/>
    </w:pPr>
    <w:rPr>
      <w:rFonts w:ascii="宋体" w:hAnsiTheme="minorHAnsi" w:eastAsiaTheme="minorEastAsia" w:cstheme="minorBidi"/>
      <w:sz w:val="28"/>
      <w:szCs w:val="22"/>
    </w:rPr>
  </w:style>
  <w:style w:type="paragraph" w:styleId="37">
    <w:name w:val="endnote text"/>
    <w:basedOn w:val="1"/>
    <w:link w:val="459"/>
    <w:autoRedefine/>
    <w:qFormat/>
    <w:uiPriority w:val="0"/>
    <w:rPr>
      <w:rFonts w:asciiTheme="minorHAnsi" w:hAnsiTheme="minorHAnsi" w:eastAsiaTheme="minorEastAsia" w:cstheme="minorBidi"/>
      <w:lang w:val="zh-CN"/>
    </w:rPr>
  </w:style>
  <w:style w:type="paragraph" w:styleId="38">
    <w:name w:val="Balloon Text"/>
    <w:basedOn w:val="1"/>
    <w:link w:val="98"/>
    <w:autoRedefine/>
    <w:unhideWhenUsed/>
    <w:qFormat/>
    <w:uiPriority w:val="0"/>
    <w:rPr>
      <w:sz w:val="18"/>
      <w:szCs w:val="18"/>
    </w:rPr>
  </w:style>
  <w:style w:type="paragraph" w:styleId="39">
    <w:name w:val="footer"/>
    <w:basedOn w:val="1"/>
    <w:link w:val="76"/>
    <w:autoRedefine/>
    <w:unhideWhenUsed/>
    <w:qFormat/>
    <w:uiPriority w:val="99"/>
    <w:pPr>
      <w:tabs>
        <w:tab w:val="center" w:pos="4153"/>
        <w:tab w:val="right" w:pos="8306"/>
      </w:tabs>
      <w:snapToGrid w:val="0"/>
      <w:jc w:val="left"/>
    </w:pPr>
    <w:rPr>
      <w:sz w:val="18"/>
      <w:szCs w:val="18"/>
    </w:rPr>
  </w:style>
  <w:style w:type="paragraph" w:styleId="40">
    <w:name w:val="header"/>
    <w:basedOn w:val="1"/>
    <w:link w:val="7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92"/>
    <w:autoRedefine/>
    <w:qFormat/>
    <w:uiPriority w:val="0"/>
    <w:pPr>
      <w:spacing w:after="600" w:line="312" w:lineRule="atLeast"/>
      <w:jc w:val="center"/>
      <w:textAlignment w:val="baseline"/>
    </w:pPr>
    <w:rPr>
      <w:rFonts w:eastAsia="仿宋_GB2312" w:asciiTheme="minorHAnsi" w:hAnsiTheme="minorHAnsi" w:cstheme="minorBidi"/>
      <w:sz w:val="24"/>
      <w:szCs w:val="22"/>
    </w:rPr>
  </w:style>
  <w:style w:type="paragraph" w:styleId="42">
    <w:name w:val="toc 1"/>
    <w:basedOn w:val="1"/>
    <w:next w:val="1"/>
    <w:autoRedefine/>
    <w:unhideWhenUsed/>
    <w:qFormat/>
    <w:uiPriority w:val="39"/>
  </w:style>
  <w:style w:type="paragraph" w:styleId="43">
    <w:name w:val="index heading"/>
    <w:basedOn w:val="1"/>
    <w:next w:val="44"/>
    <w:autoRedefine/>
    <w:qFormat/>
    <w:uiPriority w:val="0"/>
    <w:pPr>
      <w:adjustRightInd/>
      <w:ind w:firstLine="200" w:firstLineChars="200"/>
    </w:pPr>
  </w:style>
  <w:style w:type="paragraph" w:styleId="44">
    <w:name w:val="index 1"/>
    <w:basedOn w:val="1"/>
    <w:next w:val="1"/>
    <w:autoRedefine/>
    <w:qFormat/>
    <w:uiPriority w:val="0"/>
    <w:pPr>
      <w:adjustRightInd/>
      <w:spacing w:line="360" w:lineRule="auto"/>
      <w:ind w:firstLine="200" w:firstLineChars="200"/>
      <w:jc w:val="center"/>
    </w:pPr>
    <w:rPr>
      <w:sz w:val="24"/>
      <w:szCs w:val="20"/>
    </w:rPr>
  </w:style>
  <w:style w:type="paragraph" w:styleId="45">
    <w:name w:val="Subtitle"/>
    <w:link w:val="246"/>
    <w:autoRedefine/>
    <w:qFormat/>
    <w:uiPriority w:val="0"/>
    <w:pPr>
      <w:adjustRightInd w:val="0"/>
      <w:snapToGrid w:val="0"/>
      <w:spacing w:before="240" w:after="480"/>
      <w:jc w:val="center"/>
    </w:pPr>
    <w:rPr>
      <w:rFonts w:ascii="Arial" w:hAnsi="Arial" w:eastAsia="隶书" w:cstheme="minorBidi"/>
      <w:b/>
      <w:bCs/>
      <w:kern w:val="28"/>
      <w:sz w:val="44"/>
      <w:szCs w:val="32"/>
      <w:lang w:val="en-US" w:eastAsia="zh-CN" w:bidi="ar-SA"/>
    </w:rPr>
  </w:style>
  <w:style w:type="paragraph" w:styleId="46">
    <w:name w:val="List Number 5"/>
    <w:basedOn w:val="1"/>
    <w:autoRedefine/>
    <w:qFormat/>
    <w:uiPriority w:val="0"/>
    <w:pPr>
      <w:tabs>
        <w:tab w:val="left" w:pos="902"/>
      </w:tabs>
      <w:adjustRightInd/>
      <w:spacing w:line="400" w:lineRule="exact"/>
      <w:ind w:left="902" w:hanging="420"/>
    </w:pPr>
    <w:rPr>
      <w:sz w:val="24"/>
      <w:szCs w:val="20"/>
    </w:rPr>
  </w:style>
  <w:style w:type="paragraph" w:styleId="47">
    <w:name w:val="List"/>
    <w:basedOn w:val="1"/>
    <w:autoRedefine/>
    <w:qFormat/>
    <w:uiPriority w:val="0"/>
    <w:pPr>
      <w:ind w:left="200" w:hanging="200" w:hangingChars="200"/>
    </w:pPr>
  </w:style>
  <w:style w:type="paragraph" w:styleId="48">
    <w:name w:val="footnote text"/>
    <w:basedOn w:val="15"/>
    <w:link w:val="402"/>
    <w:autoRedefine/>
    <w:qFormat/>
    <w:uiPriority w:val="0"/>
    <w:pPr>
      <w:adjustRightInd/>
      <w:snapToGrid/>
      <w:spacing w:before="60" w:after="60" w:line="300" w:lineRule="exact"/>
      <w:ind w:firstLine="0"/>
    </w:pPr>
    <w:rPr>
      <w:rFonts w:asciiTheme="minorHAnsi" w:eastAsiaTheme="minorEastAsia"/>
      <w:snapToGrid/>
      <w:color w:val="0000FF"/>
      <w:kern w:val="2"/>
      <w:sz w:val="21"/>
    </w:rPr>
  </w:style>
  <w:style w:type="paragraph" w:styleId="49">
    <w:name w:val="List 5"/>
    <w:basedOn w:val="1"/>
    <w:autoRedefine/>
    <w:qFormat/>
    <w:uiPriority w:val="0"/>
    <w:pPr>
      <w:adjustRightInd/>
      <w:ind w:left="100" w:leftChars="800" w:hanging="200" w:hangingChars="200"/>
    </w:pPr>
  </w:style>
  <w:style w:type="paragraph" w:styleId="50">
    <w:name w:val="Body Text Indent 3"/>
    <w:basedOn w:val="1"/>
    <w:link w:val="433"/>
    <w:autoRedefine/>
    <w:qFormat/>
    <w:uiPriority w:val="0"/>
    <w:pPr>
      <w:spacing w:line="360" w:lineRule="auto"/>
      <w:ind w:firstLine="420"/>
    </w:pPr>
    <w:rPr>
      <w:rFonts w:asciiTheme="minorHAnsi" w:hAnsiTheme="minorHAnsi" w:eastAsiaTheme="minorEastAsia" w:cstheme="minorBidi"/>
      <w:sz w:val="24"/>
      <w:szCs w:val="22"/>
    </w:rPr>
  </w:style>
  <w:style w:type="paragraph" w:styleId="51">
    <w:name w:val="toc 2"/>
    <w:basedOn w:val="1"/>
    <w:next w:val="1"/>
    <w:autoRedefine/>
    <w:unhideWhenUsed/>
    <w:qFormat/>
    <w:uiPriority w:val="39"/>
    <w:pPr>
      <w:ind w:left="420" w:leftChars="200"/>
    </w:pPr>
  </w:style>
  <w:style w:type="paragraph" w:styleId="52">
    <w:name w:val="HTML Preformatted"/>
    <w:basedOn w:val="1"/>
    <w:link w:val="16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theme="minorBidi"/>
      <w:szCs w:val="22"/>
    </w:rPr>
  </w:style>
  <w:style w:type="paragraph" w:styleId="53">
    <w:name w:val="Normal (Web)"/>
    <w:basedOn w:val="1"/>
    <w:autoRedefine/>
    <w:unhideWhenUsed/>
    <w:qFormat/>
    <w:uiPriority w:val="99"/>
    <w:pPr>
      <w:widowControl/>
      <w:adjustRightInd/>
      <w:spacing w:before="100" w:beforeAutospacing="1" w:after="100" w:afterAutospacing="1"/>
      <w:jc w:val="left"/>
    </w:pPr>
    <w:rPr>
      <w:rFonts w:ascii="宋体" w:hAnsi="宋体" w:cs="宋体"/>
      <w:kern w:val="0"/>
      <w:sz w:val="24"/>
    </w:rPr>
  </w:style>
  <w:style w:type="paragraph" w:styleId="54">
    <w:name w:val="Title"/>
    <w:basedOn w:val="1"/>
    <w:link w:val="388"/>
    <w:autoRedefine/>
    <w:qFormat/>
    <w:uiPriority w:val="10"/>
    <w:pPr>
      <w:widowControl/>
      <w:overflowPunct w:val="0"/>
      <w:autoSpaceDE w:val="0"/>
      <w:autoSpaceDN w:val="0"/>
      <w:jc w:val="center"/>
      <w:textAlignment w:val="baseline"/>
    </w:pPr>
    <w:rPr>
      <w:rFonts w:asciiTheme="minorHAnsi" w:hAnsiTheme="minorHAnsi" w:eastAsiaTheme="minorEastAsia" w:cstheme="minorBidi"/>
      <w:b/>
      <w:sz w:val="24"/>
      <w:szCs w:val="22"/>
    </w:rPr>
  </w:style>
  <w:style w:type="paragraph" w:styleId="55">
    <w:name w:val="annotation subject"/>
    <w:basedOn w:val="19"/>
    <w:next w:val="19"/>
    <w:link w:val="124"/>
    <w:autoRedefine/>
    <w:qFormat/>
    <w:uiPriority w:val="0"/>
    <w:pPr>
      <w:adjustRightInd w:val="0"/>
    </w:pPr>
    <w:rPr>
      <w:rFonts w:asciiTheme="minorHAnsi" w:hAnsiTheme="minorHAnsi" w:eastAsiaTheme="minorEastAsia" w:cstheme="minorBidi"/>
      <w:b/>
      <w:bCs/>
      <w:szCs w:val="24"/>
    </w:rPr>
  </w:style>
  <w:style w:type="paragraph" w:styleId="56">
    <w:name w:val="Body Text First Indent 2"/>
    <w:basedOn w:val="26"/>
    <w:link w:val="242"/>
    <w:autoRedefine/>
    <w:semiHidden/>
    <w:unhideWhenUsed/>
    <w:qFormat/>
    <w:uiPriority w:val="0"/>
    <w:pPr>
      <w:adjustRightInd w:val="0"/>
      <w:spacing w:after="120"/>
      <w:ind w:left="420" w:leftChars="200" w:firstLine="420" w:firstLineChars="200"/>
    </w:pPr>
    <w:rPr>
      <w:rFonts w:ascii="宋体" w:hAnsi="宋体" w:eastAsiaTheme="minorEastAsia"/>
      <w:sz w:val="21"/>
    </w:rPr>
  </w:style>
  <w:style w:type="table" w:styleId="58">
    <w:name w:val="Table Grid"/>
    <w:basedOn w:val="57"/>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59">
    <w:name w:val="Table Theme"/>
    <w:basedOn w:val="5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0">
    <w:name w:val="Table Elegant"/>
    <w:basedOn w:val="57"/>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1">
    <w:name w:val="Table Grid 5"/>
    <w:basedOn w:val="57"/>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single" w:color="000000" w:sz="12" w:space="0"/>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2">
    <w:name w:val="Table Grid 8"/>
    <w:basedOn w:val="57"/>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3">
    <w:name w:val="Table Professional"/>
    <w:basedOn w:val="57"/>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65">
    <w:name w:val="Strong"/>
    <w:basedOn w:val="64"/>
    <w:autoRedefine/>
    <w:qFormat/>
    <w:uiPriority w:val="22"/>
    <w:rPr>
      <w:b/>
      <w:bCs/>
    </w:rPr>
  </w:style>
  <w:style w:type="character" w:styleId="66">
    <w:name w:val="endnote reference"/>
    <w:autoRedefine/>
    <w:qFormat/>
    <w:uiPriority w:val="0"/>
    <w:rPr>
      <w:vertAlign w:val="superscript"/>
    </w:rPr>
  </w:style>
  <w:style w:type="character" w:styleId="67">
    <w:name w:val="page number"/>
    <w:autoRedefine/>
    <w:qFormat/>
    <w:uiPriority w:val="0"/>
  </w:style>
  <w:style w:type="character" w:styleId="68">
    <w:name w:val="FollowedHyperlink"/>
    <w:basedOn w:val="64"/>
    <w:autoRedefine/>
    <w:semiHidden/>
    <w:unhideWhenUsed/>
    <w:qFormat/>
    <w:uiPriority w:val="99"/>
    <w:rPr>
      <w:color w:val="800080" w:themeColor="followedHyperlink"/>
      <w:u w:val="single"/>
      <w14:textFill>
        <w14:solidFill>
          <w14:schemeClr w14:val="folHlink"/>
        </w14:solidFill>
      </w14:textFill>
    </w:rPr>
  </w:style>
  <w:style w:type="character" w:styleId="69">
    <w:name w:val="Emphasis"/>
    <w:autoRedefine/>
    <w:qFormat/>
    <w:uiPriority w:val="20"/>
    <w:rPr>
      <w:color w:val="CC0033"/>
    </w:rPr>
  </w:style>
  <w:style w:type="character" w:styleId="70">
    <w:name w:val="line number"/>
    <w:autoRedefine/>
    <w:qFormat/>
    <w:uiPriority w:val="0"/>
    <w:rPr>
      <w:rFonts w:ascii="Arial" w:hAnsi="Arial" w:eastAsia="黑体" w:cs="Arial"/>
      <w:snapToGrid w:val="0"/>
      <w:kern w:val="0"/>
      <w:szCs w:val="21"/>
    </w:rPr>
  </w:style>
  <w:style w:type="character" w:styleId="71">
    <w:name w:val="Hyperlink"/>
    <w:basedOn w:val="64"/>
    <w:autoRedefine/>
    <w:unhideWhenUsed/>
    <w:qFormat/>
    <w:uiPriority w:val="99"/>
    <w:rPr>
      <w:color w:val="0000FF" w:themeColor="hyperlink"/>
      <w:u w:val="single"/>
      <w14:textFill>
        <w14:solidFill>
          <w14:schemeClr w14:val="hlink"/>
        </w14:solidFill>
      </w14:textFill>
    </w:rPr>
  </w:style>
  <w:style w:type="character" w:styleId="72">
    <w:name w:val="HTML Code"/>
    <w:autoRedefine/>
    <w:qFormat/>
    <w:uiPriority w:val="0"/>
    <w:rPr>
      <w:rFonts w:ascii="黑体" w:hAnsi="Courier New" w:eastAsia="黑体" w:cs="楷体_GB2312"/>
      <w:sz w:val="20"/>
      <w:szCs w:val="20"/>
    </w:rPr>
  </w:style>
  <w:style w:type="character" w:styleId="73">
    <w:name w:val="annotation reference"/>
    <w:autoRedefine/>
    <w:qFormat/>
    <w:uiPriority w:val="99"/>
    <w:rPr>
      <w:sz w:val="21"/>
      <w:szCs w:val="21"/>
    </w:rPr>
  </w:style>
  <w:style w:type="character" w:styleId="74">
    <w:name w:val="HTML Sample"/>
    <w:basedOn w:val="64"/>
    <w:autoRedefine/>
    <w:unhideWhenUsed/>
    <w:qFormat/>
    <w:uiPriority w:val="99"/>
    <w:rPr>
      <w:rFonts w:ascii="宋体" w:hAnsi="宋体" w:eastAsia="宋体" w:cs="宋体"/>
    </w:rPr>
  </w:style>
  <w:style w:type="character" w:customStyle="1" w:styleId="75">
    <w:name w:val="页眉 字符3"/>
    <w:basedOn w:val="64"/>
    <w:link w:val="40"/>
    <w:autoRedefine/>
    <w:qFormat/>
    <w:uiPriority w:val="0"/>
    <w:rPr>
      <w:sz w:val="18"/>
      <w:szCs w:val="18"/>
    </w:rPr>
  </w:style>
  <w:style w:type="character" w:customStyle="1" w:styleId="76">
    <w:name w:val="页脚 字符3"/>
    <w:basedOn w:val="64"/>
    <w:link w:val="39"/>
    <w:autoRedefine/>
    <w:qFormat/>
    <w:uiPriority w:val="0"/>
    <w:rPr>
      <w:sz w:val="18"/>
      <w:szCs w:val="18"/>
    </w:rPr>
  </w:style>
  <w:style w:type="character" w:customStyle="1" w:styleId="77">
    <w:name w:val="标题 1 字符2"/>
    <w:basedOn w:val="64"/>
    <w:link w:val="3"/>
    <w:autoRedefine/>
    <w:qFormat/>
    <w:uiPriority w:val="9"/>
    <w:rPr>
      <w:rFonts w:ascii="宋体" w:hAnsi="宋体" w:eastAsia="宋体" w:cs="宋体"/>
      <w:b/>
      <w:bCs/>
      <w:kern w:val="36"/>
      <w:sz w:val="48"/>
      <w:szCs w:val="48"/>
    </w:rPr>
  </w:style>
  <w:style w:type="character" w:customStyle="1" w:styleId="78">
    <w:name w:val="skancount"/>
    <w:basedOn w:val="64"/>
    <w:autoRedefine/>
    <w:qFormat/>
    <w:uiPriority w:val="0"/>
  </w:style>
  <w:style w:type="character" w:customStyle="1" w:styleId="79">
    <w:name w:val="bookmark-item"/>
    <w:basedOn w:val="64"/>
    <w:autoRedefine/>
    <w:qFormat/>
    <w:uiPriority w:val="0"/>
  </w:style>
  <w:style w:type="paragraph" w:customStyle="1" w:styleId="80">
    <w:name w:val="[Normal]"/>
    <w:autoRedefine/>
    <w:qFormat/>
    <w:uiPriority w:val="0"/>
    <w:rPr>
      <w:rFonts w:ascii="宋体" w:hAnsi="宋体" w:eastAsia="宋体" w:cs="Times New Roman"/>
      <w:sz w:val="24"/>
      <w:szCs w:val="22"/>
      <w:lang w:val="zh-CN" w:eastAsia="zh-CN" w:bidi="ar-SA"/>
    </w:rPr>
  </w:style>
  <w:style w:type="character" w:customStyle="1" w:styleId="81">
    <w:name w:val="标题 2 字符1"/>
    <w:basedOn w:val="64"/>
    <w:link w:val="4"/>
    <w:autoRedefine/>
    <w:qFormat/>
    <w:uiPriority w:val="0"/>
    <w:rPr>
      <w:rFonts w:asciiTheme="majorHAnsi" w:hAnsiTheme="majorHAnsi" w:eastAsiaTheme="majorEastAsia" w:cstheme="majorBidi"/>
      <w:b/>
      <w:bCs/>
      <w:sz w:val="32"/>
      <w:szCs w:val="32"/>
    </w:rPr>
  </w:style>
  <w:style w:type="character" w:customStyle="1" w:styleId="82">
    <w:name w:val="纯文本 字符2"/>
    <w:link w:val="33"/>
    <w:autoRedefine/>
    <w:qFormat/>
    <w:uiPriority w:val="0"/>
    <w:rPr>
      <w:rFonts w:ascii="Cambria" w:hAnsi="隶书" w:eastAsia="Cambria"/>
      <w:szCs w:val="21"/>
    </w:rPr>
  </w:style>
  <w:style w:type="character" w:customStyle="1" w:styleId="83">
    <w:name w:val="正文文本缩进 字符2"/>
    <w:link w:val="26"/>
    <w:autoRedefine/>
    <w:qFormat/>
    <w:uiPriority w:val="0"/>
    <w:rPr>
      <w:rFonts w:eastAsia="Cambria"/>
      <w:sz w:val="24"/>
      <w:szCs w:val="24"/>
    </w:rPr>
  </w:style>
  <w:style w:type="paragraph" w:customStyle="1" w:styleId="84">
    <w:name w:val="Default"/>
    <w:next w:val="39"/>
    <w:link w:val="337"/>
    <w:autoRedefine/>
    <w:qFormat/>
    <w:uiPriority w:val="0"/>
    <w:pPr>
      <w:widowControl w:val="0"/>
      <w:autoSpaceDE w:val="0"/>
      <w:autoSpaceDN w:val="0"/>
      <w:adjustRightInd w:val="0"/>
    </w:pPr>
    <w:rPr>
      <w:rFonts w:ascii="Cambria" w:hAnsi="Times New Roman" w:eastAsia="宋体" w:cs="Cambria"/>
      <w:color w:val="000000"/>
      <w:sz w:val="24"/>
      <w:szCs w:val="24"/>
      <w:lang w:val="en-US" w:eastAsia="zh-CN" w:bidi="ar-SA"/>
    </w:rPr>
  </w:style>
  <w:style w:type="character" w:customStyle="1" w:styleId="85">
    <w:name w:val="正文文本缩进 Char1"/>
    <w:basedOn w:val="64"/>
    <w:autoRedefine/>
    <w:qFormat/>
    <w:uiPriority w:val="0"/>
    <w:rPr>
      <w:rFonts w:ascii="Times New Roman" w:hAnsi="Times New Roman" w:eastAsia="宋体" w:cs="Times New Roman"/>
      <w:szCs w:val="24"/>
    </w:rPr>
  </w:style>
  <w:style w:type="character" w:customStyle="1" w:styleId="86">
    <w:name w:val="纯文本 Char1"/>
    <w:basedOn w:val="64"/>
    <w:link w:val="87"/>
    <w:autoRedefine/>
    <w:qFormat/>
    <w:uiPriority w:val="99"/>
    <w:rPr>
      <w:rFonts w:ascii="宋体" w:hAnsi="Courier New" w:eastAsia="宋体" w:cs="Courier New"/>
      <w:szCs w:val="21"/>
    </w:rPr>
  </w:style>
  <w:style w:type="paragraph" w:customStyle="1" w:styleId="87">
    <w:name w:val="纯文本1"/>
    <w:basedOn w:val="1"/>
    <w:link w:val="86"/>
    <w:autoRedefine/>
    <w:qFormat/>
    <w:uiPriority w:val="0"/>
    <w:pPr>
      <w:adjustRightInd/>
    </w:pPr>
    <w:rPr>
      <w:rFonts w:ascii="宋体" w:hAnsi="Courier New" w:cs="Courier New"/>
      <w:szCs w:val="21"/>
    </w:rPr>
  </w:style>
  <w:style w:type="character" w:customStyle="1" w:styleId="88">
    <w:name w:val="正文2 Char Char"/>
    <w:link w:val="89"/>
    <w:autoRedefine/>
    <w:qFormat/>
    <w:uiPriority w:val="0"/>
    <w:rPr>
      <w:rFonts w:eastAsia="宋体"/>
      <w:sz w:val="24"/>
    </w:rPr>
  </w:style>
  <w:style w:type="paragraph" w:customStyle="1" w:styleId="89">
    <w:name w:val="正文2"/>
    <w:basedOn w:val="1"/>
    <w:link w:val="88"/>
    <w:autoRedefine/>
    <w:qFormat/>
    <w:uiPriority w:val="0"/>
    <w:pPr>
      <w:spacing w:before="156" w:line="360" w:lineRule="auto"/>
      <w:ind w:firstLine="510" w:firstLineChars="200"/>
    </w:pPr>
    <w:rPr>
      <w:rFonts w:asciiTheme="minorHAnsi" w:hAnsiTheme="minorHAnsi" w:cstheme="minorBidi"/>
      <w:sz w:val="24"/>
      <w:szCs w:val="22"/>
    </w:rPr>
  </w:style>
  <w:style w:type="character" w:customStyle="1" w:styleId="90">
    <w:name w:val="纯文本 字符1"/>
    <w:autoRedefine/>
    <w:qFormat/>
    <w:uiPriority w:val="0"/>
    <w:rPr>
      <w:rFonts w:ascii="宋体" w:hAnsi="Courier New" w:eastAsia="宋体" w:cs="Arial"/>
      <w:snapToGrid w:val="0"/>
      <w:kern w:val="2"/>
      <w:sz w:val="21"/>
      <w:szCs w:val="21"/>
      <w:lang w:val="en-US" w:eastAsia="zh-CN" w:bidi="ar-SA"/>
    </w:rPr>
  </w:style>
  <w:style w:type="character" w:customStyle="1" w:styleId="91">
    <w:name w:val="样式5 Char"/>
    <w:autoRedefine/>
    <w:qFormat/>
    <w:uiPriority w:val="0"/>
    <w:rPr>
      <w:rFonts w:ascii="仿宋_GB2312" w:hAnsi="仿宋" w:eastAsia="仿宋_GB2312"/>
      <w:kern w:val="2"/>
      <w:sz w:val="24"/>
      <w:szCs w:val="24"/>
    </w:rPr>
  </w:style>
  <w:style w:type="paragraph" w:customStyle="1" w:styleId="9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character" w:customStyle="1" w:styleId="93">
    <w:name w:val="正文文本 字符2"/>
    <w:basedOn w:val="64"/>
    <w:link w:val="23"/>
    <w:autoRedefine/>
    <w:qFormat/>
    <w:uiPriority w:val="0"/>
    <w:rPr>
      <w:rFonts w:ascii="Times New Roman" w:hAnsi="Times New Roman" w:eastAsia="宋体" w:cs="Times New Roman"/>
      <w:szCs w:val="24"/>
    </w:rPr>
  </w:style>
  <w:style w:type="character" w:customStyle="1" w:styleId="94">
    <w:name w:val="正文文本首行缩进 字符1"/>
    <w:basedOn w:val="93"/>
    <w:link w:val="24"/>
    <w:autoRedefine/>
    <w:qFormat/>
    <w:uiPriority w:val="99"/>
    <w:rPr>
      <w:rFonts w:ascii="Times New Roman" w:hAnsi="Times New Roman" w:eastAsia="宋体" w:cs="Times New Roman"/>
      <w:szCs w:val="24"/>
    </w:rPr>
  </w:style>
  <w:style w:type="character" w:customStyle="1" w:styleId="95">
    <w:name w:val="标题 Char1"/>
    <w:autoRedefine/>
    <w:qFormat/>
    <w:uiPriority w:val="0"/>
    <w:rPr>
      <w:rFonts w:ascii="Cambria" w:hAnsi="Cambria" w:eastAsia="宋体" w:cs="Times New Roman"/>
      <w:b/>
      <w:bCs/>
      <w:sz w:val="32"/>
      <w:szCs w:val="32"/>
      <w:lang w:bidi="ar-SA"/>
    </w:rPr>
  </w:style>
  <w:style w:type="character" w:customStyle="1" w:styleId="96">
    <w:name w:val="标题 3 字符1"/>
    <w:basedOn w:val="64"/>
    <w:link w:val="5"/>
    <w:autoRedefine/>
    <w:semiHidden/>
    <w:qFormat/>
    <w:uiPriority w:val="9"/>
    <w:rPr>
      <w:rFonts w:ascii="Times New Roman" w:hAnsi="Times New Roman" w:eastAsia="宋体" w:cs="Times New Roman"/>
      <w:b/>
      <w:bCs/>
      <w:sz w:val="32"/>
      <w:szCs w:val="32"/>
    </w:rPr>
  </w:style>
  <w:style w:type="character" w:customStyle="1" w:styleId="97">
    <w:name w:val="批注文字 字符2"/>
    <w:basedOn w:val="64"/>
    <w:link w:val="19"/>
    <w:autoRedefine/>
    <w:qFormat/>
    <w:uiPriority w:val="99"/>
    <w:rPr>
      <w:rFonts w:ascii="Times New Roman" w:hAnsi="Times New Roman" w:eastAsia="宋体" w:cs="Times New Roman"/>
      <w:szCs w:val="21"/>
    </w:rPr>
  </w:style>
  <w:style w:type="character" w:customStyle="1" w:styleId="98">
    <w:name w:val="批注框文本 字符2"/>
    <w:basedOn w:val="64"/>
    <w:link w:val="38"/>
    <w:autoRedefine/>
    <w:semiHidden/>
    <w:qFormat/>
    <w:uiPriority w:val="99"/>
    <w:rPr>
      <w:rFonts w:ascii="Times New Roman" w:hAnsi="Times New Roman" w:eastAsia="宋体" w:cs="Times New Roman"/>
      <w:sz w:val="18"/>
      <w:szCs w:val="18"/>
    </w:rPr>
  </w:style>
  <w:style w:type="character" w:customStyle="1" w:styleId="99">
    <w:name w:val="日期 字符1"/>
    <w:basedOn w:val="64"/>
    <w:link w:val="35"/>
    <w:autoRedefine/>
    <w:semiHidden/>
    <w:qFormat/>
    <w:uiPriority w:val="99"/>
    <w:rPr>
      <w:rFonts w:ascii="Times New Roman" w:hAnsi="Times New Roman" w:eastAsia="宋体" w:cs="Times New Roman"/>
      <w:szCs w:val="24"/>
    </w:rPr>
  </w:style>
  <w:style w:type="paragraph" w:customStyle="1" w:styleId="100">
    <w:name w:val="正文缩进1"/>
    <w:basedOn w:val="1"/>
    <w:next w:val="26"/>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101">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102">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103">
    <w:name w:val="标题 4 Char"/>
    <w:basedOn w:val="64"/>
    <w:autoRedefine/>
    <w:qFormat/>
    <w:uiPriority w:val="0"/>
    <w:rPr>
      <w:rFonts w:asciiTheme="majorHAnsi" w:hAnsiTheme="majorHAnsi" w:eastAsiaTheme="majorEastAsia" w:cstheme="majorBidi"/>
      <w:b/>
      <w:bCs/>
      <w:sz w:val="28"/>
      <w:szCs w:val="28"/>
    </w:rPr>
  </w:style>
  <w:style w:type="character" w:customStyle="1" w:styleId="104">
    <w:name w:val="标题 5 Char"/>
    <w:basedOn w:val="64"/>
    <w:autoRedefine/>
    <w:semiHidden/>
    <w:qFormat/>
    <w:uiPriority w:val="9"/>
    <w:rPr>
      <w:rFonts w:ascii="Times New Roman" w:hAnsi="Times New Roman" w:eastAsia="宋体" w:cs="Times New Roman"/>
      <w:b/>
      <w:bCs/>
      <w:sz w:val="28"/>
      <w:szCs w:val="28"/>
    </w:rPr>
  </w:style>
  <w:style w:type="character" w:customStyle="1" w:styleId="105">
    <w:name w:val="标题 6 Char"/>
    <w:basedOn w:val="64"/>
    <w:autoRedefine/>
    <w:semiHidden/>
    <w:qFormat/>
    <w:uiPriority w:val="9"/>
    <w:rPr>
      <w:rFonts w:asciiTheme="majorHAnsi" w:hAnsiTheme="majorHAnsi" w:eastAsiaTheme="majorEastAsia" w:cstheme="majorBidi"/>
      <w:b/>
      <w:bCs/>
      <w:sz w:val="24"/>
      <w:szCs w:val="24"/>
    </w:rPr>
  </w:style>
  <w:style w:type="character" w:customStyle="1" w:styleId="106">
    <w:name w:val="标题 7 Char"/>
    <w:basedOn w:val="64"/>
    <w:autoRedefine/>
    <w:semiHidden/>
    <w:qFormat/>
    <w:uiPriority w:val="9"/>
    <w:rPr>
      <w:rFonts w:ascii="Times New Roman" w:hAnsi="Times New Roman" w:eastAsia="宋体" w:cs="Times New Roman"/>
      <w:b/>
      <w:bCs/>
      <w:sz w:val="24"/>
      <w:szCs w:val="24"/>
    </w:rPr>
  </w:style>
  <w:style w:type="character" w:customStyle="1" w:styleId="107">
    <w:name w:val="标题 8 Char"/>
    <w:basedOn w:val="64"/>
    <w:autoRedefine/>
    <w:semiHidden/>
    <w:qFormat/>
    <w:uiPriority w:val="9"/>
    <w:rPr>
      <w:rFonts w:asciiTheme="majorHAnsi" w:hAnsiTheme="majorHAnsi" w:eastAsiaTheme="majorEastAsia" w:cstheme="majorBidi"/>
      <w:sz w:val="24"/>
      <w:szCs w:val="24"/>
    </w:rPr>
  </w:style>
  <w:style w:type="character" w:customStyle="1" w:styleId="108">
    <w:name w:val="标题 9 Char"/>
    <w:basedOn w:val="64"/>
    <w:autoRedefine/>
    <w:semiHidden/>
    <w:qFormat/>
    <w:uiPriority w:val="9"/>
    <w:rPr>
      <w:rFonts w:asciiTheme="majorHAnsi" w:hAnsiTheme="majorHAnsi" w:eastAsiaTheme="majorEastAsia" w:cstheme="majorBidi"/>
      <w:szCs w:val="21"/>
    </w:rPr>
  </w:style>
  <w:style w:type="character" w:customStyle="1" w:styleId="109">
    <w:name w:val="large1"/>
    <w:autoRedefine/>
    <w:qFormat/>
    <w:uiPriority w:val="0"/>
    <w:rPr>
      <w:rFonts w:hint="eastAsia" w:ascii="宋体" w:hAnsi="宋体" w:eastAsia="宋体"/>
      <w:sz w:val="21"/>
      <w:szCs w:val="21"/>
    </w:rPr>
  </w:style>
  <w:style w:type="character" w:customStyle="1" w:styleId="110">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111">
    <w:name w:val="bulletintext1"/>
    <w:autoRedefine/>
    <w:qFormat/>
    <w:uiPriority w:val="0"/>
    <w:rPr>
      <w:color w:val="000000"/>
      <w:sz w:val="18"/>
    </w:rPr>
  </w:style>
  <w:style w:type="character" w:customStyle="1" w:styleId="112">
    <w:name w:val="solutionfonts"/>
    <w:autoRedefine/>
    <w:qFormat/>
    <w:uiPriority w:val="0"/>
  </w:style>
  <w:style w:type="character" w:customStyle="1" w:styleId="113">
    <w:name w:val="标题 Char"/>
    <w:autoRedefine/>
    <w:qFormat/>
    <w:uiPriority w:val="0"/>
    <w:rPr>
      <w:rFonts w:eastAsia="宋体"/>
      <w:b/>
      <w:sz w:val="24"/>
      <w:lang w:val="en-US" w:eastAsia="zh-CN" w:bidi="ar-SA"/>
    </w:rPr>
  </w:style>
  <w:style w:type="character" w:customStyle="1" w:styleId="114">
    <w:name w:val="apple-converted-space"/>
    <w:autoRedefine/>
    <w:qFormat/>
    <w:uiPriority w:val="0"/>
  </w:style>
  <w:style w:type="character" w:customStyle="1" w:styleId="115">
    <w:name w:val="正文说明 Char"/>
    <w:link w:val="116"/>
    <w:autoRedefine/>
    <w:qFormat/>
    <w:uiPriority w:val="0"/>
    <w:rPr>
      <w:sz w:val="24"/>
      <w:szCs w:val="24"/>
    </w:rPr>
  </w:style>
  <w:style w:type="paragraph" w:customStyle="1" w:styleId="116">
    <w:name w:val="正文说明"/>
    <w:basedOn w:val="1"/>
    <w:link w:val="115"/>
    <w:autoRedefine/>
    <w:qFormat/>
    <w:uiPriority w:val="0"/>
    <w:pPr>
      <w:adjustRightInd/>
      <w:spacing w:line="360" w:lineRule="auto"/>
    </w:pPr>
    <w:rPr>
      <w:rFonts w:asciiTheme="minorHAnsi" w:hAnsiTheme="minorHAnsi" w:eastAsiaTheme="minorEastAsia" w:cstheme="minorBidi"/>
      <w:sz w:val="24"/>
    </w:rPr>
  </w:style>
  <w:style w:type="character" w:customStyle="1" w:styleId="117">
    <w:name w:val="edui-clickable2"/>
    <w:autoRedefine/>
    <w:qFormat/>
    <w:uiPriority w:val="0"/>
    <w:rPr>
      <w:color w:val="0000FF"/>
      <w:u w:val="single"/>
    </w:rPr>
  </w:style>
  <w:style w:type="character" w:customStyle="1" w:styleId="118">
    <w:name w:val="段落 Char Char"/>
    <w:link w:val="119"/>
    <w:autoRedefine/>
    <w:qFormat/>
    <w:uiPriority w:val="0"/>
    <w:rPr>
      <w:rFonts w:ascii="宋体" w:hAnsi="宋体"/>
      <w:sz w:val="24"/>
    </w:rPr>
  </w:style>
  <w:style w:type="paragraph" w:customStyle="1" w:styleId="119">
    <w:name w:val="段落"/>
    <w:basedOn w:val="1"/>
    <w:link w:val="118"/>
    <w:autoRedefine/>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120">
    <w:name w:val="dandyren_title1"/>
    <w:autoRedefine/>
    <w:qFormat/>
    <w:uiPriority w:val="0"/>
    <w:rPr>
      <w:b/>
      <w:bCs/>
      <w:color w:val="FF6633"/>
      <w:sz w:val="18"/>
      <w:szCs w:val="18"/>
    </w:rPr>
  </w:style>
  <w:style w:type="character" w:customStyle="1" w:styleId="121">
    <w:name w:val="正文段 Char"/>
    <w:link w:val="122"/>
    <w:autoRedefine/>
    <w:qFormat/>
    <w:uiPriority w:val="0"/>
    <w:rPr>
      <w:sz w:val="24"/>
    </w:rPr>
  </w:style>
  <w:style w:type="paragraph" w:customStyle="1" w:styleId="122">
    <w:name w:val="正文段"/>
    <w:basedOn w:val="1"/>
    <w:link w:val="121"/>
    <w:autoRedefine/>
    <w:qFormat/>
    <w:uiPriority w:val="0"/>
    <w:pPr>
      <w:widowControl/>
      <w:snapToGrid w:val="0"/>
      <w:spacing w:afterLines="50"/>
      <w:ind w:firstLine="200" w:firstLineChars="200"/>
    </w:pPr>
    <w:rPr>
      <w:rFonts w:asciiTheme="minorHAnsi" w:hAnsiTheme="minorHAnsi" w:eastAsiaTheme="minorEastAsia" w:cstheme="minorBidi"/>
      <w:sz w:val="24"/>
      <w:szCs w:val="22"/>
    </w:rPr>
  </w:style>
  <w:style w:type="character" w:customStyle="1" w:styleId="123">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124">
    <w:name w:val="批注主题 字符"/>
    <w:link w:val="55"/>
    <w:autoRedefine/>
    <w:qFormat/>
    <w:uiPriority w:val="0"/>
    <w:rPr>
      <w:b/>
      <w:bCs/>
      <w:szCs w:val="24"/>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表正文 Char1"/>
    <w:autoRedefine/>
    <w:qFormat/>
    <w:uiPriority w:val="0"/>
    <w:rPr>
      <w:rFonts w:ascii="宋体" w:eastAsia="宋体"/>
      <w:snapToGrid w:val="0"/>
      <w:color w:val="000000"/>
      <w:kern w:val="28"/>
      <w:sz w:val="28"/>
    </w:rPr>
  </w:style>
  <w:style w:type="character" w:customStyle="1" w:styleId="127">
    <w:name w:val="txt"/>
    <w:autoRedefine/>
    <w:qFormat/>
    <w:uiPriority w:val="0"/>
    <w:rPr>
      <w:rFonts w:ascii="仿宋_GB2312" w:eastAsia="微软雅黑"/>
      <w:b/>
      <w:kern w:val="2"/>
      <w:sz w:val="32"/>
      <w:szCs w:val="32"/>
      <w:lang w:val="en-US" w:eastAsia="zh-CN" w:bidi="ar-SA"/>
    </w:rPr>
  </w:style>
  <w:style w:type="character" w:customStyle="1" w:styleId="128">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29">
    <w:name w:val="h4 Char"/>
    <w:autoRedefine/>
    <w:qFormat/>
    <w:uiPriority w:val="0"/>
    <w:rPr>
      <w:rFonts w:ascii="Arial" w:hAnsi="Arial" w:eastAsia="黑体"/>
      <w:b/>
      <w:bCs/>
      <w:kern w:val="2"/>
      <w:sz w:val="28"/>
      <w:szCs w:val="28"/>
      <w:lang w:val="zh-CN" w:eastAsia="zh-CN" w:bidi="ar-SA"/>
    </w:rPr>
  </w:style>
  <w:style w:type="character" w:customStyle="1" w:styleId="130">
    <w:name w:val="h3 Char1"/>
    <w:autoRedefine/>
    <w:qFormat/>
    <w:uiPriority w:val="0"/>
    <w:rPr>
      <w:rFonts w:eastAsia="宋体"/>
      <w:b/>
      <w:bCs/>
      <w:kern w:val="2"/>
      <w:sz w:val="32"/>
      <w:szCs w:val="32"/>
      <w:lang w:bidi="ar-SA"/>
    </w:rPr>
  </w:style>
  <w:style w:type="character" w:customStyle="1" w:styleId="131">
    <w:name w:val="普通文字 Char Char1"/>
    <w:autoRedefine/>
    <w:qFormat/>
    <w:uiPriority w:val="0"/>
    <w:rPr>
      <w:rFonts w:ascii="宋体" w:hAnsi="Courier New"/>
      <w:kern w:val="2"/>
      <w:sz w:val="21"/>
    </w:rPr>
  </w:style>
  <w:style w:type="character" w:customStyle="1" w:styleId="132">
    <w:name w:val="正文缩进 Char"/>
    <w:autoRedefine/>
    <w:qFormat/>
    <w:uiPriority w:val="0"/>
    <w:rPr>
      <w:rFonts w:eastAsia="宋体"/>
      <w:kern w:val="2"/>
      <w:sz w:val="21"/>
      <w:lang w:val="en-US" w:eastAsia="zh-CN"/>
    </w:rPr>
  </w:style>
  <w:style w:type="character" w:customStyle="1" w:styleId="133">
    <w:name w:val="样式4 Char"/>
    <w:autoRedefine/>
    <w:qFormat/>
    <w:uiPriority w:val="0"/>
    <w:rPr>
      <w:rFonts w:ascii="仿宋_GB2312" w:hAnsi="仿宋" w:eastAsia="仿宋_GB2312"/>
      <w:b/>
      <w:kern w:val="2"/>
      <w:sz w:val="32"/>
      <w:szCs w:val="32"/>
      <w:lang w:bidi="ar-SA"/>
    </w:rPr>
  </w:style>
  <w:style w:type="character" w:customStyle="1" w:styleId="134">
    <w:name w:val="哈哈正文 Char"/>
    <w:link w:val="135"/>
    <w:autoRedefine/>
    <w:qFormat/>
    <w:uiPriority w:val="0"/>
    <w:rPr>
      <w:rFonts w:ascii="宋体" w:hAnsi="宋体" w:eastAsia="宋体"/>
      <w:sz w:val="24"/>
    </w:rPr>
  </w:style>
  <w:style w:type="paragraph" w:customStyle="1" w:styleId="135">
    <w:name w:val="哈哈正文"/>
    <w:basedOn w:val="1"/>
    <w:link w:val="134"/>
    <w:autoRedefine/>
    <w:qFormat/>
    <w:uiPriority w:val="0"/>
    <w:pPr>
      <w:adjustRightInd/>
      <w:spacing w:line="360" w:lineRule="auto"/>
      <w:ind w:firstLine="200" w:firstLineChars="200"/>
    </w:pPr>
    <w:rPr>
      <w:rFonts w:ascii="宋体" w:hAnsi="宋体" w:cstheme="minorBidi"/>
      <w:sz w:val="24"/>
      <w:szCs w:val="22"/>
    </w:rPr>
  </w:style>
  <w:style w:type="character" w:customStyle="1" w:styleId="136">
    <w:name w:val="Footer Char"/>
    <w:autoRedefine/>
    <w:qFormat/>
    <w:locked/>
    <w:uiPriority w:val="0"/>
    <w:rPr>
      <w:rFonts w:eastAsia="宋体"/>
      <w:kern w:val="2"/>
      <w:sz w:val="18"/>
      <w:lang w:val="en-US" w:eastAsia="zh-CN" w:bidi="ar-SA"/>
    </w:rPr>
  </w:style>
  <w:style w:type="character" w:customStyle="1" w:styleId="137">
    <w:name w:val="Char Char32"/>
    <w:autoRedefine/>
    <w:qFormat/>
    <w:uiPriority w:val="6"/>
    <w:rPr>
      <w:b/>
      <w:kern w:val="1"/>
      <w:sz w:val="24"/>
      <w:szCs w:val="24"/>
    </w:rPr>
  </w:style>
  <w:style w:type="character" w:customStyle="1" w:styleId="138">
    <w:name w:val="gf正文1 Char"/>
    <w:autoRedefine/>
    <w:qFormat/>
    <w:uiPriority w:val="0"/>
    <w:rPr>
      <w:rFonts w:ascii="宋体" w:hAnsi="宋体" w:eastAsia="宋体" w:cs="宋体"/>
      <w:kern w:val="2"/>
      <w:sz w:val="24"/>
      <w:szCs w:val="24"/>
      <w:lang w:val="en-US" w:eastAsia="zh-CN" w:bidi="ar-SA"/>
    </w:rPr>
  </w:style>
  <w:style w:type="character" w:customStyle="1" w:styleId="139">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插图说明 Char"/>
    <w:autoRedefine/>
    <w:qFormat/>
    <w:uiPriority w:val="0"/>
    <w:rPr>
      <w:rFonts w:eastAsia="黑体"/>
      <w:sz w:val="24"/>
      <w:lang w:val="en-US" w:eastAsia="zh-CN"/>
    </w:rPr>
  </w:style>
  <w:style w:type="character" w:customStyle="1" w:styleId="142">
    <w:name w:val="Char Char6"/>
    <w:autoRedefine/>
    <w:qFormat/>
    <w:uiPriority w:val="0"/>
    <w:rPr>
      <w:rFonts w:eastAsia="宋体"/>
      <w:kern w:val="2"/>
      <w:sz w:val="21"/>
      <w:szCs w:val="24"/>
      <w:lang w:val="en-US" w:eastAsia="zh-CN" w:bidi="ar-SA"/>
    </w:rPr>
  </w:style>
  <w:style w:type="character" w:customStyle="1" w:styleId="143">
    <w:name w:val="tw4winTerm"/>
    <w:autoRedefine/>
    <w:qFormat/>
    <w:uiPriority w:val="0"/>
    <w:rPr>
      <w:color w:val="0000FF"/>
    </w:rPr>
  </w:style>
  <w:style w:type="character" w:customStyle="1" w:styleId="144">
    <w:name w:val="Char Char71"/>
    <w:autoRedefine/>
    <w:semiHidden/>
    <w:qFormat/>
    <w:uiPriority w:val="0"/>
    <w:rPr>
      <w:rFonts w:eastAsia="宋体"/>
      <w:kern w:val="2"/>
      <w:sz w:val="21"/>
      <w:szCs w:val="24"/>
      <w:lang w:val="en-US" w:eastAsia="zh-CN" w:bidi="ar-SA"/>
    </w:rPr>
  </w:style>
  <w:style w:type="character" w:customStyle="1" w:styleId="145">
    <w:name w:val="链接"/>
    <w:autoRedefine/>
    <w:qFormat/>
    <w:uiPriority w:val="0"/>
    <w:rPr>
      <w:color w:val="0000FF"/>
      <w:sz w:val="21"/>
      <w:szCs w:val="21"/>
      <w:u w:val="single"/>
    </w:rPr>
  </w:style>
  <w:style w:type="paragraph" w:customStyle="1" w:styleId="146">
    <w:name w:val="_Style 96"/>
    <w:basedOn w:val="1"/>
    <w:next w:val="1"/>
    <w:link w:val="147"/>
    <w:autoRedefine/>
    <w:qFormat/>
    <w:uiPriority w:val="0"/>
    <w:pPr>
      <w:ind w:left="1260" w:leftChars="600"/>
    </w:pPr>
    <w:rPr>
      <w:rFonts w:ascii="宋体" w:hAnsiTheme="minorHAnsi" w:eastAsiaTheme="minorEastAsia" w:cstheme="minorBidi"/>
      <w:sz w:val="24"/>
      <w:szCs w:val="22"/>
      <w:lang w:val="zh-CN"/>
    </w:rPr>
  </w:style>
  <w:style w:type="character" w:customStyle="1" w:styleId="147">
    <w:name w:val="正文文本首行缩进 字符"/>
    <w:link w:val="146"/>
    <w:autoRedefine/>
    <w:qFormat/>
    <w:uiPriority w:val="0"/>
    <w:rPr>
      <w:rFonts w:ascii="宋体"/>
      <w:sz w:val="24"/>
      <w:lang w:val="zh-CN"/>
    </w:rPr>
  </w:style>
  <w:style w:type="character" w:customStyle="1" w:styleId="148">
    <w:name w:val="正文文本 字符"/>
    <w:autoRedefine/>
    <w:qFormat/>
    <w:uiPriority w:val="0"/>
    <w:rPr>
      <w:rFonts w:ascii="宋体" w:hAnsi="Arial" w:eastAsia="宋体" w:cs="Arial"/>
      <w:snapToGrid w:val="0"/>
      <w:kern w:val="2"/>
      <w:sz w:val="24"/>
      <w:szCs w:val="21"/>
      <w:lang w:val="zh-CN" w:eastAsia="zh-CN" w:bidi="ar-SA"/>
    </w:rPr>
  </w:style>
  <w:style w:type="character" w:customStyle="1" w:styleId="149">
    <w:name w:val="Char Char212"/>
    <w:autoRedefine/>
    <w:qFormat/>
    <w:uiPriority w:val="0"/>
    <w:rPr>
      <w:rFonts w:eastAsia="宋体"/>
      <w:b/>
      <w:bCs/>
      <w:kern w:val="2"/>
      <w:sz w:val="21"/>
      <w:szCs w:val="24"/>
      <w:lang w:val="en-US" w:eastAsia="zh-CN" w:bidi="ar-SA"/>
    </w:rPr>
  </w:style>
  <w:style w:type="character" w:customStyle="1" w:styleId="150">
    <w:name w:val="正文缩进 字符"/>
    <w:autoRedefine/>
    <w:qFormat/>
    <w:uiPriority w:val="0"/>
    <w:rPr>
      <w:rFonts w:ascii="宋体" w:eastAsia="宋体"/>
      <w:snapToGrid w:val="0"/>
      <w:color w:val="000000"/>
      <w:kern w:val="28"/>
      <w:sz w:val="28"/>
      <w:lang w:val="en-US" w:eastAsia="zh-CN" w:bidi="ar-SA"/>
    </w:rPr>
  </w:style>
  <w:style w:type="character" w:customStyle="1" w:styleId="151">
    <w:name w:val="样式8 Char"/>
    <w:autoRedefine/>
    <w:qFormat/>
    <w:uiPriority w:val="0"/>
    <w:rPr>
      <w:rFonts w:ascii="仿宋_GB2312" w:hAnsi="宋体" w:eastAsia="仿宋_GB2312"/>
      <w:b/>
      <w:bCs/>
      <w:kern w:val="2"/>
      <w:sz w:val="24"/>
      <w:szCs w:val="24"/>
    </w:rPr>
  </w:style>
  <w:style w:type="character" w:customStyle="1" w:styleId="152">
    <w:name w:val="页脚 字符"/>
    <w:autoRedefine/>
    <w:qFormat/>
    <w:uiPriority w:val="99"/>
    <w:rPr>
      <w:kern w:val="2"/>
      <w:sz w:val="18"/>
      <w:szCs w:val="18"/>
    </w:rPr>
  </w:style>
  <w:style w:type="character" w:customStyle="1" w:styleId="153">
    <w:name w:val="f141"/>
    <w:autoRedefine/>
    <w:qFormat/>
    <w:uiPriority w:val="0"/>
    <w:rPr>
      <w:rFonts w:ascii="Tahoma" w:hAnsi="Tahoma" w:eastAsia="宋体"/>
      <w:b/>
      <w:kern w:val="2"/>
      <w:sz w:val="21"/>
      <w:szCs w:val="21"/>
      <w:lang w:val="en-US" w:eastAsia="zh-CN" w:bidi="ar-SA"/>
    </w:rPr>
  </w:style>
  <w:style w:type="character" w:customStyle="1" w:styleId="154">
    <w:name w:val="h3 Char"/>
    <w:autoRedefine/>
    <w:qFormat/>
    <w:uiPriority w:val="0"/>
    <w:rPr>
      <w:rFonts w:eastAsia="宋体"/>
      <w:b/>
      <w:kern w:val="2"/>
      <w:sz w:val="32"/>
      <w:lang w:val="en-US" w:eastAsia="zh-CN" w:bidi="ar-SA"/>
    </w:rPr>
  </w:style>
  <w:style w:type="character" w:customStyle="1" w:styleId="155">
    <w:name w:val="style1"/>
    <w:autoRedefine/>
    <w:qFormat/>
    <w:uiPriority w:val="0"/>
    <w:rPr>
      <w:rFonts w:ascii="Arial" w:hAnsi="Arial" w:eastAsia="黑体" w:cs="Arial"/>
      <w:snapToGrid w:val="0"/>
      <w:kern w:val="0"/>
      <w:szCs w:val="21"/>
    </w:rPr>
  </w:style>
  <w:style w:type="character" w:customStyle="1" w:styleId="156">
    <w:name w:val="日期 Char1"/>
    <w:autoRedefine/>
    <w:semiHidden/>
    <w:qFormat/>
    <w:uiPriority w:val="99"/>
    <w:rPr>
      <w:rFonts w:ascii="Times New Roman" w:hAnsi="Times New Roman" w:eastAsia="宋体" w:cs="Times New Roman"/>
      <w:szCs w:val="24"/>
    </w:rPr>
  </w:style>
  <w:style w:type="character" w:customStyle="1" w:styleId="157">
    <w:name w:val="标书1 Char1"/>
    <w:autoRedefine/>
    <w:qFormat/>
    <w:uiPriority w:val="0"/>
    <w:rPr>
      <w:rFonts w:eastAsia="宋体"/>
      <w:b/>
      <w:bCs/>
      <w:kern w:val="44"/>
      <w:sz w:val="44"/>
      <w:szCs w:val="44"/>
      <w:lang w:val="en-US" w:eastAsia="zh-CN" w:bidi="ar-SA"/>
    </w:rPr>
  </w:style>
  <w:style w:type="character" w:customStyle="1" w:styleId="158">
    <w:name w:val="tw4winError"/>
    <w:autoRedefine/>
    <w:qFormat/>
    <w:uiPriority w:val="0"/>
    <w:rPr>
      <w:rFonts w:ascii="Courier New" w:hAnsi="Courier New" w:cs="Courier New"/>
      <w:color w:val="00FF00"/>
      <w:sz w:val="40"/>
      <w:szCs w:val="40"/>
    </w:rPr>
  </w:style>
  <w:style w:type="character" w:customStyle="1" w:styleId="159">
    <w:name w:val="正文文本 字符1"/>
    <w:autoRedefine/>
    <w:qFormat/>
    <w:uiPriority w:val="0"/>
    <w:rPr>
      <w:rFonts w:ascii="Calibri" w:hAnsi="Calibri" w:eastAsia="黑体" w:cs="Arial"/>
      <w:snapToGrid w:val="0"/>
      <w:kern w:val="2"/>
      <w:sz w:val="28"/>
      <w:szCs w:val="21"/>
    </w:rPr>
  </w:style>
  <w:style w:type="character" w:customStyle="1" w:styleId="160">
    <w:name w:val="标题 5 字符"/>
    <w:link w:val="7"/>
    <w:autoRedefine/>
    <w:qFormat/>
    <w:uiPriority w:val="9"/>
    <w:rPr>
      <w:rFonts w:ascii="Times New Roman" w:hAnsi="Times New Roman" w:eastAsia="宋体" w:cs="Times New Roman"/>
      <w:b/>
      <w:bCs/>
      <w:sz w:val="28"/>
      <w:szCs w:val="28"/>
    </w:rPr>
  </w:style>
  <w:style w:type="character" w:customStyle="1" w:styleId="161">
    <w:name w:val="带编号样式 Char"/>
    <w:autoRedefine/>
    <w:qFormat/>
    <w:uiPriority w:val="0"/>
    <w:rPr>
      <w:rFonts w:ascii="仿宋_GB2312" w:eastAsia="仿宋_GB2312"/>
      <w:color w:val="000000"/>
      <w:sz w:val="24"/>
      <w:lang w:bidi="ar-SA"/>
    </w:rPr>
  </w:style>
  <w:style w:type="character" w:customStyle="1" w:styleId="162">
    <w:name w:val="hui"/>
    <w:autoRedefine/>
    <w:qFormat/>
    <w:uiPriority w:val="0"/>
    <w:rPr>
      <w:rFonts w:ascii="Arial" w:hAnsi="Arial" w:eastAsia="黑体" w:cs="Arial"/>
      <w:snapToGrid w:val="0"/>
      <w:kern w:val="0"/>
      <w:szCs w:val="21"/>
    </w:rPr>
  </w:style>
  <w:style w:type="character" w:customStyle="1" w:styleId="163">
    <w:name w:val="tw4winPopup"/>
    <w:autoRedefine/>
    <w:qFormat/>
    <w:uiPriority w:val="0"/>
    <w:rPr>
      <w:rFonts w:ascii="Courier New" w:hAnsi="Courier New" w:cs="Courier New"/>
      <w:color w:val="008000"/>
      <w:lang w:val="en-US" w:eastAsia="zh-CN"/>
    </w:rPr>
  </w:style>
  <w:style w:type="character" w:customStyle="1" w:styleId="164">
    <w:name w:val="unnamed31"/>
    <w:autoRedefine/>
    <w:qFormat/>
    <w:uiPriority w:val="0"/>
    <w:rPr>
      <w:rFonts w:ascii="Tahoma" w:hAnsi="Tahoma" w:eastAsia="宋体"/>
      <w:b/>
      <w:kern w:val="2"/>
      <w:sz w:val="24"/>
      <w:szCs w:val="32"/>
      <w:u w:val="none"/>
      <w:lang w:val="en-US" w:eastAsia="zh-CN" w:bidi="ar-SA"/>
    </w:rPr>
  </w:style>
  <w:style w:type="character" w:customStyle="1" w:styleId="165">
    <w:name w:val="文档结构图 Char"/>
    <w:autoRedefine/>
    <w:qFormat/>
    <w:uiPriority w:val="0"/>
    <w:rPr>
      <w:rFonts w:eastAsia="宋体"/>
      <w:kern w:val="2"/>
      <w:sz w:val="21"/>
      <w:szCs w:val="24"/>
      <w:lang w:val="en-US" w:eastAsia="zh-CN" w:bidi="ar-SA"/>
    </w:rPr>
  </w:style>
  <w:style w:type="character" w:customStyle="1" w:styleId="166">
    <w:name w:val="HTML 预设格式 字符"/>
    <w:link w:val="52"/>
    <w:autoRedefine/>
    <w:qFormat/>
    <w:uiPriority w:val="0"/>
    <w:rPr>
      <w:rFonts w:ascii="黑体" w:hAnsi="Courier New" w:eastAsia="黑体"/>
    </w:rPr>
  </w:style>
  <w:style w:type="character" w:customStyle="1" w:styleId="167">
    <w:name w:val="标题 7 字符"/>
    <w:link w:val="9"/>
    <w:autoRedefine/>
    <w:qFormat/>
    <w:uiPriority w:val="0"/>
    <w:rPr>
      <w:rFonts w:ascii="Times New Roman" w:hAnsi="Times New Roman" w:eastAsia="宋体" w:cs="Times New Roman"/>
      <w:b/>
      <w:bCs/>
      <w:sz w:val="24"/>
      <w:szCs w:val="24"/>
    </w:rPr>
  </w:style>
  <w:style w:type="character" w:customStyle="1" w:styleId="168">
    <w:name w:val="Char Char5"/>
    <w:autoRedefine/>
    <w:qFormat/>
    <w:uiPriority w:val="0"/>
    <w:rPr>
      <w:rFonts w:ascii="宋体" w:hAnsi="Courier New" w:eastAsia="宋体"/>
      <w:kern w:val="2"/>
      <w:sz w:val="21"/>
      <w:lang w:val="en-US" w:eastAsia="zh-CN"/>
    </w:rPr>
  </w:style>
  <w:style w:type="character" w:customStyle="1" w:styleId="169">
    <w:name w:val="页眉 字符1"/>
    <w:autoRedefine/>
    <w:qFormat/>
    <w:uiPriority w:val="99"/>
    <w:rPr>
      <w:kern w:val="2"/>
      <w:sz w:val="18"/>
      <w:szCs w:val="18"/>
    </w:rPr>
  </w:style>
  <w:style w:type="character" w:customStyle="1" w:styleId="170">
    <w:name w:val="正文非缩进 Char"/>
    <w:autoRedefine/>
    <w:qFormat/>
    <w:uiPriority w:val="0"/>
    <w:rPr>
      <w:rFonts w:ascii="宋体" w:eastAsia="宋体"/>
      <w:snapToGrid w:val="0"/>
      <w:color w:val="000000"/>
      <w:kern w:val="28"/>
      <w:sz w:val="28"/>
      <w:lang w:val="en-US" w:eastAsia="zh-CN" w:bidi="ar-SA"/>
    </w:rPr>
  </w:style>
  <w:style w:type="character" w:customStyle="1" w:styleId="171">
    <w:name w:val="apple-style-span"/>
    <w:autoRedefine/>
    <w:qFormat/>
    <w:uiPriority w:val="0"/>
    <w:rPr>
      <w:rFonts w:ascii="Arial" w:hAnsi="Arial" w:eastAsia="黑体" w:cs="Arial"/>
      <w:snapToGrid w:val="0"/>
      <w:kern w:val="0"/>
      <w:szCs w:val="21"/>
    </w:rPr>
  </w:style>
  <w:style w:type="character" w:customStyle="1" w:styleId="172">
    <w:name w:val="Char Char33"/>
    <w:autoRedefine/>
    <w:qFormat/>
    <w:uiPriority w:val="6"/>
    <w:rPr>
      <w:rFonts w:ascii="Arial" w:hAnsi="Arial" w:eastAsia="黑体"/>
      <w:b/>
      <w:kern w:val="1"/>
      <w:sz w:val="24"/>
      <w:szCs w:val="24"/>
    </w:rPr>
  </w:style>
  <w:style w:type="character" w:customStyle="1" w:styleId="173">
    <w:name w:val="font21"/>
    <w:autoRedefine/>
    <w:qFormat/>
    <w:uiPriority w:val="0"/>
    <w:rPr>
      <w:rFonts w:hint="eastAsia" w:ascii="宋体" w:hAnsi="宋体" w:eastAsia="宋体"/>
      <w:kern w:val="2"/>
      <w:sz w:val="28"/>
      <w:szCs w:val="28"/>
      <w:lang w:val="en-US" w:eastAsia="zh-CN" w:bidi="ar-SA"/>
    </w:rPr>
  </w:style>
  <w:style w:type="character" w:customStyle="1" w:styleId="174">
    <w:name w:val="Char Char121"/>
    <w:autoRedefine/>
    <w:qFormat/>
    <w:uiPriority w:val="6"/>
    <w:rPr>
      <w:rFonts w:ascii="仿宋_GB2312" w:eastAsia="仿宋_GB2312"/>
      <w:b/>
      <w:bCs/>
      <w:kern w:val="2"/>
      <w:sz w:val="24"/>
      <w:szCs w:val="24"/>
      <w:lang w:val="zh-CN" w:eastAsia="zh-CN" w:bidi="ar-SA"/>
    </w:rPr>
  </w:style>
  <w:style w:type="character" w:customStyle="1" w:styleId="175">
    <w:name w:val="Char Char26"/>
    <w:autoRedefine/>
    <w:qFormat/>
    <w:uiPriority w:val="6"/>
    <w:rPr>
      <w:kern w:val="1"/>
      <w:sz w:val="21"/>
      <w:szCs w:val="24"/>
    </w:rPr>
  </w:style>
  <w:style w:type="character" w:customStyle="1" w:styleId="176">
    <w:name w:val="edui-unclickable"/>
    <w:autoRedefine/>
    <w:qFormat/>
    <w:uiPriority w:val="0"/>
    <w:rPr>
      <w:color w:val="808080"/>
    </w:rPr>
  </w:style>
  <w:style w:type="character" w:customStyle="1" w:styleId="177">
    <w:name w:val="页脚 字符2"/>
    <w:autoRedefine/>
    <w:qFormat/>
    <w:locked/>
    <w:uiPriority w:val="99"/>
    <w:rPr>
      <w:kern w:val="2"/>
      <w:sz w:val="18"/>
      <w:szCs w:val="18"/>
    </w:rPr>
  </w:style>
  <w:style w:type="character" w:customStyle="1" w:styleId="178">
    <w:name w:val="Item List Char"/>
    <w:link w:val="179"/>
    <w:autoRedefine/>
    <w:qFormat/>
    <w:uiPriority w:val="0"/>
    <w:rPr>
      <w:rFonts w:ascii="Arial"/>
      <w:bCs/>
      <w:szCs w:val="21"/>
    </w:rPr>
  </w:style>
  <w:style w:type="paragraph" w:customStyle="1" w:styleId="179">
    <w:name w:val="Item List"/>
    <w:link w:val="178"/>
    <w:autoRedefine/>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180">
    <w:name w:val="ksfind_class_select1"/>
    <w:autoRedefine/>
    <w:qFormat/>
    <w:uiPriority w:val="0"/>
    <w:rPr>
      <w:color w:val="000000"/>
      <w:shd w:val="clear" w:color="auto" w:fill="EFD200"/>
    </w:rPr>
  </w:style>
  <w:style w:type="character" w:customStyle="1" w:styleId="181">
    <w:name w:val="Char Char41"/>
    <w:autoRedefine/>
    <w:qFormat/>
    <w:uiPriority w:val="0"/>
    <w:rPr>
      <w:rFonts w:eastAsia="宋体"/>
      <w:b/>
      <w:sz w:val="24"/>
      <w:lang w:val="en-US" w:eastAsia="zh-CN" w:bidi="ar-SA"/>
    </w:rPr>
  </w:style>
  <w:style w:type="character" w:customStyle="1" w:styleId="182">
    <w:name w:val="Char Char52"/>
    <w:autoRedefine/>
    <w:qFormat/>
    <w:uiPriority w:val="0"/>
    <w:rPr>
      <w:rFonts w:ascii="宋体" w:hAnsi="Courier New" w:eastAsia="宋体"/>
      <w:kern w:val="2"/>
      <w:sz w:val="21"/>
      <w:lang w:val="en-US" w:eastAsia="zh-CN"/>
    </w:rPr>
  </w:style>
  <w:style w:type="character" w:customStyle="1" w:styleId="183">
    <w:name w:val="冯广丽 Char"/>
    <w:link w:val="184"/>
    <w:autoRedefine/>
    <w:qFormat/>
    <w:uiPriority w:val="0"/>
    <w:rPr>
      <w:rFonts w:ascii="宋体" w:hAnsi="宋体"/>
      <w:sz w:val="24"/>
    </w:rPr>
  </w:style>
  <w:style w:type="paragraph" w:customStyle="1" w:styleId="184">
    <w:name w:val="冯广丽"/>
    <w:basedOn w:val="1"/>
    <w:link w:val="183"/>
    <w:autoRedefine/>
    <w:qFormat/>
    <w:uiPriority w:val="0"/>
    <w:pPr>
      <w:adjustRightInd/>
      <w:spacing w:line="360" w:lineRule="auto"/>
      <w:ind w:firstLine="480" w:firstLineChars="200"/>
    </w:pPr>
    <w:rPr>
      <w:rFonts w:ascii="宋体" w:hAnsi="宋体" w:eastAsiaTheme="minorEastAsia" w:cstheme="minorBidi"/>
      <w:sz w:val="24"/>
      <w:szCs w:val="22"/>
    </w:rPr>
  </w:style>
  <w:style w:type="character" w:customStyle="1" w:styleId="185">
    <w:name w:val="Char Char1211"/>
    <w:autoRedefine/>
    <w:qFormat/>
    <w:uiPriority w:val="0"/>
    <w:rPr>
      <w:rFonts w:ascii="仿宋_GB2312" w:eastAsia="仿宋_GB2312"/>
      <w:b/>
      <w:bCs/>
      <w:kern w:val="2"/>
      <w:sz w:val="24"/>
      <w:szCs w:val="24"/>
      <w:lang w:val="zh-CN" w:eastAsia="zh-CN" w:bidi="ar-SA"/>
    </w:rPr>
  </w:style>
  <w:style w:type="character" w:customStyle="1" w:styleId="186">
    <w:name w:val="Table Text Char"/>
    <w:link w:val="187"/>
    <w:autoRedefine/>
    <w:qFormat/>
    <w:uiPriority w:val="0"/>
    <w:rPr>
      <w:sz w:val="24"/>
      <w:szCs w:val="24"/>
    </w:rPr>
  </w:style>
  <w:style w:type="paragraph" w:customStyle="1" w:styleId="187">
    <w:name w:val="Table Text"/>
    <w:basedOn w:val="1"/>
    <w:link w:val="186"/>
    <w:autoRedefine/>
    <w:qFormat/>
    <w:uiPriority w:val="0"/>
    <w:pPr>
      <w:widowControl/>
      <w:spacing w:before="60" w:after="60"/>
      <w:jc w:val="left"/>
    </w:pPr>
    <w:rPr>
      <w:rFonts w:asciiTheme="minorHAnsi" w:hAnsiTheme="minorHAnsi" w:eastAsiaTheme="minorEastAsia" w:cstheme="minorBidi"/>
      <w:sz w:val="24"/>
    </w:rPr>
  </w:style>
  <w:style w:type="character" w:customStyle="1" w:styleId="188">
    <w:name w:val="Used by Word for text of Help footnotes Char Char"/>
    <w:autoRedefine/>
    <w:qFormat/>
    <w:uiPriority w:val="0"/>
    <w:rPr>
      <w:rFonts w:ascii="Times New Roman" w:hAnsi="Times New Roman" w:eastAsia="宋体" w:cs="Times New Roman"/>
      <w:sz w:val="20"/>
      <w:szCs w:val="20"/>
    </w:rPr>
  </w:style>
  <w:style w:type="character" w:customStyle="1" w:styleId="189">
    <w:name w:val="Bold"/>
    <w:autoRedefine/>
    <w:qFormat/>
    <w:uiPriority w:val="0"/>
    <w:rPr>
      <w:rFonts w:ascii="Arial" w:hAnsi="Arial" w:eastAsia="黑体" w:cs="Times New Roman"/>
      <w:b/>
      <w:kern w:val="2"/>
      <w:sz w:val="32"/>
      <w:szCs w:val="32"/>
      <w:lang w:val="en-US" w:eastAsia="zh-CN" w:bidi="ar-SA"/>
    </w:rPr>
  </w:style>
  <w:style w:type="character" w:customStyle="1" w:styleId="190">
    <w:name w:val="批注文字 字符1"/>
    <w:autoRedefine/>
    <w:qFormat/>
    <w:uiPriority w:val="0"/>
    <w:rPr>
      <w:kern w:val="2"/>
      <w:sz w:val="21"/>
      <w:szCs w:val="24"/>
    </w:rPr>
  </w:style>
  <w:style w:type="character" w:customStyle="1" w:styleId="191">
    <w:name w:val="标题 2 Char Char"/>
    <w:autoRedefine/>
    <w:qFormat/>
    <w:uiPriority w:val="0"/>
    <w:rPr>
      <w:rFonts w:ascii="楷体_GB2312" w:hAnsi="Arial" w:eastAsia="楷体_GB2312"/>
      <w:b/>
      <w:bCs/>
      <w:kern w:val="2"/>
      <w:sz w:val="24"/>
      <w:szCs w:val="32"/>
      <w:lang w:val="en-US" w:eastAsia="zh-CN" w:bidi="ar-SA"/>
    </w:rPr>
  </w:style>
  <w:style w:type="character" w:customStyle="1" w:styleId="192">
    <w:name w:val="签名 字符"/>
    <w:link w:val="41"/>
    <w:autoRedefine/>
    <w:qFormat/>
    <w:uiPriority w:val="0"/>
    <w:rPr>
      <w:rFonts w:eastAsia="仿宋_GB2312"/>
      <w:sz w:val="24"/>
    </w:rPr>
  </w:style>
  <w:style w:type="character" w:customStyle="1" w:styleId="193">
    <w:name w:val="Char Char37"/>
    <w:autoRedefine/>
    <w:qFormat/>
    <w:uiPriority w:val="6"/>
    <w:rPr>
      <w:b/>
      <w:kern w:val="1"/>
      <w:sz w:val="44"/>
      <w:szCs w:val="44"/>
    </w:rPr>
  </w:style>
  <w:style w:type="character" w:customStyle="1" w:styleId="194">
    <w:name w:val="正文文本缩进 3 Char1"/>
    <w:autoRedefine/>
    <w:semiHidden/>
    <w:qFormat/>
    <w:uiPriority w:val="99"/>
    <w:rPr>
      <w:rFonts w:ascii="Times New Roman" w:hAnsi="Times New Roman" w:eastAsia="宋体" w:cs="Times New Roman"/>
      <w:sz w:val="16"/>
      <w:szCs w:val="16"/>
    </w:rPr>
  </w:style>
  <w:style w:type="character" w:customStyle="1" w:styleId="195">
    <w:name w:val="列出段落 Char"/>
    <w:autoRedefine/>
    <w:qFormat/>
    <w:uiPriority w:val="0"/>
    <w:rPr>
      <w:rFonts w:eastAsia="楷体_GB2312" w:cs="Lucida Sans"/>
      <w:kern w:val="2"/>
      <w:sz w:val="24"/>
      <w:szCs w:val="24"/>
      <w:lang w:val="en-US" w:eastAsia="zh-CN" w:bidi="ar-SA"/>
    </w:rPr>
  </w:style>
  <w:style w:type="character" w:customStyle="1" w:styleId="196">
    <w:name w:val="标题 1 字符"/>
    <w:autoRedefine/>
    <w:qFormat/>
    <w:uiPriority w:val="9"/>
    <w:rPr>
      <w:rFonts w:ascii="Arial" w:hAnsi="Arial" w:eastAsia="黑体" w:cs="Arial"/>
      <w:b/>
      <w:bCs/>
      <w:snapToGrid w:val="0"/>
      <w:kern w:val="44"/>
      <w:sz w:val="44"/>
      <w:szCs w:val="44"/>
    </w:rPr>
  </w:style>
  <w:style w:type="character" w:customStyle="1" w:styleId="197">
    <w:name w:val="标题 1 Char Char"/>
    <w:autoRedefine/>
    <w:qFormat/>
    <w:uiPriority w:val="0"/>
    <w:rPr>
      <w:rFonts w:hint="eastAsia" w:ascii="宋体" w:hAnsi="宋体" w:eastAsia="宋体"/>
      <w:b/>
      <w:spacing w:val="-2"/>
      <w:sz w:val="24"/>
      <w:lang w:val="en-US" w:eastAsia="zh-CN" w:bidi="ar-SA"/>
    </w:rPr>
  </w:style>
  <w:style w:type="character" w:customStyle="1" w:styleId="198">
    <w:name w:val="正文（缩进2汉字） Char"/>
    <w:link w:val="199"/>
    <w:autoRedefine/>
    <w:qFormat/>
    <w:uiPriority w:val="0"/>
    <w:rPr>
      <w:rFonts w:ascii="宋体"/>
    </w:rPr>
  </w:style>
  <w:style w:type="paragraph" w:customStyle="1" w:styleId="199">
    <w:name w:val="正文（缩进2汉字）"/>
    <w:basedOn w:val="1"/>
    <w:link w:val="198"/>
    <w:autoRedefine/>
    <w:qFormat/>
    <w:uiPriority w:val="0"/>
    <w:pPr>
      <w:tabs>
        <w:tab w:val="left" w:pos="525"/>
      </w:tabs>
      <w:adjustRightInd/>
      <w:spacing w:before="100" w:beforeAutospacing="1" w:after="100" w:afterAutospacing="1"/>
      <w:ind w:left="120" w:leftChars="50" w:firstLine="494" w:firstLineChars="206"/>
    </w:pPr>
    <w:rPr>
      <w:rFonts w:ascii="宋体" w:hAnsiTheme="minorHAnsi" w:eastAsiaTheme="minorEastAsia" w:cstheme="minorBidi"/>
      <w:szCs w:val="22"/>
    </w:rPr>
  </w:style>
  <w:style w:type="character" w:customStyle="1" w:styleId="200">
    <w:name w:val="哈哈正文 Char Char"/>
    <w:autoRedefine/>
    <w:qFormat/>
    <w:uiPriority w:val="0"/>
    <w:rPr>
      <w:rFonts w:ascii="宋体" w:hAnsi="宋体" w:eastAsia="宋体" w:cs="宋体"/>
      <w:kern w:val="2"/>
      <w:sz w:val="24"/>
      <w:lang w:val="en-US" w:eastAsia="zh-CN" w:bidi="ar-SA"/>
    </w:rPr>
  </w:style>
  <w:style w:type="character" w:customStyle="1" w:styleId="201">
    <w:name w:val="content"/>
    <w:autoRedefine/>
    <w:qFormat/>
    <w:uiPriority w:val="0"/>
  </w:style>
  <w:style w:type="character" w:customStyle="1" w:styleId="202">
    <w:name w:val="font51"/>
    <w:autoRedefine/>
    <w:qFormat/>
    <w:uiPriority w:val="0"/>
    <w:rPr>
      <w:rFonts w:hint="eastAsia" w:ascii="仿宋" w:hAnsi="仿宋" w:eastAsia="仿宋" w:cs="仿宋"/>
      <w:color w:val="000000"/>
      <w:sz w:val="20"/>
      <w:szCs w:val="20"/>
      <w:u w:val="none"/>
    </w:rPr>
  </w:style>
  <w:style w:type="character" w:customStyle="1" w:styleId="203">
    <w:name w:val="批注文字 字符"/>
    <w:autoRedefine/>
    <w:qFormat/>
    <w:uiPriority w:val="0"/>
    <w:rPr>
      <w:rFonts w:ascii="Arial" w:hAnsi="Arial" w:eastAsia="黑体" w:cs="Arial"/>
      <w:snapToGrid w:val="0"/>
      <w:kern w:val="0"/>
      <w:szCs w:val="21"/>
    </w:rPr>
  </w:style>
  <w:style w:type="character" w:customStyle="1" w:styleId="204">
    <w:name w:val="编号，小四 Char"/>
    <w:link w:val="205"/>
    <w:autoRedefine/>
    <w:qFormat/>
    <w:uiPriority w:val="0"/>
    <w:rPr>
      <w:rFonts w:ascii="Arial" w:hAnsi="Arial"/>
      <w:sz w:val="24"/>
    </w:rPr>
  </w:style>
  <w:style w:type="paragraph" w:customStyle="1" w:styleId="205">
    <w:name w:val="编号，小四"/>
    <w:basedOn w:val="1"/>
    <w:link w:val="204"/>
    <w:autoRedefine/>
    <w:qFormat/>
    <w:uiPriority w:val="0"/>
    <w:pPr>
      <w:tabs>
        <w:tab w:val="left" w:pos="432"/>
      </w:tabs>
      <w:adjustRightInd/>
      <w:spacing w:line="360" w:lineRule="auto"/>
      <w:ind w:left="432" w:hanging="432"/>
    </w:pPr>
    <w:rPr>
      <w:rFonts w:ascii="Arial" w:hAnsi="Arial" w:eastAsiaTheme="minorEastAsia" w:cstheme="minorBidi"/>
      <w:sz w:val="24"/>
      <w:szCs w:val="22"/>
    </w:rPr>
  </w:style>
  <w:style w:type="character" w:customStyle="1" w:styleId="206">
    <w:name w:val="Font Style82"/>
    <w:autoRedefine/>
    <w:qFormat/>
    <w:uiPriority w:val="99"/>
    <w:rPr>
      <w:rFonts w:ascii="宋体" w:eastAsia="宋体" w:cs="宋体"/>
      <w:color w:val="000000"/>
      <w:sz w:val="14"/>
      <w:szCs w:val="14"/>
    </w:rPr>
  </w:style>
  <w:style w:type="character" w:customStyle="1" w:styleId="207">
    <w:name w:val="正文首行缩进 Char Char Char Char Char Char"/>
    <w:autoRedefine/>
    <w:qFormat/>
    <w:uiPriority w:val="0"/>
    <w:rPr>
      <w:rFonts w:ascii="宋体" w:eastAsia="宋体"/>
      <w:kern w:val="2"/>
      <w:sz w:val="24"/>
      <w:lang w:val="zh-CN" w:bidi="ar-SA"/>
    </w:rPr>
  </w:style>
  <w:style w:type="character" w:customStyle="1" w:styleId="208">
    <w:name w:val="DO_NOT_TRANSLATE"/>
    <w:autoRedefine/>
    <w:qFormat/>
    <w:uiPriority w:val="0"/>
    <w:rPr>
      <w:rFonts w:ascii="Courier New" w:hAnsi="Courier New" w:cs="Courier New"/>
      <w:color w:val="800000"/>
      <w:lang w:val="en-US" w:eastAsia="zh-CN"/>
    </w:rPr>
  </w:style>
  <w:style w:type="character" w:customStyle="1" w:styleId="209">
    <w:name w:val="gray6"/>
    <w:autoRedefine/>
    <w:qFormat/>
    <w:uiPriority w:val="0"/>
    <w:rPr>
      <w:rFonts w:ascii="Arial" w:hAnsi="Arial" w:eastAsia="黑体" w:cs="Arial"/>
      <w:snapToGrid w:val="0"/>
      <w:kern w:val="0"/>
      <w:szCs w:val="21"/>
    </w:rPr>
  </w:style>
  <w:style w:type="character" w:customStyle="1" w:styleId="210">
    <w:name w:val="正文文本缩进 字符"/>
    <w:autoRedefine/>
    <w:qFormat/>
    <w:uiPriority w:val="0"/>
    <w:rPr>
      <w:rFonts w:ascii="Century Gothic" w:hAnsi="Century Gothic" w:eastAsia="Century Gothic"/>
      <w:kern w:val="2"/>
      <w:sz w:val="24"/>
      <w:lang w:val="en-US" w:eastAsia="zh-CN" w:bidi="ar-SA"/>
    </w:rPr>
  </w:style>
  <w:style w:type="character" w:customStyle="1" w:styleId="211">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212">
    <w:name w:val="15"/>
    <w:autoRedefine/>
    <w:qFormat/>
    <w:uiPriority w:val="0"/>
    <w:rPr>
      <w:rFonts w:hint="default" w:ascii="Calibri" w:hAnsi="Calibri"/>
      <w:color w:val="0000FF"/>
      <w:u w:val="single"/>
    </w:rPr>
  </w:style>
  <w:style w:type="character" w:customStyle="1" w:styleId="213">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214">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215">
    <w:name w:val="页脚 字符1"/>
    <w:autoRedefine/>
    <w:qFormat/>
    <w:locked/>
    <w:uiPriority w:val="99"/>
    <w:rPr>
      <w:kern w:val="2"/>
      <w:sz w:val="18"/>
      <w:szCs w:val="18"/>
    </w:rPr>
  </w:style>
  <w:style w:type="character" w:customStyle="1" w:styleId="216">
    <w:name w:val="首行缩进 Char"/>
    <w:autoRedefine/>
    <w:qFormat/>
    <w:uiPriority w:val="0"/>
    <w:rPr>
      <w:rFonts w:ascii="宋体" w:eastAsia="宋体"/>
      <w:kern w:val="2"/>
      <w:sz w:val="24"/>
      <w:lang w:val="en-US" w:eastAsia="zh-CN" w:bidi="ar-SA"/>
    </w:rPr>
  </w:style>
  <w:style w:type="character" w:customStyle="1" w:styleId="217">
    <w:name w:val="U_正文 Char"/>
    <w:link w:val="218"/>
    <w:autoRedefine/>
    <w:qFormat/>
    <w:uiPriority w:val="0"/>
    <w:rPr>
      <w:sz w:val="24"/>
      <w:szCs w:val="24"/>
    </w:rPr>
  </w:style>
  <w:style w:type="paragraph" w:customStyle="1" w:styleId="218">
    <w:name w:val="U_正文"/>
    <w:basedOn w:val="1"/>
    <w:link w:val="217"/>
    <w:autoRedefine/>
    <w:qFormat/>
    <w:uiPriority w:val="0"/>
    <w:pPr>
      <w:adjustRightInd/>
      <w:spacing w:beforeLines="20" w:afterLines="20" w:line="300" w:lineRule="auto"/>
      <w:ind w:firstLine="200" w:firstLineChars="200"/>
    </w:pPr>
    <w:rPr>
      <w:rFonts w:asciiTheme="minorHAnsi" w:hAnsiTheme="minorHAnsi" w:eastAsiaTheme="minorEastAsia" w:cstheme="minorBidi"/>
      <w:sz w:val="24"/>
    </w:rPr>
  </w:style>
  <w:style w:type="character" w:customStyle="1" w:styleId="219">
    <w:name w:val="b11_01b Char"/>
    <w:link w:val="220"/>
    <w:autoRedefine/>
    <w:qFormat/>
    <w:uiPriority w:val="0"/>
    <w:rPr>
      <w:rFonts w:ascii="Verdana" w:hAnsi="Verdana"/>
      <w:b/>
      <w:bCs/>
      <w:color w:val="4A82CA"/>
      <w:sz w:val="17"/>
      <w:szCs w:val="17"/>
    </w:rPr>
  </w:style>
  <w:style w:type="paragraph" w:customStyle="1" w:styleId="220">
    <w:name w:val="b11_01b"/>
    <w:basedOn w:val="1"/>
    <w:next w:val="1"/>
    <w:link w:val="219"/>
    <w:autoRedefine/>
    <w:qFormat/>
    <w:uiPriority w:val="0"/>
    <w:pPr>
      <w:widowControl/>
      <w:adjustRightInd/>
      <w:spacing w:before="100" w:beforeAutospacing="1" w:after="100" w:afterAutospacing="1" w:line="384" w:lineRule="auto"/>
      <w:jc w:val="left"/>
    </w:pPr>
    <w:rPr>
      <w:rFonts w:ascii="Verdana" w:hAnsi="Verdana" w:eastAsiaTheme="minorEastAsia" w:cstheme="minorBidi"/>
      <w:b/>
      <w:bCs/>
      <w:color w:val="4A82CA"/>
      <w:sz w:val="17"/>
      <w:szCs w:val="17"/>
    </w:rPr>
  </w:style>
  <w:style w:type="character" w:customStyle="1" w:styleId="221">
    <w:name w:val="Char Char161"/>
    <w:autoRedefine/>
    <w:qFormat/>
    <w:uiPriority w:val="0"/>
    <w:rPr>
      <w:rFonts w:eastAsia="宋体"/>
      <w:b/>
      <w:kern w:val="2"/>
      <w:sz w:val="32"/>
      <w:lang w:val="en-US" w:eastAsia="zh-CN"/>
    </w:rPr>
  </w:style>
  <w:style w:type="character" w:customStyle="1" w:styleId="222">
    <w:name w:val="表格非标题文字 Char"/>
    <w:link w:val="223"/>
    <w:autoRedefine/>
    <w:qFormat/>
    <w:uiPriority w:val="0"/>
    <w:rPr>
      <w:rFonts w:ascii="Futura Bk" w:hAnsi="Futura Bk"/>
      <w:sz w:val="18"/>
      <w:szCs w:val="21"/>
    </w:rPr>
  </w:style>
  <w:style w:type="paragraph" w:customStyle="1" w:styleId="223">
    <w:name w:val="表格非标题文字"/>
    <w:link w:val="222"/>
    <w:autoRedefine/>
    <w:qFormat/>
    <w:uiPriority w:val="0"/>
    <w:pPr>
      <w:snapToGrid w:val="0"/>
      <w:spacing w:before="80" w:after="40"/>
    </w:pPr>
    <w:rPr>
      <w:rFonts w:ascii="Futura Bk" w:hAnsi="Futura Bk" w:eastAsiaTheme="minorEastAsia" w:cstheme="minorBidi"/>
      <w:kern w:val="2"/>
      <w:sz w:val="18"/>
      <w:szCs w:val="21"/>
      <w:lang w:val="en-US" w:eastAsia="zh-CN" w:bidi="ar-SA"/>
    </w:rPr>
  </w:style>
  <w:style w:type="character" w:customStyle="1" w:styleId="224">
    <w:name w:val="*正文 Char"/>
    <w:link w:val="225"/>
    <w:autoRedefine/>
    <w:qFormat/>
    <w:locked/>
    <w:uiPriority w:val="0"/>
    <w:rPr>
      <w:rFonts w:ascii="宋体" w:hAnsi="宋体"/>
      <w:sz w:val="24"/>
    </w:rPr>
  </w:style>
  <w:style w:type="paragraph" w:customStyle="1" w:styleId="225">
    <w:name w:val="*正文"/>
    <w:basedOn w:val="1"/>
    <w:link w:val="224"/>
    <w:autoRedefine/>
    <w:qFormat/>
    <w:uiPriority w:val="0"/>
    <w:pPr>
      <w:snapToGrid w:val="0"/>
      <w:spacing w:line="360" w:lineRule="auto"/>
      <w:ind w:firstLine="482"/>
      <w:jc w:val="left"/>
    </w:pPr>
    <w:rPr>
      <w:rFonts w:ascii="宋体" w:hAnsi="宋体" w:eastAsiaTheme="minorEastAsia" w:cstheme="minorBidi"/>
      <w:sz w:val="24"/>
      <w:szCs w:val="22"/>
    </w:rPr>
  </w:style>
  <w:style w:type="character" w:customStyle="1" w:styleId="226">
    <w:name w:val="Char Char28"/>
    <w:autoRedefine/>
    <w:qFormat/>
    <w:uiPriority w:val="6"/>
    <w:rPr>
      <w:rFonts w:ascii="仿宋_GB2312" w:hAnsi="仿宋_GB2312" w:eastAsia="仿宋_GB2312"/>
      <w:kern w:val="1"/>
      <w:sz w:val="28"/>
    </w:rPr>
  </w:style>
  <w:style w:type="character" w:customStyle="1" w:styleId="227">
    <w:name w:val="Heading 1 Char"/>
    <w:autoRedefine/>
    <w:qFormat/>
    <w:uiPriority w:val="6"/>
    <w:rPr>
      <w:rFonts w:ascii="Times New Roman" w:hAnsi="Times New Roman" w:eastAsia="黑体" w:cs="Times New Roman"/>
      <w:b/>
      <w:kern w:val="0"/>
      <w:sz w:val="24"/>
      <w:szCs w:val="24"/>
    </w:rPr>
  </w:style>
  <w:style w:type="character" w:customStyle="1" w:styleId="228">
    <w:name w:val="HTML 地址 Char1"/>
    <w:autoRedefine/>
    <w:qFormat/>
    <w:uiPriority w:val="0"/>
    <w:rPr>
      <w:rFonts w:ascii="Times New Roman" w:hAnsi="Times New Roman" w:eastAsia="宋体" w:cs="Times New Roman"/>
      <w:i/>
      <w:iCs/>
      <w:szCs w:val="24"/>
    </w:rPr>
  </w:style>
  <w:style w:type="character" w:customStyle="1" w:styleId="229">
    <w:name w:val="Char Char51"/>
    <w:autoRedefine/>
    <w:qFormat/>
    <w:uiPriority w:val="0"/>
    <w:rPr>
      <w:rFonts w:ascii="宋体" w:hAnsi="Courier New" w:eastAsia="宋体"/>
      <w:kern w:val="2"/>
      <w:sz w:val="21"/>
      <w:lang w:val="en-US" w:eastAsia="zh-CN"/>
    </w:rPr>
  </w:style>
  <w:style w:type="character" w:customStyle="1" w:styleId="230">
    <w:name w:val="表正文 Char"/>
    <w:autoRedefine/>
    <w:qFormat/>
    <w:uiPriority w:val="0"/>
    <w:rPr>
      <w:rFonts w:ascii="宋体" w:eastAsia="宋体"/>
      <w:snapToGrid w:val="0"/>
      <w:color w:val="000000"/>
      <w:kern w:val="28"/>
      <w:sz w:val="28"/>
      <w:lang w:val="en-US" w:eastAsia="zh-CN" w:bidi="ar-SA"/>
    </w:rPr>
  </w:style>
  <w:style w:type="character" w:customStyle="1" w:styleId="231">
    <w:name w:val="Char Char34"/>
    <w:autoRedefine/>
    <w:qFormat/>
    <w:uiPriority w:val="6"/>
    <w:rPr>
      <w:b/>
      <w:kern w:val="1"/>
      <w:sz w:val="28"/>
      <w:szCs w:val="28"/>
    </w:rPr>
  </w:style>
  <w:style w:type="character" w:customStyle="1" w:styleId="232">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233">
    <w:name w:val="未处理的提及1"/>
    <w:autoRedefine/>
    <w:qFormat/>
    <w:uiPriority w:val="0"/>
    <w:rPr>
      <w:color w:val="808080"/>
      <w:shd w:val="clear" w:color="auto" w:fill="E6E6E6"/>
    </w:rPr>
  </w:style>
  <w:style w:type="character" w:customStyle="1" w:styleId="234">
    <w:name w:val="PI Char1"/>
    <w:autoRedefine/>
    <w:qFormat/>
    <w:uiPriority w:val="0"/>
    <w:rPr>
      <w:rFonts w:ascii="宋体" w:hAnsi="宋体"/>
      <w:kern w:val="2"/>
      <w:sz w:val="24"/>
      <w:szCs w:val="24"/>
    </w:rPr>
  </w:style>
  <w:style w:type="character" w:customStyle="1" w:styleId="235">
    <w:name w:val="Char Char101"/>
    <w:autoRedefine/>
    <w:qFormat/>
    <w:uiPriority w:val="6"/>
    <w:rPr>
      <w:rFonts w:ascii="宋体" w:hAnsi="宋体"/>
      <w:kern w:val="2"/>
      <w:sz w:val="21"/>
      <w:szCs w:val="24"/>
      <w:lang w:val="en-US" w:eastAsia="zh-CN"/>
    </w:rPr>
  </w:style>
  <w:style w:type="character" w:customStyle="1" w:styleId="236">
    <w:name w:val="5正文 Char"/>
    <w:link w:val="237"/>
    <w:autoRedefine/>
    <w:qFormat/>
    <w:uiPriority w:val="0"/>
    <w:rPr>
      <w:rFonts w:ascii="仿宋_GB2312" w:hAnsi="微软雅黑" w:eastAsia="仿宋_GB2312"/>
      <w:sz w:val="28"/>
      <w:szCs w:val="21"/>
    </w:rPr>
  </w:style>
  <w:style w:type="paragraph" w:customStyle="1" w:styleId="237">
    <w:name w:val="5正文"/>
    <w:basedOn w:val="1"/>
    <w:link w:val="236"/>
    <w:autoRedefine/>
    <w:qFormat/>
    <w:uiPriority w:val="0"/>
    <w:pPr>
      <w:adjustRightInd/>
      <w:spacing w:line="360" w:lineRule="auto"/>
      <w:ind w:firstLine="566" w:firstLineChars="202"/>
      <w:jc w:val="left"/>
    </w:pPr>
    <w:rPr>
      <w:rFonts w:ascii="仿宋_GB2312" w:hAnsi="微软雅黑" w:eastAsia="仿宋_GB2312" w:cstheme="minorBidi"/>
      <w:sz w:val="28"/>
      <w:szCs w:val="21"/>
    </w:rPr>
  </w:style>
  <w:style w:type="character" w:customStyle="1" w:styleId="238">
    <w:name w:val="标题 3 字符"/>
    <w:autoRedefine/>
    <w:qFormat/>
    <w:uiPriority w:val="9"/>
    <w:rPr>
      <w:b/>
      <w:bCs/>
      <w:kern w:val="2"/>
      <w:sz w:val="32"/>
      <w:szCs w:val="32"/>
    </w:rPr>
  </w:style>
  <w:style w:type="character" w:customStyle="1" w:styleId="239">
    <w:name w:val="样式6 Char"/>
    <w:autoRedefine/>
    <w:qFormat/>
    <w:uiPriority w:val="0"/>
    <w:rPr>
      <w:rFonts w:ascii="仿宋_GB2312" w:hAnsi="宋体" w:eastAsia="仿宋_GB2312"/>
      <w:b/>
      <w:bCs/>
      <w:kern w:val="2"/>
      <w:sz w:val="24"/>
      <w:szCs w:val="24"/>
      <w:lang w:val="en-US" w:eastAsia="zh-CN" w:bidi="ar-SA"/>
    </w:rPr>
  </w:style>
  <w:style w:type="character" w:customStyle="1" w:styleId="240">
    <w:name w:val="Char Char14"/>
    <w:autoRedefine/>
    <w:qFormat/>
    <w:uiPriority w:val="6"/>
    <w:rPr>
      <w:rFonts w:ascii="黑体" w:hAnsi="黑体" w:eastAsia="黑体"/>
    </w:rPr>
  </w:style>
  <w:style w:type="character" w:customStyle="1" w:styleId="241">
    <w:name w:val="Heading 2 Hidden Char"/>
    <w:autoRedefine/>
    <w:qFormat/>
    <w:uiPriority w:val="0"/>
    <w:rPr>
      <w:rFonts w:ascii="仿宋_GB2312" w:eastAsia="仿宋_GB2312"/>
      <w:b/>
      <w:bCs/>
      <w:kern w:val="2"/>
      <w:sz w:val="24"/>
      <w:szCs w:val="24"/>
      <w:lang w:val="zh-CN" w:eastAsia="zh-CN" w:bidi="ar-SA"/>
    </w:rPr>
  </w:style>
  <w:style w:type="character" w:customStyle="1" w:styleId="242">
    <w:name w:val="正文文本首行缩进 2 字符"/>
    <w:link w:val="56"/>
    <w:autoRedefine/>
    <w:qFormat/>
    <w:uiPriority w:val="0"/>
    <w:rPr>
      <w:rFonts w:ascii="宋体" w:hAnsi="宋体"/>
      <w:kern w:val="2"/>
      <w:sz w:val="21"/>
      <w:szCs w:val="24"/>
    </w:rPr>
  </w:style>
  <w:style w:type="character" w:customStyle="1" w:styleId="243">
    <w:name w:val="font11"/>
    <w:autoRedefine/>
    <w:qFormat/>
    <w:uiPriority w:val="0"/>
    <w:rPr>
      <w:rFonts w:hint="default" w:ascii="Times New Roman" w:hAnsi="Times New Roman" w:cs="Times New Roman"/>
      <w:color w:val="000000"/>
      <w:sz w:val="22"/>
      <w:szCs w:val="22"/>
      <w:u w:val="none"/>
    </w:rPr>
  </w:style>
  <w:style w:type="character" w:customStyle="1" w:styleId="244">
    <w:name w:val="blue1"/>
    <w:autoRedefine/>
    <w:qFormat/>
    <w:uiPriority w:val="0"/>
    <w:rPr>
      <w:rFonts w:ascii="Arial" w:hAnsi="Arial" w:eastAsia="黑体" w:cs="Arial"/>
      <w:snapToGrid w:val="0"/>
      <w:kern w:val="0"/>
      <w:szCs w:val="21"/>
    </w:rPr>
  </w:style>
  <w:style w:type="character" w:customStyle="1" w:styleId="245">
    <w:name w:val="Char Char24"/>
    <w:autoRedefine/>
    <w:qFormat/>
    <w:uiPriority w:val="6"/>
    <w:rPr>
      <w:kern w:val="1"/>
      <w:sz w:val="21"/>
    </w:rPr>
  </w:style>
  <w:style w:type="character" w:customStyle="1" w:styleId="246">
    <w:name w:val="副标题 字符"/>
    <w:link w:val="45"/>
    <w:autoRedefine/>
    <w:qFormat/>
    <w:uiPriority w:val="0"/>
    <w:rPr>
      <w:rFonts w:ascii="Arial" w:hAnsi="Arial" w:eastAsia="隶书"/>
      <w:b/>
      <w:bCs/>
      <w:kern w:val="28"/>
      <w:sz w:val="44"/>
      <w:szCs w:val="32"/>
    </w:rPr>
  </w:style>
  <w:style w:type="character" w:customStyle="1" w:styleId="247">
    <w:name w:val="普通文字 Char1 Char"/>
    <w:autoRedefine/>
    <w:qFormat/>
    <w:uiPriority w:val="0"/>
    <w:rPr>
      <w:rFonts w:ascii="宋体" w:hAnsi="Courier New" w:eastAsia="宋体"/>
      <w:kern w:val="2"/>
      <w:sz w:val="21"/>
      <w:szCs w:val="24"/>
      <w:lang w:val="en-US" w:eastAsia="zh-CN" w:bidi="ar-SA"/>
    </w:rPr>
  </w:style>
  <w:style w:type="character" w:customStyle="1" w:styleId="248">
    <w:name w:val="No Spacing Char"/>
    <w:link w:val="249"/>
    <w:autoRedefine/>
    <w:qFormat/>
    <w:uiPriority w:val="1"/>
    <w:rPr>
      <w:sz w:val="22"/>
    </w:rPr>
  </w:style>
  <w:style w:type="paragraph" w:customStyle="1" w:styleId="249">
    <w:name w:val="无间隔1"/>
    <w:link w:val="248"/>
    <w:autoRedefine/>
    <w:qFormat/>
    <w:uiPriority w:val="1"/>
    <w:rPr>
      <w:rFonts w:asciiTheme="minorHAnsi" w:hAnsiTheme="minorHAnsi" w:eastAsiaTheme="minorEastAsia" w:cstheme="minorBidi"/>
      <w:kern w:val="2"/>
      <w:sz w:val="22"/>
      <w:szCs w:val="22"/>
      <w:lang w:val="en-US" w:eastAsia="zh-CN" w:bidi="ar-SA"/>
    </w:rPr>
  </w:style>
  <w:style w:type="character" w:customStyle="1" w:styleId="250">
    <w:name w:val="font12gray1"/>
    <w:autoRedefine/>
    <w:qFormat/>
    <w:uiPriority w:val="0"/>
    <w:rPr>
      <w:rFonts w:ascii="仿宋_GB2312" w:eastAsia="微软雅黑"/>
      <w:b/>
      <w:spacing w:val="300"/>
      <w:kern w:val="2"/>
      <w:sz w:val="18"/>
      <w:szCs w:val="18"/>
      <w:lang w:val="en-US" w:eastAsia="zh-CN" w:bidi="ar-SA"/>
    </w:rPr>
  </w:style>
  <w:style w:type="character" w:customStyle="1" w:styleId="251">
    <w:name w:val="Char Char7"/>
    <w:autoRedefine/>
    <w:semiHidden/>
    <w:qFormat/>
    <w:uiPriority w:val="0"/>
    <w:rPr>
      <w:rFonts w:eastAsia="宋体"/>
      <w:kern w:val="2"/>
      <w:sz w:val="21"/>
      <w:szCs w:val="24"/>
      <w:lang w:val="en-US" w:eastAsia="zh-CN" w:bidi="ar-SA"/>
    </w:rPr>
  </w:style>
  <w:style w:type="character" w:customStyle="1" w:styleId="252">
    <w:name w:val="表名 Char"/>
    <w:autoRedefine/>
    <w:qFormat/>
    <w:uiPriority w:val="0"/>
    <w:rPr>
      <w:rFonts w:eastAsia="宋体"/>
      <w:b/>
      <w:bCs/>
      <w:kern w:val="2"/>
      <w:sz w:val="24"/>
      <w:szCs w:val="24"/>
      <w:lang w:val="en-US" w:eastAsia="zh-CN" w:bidi="ar-SA"/>
    </w:rPr>
  </w:style>
  <w:style w:type="character" w:customStyle="1" w:styleId="253">
    <w:name w:val="Document Map Char"/>
    <w:autoRedefine/>
    <w:qFormat/>
    <w:locked/>
    <w:uiPriority w:val="0"/>
    <w:rPr>
      <w:rFonts w:eastAsia="宋体"/>
      <w:kern w:val="2"/>
      <w:sz w:val="21"/>
      <w:szCs w:val="24"/>
      <w:lang w:val="en-US" w:eastAsia="zh-CN" w:bidi="ar-SA"/>
    </w:rPr>
  </w:style>
  <w:style w:type="character" w:customStyle="1" w:styleId="254">
    <w:name w:val="font41"/>
    <w:autoRedefine/>
    <w:qFormat/>
    <w:uiPriority w:val="0"/>
    <w:rPr>
      <w:rFonts w:hint="eastAsia" w:ascii="仿宋_GB2312" w:eastAsia="仿宋_GB2312" w:cs="仿宋_GB2312"/>
      <w:color w:val="000000"/>
      <w:sz w:val="22"/>
      <w:szCs w:val="22"/>
      <w:u w:val="none"/>
    </w:rPr>
  </w:style>
  <w:style w:type="character" w:customStyle="1" w:styleId="255">
    <w:name w:val="标题 6 字符"/>
    <w:link w:val="8"/>
    <w:autoRedefine/>
    <w:qFormat/>
    <w:uiPriority w:val="0"/>
    <w:rPr>
      <w:rFonts w:ascii="Arial" w:hAnsi="Arial" w:eastAsia="黑体" w:cs="Times New Roman"/>
      <w:b/>
      <w:bCs/>
      <w:sz w:val="24"/>
      <w:szCs w:val="24"/>
    </w:rPr>
  </w:style>
  <w:style w:type="character" w:customStyle="1" w:styleId="256">
    <w:name w:val="纯文本 Char_0"/>
    <w:link w:val="257"/>
    <w:autoRedefine/>
    <w:qFormat/>
    <w:uiPriority w:val="0"/>
    <w:rPr>
      <w:rFonts w:ascii="宋体" w:hAnsi="Courier New"/>
      <w:szCs w:val="21"/>
    </w:rPr>
  </w:style>
  <w:style w:type="paragraph" w:customStyle="1" w:styleId="257">
    <w:name w:val="纯文本_0_0"/>
    <w:basedOn w:val="258"/>
    <w:link w:val="256"/>
    <w:autoRedefine/>
    <w:qFormat/>
    <w:uiPriority w:val="0"/>
    <w:rPr>
      <w:rFonts w:ascii="宋体" w:hAnsi="Courier New" w:eastAsiaTheme="minorEastAsia" w:cstheme="minorBidi"/>
      <w:szCs w:val="21"/>
    </w:rPr>
  </w:style>
  <w:style w:type="paragraph" w:customStyle="1" w:styleId="25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59">
    <w:name w:val="Balloon Text Char"/>
    <w:autoRedefine/>
    <w:qFormat/>
    <w:locked/>
    <w:uiPriority w:val="0"/>
    <w:rPr>
      <w:rFonts w:eastAsia="宋体"/>
      <w:kern w:val="2"/>
      <w:sz w:val="18"/>
      <w:szCs w:val="18"/>
      <w:lang w:val="en-US" w:eastAsia="zh-CN" w:bidi="ar-SA"/>
    </w:rPr>
  </w:style>
  <w:style w:type="character" w:customStyle="1" w:styleId="260">
    <w:name w:val="正文 项目2 Char"/>
    <w:autoRedefine/>
    <w:qFormat/>
    <w:uiPriority w:val="0"/>
    <w:rPr>
      <w:rFonts w:ascii="仿宋_GB2312" w:hAnsi="仿宋_GB2312" w:eastAsia="仿宋_GB2312"/>
      <w:kern w:val="2"/>
      <w:sz w:val="24"/>
      <w:lang w:bidi="ar-SA"/>
    </w:rPr>
  </w:style>
  <w:style w:type="character" w:customStyle="1" w:styleId="261">
    <w:name w:val="正文 项目 Char"/>
    <w:autoRedefine/>
    <w:qFormat/>
    <w:uiPriority w:val="0"/>
    <w:rPr>
      <w:rFonts w:ascii="仿宋_GB2312" w:hAnsi="仿宋_GB2312" w:eastAsia="仿宋_GB2312"/>
      <w:kern w:val="2"/>
      <w:sz w:val="24"/>
      <w:lang w:bidi="ar-SA"/>
    </w:rPr>
  </w:style>
  <w:style w:type="character" w:customStyle="1" w:styleId="262">
    <w:name w:val="h Char Char1"/>
    <w:autoRedefine/>
    <w:qFormat/>
    <w:uiPriority w:val="0"/>
    <w:rPr>
      <w:rFonts w:eastAsia="宋体"/>
      <w:kern w:val="2"/>
      <w:sz w:val="18"/>
      <w:szCs w:val="18"/>
      <w:lang w:val="en-US" w:eastAsia="zh-CN" w:bidi="ar-SA"/>
    </w:rPr>
  </w:style>
  <w:style w:type="character" w:customStyle="1" w:styleId="263">
    <w:name w:val="Char Char27"/>
    <w:autoRedefine/>
    <w:qFormat/>
    <w:uiPriority w:val="6"/>
    <w:rPr>
      <w:rFonts w:ascii="宋体" w:hAnsi="宋体" w:eastAsia="宋体"/>
      <w:color w:val="000000"/>
      <w:kern w:val="1"/>
      <w:sz w:val="28"/>
      <w:lang w:val="en-US" w:eastAsia="zh-CN" w:bidi="ar-SA"/>
    </w:rPr>
  </w:style>
  <w:style w:type="character" w:customStyle="1" w:styleId="264">
    <w:name w:val="px14"/>
    <w:autoRedefine/>
    <w:qFormat/>
    <w:uiPriority w:val="0"/>
    <w:rPr>
      <w:rFonts w:ascii="仿宋_GB2312" w:eastAsia="微软雅黑" w:cs="Times New Roman"/>
      <w:b/>
      <w:kern w:val="2"/>
      <w:sz w:val="32"/>
      <w:szCs w:val="32"/>
      <w:lang w:val="en-US" w:eastAsia="zh-CN" w:bidi="ar-SA"/>
    </w:rPr>
  </w:style>
  <w:style w:type="character" w:customStyle="1" w:styleId="265">
    <w:name w:val="HTML 预设格式 Char1"/>
    <w:autoRedefine/>
    <w:qFormat/>
    <w:uiPriority w:val="0"/>
    <w:rPr>
      <w:rFonts w:ascii="Courier New" w:hAnsi="Courier New" w:eastAsia="宋体" w:cs="Courier New"/>
      <w:sz w:val="20"/>
      <w:szCs w:val="20"/>
    </w:rPr>
  </w:style>
  <w:style w:type="character" w:customStyle="1" w:styleId="266">
    <w:name w:val="普通文字 Char1"/>
    <w:autoRedefine/>
    <w:qFormat/>
    <w:uiPriority w:val="0"/>
    <w:rPr>
      <w:rFonts w:ascii="宋体" w:hAnsi="Courier New" w:eastAsia="宋体"/>
      <w:kern w:val="2"/>
      <w:sz w:val="21"/>
      <w:lang w:val="en-US" w:eastAsia="zh-CN"/>
    </w:rPr>
  </w:style>
  <w:style w:type="character" w:customStyle="1" w:styleId="267">
    <w:name w:val="hei16b1"/>
    <w:autoRedefine/>
    <w:qFormat/>
    <w:uiPriority w:val="0"/>
    <w:rPr>
      <w:rFonts w:hint="default" w:ascii="Arial" w:hAnsi="Arial" w:cs="Arial"/>
      <w:b/>
      <w:bCs/>
      <w:color w:val="000000"/>
      <w:sz w:val="24"/>
      <w:szCs w:val="24"/>
    </w:rPr>
  </w:style>
  <w:style w:type="character" w:customStyle="1" w:styleId="268">
    <w:name w:val="正文（绿盟科技） Char"/>
    <w:link w:val="269"/>
    <w:autoRedefine/>
    <w:qFormat/>
    <w:uiPriority w:val="0"/>
    <w:rPr>
      <w:rFonts w:ascii="Arial" w:hAnsi="Arial"/>
      <w:szCs w:val="21"/>
    </w:rPr>
  </w:style>
  <w:style w:type="paragraph" w:customStyle="1" w:styleId="269">
    <w:name w:val="正文（绿盟科技）"/>
    <w:link w:val="268"/>
    <w:autoRedefine/>
    <w:qFormat/>
    <w:uiPriority w:val="0"/>
    <w:pPr>
      <w:spacing w:line="300" w:lineRule="auto"/>
    </w:pPr>
    <w:rPr>
      <w:rFonts w:ascii="Arial" w:hAnsi="Arial" w:eastAsiaTheme="minorEastAsia" w:cstheme="minorBidi"/>
      <w:kern w:val="2"/>
      <w:sz w:val="21"/>
      <w:szCs w:val="21"/>
      <w:lang w:val="en-US" w:eastAsia="zh-CN" w:bidi="ar-SA"/>
    </w:rPr>
  </w:style>
  <w:style w:type="character" w:customStyle="1" w:styleId="270">
    <w:name w:val="Char Char19"/>
    <w:autoRedefine/>
    <w:qFormat/>
    <w:uiPriority w:val="6"/>
    <w:rPr>
      <w:rFonts w:ascii="宋体" w:hAnsi="宋体"/>
      <w:i/>
      <w:sz w:val="24"/>
      <w:szCs w:val="24"/>
    </w:rPr>
  </w:style>
  <w:style w:type="character" w:customStyle="1" w:styleId="271">
    <w:name w:val="批注主题 Char"/>
    <w:autoRedefine/>
    <w:qFormat/>
    <w:uiPriority w:val="0"/>
    <w:rPr>
      <w:rFonts w:eastAsia="宋体"/>
      <w:b/>
      <w:bCs/>
      <w:kern w:val="2"/>
      <w:sz w:val="21"/>
      <w:szCs w:val="24"/>
      <w:lang w:val="en-US" w:eastAsia="zh-CN" w:bidi="ar-SA"/>
    </w:rPr>
  </w:style>
  <w:style w:type="character" w:customStyle="1" w:styleId="272">
    <w:name w:val="Comment Text Char"/>
    <w:autoRedefine/>
    <w:qFormat/>
    <w:locked/>
    <w:uiPriority w:val="0"/>
    <w:rPr>
      <w:rFonts w:ascii="宋体" w:hAnsi="宋体" w:eastAsia="宋体"/>
      <w:kern w:val="2"/>
      <w:sz w:val="24"/>
      <w:lang w:val="en-US" w:eastAsia="zh-CN" w:bidi="ar-SA"/>
    </w:rPr>
  </w:style>
  <w:style w:type="character" w:customStyle="1" w:styleId="273">
    <w:name w:val="标题 2 字符"/>
    <w:autoRedefine/>
    <w:qFormat/>
    <w:uiPriority w:val="1"/>
    <w:rPr>
      <w:rFonts w:ascii="仿宋_GB2312" w:hAnsi="Times New Roman" w:eastAsia="仿宋_GB2312" w:cs="Times New Roman"/>
      <w:b/>
      <w:kern w:val="2"/>
      <w:sz w:val="24"/>
      <w:lang w:val="zh-CN"/>
    </w:rPr>
  </w:style>
  <w:style w:type="character" w:customStyle="1" w:styleId="274">
    <w:name w:val="Char Char72"/>
    <w:autoRedefine/>
    <w:qFormat/>
    <w:uiPriority w:val="0"/>
    <w:rPr>
      <w:rFonts w:eastAsia="宋体"/>
      <w:kern w:val="2"/>
      <w:sz w:val="21"/>
      <w:szCs w:val="24"/>
      <w:lang w:val="en-US" w:eastAsia="zh-CN" w:bidi="ar-SA"/>
    </w:rPr>
  </w:style>
  <w:style w:type="character" w:customStyle="1" w:styleId="275">
    <w:name w:val="正文文本缩进 Char2"/>
    <w:autoRedefine/>
    <w:qFormat/>
    <w:uiPriority w:val="0"/>
    <w:rPr>
      <w:rFonts w:ascii="Times New Roman" w:hAnsi="Times New Roman" w:eastAsia="宋体" w:cs="Times New Roman"/>
      <w:snapToGrid w:val="0"/>
      <w:kern w:val="0"/>
      <w:szCs w:val="24"/>
    </w:rPr>
  </w:style>
  <w:style w:type="character" w:customStyle="1" w:styleId="276">
    <w:name w:val="样式2 Char"/>
    <w:autoRedefine/>
    <w:qFormat/>
    <w:uiPriority w:val="0"/>
    <w:rPr>
      <w:rFonts w:ascii="仿宋_GB2312" w:hAnsi="仿宋" w:eastAsia="仿宋_GB2312" w:cs="仿宋_GB2312"/>
      <w:b/>
      <w:bCs/>
      <w:sz w:val="32"/>
      <w:szCs w:val="30"/>
      <w:lang w:val="zh-CN"/>
    </w:rPr>
  </w:style>
  <w:style w:type="character" w:customStyle="1" w:styleId="277">
    <w:name w:val="表格名称[858D7CFB-ED40-4347-BF05-701D383B685F]"/>
    <w:link w:val="278"/>
    <w:autoRedefine/>
    <w:qFormat/>
    <w:uiPriority w:val="0"/>
    <w:rPr>
      <w:sz w:val="32"/>
    </w:rPr>
  </w:style>
  <w:style w:type="paragraph" w:customStyle="1" w:styleId="278">
    <w:name w:val="表格名称"/>
    <w:basedOn w:val="4"/>
    <w:link w:val="277"/>
    <w:autoRedefine/>
    <w:qFormat/>
    <w:uiPriority w:val="0"/>
    <w:pPr>
      <w:tabs>
        <w:tab w:val="left" w:pos="432"/>
      </w:tabs>
      <w:adjustRightInd/>
      <w:snapToGrid w:val="0"/>
      <w:spacing w:before="240" w:after="240" w:line="240" w:lineRule="auto"/>
      <w:jc w:val="center"/>
    </w:pPr>
    <w:rPr>
      <w:rFonts w:asciiTheme="minorHAnsi" w:hAnsiTheme="minorHAnsi" w:eastAsiaTheme="minorEastAsia" w:cstheme="minorBidi"/>
      <w:b w:val="0"/>
      <w:bCs w:val="0"/>
      <w:szCs w:val="22"/>
    </w:rPr>
  </w:style>
  <w:style w:type="character" w:customStyle="1" w:styleId="279">
    <w:name w:val="Char Char4"/>
    <w:autoRedefine/>
    <w:qFormat/>
    <w:uiPriority w:val="0"/>
    <w:rPr>
      <w:rFonts w:eastAsia="宋体"/>
      <w:b/>
      <w:sz w:val="24"/>
      <w:lang w:val="en-US" w:eastAsia="zh-CN" w:bidi="ar-SA"/>
    </w:rPr>
  </w:style>
  <w:style w:type="character" w:customStyle="1" w:styleId="280">
    <w:name w:val="c7 style3"/>
    <w:autoRedefine/>
    <w:qFormat/>
    <w:uiPriority w:val="0"/>
  </w:style>
  <w:style w:type="character" w:customStyle="1" w:styleId="281">
    <w:name w:val="正文文本 3 Char1"/>
    <w:autoRedefine/>
    <w:semiHidden/>
    <w:qFormat/>
    <w:uiPriority w:val="99"/>
    <w:rPr>
      <w:rFonts w:ascii="Times New Roman" w:hAnsi="Times New Roman" w:eastAsia="宋体" w:cs="Times New Roman"/>
      <w:sz w:val="16"/>
      <w:szCs w:val="16"/>
    </w:rPr>
  </w:style>
  <w:style w:type="character" w:customStyle="1" w:styleId="282">
    <w:name w:val="tw4winInternal"/>
    <w:autoRedefine/>
    <w:qFormat/>
    <w:uiPriority w:val="0"/>
    <w:rPr>
      <w:rFonts w:ascii="Courier New" w:hAnsi="Courier New" w:cs="Courier New"/>
      <w:color w:val="FF0000"/>
      <w:lang w:val="en-US" w:eastAsia="zh-CN"/>
    </w:rPr>
  </w:style>
  <w:style w:type="character" w:customStyle="1" w:styleId="283">
    <w:name w:val="Char Char10"/>
    <w:autoRedefine/>
    <w:semiHidden/>
    <w:qFormat/>
    <w:uiPriority w:val="0"/>
    <w:rPr>
      <w:rFonts w:ascii="宋体" w:hAnsi="宋体"/>
      <w:kern w:val="2"/>
      <w:sz w:val="21"/>
      <w:szCs w:val="24"/>
      <w:lang w:val="en-US" w:eastAsia="zh-CN"/>
    </w:rPr>
  </w:style>
  <w:style w:type="character" w:customStyle="1" w:styleId="284">
    <w:name w:val="shadow11"/>
    <w:autoRedefine/>
    <w:qFormat/>
    <w:uiPriority w:val="0"/>
    <w:rPr>
      <w:color w:val="000000"/>
      <w:sz w:val="21"/>
    </w:rPr>
  </w:style>
  <w:style w:type="character" w:customStyle="1" w:styleId="285">
    <w:name w:val="正文非缩进 Char3"/>
    <w:autoRedefine/>
    <w:qFormat/>
    <w:uiPriority w:val="0"/>
    <w:rPr>
      <w:rFonts w:ascii="宋体" w:eastAsia="宋体"/>
      <w:snapToGrid w:val="0"/>
      <w:color w:val="000000"/>
      <w:kern w:val="28"/>
      <w:sz w:val="28"/>
      <w:lang w:val="en-US" w:eastAsia="zh-CN" w:bidi="ar-SA"/>
    </w:rPr>
  </w:style>
  <w:style w:type="character" w:customStyle="1" w:styleId="286">
    <w:name w:val="Char Char"/>
    <w:autoRedefine/>
    <w:qFormat/>
    <w:uiPriority w:val="0"/>
    <w:rPr>
      <w:rFonts w:ascii="宋体" w:hAnsi="Courier New" w:eastAsia="宋体"/>
      <w:kern w:val="2"/>
      <w:sz w:val="21"/>
      <w:lang w:val="en-US" w:eastAsia="zh-CN" w:bidi="ar-SA"/>
    </w:rPr>
  </w:style>
  <w:style w:type="character" w:customStyle="1" w:styleId="287">
    <w:name w:val="签名 Char1"/>
    <w:autoRedefine/>
    <w:qFormat/>
    <w:uiPriority w:val="0"/>
    <w:rPr>
      <w:rFonts w:ascii="Times New Roman" w:hAnsi="Times New Roman" w:eastAsia="宋体" w:cs="Times New Roman"/>
      <w:szCs w:val="24"/>
    </w:rPr>
  </w:style>
  <w:style w:type="character" w:customStyle="1" w:styleId="288">
    <w:name w:val="日期 字符"/>
    <w:autoRedefine/>
    <w:qFormat/>
    <w:uiPriority w:val="0"/>
    <w:rPr>
      <w:rFonts w:ascii="宋体"/>
      <w:kern w:val="2"/>
      <w:sz w:val="24"/>
      <w:szCs w:val="21"/>
      <w:lang w:val="zh-CN"/>
    </w:rPr>
  </w:style>
  <w:style w:type="character" w:customStyle="1" w:styleId="289">
    <w:name w:val="标题 9 字符"/>
    <w:link w:val="11"/>
    <w:autoRedefine/>
    <w:qFormat/>
    <w:uiPriority w:val="0"/>
    <w:rPr>
      <w:rFonts w:ascii="Arial" w:hAnsi="Arial" w:eastAsia="黑体" w:cs="Times New Roman"/>
      <w:szCs w:val="21"/>
    </w:rPr>
  </w:style>
  <w:style w:type="character" w:customStyle="1" w:styleId="290">
    <w:name w:val="Char Char18"/>
    <w:autoRedefine/>
    <w:qFormat/>
    <w:uiPriority w:val="6"/>
    <w:rPr>
      <w:rFonts w:ascii="宋体" w:hAnsi="宋体"/>
      <w:sz w:val="28"/>
    </w:rPr>
  </w:style>
  <w:style w:type="character" w:customStyle="1" w:styleId="291">
    <w:name w:val="Char Char22"/>
    <w:autoRedefine/>
    <w:qFormat/>
    <w:uiPriority w:val="6"/>
    <w:rPr>
      <w:rFonts w:ascii="宋体" w:hAnsi="宋体"/>
      <w:kern w:val="1"/>
      <w:sz w:val="24"/>
      <w:szCs w:val="24"/>
    </w:rPr>
  </w:style>
  <w:style w:type="character" w:customStyle="1" w:styleId="292">
    <w:name w:val="pt141"/>
    <w:autoRedefine/>
    <w:qFormat/>
    <w:uiPriority w:val="0"/>
    <w:rPr>
      <w:color w:val="330066"/>
      <w:sz w:val="22"/>
      <w:szCs w:val="22"/>
    </w:rPr>
  </w:style>
  <w:style w:type="character" w:customStyle="1" w:styleId="293">
    <w:name w:val="正文文本缩进 2 Char1"/>
    <w:autoRedefine/>
    <w:semiHidden/>
    <w:qFormat/>
    <w:uiPriority w:val="99"/>
    <w:rPr>
      <w:rFonts w:ascii="Times New Roman" w:hAnsi="Times New Roman" w:eastAsia="宋体" w:cs="Times New Roman"/>
      <w:szCs w:val="24"/>
    </w:rPr>
  </w:style>
  <w:style w:type="character" w:customStyle="1" w:styleId="294">
    <w:name w:val="批注框文本 字符1"/>
    <w:autoRedefine/>
    <w:qFormat/>
    <w:uiPriority w:val="0"/>
    <w:rPr>
      <w:kern w:val="2"/>
      <w:sz w:val="18"/>
      <w:szCs w:val="18"/>
    </w:rPr>
  </w:style>
  <w:style w:type="character" w:customStyle="1" w:styleId="295">
    <w:name w:val="Char Char611"/>
    <w:autoRedefine/>
    <w:qFormat/>
    <w:uiPriority w:val="0"/>
    <w:rPr>
      <w:rFonts w:eastAsia="宋体"/>
      <w:kern w:val="2"/>
      <w:sz w:val="21"/>
      <w:szCs w:val="24"/>
      <w:lang w:val="en-US" w:eastAsia="zh-CN" w:bidi="ar-SA"/>
    </w:rPr>
  </w:style>
  <w:style w:type="character" w:customStyle="1" w:styleId="296">
    <w:name w:val="highlight1"/>
    <w:autoRedefine/>
    <w:qFormat/>
    <w:uiPriority w:val="0"/>
    <w:rPr>
      <w:rFonts w:ascii="仿宋_GB2312" w:eastAsia="微软雅黑"/>
      <w:b/>
      <w:kern w:val="2"/>
      <w:sz w:val="23"/>
      <w:szCs w:val="23"/>
      <w:lang w:val="en-US" w:eastAsia="zh-CN" w:bidi="ar-SA"/>
    </w:rPr>
  </w:style>
  <w:style w:type="character" w:customStyle="1" w:styleId="297">
    <w:name w:val="my正文 Char"/>
    <w:link w:val="298"/>
    <w:autoRedefine/>
    <w:qFormat/>
    <w:locked/>
    <w:uiPriority w:val="0"/>
    <w:rPr>
      <w:rFonts w:ascii="Tahoma" w:hAnsi="Tahoma"/>
      <w:sz w:val="24"/>
      <w:szCs w:val="24"/>
    </w:rPr>
  </w:style>
  <w:style w:type="paragraph" w:customStyle="1" w:styleId="298">
    <w:name w:val="my正文"/>
    <w:basedOn w:val="1"/>
    <w:link w:val="297"/>
    <w:autoRedefine/>
    <w:qFormat/>
    <w:uiPriority w:val="0"/>
    <w:pPr>
      <w:adjustRightInd/>
      <w:spacing w:line="360" w:lineRule="auto"/>
      <w:ind w:firstLine="480" w:firstLineChars="200"/>
    </w:pPr>
    <w:rPr>
      <w:rFonts w:ascii="Tahoma" w:hAnsi="Tahoma" w:eastAsiaTheme="minorEastAsia" w:cstheme="minorBidi"/>
      <w:sz w:val="24"/>
    </w:rPr>
  </w:style>
  <w:style w:type="character" w:customStyle="1" w:styleId="299">
    <w:name w:val="正文缩进 字符2"/>
    <w:link w:val="15"/>
    <w:autoRedefine/>
    <w:qFormat/>
    <w:uiPriority w:val="0"/>
    <w:rPr>
      <w:rFonts w:ascii="宋体" w:eastAsia="宋体"/>
      <w:snapToGrid w:val="0"/>
      <w:color w:val="000000"/>
      <w:kern w:val="28"/>
      <w:sz w:val="28"/>
    </w:rPr>
  </w:style>
  <w:style w:type="character" w:customStyle="1" w:styleId="300">
    <w:name w:val="Used by Word for text of Help footnotes Char Char1"/>
    <w:autoRedefine/>
    <w:qFormat/>
    <w:uiPriority w:val="0"/>
    <w:rPr>
      <w:color w:val="0000FF"/>
      <w:sz w:val="21"/>
    </w:rPr>
  </w:style>
  <w:style w:type="character" w:customStyle="1" w:styleId="301">
    <w:name w:val="FA正文 Char Char"/>
    <w:autoRedefine/>
    <w:qFormat/>
    <w:uiPriority w:val="0"/>
    <w:rPr>
      <w:rFonts w:hAnsi="宋体"/>
      <w:kern w:val="2"/>
      <w:sz w:val="24"/>
      <w:lang w:bidi="ar-SA"/>
    </w:rPr>
  </w:style>
  <w:style w:type="character" w:customStyle="1" w:styleId="302">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303">
    <w:name w:val="3级 Char"/>
    <w:link w:val="304"/>
    <w:autoRedefine/>
    <w:qFormat/>
    <w:uiPriority w:val="0"/>
    <w:rPr>
      <w:rFonts w:ascii="宋体" w:hAnsi="宋体"/>
      <w:b/>
      <w:bCs/>
      <w:sz w:val="28"/>
    </w:rPr>
  </w:style>
  <w:style w:type="paragraph" w:customStyle="1" w:styleId="304">
    <w:name w:val="3级"/>
    <w:basedOn w:val="305"/>
    <w:link w:val="303"/>
    <w:autoRedefine/>
    <w:qFormat/>
    <w:uiPriority w:val="0"/>
    <w:pPr>
      <w:ind w:left="0" w:right="466" w:firstLine="288"/>
    </w:pPr>
    <w:rPr>
      <w:rFonts w:hAnsi="宋体" w:eastAsiaTheme="minorEastAsia" w:cstheme="minorBidi"/>
      <w:snapToGrid/>
      <w:kern w:val="2"/>
      <w:szCs w:val="22"/>
    </w:rPr>
  </w:style>
  <w:style w:type="paragraph" w:customStyle="1" w:styleId="305">
    <w:name w:val="样式 标题 3h33rd level3BOD 0H3l3CTHeading 3 - oldLevel 3 He..."/>
    <w:basedOn w:val="5"/>
    <w:autoRedefine/>
    <w:qFormat/>
    <w:uiPriority w:val="99"/>
    <w:pPr>
      <w:keepLines w:val="0"/>
      <w:widowControl/>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306">
    <w:name w:val="myp11"/>
    <w:autoRedefine/>
    <w:qFormat/>
    <w:uiPriority w:val="0"/>
    <w:rPr>
      <w:rFonts w:ascii="仿宋_GB2312" w:eastAsia="微软雅黑"/>
      <w:b/>
      <w:kern w:val="2"/>
      <w:sz w:val="32"/>
      <w:szCs w:val="32"/>
      <w:lang w:val="en-US" w:eastAsia="zh-CN" w:bidi="ar-SA"/>
    </w:rPr>
  </w:style>
  <w:style w:type="character" w:customStyle="1" w:styleId="307">
    <w:name w:val="文档结构图 字符"/>
    <w:link w:val="18"/>
    <w:autoRedefine/>
    <w:qFormat/>
    <w:uiPriority w:val="0"/>
    <w:rPr>
      <w:szCs w:val="24"/>
      <w:shd w:val="clear" w:color="auto" w:fill="000080"/>
    </w:rPr>
  </w:style>
  <w:style w:type="character" w:customStyle="1" w:styleId="308">
    <w:name w:val="H6 Char"/>
    <w:autoRedefine/>
    <w:qFormat/>
    <w:uiPriority w:val="0"/>
    <w:rPr>
      <w:rFonts w:ascii="Arial" w:hAnsi="Arial" w:eastAsia="黑体"/>
      <w:b/>
      <w:bCs/>
      <w:kern w:val="2"/>
      <w:sz w:val="24"/>
      <w:szCs w:val="24"/>
    </w:rPr>
  </w:style>
  <w:style w:type="character" w:customStyle="1" w:styleId="309">
    <w:name w:val="Char Char91"/>
    <w:autoRedefine/>
    <w:qFormat/>
    <w:uiPriority w:val="0"/>
    <w:rPr>
      <w:rFonts w:eastAsia="宋体"/>
      <w:kern w:val="2"/>
      <w:sz w:val="18"/>
      <w:szCs w:val="18"/>
      <w:lang w:val="en-US" w:eastAsia="zh-CN" w:bidi="ar-SA"/>
    </w:rPr>
  </w:style>
  <w:style w:type="character" w:customStyle="1" w:styleId="310">
    <w:name w:val="副标题 Char1"/>
    <w:autoRedefine/>
    <w:qFormat/>
    <w:uiPriority w:val="0"/>
    <w:rPr>
      <w:rFonts w:ascii="Cambria" w:hAnsi="Cambria" w:eastAsia="宋体" w:cs="Times New Roman"/>
      <w:b/>
      <w:bCs/>
      <w:snapToGrid w:val="0"/>
      <w:kern w:val="28"/>
      <w:sz w:val="32"/>
      <w:szCs w:val="32"/>
    </w:rPr>
  </w:style>
  <w:style w:type="character" w:customStyle="1" w:styleId="311">
    <w:name w:val="font61"/>
    <w:autoRedefine/>
    <w:qFormat/>
    <w:uiPriority w:val="0"/>
    <w:rPr>
      <w:rFonts w:hint="eastAsia" w:ascii="仿宋" w:hAnsi="仿宋" w:eastAsia="仿宋" w:cs="仿宋"/>
      <w:color w:val="000000"/>
      <w:sz w:val="20"/>
      <w:szCs w:val="20"/>
      <w:u w:val="none"/>
    </w:rPr>
  </w:style>
  <w:style w:type="character" w:customStyle="1" w:styleId="312">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313">
    <w:name w:val="Char Char211"/>
    <w:autoRedefine/>
    <w:qFormat/>
    <w:uiPriority w:val="0"/>
    <w:rPr>
      <w:rFonts w:eastAsia="宋体"/>
      <w:b/>
      <w:bCs/>
      <w:kern w:val="2"/>
      <w:sz w:val="21"/>
      <w:szCs w:val="24"/>
      <w:lang w:val="en-US" w:eastAsia="zh-CN" w:bidi="ar-SA"/>
    </w:rPr>
  </w:style>
  <w:style w:type="character" w:customStyle="1" w:styleId="314">
    <w:name w:val="maywed421"/>
    <w:autoRedefine/>
    <w:qFormat/>
    <w:uiPriority w:val="0"/>
    <w:rPr>
      <w:color w:val="366FB6"/>
      <w:u w:val="none"/>
    </w:rPr>
  </w:style>
  <w:style w:type="character" w:customStyle="1" w:styleId="315">
    <w:name w:val="Char Char102"/>
    <w:autoRedefine/>
    <w:semiHidden/>
    <w:qFormat/>
    <w:uiPriority w:val="0"/>
    <w:rPr>
      <w:rFonts w:ascii="宋体" w:hAnsi="宋体"/>
      <w:kern w:val="2"/>
      <w:sz w:val="21"/>
      <w:szCs w:val="24"/>
      <w:lang w:val="en-US" w:eastAsia="zh-CN"/>
    </w:rPr>
  </w:style>
  <w:style w:type="character" w:customStyle="1" w:styleId="316">
    <w:name w:val="页眉 Char1"/>
    <w:autoRedefine/>
    <w:qFormat/>
    <w:uiPriority w:val="0"/>
    <w:rPr>
      <w:rFonts w:eastAsia="宋体"/>
      <w:kern w:val="2"/>
      <w:sz w:val="18"/>
      <w:szCs w:val="18"/>
      <w:lang w:val="en-US" w:eastAsia="zh-CN" w:bidi="ar-SA"/>
    </w:rPr>
  </w:style>
  <w:style w:type="character" w:customStyle="1" w:styleId="317">
    <w:name w:val="md"/>
    <w:autoRedefine/>
    <w:qFormat/>
    <w:uiPriority w:val="0"/>
    <w:rPr>
      <w:rFonts w:ascii="Arial" w:hAnsi="Arial" w:eastAsia="黑体" w:cs="Arial"/>
      <w:snapToGrid w:val="0"/>
      <w:kern w:val="0"/>
      <w:szCs w:val="21"/>
    </w:rPr>
  </w:style>
  <w:style w:type="character" w:customStyle="1" w:styleId="318">
    <w:name w:val="big1"/>
    <w:autoRedefine/>
    <w:qFormat/>
    <w:uiPriority w:val="0"/>
    <w:rPr>
      <w:rFonts w:hint="eastAsia" w:ascii="宋体" w:hAnsi="宋体" w:eastAsia="宋体"/>
      <w:color w:val="333333"/>
      <w:sz w:val="22"/>
      <w:szCs w:val="22"/>
    </w:rPr>
  </w:style>
  <w:style w:type="character" w:customStyle="1" w:styleId="319">
    <w:name w:val="Char Char311"/>
    <w:autoRedefine/>
    <w:qFormat/>
    <w:uiPriority w:val="0"/>
    <w:rPr>
      <w:rFonts w:eastAsia="宋体"/>
      <w:kern w:val="2"/>
      <w:sz w:val="21"/>
      <w:szCs w:val="24"/>
      <w:lang w:val="en-US" w:eastAsia="zh-CN" w:bidi="ar-SA"/>
    </w:rPr>
  </w:style>
  <w:style w:type="character" w:customStyle="1" w:styleId="320">
    <w:name w:val="Char Char81"/>
    <w:autoRedefine/>
    <w:qFormat/>
    <w:uiPriority w:val="6"/>
    <w:rPr>
      <w:rFonts w:eastAsia="宋体"/>
      <w:b/>
      <w:sz w:val="24"/>
      <w:lang w:val="en-US" w:eastAsia="zh-CN"/>
    </w:rPr>
  </w:style>
  <w:style w:type="character" w:customStyle="1" w:styleId="321">
    <w:name w:val="样式3 Char"/>
    <w:autoRedefine/>
    <w:qFormat/>
    <w:uiPriority w:val="0"/>
    <w:rPr>
      <w:rFonts w:ascii="仿宋_GB2312" w:hAnsi="仿宋" w:eastAsia="仿宋_GB2312" w:cs="仿宋_GB2312"/>
      <w:b/>
      <w:bCs/>
      <w:sz w:val="32"/>
      <w:szCs w:val="30"/>
      <w:lang w:val="zh-CN"/>
    </w:rPr>
  </w:style>
  <w:style w:type="character" w:customStyle="1" w:styleId="322">
    <w:name w:val="HTML 地址 字符"/>
    <w:link w:val="31"/>
    <w:autoRedefine/>
    <w:qFormat/>
    <w:uiPriority w:val="0"/>
    <w:rPr>
      <w:rFonts w:ascii="宋体" w:hAnsi="宋体"/>
      <w:i/>
      <w:iCs/>
      <w:sz w:val="24"/>
      <w:szCs w:val="24"/>
    </w:rPr>
  </w:style>
  <w:style w:type="character" w:customStyle="1" w:styleId="323">
    <w:name w:val="正文首行缩进 2 Char1"/>
    <w:autoRedefine/>
    <w:qFormat/>
    <w:uiPriority w:val="0"/>
    <w:rPr>
      <w:rFonts w:ascii="Times New Roman" w:hAnsi="Times New Roman" w:eastAsia="宋体" w:cs="Times New Roman"/>
      <w:kern w:val="2"/>
      <w:sz w:val="24"/>
      <w:szCs w:val="24"/>
    </w:rPr>
  </w:style>
  <w:style w:type="character" w:customStyle="1" w:styleId="324">
    <w:name w:val="副标题 Char2"/>
    <w:autoRedefine/>
    <w:qFormat/>
    <w:uiPriority w:val="0"/>
    <w:rPr>
      <w:rFonts w:ascii="Cambria" w:hAnsi="Cambria" w:eastAsia="宋体" w:cs="Times New Roman"/>
      <w:b/>
      <w:bCs/>
      <w:snapToGrid w:val="0"/>
      <w:kern w:val="28"/>
      <w:sz w:val="32"/>
      <w:szCs w:val="32"/>
    </w:rPr>
  </w:style>
  <w:style w:type="character" w:customStyle="1" w:styleId="325">
    <w:name w:val="标题4-dyf Char"/>
    <w:link w:val="326"/>
    <w:autoRedefine/>
    <w:qFormat/>
    <w:uiPriority w:val="0"/>
    <w:rPr>
      <w:rFonts w:ascii="Cambria" w:hAnsi="Cambria"/>
      <w:b/>
      <w:bCs/>
      <w:color w:val="000000"/>
      <w:szCs w:val="21"/>
    </w:rPr>
  </w:style>
  <w:style w:type="paragraph" w:customStyle="1" w:styleId="326">
    <w:name w:val="标题4-dyf"/>
    <w:basedOn w:val="6"/>
    <w:link w:val="325"/>
    <w:autoRedefine/>
    <w:qFormat/>
    <w:uiPriority w:val="0"/>
    <w:pPr>
      <w:tabs>
        <w:tab w:val="left" w:pos="851"/>
        <w:tab w:val="clear" w:pos="864"/>
      </w:tabs>
      <w:adjustRightInd/>
      <w:spacing w:line="376" w:lineRule="atLeast"/>
      <w:ind w:left="851" w:hanging="851"/>
    </w:pPr>
    <w:rPr>
      <w:rFonts w:ascii="Cambria" w:hAnsi="Cambria" w:eastAsiaTheme="minorEastAsia" w:cstheme="minorBidi"/>
      <w:color w:val="000000"/>
      <w:sz w:val="21"/>
      <w:szCs w:val="21"/>
      <w:lang w:val="en-US"/>
    </w:rPr>
  </w:style>
  <w:style w:type="character" w:customStyle="1" w:styleId="327">
    <w:name w:val="dectext1"/>
    <w:autoRedefine/>
    <w:qFormat/>
    <w:uiPriority w:val="0"/>
    <w:rPr>
      <w:rFonts w:ascii="宋体" w:hAnsi="宋体" w:eastAsia="宋体"/>
      <w:color w:val="333333"/>
      <w:sz w:val="21"/>
      <w:szCs w:val="21"/>
      <w:u w:val="none"/>
    </w:rPr>
  </w:style>
  <w:style w:type="character" w:customStyle="1" w:styleId="328">
    <w:name w:val="冯 Char"/>
    <w:link w:val="329"/>
    <w:autoRedefine/>
    <w:qFormat/>
    <w:uiPriority w:val="0"/>
    <w:rPr>
      <w:rFonts w:ascii="宋体" w:hAnsi="宋体"/>
      <w:color w:val="000000"/>
      <w:sz w:val="24"/>
      <w:szCs w:val="24"/>
    </w:rPr>
  </w:style>
  <w:style w:type="paragraph" w:customStyle="1" w:styleId="329">
    <w:name w:val="冯"/>
    <w:basedOn w:val="1"/>
    <w:link w:val="328"/>
    <w:autoRedefine/>
    <w:qFormat/>
    <w:uiPriority w:val="0"/>
    <w:pPr>
      <w:widowControl/>
      <w:adjustRightInd/>
      <w:spacing w:line="360" w:lineRule="auto"/>
      <w:ind w:firstLine="480" w:firstLineChars="200"/>
    </w:pPr>
    <w:rPr>
      <w:rFonts w:ascii="宋体" w:hAnsi="宋体" w:eastAsiaTheme="minorEastAsia" w:cstheme="minorBidi"/>
      <w:color w:val="000000"/>
      <w:sz w:val="24"/>
    </w:rPr>
  </w:style>
  <w:style w:type="character" w:customStyle="1" w:styleId="330">
    <w:name w:val="Header Char"/>
    <w:autoRedefine/>
    <w:qFormat/>
    <w:locked/>
    <w:uiPriority w:val="0"/>
    <w:rPr>
      <w:rFonts w:eastAsia="宋体"/>
      <w:kern w:val="2"/>
      <w:sz w:val="18"/>
      <w:szCs w:val="18"/>
      <w:lang w:val="en-US" w:eastAsia="zh-CN" w:bidi="ar-SA"/>
    </w:rPr>
  </w:style>
  <w:style w:type="character" w:customStyle="1" w:styleId="331">
    <w:name w:val="Char Char12"/>
    <w:autoRedefine/>
    <w:qFormat/>
    <w:uiPriority w:val="0"/>
    <w:rPr>
      <w:rFonts w:ascii="仿宋_GB2312" w:eastAsia="仿宋_GB2312"/>
      <w:b/>
      <w:bCs/>
      <w:kern w:val="2"/>
      <w:sz w:val="24"/>
      <w:szCs w:val="24"/>
      <w:lang w:val="zh-CN" w:eastAsia="zh-CN" w:bidi="ar-SA"/>
    </w:rPr>
  </w:style>
  <w:style w:type="character" w:customStyle="1" w:styleId="332">
    <w:name w:val="题注 字符"/>
    <w:link w:val="16"/>
    <w:autoRedefine/>
    <w:qFormat/>
    <w:uiPriority w:val="0"/>
    <w:rPr>
      <w:b/>
      <w:sz w:val="28"/>
    </w:rPr>
  </w:style>
  <w:style w:type="character" w:customStyle="1" w:styleId="333">
    <w:name w:val="普通文字 Char3"/>
    <w:autoRedefine/>
    <w:qFormat/>
    <w:uiPriority w:val="0"/>
    <w:rPr>
      <w:rFonts w:ascii="宋体" w:hAnsi="Courier New" w:eastAsia="宋体"/>
      <w:kern w:val="2"/>
      <w:sz w:val="21"/>
      <w:lang w:val="en-US" w:eastAsia="zh-CN" w:bidi="ar-SA"/>
    </w:rPr>
  </w:style>
  <w:style w:type="character" w:customStyle="1" w:styleId="334">
    <w:name w:val="公文正文 Char"/>
    <w:autoRedefine/>
    <w:qFormat/>
    <w:uiPriority w:val="0"/>
    <w:rPr>
      <w:rFonts w:ascii="仿宋_GB2312" w:eastAsia="仿宋_GB2312"/>
      <w:kern w:val="2"/>
      <w:sz w:val="24"/>
      <w:szCs w:val="24"/>
      <w:lang w:val="en-US" w:eastAsia="zh-CN" w:bidi="ar-SA"/>
    </w:rPr>
  </w:style>
  <w:style w:type="character" w:customStyle="1" w:styleId="335">
    <w:name w:val="正文首行缩进 Char Char Char Char Char"/>
    <w:autoRedefine/>
    <w:qFormat/>
    <w:uiPriority w:val="0"/>
    <w:rPr>
      <w:rFonts w:ascii="宋体"/>
      <w:kern w:val="2"/>
      <w:sz w:val="24"/>
      <w:lang w:val="zh-CN"/>
    </w:rPr>
  </w:style>
  <w:style w:type="character" w:customStyle="1" w:styleId="336">
    <w:name w:val="PI Char"/>
    <w:autoRedefine/>
    <w:qFormat/>
    <w:uiPriority w:val="0"/>
    <w:rPr>
      <w:rFonts w:ascii="宋体" w:hAnsi="宋体" w:eastAsia="宋体"/>
      <w:kern w:val="2"/>
      <w:sz w:val="24"/>
      <w:szCs w:val="24"/>
      <w:lang w:val="en-US" w:eastAsia="zh-CN" w:bidi="ar-SA"/>
    </w:rPr>
  </w:style>
  <w:style w:type="character" w:customStyle="1" w:styleId="337">
    <w:name w:val="Default Char"/>
    <w:link w:val="84"/>
    <w:autoRedefine/>
    <w:qFormat/>
    <w:uiPriority w:val="0"/>
    <w:rPr>
      <w:rFonts w:ascii="Cambria" w:hAnsi="Times New Roman" w:eastAsia="宋体" w:cs="Cambria"/>
      <w:color w:val="000000"/>
      <w:kern w:val="0"/>
      <w:sz w:val="24"/>
      <w:szCs w:val="24"/>
    </w:rPr>
  </w:style>
  <w:style w:type="character" w:customStyle="1" w:styleId="338">
    <w:name w:val="style91"/>
    <w:autoRedefine/>
    <w:qFormat/>
    <w:uiPriority w:val="0"/>
    <w:rPr>
      <w:color w:val="333333"/>
    </w:rPr>
  </w:style>
  <w:style w:type="character" w:customStyle="1" w:styleId="339">
    <w:name w:val="列出段落 Char2"/>
    <w:autoRedefine/>
    <w:qFormat/>
    <w:uiPriority w:val="34"/>
    <w:rPr>
      <w:rFonts w:ascii="Calibri" w:hAnsi="Calibri"/>
      <w:kern w:val="2"/>
      <w:sz w:val="28"/>
    </w:rPr>
  </w:style>
  <w:style w:type="character" w:customStyle="1" w:styleId="340">
    <w:name w:val="mdeck"/>
    <w:autoRedefine/>
    <w:qFormat/>
    <w:uiPriority w:val="0"/>
    <w:rPr>
      <w:rFonts w:ascii="仿宋_GB2312" w:eastAsia="微软雅黑"/>
      <w:b/>
      <w:kern w:val="2"/>
      <w:sz w:val="32"/>
      <w:szCs w:val="32"/>
      <w:lang w:val="en-US" w:eastAsia="zh-CN" w:bidi="ar-SA"/>
    </w:rPr>
  </w:style>
  <w:style w:type="character" w:customStyle="1" w:styleId="341">
    <w:name w:val="unnamed11"/>
    <w:autoRedefine/>
    <w:qFormat/>
    <w:uiPriority w:val="0"/>
    <w:rPr>
      <w:sz w:val="20"/>
      <w:szCs w:val="20"/>
    </w:rPr>
  </w:style>
  <w:style w:type="character" w:customStyle="1" w:styleId="342">
    <w:name w:val="正文文本 Char2"/>
    <w:autoRedefine/>
    <w:semiHidden/>
    <w:qFormat/>
    <w:uiPriority w:val="99"/>
    <w:rPr>
      <w:rFonts w:ascii="Times New Roman" w:hAnsi="Times New Roman" w:eastAsia="宋体" w:cs="Times New Roman"/>
      <w:snapToGrid w:val="0"/>
      <w:kern w:val="0"/>
      <w:szCs w:val="24"/>
    </w:rPr>
  </w:style>
  <w:style w:type="character" w:customStyle="1" w:styleId="343">
    <w:name w:val="标书正文格式 Char"/>
    <w:autoRedefine/>
    <w:qFormat/>
    <w:uiPriority w:val="0"/>
    <w:rPr>
      <w:rFonts w:eastAsia="楷体_GB2312"/>
      <w:kern w:val="2"/>
      <w:sz w:val="24"/>
      <w:szCs w:val="24"/>
      <w:lang w:bidi="ar-SA"/>
    </w:rPr>
  </w:style>
  <w:style w:type="character" w:customStyle="1" w:styleId="344">
    <w:name w:val="Char Char11"/>
    <w:autoRedefine/>
    <w:qFormat/>
    <w:locked/>
    <w:uiPriority w:val="0"/>
    <w:rPr>
      <w:rFonts w:ascii="宋体" w:hAnsi="宋体" w:eastAsia="宋体"/>
      <w:b/>
      <w:kern w:val="2"/>
      <w:sz w:val="24"/>
      <w:szCs w:val="24"/>
      <w:lang w:val="en-US" w:eastAsia="zh-CN" w:bidi="ar-SA"/>
    </w:rPr>
  </w:style>
  <w:style w:type="character" w:customStyle="1" w:styleId="345">
    <w:name w:val="ca-131"/>
    <w:autoRedefine/>
    <w:qFormat/>
    <w:uiPriority w:val="0"/>
    <w:rPr>
      <w:rFonts w:hint="eastAsia" w:ascii="仿宋_GB2312" w:eastAsia="仿宋_GB2312"/>
      <w:b/>
      <w:bCs/>
      <w:color w:val="000000"/>
      <w:spacing w:val="-20"/>
      <w:sz w:val="24"/>
      <w:szCs w:val="24"/>
    </w:rPr>
  </w:style>
  <w:style w:type="character" w:customStyle="1" w:styleId="346">
    <w:name w:val="tw4winMark"/>
    <w:autoRedefine/>
    <w:qFormat/>
    <w:uiPriority w:val="0"/>
    <w:rPr>
      <w:rFonts w:ascii="Courier New" w:hAnsi="Courier New" w:cs="Courier New"/>
      <w:vanish/>
      <w:color w:val="800080"/>
      <w:sz w:val="24"/>
      <w:szCs w:val="24"/>
      <w:vertAlign w:val="subscript"/>
    </w:rPr>
  </w:style>
  <w:style w:type="character" w:customStyle="1" w:styleId="347">
    <w:name w:val="正文样式 Char"/>
    <w:link w:val="348"/>
    <w:autoRedefine/>
    <w:qFormat/>
    <w:uiPriority w:val="0"/>
    <w:rPr>
      <w:rFonts w:ascii="Calibri" w:hAnsi="Calibri"/>
      <w:sz w:val="24"/>
      <w:szCs w:val="24"/>
    </w:rPr>
  </w:style>
  <w:style w:type="paragraph" w:customStyle="1" w:styleId="348">
    <w:name w:val="正文样式"/>
    <w:basedOn w:val="1"/>
    <w:link w:val="347"/>
    <w:autoRedefine/>
    <w:qFormat/>
    <w:uiPriority w:val="0"/>
    <w:pPr>
      <w:adjustRightInd/>
      <w:spacing w:line="360" w:lineRule="auto"/>
      <w:ind w:firstLine="480" w:firstLineChars="200"/>
    </w:pPr>
    <w:rPr>
      <w:rFonts w:ascii="Calibri" w:hAnsi="Calibri" w:eastAsiaTheme="minorEastAsia" w:cstheme="minorBidi"/>
      <w:sz w:val="24"/>
    </w:rPr>
  </w:style>
  <w:style w:type="character" w:customStyle="1" w:styleId="349">
    <w:name w:val="表正文 Char3"/>
    <w:autoRedefine/>
    <w:qFormat/>
    <w:uiPriority w:val="0"/>
    <w:rPr>
      <w:rFonts w:eastAsia="宋体"/>
    </w:rPr>
  </w:style>
  <w:style w:type="character" w:customStyle="1" w:styleId="350">
    <w:name w:val="H5 Char"/>
    <w:autoRedefine/>
    <w:qFormat/>
    <w:uiPriority w:val="0"/>
    <w:rPr>
      <w:b/>
      <w:bCs/>
      <w:kern w:val="2"/>
      <w:sz w:val="28"/>
      <w:szCs w:val="28"/>
    </w:rPr>
  </w:style>
  <w:style w:type="character" w:customStyle="1" w:styleId="351">
    <w:name w:val="Char Char3"/>
    <w:autoRedefine/>
    <w:qFormat/>
    <w:uiPriority w:val="0"/>
    <w:rPr>
      <w:rFonts w:eastAsia="宋体"/>
      <w:kern w:val="2"/>
      <w:sz w:val="21"/>
      <w:szCs w:val="24"/>
      <w:lang w:val="en-US" w:eastAsia="zh-CN" w:bidi="ar-SA"/>
    </w:rPr>
  </w:style>
  <w:style w:type="character" w:customStyle="1" w:styleId="352">
    <w:name w:val="正文 编号 Char"/>
    <w:autoRedefine/>
    <w:qFormat/>
    <w:uiPriority w:val="0"/>
    <w:rPr>
      <w:rFonts w:ascii="仿宋_GB2312" w:hAnsi="仿宋_GB2312" w:eastAsia="仿宋_GB2312"/>
      <w:kern w:val="2"/>
      <w:sz w:val="24"/>
      <w:lang w:bidi="ar-SA"/>
    </w:rPr>
  </w:style>
  <w:style w:type="character" w:customStyle="1" w:styleId="353">
    <w:name w:val="question-title2"/>
    <w:autoRedefine/>
    <w:qFormat/>
    <w:uiPriority w:val="6"/>
    <w:rPr>
      <w:rFonts w:ascii="Arial" w:hAnsi="Arial" w:eastAsia="黑体" w:cs="Arial"/>
      <w:snapToGrid w:val="0"/>
      <w:kern w:val="0"/>
      <w:szCs w:val="21"/>
    </w:rPr>
  </w:style>
  <w:style w:type="character" w:customStyle="1" w:styleId="354">
    <w:name w:val="gf正文1 Char Char"/>
    <w:link w:val="355"/>
    <w:autoRedefine/>
    <w:qFormat/>
    <w:uiPriority w:val="0"/>
    <w:rPr>
      <w:rFonts w:ascii="宋体" w:hAnsi="宋体" w:cs="宋体"/>
      <w:sz w:val="24"/>
      <w:szCs w:val="24"/>
    </w:rPr>
  </w:style>
  <w:style w:type="paragraph" w:customStyle="1" w:styleId="355">
    <w:name w:val="gf正文1"/>
    <w:basedOn w:val="1"/>
    <w:link w:val="354"/>
    <w:autoRedefine/>
    <w:qFormat/>
    <w:uiPriority w:val="0"/>
    <w:pPr>
      <w:tabs>
        <w:tab w:val="left" w:pos="3240"/>
        <w:tab w:val="left" w:pos="3960"/>
      </w:tabs>
      <w:snapToGrid w:val="0"/>
      <w:spacing w:line="360" w:lineRule="auto"/>
      <w:ind w:firstLine="480" w:firstLineChars="200"/>
    </w:pPr>
    <w:rPr>
      <w:rFonts w:ascii="宋体" w:hAnsi="宋体" w:cs="宋体" w:eastAsiaTheme="minorEastAsia"/>
      <w:sz w:val="24"/>
    </w:rPr>
  </w:style>
  <w:style w:type="character" w:customStyle="1" w:styleId="356">
    <w:name w:val="Char Char15"/>
    <w:autoRedefine/>
    <w:qFormat/>
    <w:uiPriority w:val="6"/>
    <w:rPr>
      <w:rFonts w:ascii="宋体" w:hAnsi="宋体"/>
      <w:kern w:val="1"/>
      <w:sz w:val="21"/>
    </w:rPr>
  </w:style>
  <w:style w:type="character" w:customStyle="1" w:styleId="357">
    <w:name w:val="正文缩进 Char3"/>
    <w:autoRedefine/>
    <w:qFormat/>
    <w:uiPriority w:val="0"/>
    <w:rPr>
      <w:rFonts w:ascii="宋体" w:eastAsia="宋体"/>
      <w:snapToGrid w:val="0"/>
      <w:color w:val="000000"/>
      <w:kern w:val="28"/>
      <w:sz w:val="28"/>
      <w:lang w:val="en-US" w:eastAsia="zh-CN" w:bidi="ar-SA"/>
    </w:rPr>
  </w:style>
  <w:style w:type="character" w:customStyle="1" w:styleId="358">
    <w:name w:val="列出段落 Char1"/>
    <w:link w:val="359"/>
    <w:autoRedefine/>
    <w:qFormat/>
    <w:uiPriority w:val="0"/>
    <w:rPr>
      <w:rFonts w:ascii="Calibri" w:hAnsi="Calibri"/>
      <w:sz w:val="24"/>
      <w:lang w:eastAsia="en-US"/>
    </w:rPr>
  </w:style>
  <w:style w:type="paragraph" w:customStyle="1" w:styleId="359">
    <w:name w:val="列表1"/>
    <w:basedOn w:val="1"/>
    <w:next w:val="360"/>
    <w:link w:val="358"/>
    <w:autoRedefine/>
    <w:qFormat/>
    <w:uiPriority w:val="0"/>
    <w:pPr>
      <w:widowControl/>
      <w:adjustRightInd/>
      <w:spacing w:after="200" w:line="360" w:lineRule="auto"/>
      <w:ind w:left="720" w:firstLine="200" w:firstLineChars="200"/>
      <w:jc w:val="left"/>
    </w:pPr>
    <w:rPr>
      <w:rFonts w:ascii="Calibri" w:hAnsi="Calibri" w:eastAsiaTheme="minorEastAsia" w:cstheme="minorBidi"/>
      <w:sz w:val="24"/>
      <w:szCs w:val="22"/>
      <w:lang w:eastAsia="en-US"/>
    </w:rPr>
  </w:style>
  <w:style w:type="paragraph" w:customStyle="1" w:styleId="360">
    <w:name w:val="列出段落2"/>
    <w:basedOn w:val="1"/>
    <w:autoRedefine/>
    <w:qFormat/>
    <w:uiPriority w:val="34"/>
    <w:pPr>
      <w:spacing w:line="360" w:lineRule="auto"/>
      <w:ind w:firstLine="200" w:firstLineChars="200"/>
    </w:pPr>
    <w:rPr>
      <w:rFonts w:eastAsia="楷体_GB2312" w:cs="Lucida Sans"/>
      <w:sz w:val="24"/>
    </w:rPr>
  </w:style>
  <w:style w:type="character" w:customStyle="1" w:styleId="361">
    <w:name w:val="Char Char8"/>
    <w:autoRedefine/>
    <w:qFormat/>
    <w:uiPriority w:val="0"/>
    <w:rPr>
      <w:rFonts w:eastAsia="宋体"/>
      <w:b/>
      <w:sz w:val="24"/>
      <w:lang w:val="en-US" w:eastAsia="zh-CN"/>
    </w:rPr>
  </w:style>
  <w:style w:type="character" w:customStyle="1" w:styleId="362">
    <w:name w:val="Normal Indent Char Char"/>
    <w:autoRedefine/>
    <w:qFormat/>
    <w:uiPriority w:val="0"/>
    <w:rPr>
      <w:rFonts w:eastAsia="宋体"/>
      <w:kern w:val="2"/>
      <w:sz w:val="21"/>
      <w:lang w:val="en-US" w:eastAsia="zh-CN" w:bidi="ar-SA"/>
    </w:rPr>
  </w:style>
  <w:style w:type="character" w:customStyle="1" w:styleId="363">
    <w:name w:val="列表段落 字符"/>
    <w:autoRedefine/>
    <w:qFormat/>
    <w:uiPriority w:val="99"/>
  </w:style>
  <w:style w:type="character" w:customStyle="1" w:styleId="364">
    <w:name w:val="Ò³Ã¼ Char Char1"/>
    <w:autoRedefine/>
    <w:qFormat/>
    <w:uiPriority w:val="0"/>
    <w:rPr>
      <w:rFonts w:eastAsia="宋体"/>
      <w:kern w:val="2"/>
      <w:sz w:val="18"/>
      <w:szCs w:val="18"/>
      <w:lang w:val="en-US" w:eastAsia="zh-CN" w:bidi="ar-SA"/>
    </w:rPr>
  </w:style>
  <w:style w:type="character" w:customStyle="1" w:styleId="365">
    <w:name w:val="方案正文 Char"/>
    <w:autoRedefine/>
    <w:qFormat/>
    <w:uiPriority w:val="0"/>
    <w:rPr>
      <w:rFonts w:ascii="仿宋_GB2312" w:eastAsia="仿宋_GB2312"/>
      <w:b/>
      <w:color w:val="000000"/>
      <w:kern w:val="2"/>
      <w:sz w:val="24"/>
      <w:lang w:val="en-US" w:eastAsia="zh-CN" w:bidi="ar-SA"/>
    </w:rPr>
  </w:style>
  <w:style w:type="character" w:customStyle="1" w:styleId="366">
    <w:name w:val="Char Char30"/>
    <w:autoRedefine/>
    <w:qFormat/>
    <w:uiPriority w:val="6"/>
    <w:rPr>
      <w:rFonts w:ascii="Arial" w:hAnsi="Arial" w:eastAsia="黑体"/>
      <w:kern w:val="1"/>
      <w:sz w:val="21"/>
      <w:szCs w:val="21"/>
    </w:rPr>
  </w:style>
  <w:style w:type="character" w:customStyle="1" w:styleId="367">
    <w:name w:val="正文文本缩进 字符1"/>
    <w:autoRedefine/>
    <w:qFormat/>
    <w:uiPriority w:val="0"/>
    <w:rPr>
      <w:rFonts w:ascii="宋体" w:hAnsi="宋体"/>
      <w:kern w:val="2"/>
      <w:sz w:val="24"/>
      <w:szCs w:val="24"/>
    </w:rPr>
  </w:style>
  <w:style w:type="character" w:customStyle="1" w:styleId="368">
    <w:name w:val="font01"/>
    <w:autoRedefine/>
    <w:qFormat/>
    <w:uiPriority w:val="0"/>
    <w:rPr>
      <w:rFonts w:hint="eastAsia" w:ascii="微软雅黑" w:hAnsi="微软雅黑" w:eastAsia="微软雅黑" w:cs="微软雅黑"/>
      <w:color w:val="000000"/>
      <w:sz w:val="20"/>
      <w:szCs w:val="20"/>
      <w:u w:val="none"/>
    </w:rPr>
  </w:style>
  <w:style w:type="character" w:customStyle="1" w:styleId="369">
    <w:name w:val="Char Char20"/>
    <w:autoRedefine/>
    <w:qFormat/>
    <w:uiPriority w:val="6"/>
    <w:rPr>
      <w:kern w:val="1"/>
      <w:sz w:val="24"/>
    </w:rPr>
  </w:style>
  <w:style w:type="character" w:customStyle="1" w:styleId="370">
    <w:name w:val="tw4winExternal"/>
    <w:autoRedefine/>
    <w:qFormat/>
    <w:uiPriority w:val="0"/>
    <w:rPr>
      <w:rFonts w:ascii="Courier New" w:hAnsi="Courier New" w:cs="Courier New"/>
      <w:color w:val="808080"/>
      <w:lang w:val="en-US" w:eastAsia="zh-CN"/>
    </w:rPr>
  </w:style>
  <w:style w:type="character" w:customStyle="1" w:styleId="371">
    <w:name w:val="标题 4 Char1"/>
    <w:autoRedefine/>
    <w:qFormat/>
    <w:uiPriority w:val="9"/>
    <w:rPr>
      <w:rFonts w:ascii="Cambria" w:hAnsi="Cambria" w:eastAsia="宋体" w:cs="Times New Roman"/>
      <w:b/>
      <w:bCs/>
      <w:kern w:val="2"/>
      <w:sz w:val="28"/>
      <w:szCs w:val="28"/>
    </w:rPr>
  </w:style>
  <w:style w:type="character" w:customStyle="1" w:styleId="372">
    <w:name w:val="批注文字 Char2"/>
    <w:autoRedefine/>
    <w:qFormat/>
    <w:uiPriority w:val="99"/>
    <w:rPr>
      <w:rFonts w:ascii="Times New Roman" w:hAnsi="Times New Roman" w:eastAsia="宋体" w:cs="Times New Roman"/>
      <w:snapToGrid w:val="0"/>
      <w:kern w:val="0"/>
      <w:szCs w:val="24"/>
    </w:rPr>
  </w:style>
  <w:style w:type="character" w:customStyle="1" w:styleId="373">
    <w:name w:val="正文文本 2 Char"/>
    <w:autoRedefine/>
    <w:qFormat/>
    <w:uiPriority w:val="0"/>
    <w:rPr>
      <w:rFonts w:eastAsia="宋体"/>
      <w:kern w:val="2"/>
      <w:sz w:val="21"/>
      <w:szCs w:val="24"/>
      <w:lang w:val="en-US" w:eastAsia="zh-CN" w:bidi="ar-SA"/>
    </w:rPr>
  </w:style>
  <w:style w:type="character" w:customStyle="1" w:styleId="374">
    <w:name w:val="Ò³Ã¼ Char Char"/>
    <w:autoRedefine/>
    <w:qFormat/>
    <w:uiPriority w:val="0"/>
    <w:rPr>
      <w:rFonts w:eastAsia="宋体"/>
      <w:kern w:val="2"/>
      <w:sz w:val="18"/>
      <w:lang w:val="en-US" w:eastAsia="zh-CN" w:bidi="ar-SA"/>
    </w:rPr>
  </w:style>
  <w:style w:type="character" w:customStyle="1" w:styleId="375">
    <w:name w:val="message1"/>
    <w:autoRedefine/>
    <w:qFormat/>
    <w:uiPriority w:val="0"/>
    <w:rPr>
      <w:rFonts w:hint="default" w:ascii="Tahoma" w:hAnsi="Tahoma" w:cs="Tahoma"/>
      <w:sz w:val="18"/>
      <w:szCs w:val="18"/>
    </w:rPr>
  </w:style>
  <w:style w:type="character" w:customStyle="1" w:styleId="376">
    <w:name w:val="Char Char23"/>
    <w:autoRedefine/>
    <w:qFormat/>
    <w:uiPriority w:val="6"/>
    <w:rPr>
      <w:color w:val="0000FF"/>
      <w:sz w:val="21"/>
    </w:rPr>
  </w:style>
  <w:style w:type="character" w:customStyle="1" w:styleId="377">
    <w:name w:val="批注框文本 字符"/>
    <w:autoRedefine/>
    <w:qFormat/>
    <w:uiPriority w:val="0"/>
    <w:rPr>
      <w:rFonts w:ascii="Arial" w:hAnsi="Arial" w:eastAsia="黑体" w:cs="Arial"/>
      <w:snapToGrid w:val="0"/>
      <w:kern w:val="0"/>
      <w:sz w:val="18"/>
      <w:szCs w:val="18"/>
    </w:rPr>
  </w:style>
  <w:style w:type="character" w:customStyle="1" w:styleId="378">
    <w:name w:val="纯文本 Char2"/>
    <w:autoRedefine/>
    <w:semiHidden/>
    <w:qFormat/>
    <w:uiPriority w:val="99"/>
    <w:rPr>
      <w:rFonts w:ascii="宋体" w:hAnsi="Courier New" w:eastAsia="宋体" w:cs="Courier New"/>
    </w:rPr>
  </w:style>
  <w:style w:type="character" w:customStyle="1" w:styleId="379">
    <w:name w:val="Char Char25"/>
    <w:autoRedefine/>
    <w:qFormat/>
    <w:uiPriority w:val="6"/>
    <w:rPr>
      <w:rFonts w:ascii="宋体" w:hAnsi="宋体"/>
      <w:kern w:val="1"/>
      <w:sz w:val="24"/>
      <w:lang w:val="zh-CN"/>
    </w:rPr>
  </w:style>
  <w:style w:type="character" w:customStyle="1" w:styleId="380">
    <w:name w:val="Char Char411"/>
    <w:autoRedefine/>
    <w:qFormat/>
    <w:uiPriority w:val="0"/>
    <w:rPr>
      <w:rFonts w:eastAsia="宋体"/>
      <w:b/>
      <w:sz w:val="24"/>
      <w:lang w:val="en-US" w:eastAsia="zh-CN" w:bidi="ar-SA"/>
    </w:rPr>
  </w:style>
  <w:style w:type="character" w:customStyle="1" w:styleId="381">
    <w:name w:val="Heading 7 Char"/>
    <w:autoRedefine/>
    <w:qFormat/>
    <w:locked/>
    <w:uiPriority w:val="0"/>
    <w:rPr>
      <w:rFonts w:ascii="宋体" w:hAnsi="宋体" w:eastAsia="宋体"/>
      <w:b/>
      <w:bCs/>
      <w:kern w:val="2"/>
      <w:sz w:val="24"/>
      <w:szCs w:val="24"/>
      <w:lang w:val="en-US" w:eastAsia="zh-CN" w:bidi="ar-SA"/>
    </w:rPr>
  </w:style>
  <w:style w:type="character" w:customStyle="1" w:styleId="382">
    <w:name w:val="此正文 Char"/>
    <w:link w:val="383"/>
    <w:autoRedefine/>
    <w:qFormat/>
    <w:uiPriority w:val="0"/>
    <w:rPr>
      <w:sz w:val="24"/>
      <w:szCs w:val="24"/>
    </w:rPr>
  </w:style>
  <w:style w:type="paragraph" w:customStyle="1" w:styleId="383">
    <w:name w:val="此正文"/>
    <w:basedOn w:val="1"/>
    <w:link w:val="382"/>
    <w:autoRedefine/>
    <w:qFormat/>
    <w:uiPriority w:val="0"/>
    <w:pPr>
      <w:adjustRightInd/>
      <w:spacing w:line="360" w:lineRule="auto"/>
      <w:ind w:firstLine="200" w:firstLineChars="200"/>
    </w:pPr>
    <w:rPr>
      <w:rFonts w:asciiTheme="minorHAnsi" w:hAnsiTheme="minorHAnsi" w:eastAsiaTheme="minorEastAsia" w:cstheme="minorBidi"/>
      <w:sz w:val="24"/>
    </w:rPr>
  </w:style>
  <w:style w:type="character" w:customStyle="1" w:styleId="384">
    <w:name w:val="Char Char2"/>
    <w:autoRedefine/>
    <w:qFormat/>
    <w:uiPriority w:val="0"/>
    <w:rPr>
      <w:rFonts w:eastAsia="宋体"/>
      <w:b/>
      <w:bCs/>
      <w:kern w:val="2"/>
      <w:sz w:val="21"/>
      <w:szCs w:val="24"/>
      <w:lang w:val="en-US" w:eastAsia="zh-CN" w:bidi="ar-SA"/>
    </w:rPr>
  </w:style>
  <w:style w:type="character" w:customStyle="1" w:styleId="385">
    <w:name w:val="标题 1 字符1"/>
    <w:autoRedefine/>
    <w:qFormat/>
    <w:uiPriority w:val="9"/>
    <w:rPr>
      <w:b/>
      <w:bCs/>
      <w:kern w:val="44"/>
      <w:sz w:val="44"/>
      <w:szCs w:val="44"/>
    </w:rPr>
  </w:style>
  <w:style w:type="character" w:customStyle="1" w:styleId="386">
    <w:name w:val="Footer-Even Char1"/>
    <w:autoRedefine/>
    <w:qFormat/>
    <w:uiPriority w:val="0"/>
    <w:rPr>
      <w:rFonts w:eastAsia="宋体"/>
      <w:kern w:val="2"/>
      <w:sz w:val="18"/>
      <w:szCs w:val="18"/>
      <w:lang w:val="en-US" w:eastAsia="zh-CN" w:bidi="ar-SA"/>
    </w:rPr>
  </w:style>
  <w:style w:type="character" w:customStyle="1" w:styleId="387">
    <w:name w:val="Char Char29"/>
    <w:autoRedefine/>
    <w:qFormat/>
    <w:uiPriority w:val="6"/>
    <w:rPr>
      <w:rFonts w:ascii="Arial" w:hAnsi="Arial" w:eastAsia="微软雅黑"/>
      <w:b/>
      <w:kern w:val="1"/>
      <w:sz w:val="44"/>
      <w:szCs w:val="32"/>
      <w:lang w:val="en-US" w:eastAsia="zh-CN" w:bidi="ar-SA"/>
    </w:rPr>
  </w:style>
  <w:style w:type="character" w:customStyle="1" w:styleId="388">
    <w:name w:val="标题 字符"/>
    <w:link w:val="54"/>
    <w:autoRedefine/>
    <w:qFormat/>
    <w:uiPriority w:val="10"/>
    <w:rPr>
      <w:b/>
      <w:sz w:val="24"/>
      <w:lang w:val="en-US"/>
    </w:rPr>
  </w:style>
  <w:style w:type="character" w:customStyle="1" w:styleId="389">
    <w:name w:val="font81"/>
    <w:autoRedefine/>
    <w:qFormat/>
    <w:uiPriority w:val="0"/>
    <w:rPr>
      <w:rFonts w:ascii="微软雅黑" w:hAnsi="微软雅黑" w:eastAsia="微软雅黑" w:cs="微软雅黑"/>
      <w:color w:val="000000"/>
      <w:sz w:val="20"/>
      <w:szCs w:val="20"/>
      <w:u w:val="none"/>
    </w:rPr>
  </w:style>
  <w:style w:type="character" w:customStyle="1" w:styleId="390">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391">
    <w:name w:val="t21"/>
    <w:autoRedefine/>
    <w:qFormat/>
    <w:uiPriority w:val="0"/>
    <w:rPr>
      <w:rFonts w:ascii="仿宋_GB2312" w:eastAsia="微软雅黑"/>
      <w:b/>
      <w:kern w:val="2"/>
      <w:sz w:val="23"/>
      <w:szCs w:val="23"/>
      <w:lang w:val="en-US" w:eastAsia="zh-CN" w:bidi="ar-SA"/>
    </w:rPr>
  </w:style>
  <w:style w:type="character" w:customStyle="1" w:styleId="392">
    <w:name w:val="表格 Char Char"/>
    <w:autoRedefine/>
    <w:qFormat/>
    <w:uiPriority w:val="0"/>
    <w:rPr>
      <w:rFonts w:ascii="宋体" w:hAnsi="宋体" w:eastAsia="宋体"/>
      <w:lang w:bidi="ar-SA"/>
    </w:rPr>
  </w:style>
  <w:style w:type="character" w:customStyle="1" w:styleId="393">
    <w:name w:val="标题 6 Char1"/>
    <w:autoRedefine/>
    <w:qFormat/>
    <w:uiPriority w:val="0"/>
    <w:rPr>
      <w:rFonts w:ascii="Arial" w:hAnsi="Arial" w:eastAsia="黑体" w:cs="Times New Roman"/>
      <w:b/>
      <w:sz w:val="24"/>
      <w:szCs w:val="20"/>
      <w:lang w:bidi="ar-SA"/>
    </w:rPr>
  </w:style>
  <w:style w:type="character" w:customStyle="1" w:styleId="394">
    <w:name w:val="正文首行缩进 Char Char Char Char Char Char1"/>
    <w:autoRedefine/>
    <w:qFormat/>
    <w:uiPriority w:val="0"/>
    <w:rPr>
      <w:rFonts w:ascii="宋体" w:eastAsia="宋体"/>
      <w:kern w:val="2"/>
      <w:sz w:val="24"/>
      <w:szCs w:val="24"/>
      <w:lang w:val="zh-CN" w:bidi="ar-SA"/>
    </w:rPr>
  </w:style>
  <w:style w:type="character" w:customStyle="1" w:styleId="395">
    <w:name w:val="称呼 字符"/>
    <w:link w:val="20"/>
    <w:autoRedefine/>
    <w:qFormat/>
    <w:uiPriority w:val="0"/>
    <w:rPr>
      <w:rFonts w:ascii="仿宋_GB2312" w:eastAsia="仿宋_GB2312"/>
      <w:sz w:val="28"/>
    </w:rPr>
  </w:style>
  <w:style w:type="character" w:customStyle="1" w:styleId="396">
    <w:name w:val="文本正文 Char Char"/>
    <w:autoRedefine/>
    <w:qFormat/>
    <w:locked/>
    <w:uiPriority w:val="0"/>
    <w:rPr>
      <w:sz w:val="24"/>
      <w:lang w:bidi="ar-SA"/>
    </w:rPr>
  </w:style>
  <w:style w:type="character" w:customStyle="1" w:styleId="397">
    <w:name w:val="正文文本 2 字符1"/>
    <w:link w:val="2"/>
    <w:autoRedefine/>
    <w:qFormat/>
    <w:uiPriority w:val="0"/>
    <w:rPr>
      <w:szCs w:val="24"/>
    </w:rPr>
  </w:style>
  <w:style w:type="character" w:customStyle="1" w:styleId="398">
    <w:name w:val="样式 样式 标题 4h4H4Fab-4T5Ref Heading 1rh1Heading sqlsect 1.2.3.... +... Char"/>
    <w:link w:val="399"/>
    <w:autoRedefine/>
    <w:qFormat/>
    <w:uiPriority w:val="0"/>
    <w:rPr>
      <w:rFonts w:ascii="微软雅黑" w:hAnsi="微软雅黑" w:eastAsia="微软雅黑"/>
      <w:b/>
      <w:bCs/>
      <w:sz w:val="24"/>
      <w:szCs w:val="28"/>
    </w:rPr>
  </w:style>
  <w:style w:type="paragraph" w:customStyle="1" w:styleId="399">
    <w:name w:val="样式 样式 标题 4h4H4Fab-4T5Ref Heading 1rh1Heading sqlsect 1.2.3.... +..."/>
    <w:basedOn w:val="400"/>
    <w:link w:val="398"/>
    <w:autoRedefine/>
    <w:qFormat/>
    <w:uiPriority w:val="0"/>
    <w:pPr>
      <w:tabs>
        <w:tab w:val="left" w:pos="2356"/>
      </w:tabs>
    </w:pPr>
  </w:style>
  <w:style w:type="paragraph" w:customStyle="1" w:styleId="400">
    <w:name w:val="样式 标题 4h4H4Fab-4T5Ref Heading 1rh1Heading sqlsect 1.2.3...."/>
    <w:basedOn w:val="6"/>
    <w:link w:val="446"/>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cstheme="minorBidi"/>
      <w:sz w:val="24"/>
      <w:lang w:val="en-US"/>
    </w:rPr>
  </w:style>
  <w:style w:type="character" w:customStyle="1" w:styleId="401">
    <w:name w:val="正文文本缩进 2 字符"/>
    <w:link w:val="36"/>
    <w:autoRedefine/>
    <w:qFormat/>
    <w:uiPriority w:val="0"/>
    <w:rPr>
      <w:rFonts w:ascii="宋体"/>
      <w:sz w:val="28"/>
    </w:rPr>
  </w:style>
  <w:style w:type="character" w:customStyle="1" w:styleId="402">
    <w:name w:val="脚注文本 字符"/>
    <w:link w:val="48"/>
    <w:autoRedefine/>
    <w:qFormat/>
    <w:uiPriority w:val="0"/>
    <w:rPr>
      <w:color w:val="0000FF"/>
    </w:rPr>
  </w:style>
  <w:style w:type="character" w:customStyle="1" w:styleId="403">
    <w:name w:val="称呼 Char1"/>
    <w:autoRedefine/>
    <w:qFormat/>
    <w:uiPriority w:val="0"/>
    <w:rPr>
      <w:rFonts w:ascii="Times New Roman" w:hAnsi="Times New Roman" w:eastAsia="宋体" w:cs="Times New Roman"/>
      <w:szCs w:val="24"/>
    </w:rPr>
  </w:style>
  <w:style w:type="character" w:customStyle="1" w:styleId="404">
    <w:name w:val="正文1 Char"/>
    <w:autoRedefine/>
    <w:qFormat/>
    <w:uiPriority w:val="0"/>
    <w:rPr>
      <w:rFonts w:ascii="宋体" w:eastAsia="宋体"/>
      <w:snapToGrid w:val="0"/>
      <w:color w:val="000000"/>
      <w:kern w:val="28"/>
      <w:sz w:val="28"/>
      <w:lang w:val="en-US" w:eastAsia="zh-CN" w:bidi="ar-SA"/>
    </w:rPr>
  </w:style>
  <w:style w:type="character" w:customStyle="1" w:styleId="405">
    <w:name w:val="正文缩进 Char1"/>
    <w:autoRedefine/>
    <w:qFormat/>
    <w:uiPriority w:val="0"/>
    <w:rPr>
      <w:rFonts w:ascii="宋体" w:eastAsia="宋体"/>
      <w:snapToGrid w:val="0"/>
      <w:color w:val="000000"/>
      <w:kern w:val="28"/>
      <w:sz w:val="28"/>
      <w:lang w:val="en-US" w:eastAsia="zh-CN" w:bidi="ar-SA"/>
    </w:rPr>
  </w:style>
  <w:style w:type="character" w:customStyle="1" w:styleId="406">
    <w:name w:val="批注框文本 Char1"/>
    <w:autoRedefine/>
    <w:qFormat/>
    <w:uiPriority w:val="0"/>
    <w:rPr>
      <w:rFonts w:ascii="Times New Roman" w:hAnsi="Times New Roman" w:eastAsia="宋体" w:cs="Times New Roman"/>
      <w:sz w:val="18"/>
      <w:szCs w:val="18"/>
    </w:rPr>
  </w:style>
  <w:style w:type="character" w:customStyle="1" w:styleId="407">
    <w:name w:val="Char Char31"/>
    <w:autoRedefine/>
    <w:qFormat/>
    <w:uiPriority w:val="6"/>
    <w:rPr>
      <w:rFonts w:ascii="Arial" w:hAnsi="Arial" w:eastAsia="黑体"/>
      <w:kern w:val="1"/>
      <w:sz w:val="24"/>
      <w:szCs w:val="24"/>
    </w:rPr>
  </w:style>
  <w:style w:type="character" w:customStyle="1" w:styleId="408">
    <w:name w:val="h Char1"/>
    <w:autoRedefine/>
    <w:qFormat/>
    <w:uiPriority w:val="0"/>
    <w:rPr>
      <w:sz w:val="18"/>
      <w:szCs w:val="18"/>
    </w:rPr>
  </w:style>
  <w:style w:type="character" w:customStyle="1" w:styleId="409">
    <w:name w:val="标题 4 字符1"/>
    <w:link w:val="6"/>
    <w:autoRedefine/>
    <w:qFormat/>
    <w:uiPriority w:val="9"/>
    <w:rPr>
      <w:rFonts w:ascii="Arial" w:hAnsi="Arial" w:eastAsia="黑体" w:cs="Times New Roman"/>
      <w:b/>
      <w:bCs/>
      <w:sz w:val="28"/>
      <w:szCs w:val="28"/>
      <w:lang w:val="zh-CN"/>
    </w:rPr>
  </w:style>
  <w:style w:type="character" w:customStyle="1" w:styleId="410">
    <w:name w:val="正文文本 3 字符"/>
    <w:link w:val="21"/>
    <w:autoRedefine/>
    <w:qFormat/>
    <w:uiPriority w:val="0"/>
  </w:style>
  <w:style w:type="character" w:customStyle="1" w:styleId="411">
    <w:name w:val="font31"/>
    <w:autoRedefine/>
    <w:qFormat/>
    <w:uiPriority w:val="0"/>
    <w:rPr>
      <w:rFonts w:hint="eastAsia" w:ascii="仿宋" w:hAnsi="仿宋" w:eastAsia="仿宋" w:cs="仿宋"/>
      <w:color w:val="000000"/>
      <w:sz w:val="20"/>
      <w:szCs w:val="20"/>
      <w:u w:val="none"/>
    </w:rPr>
  </w:style>
  <w:style w:type="character" w:customStyle="1" w:styleId="412">
    <w:name w:val="脚注文本 Char1"/>
    <w:autoRedefine/>
    <w:qFormat/>
    <w:uiPriority w:val="0"/>
    <w:rPr>
      <w:rFonts w:ascii="Times New Roman" w:hAnsi="Times New Roman" w:eastAsia="宋体" w:cs="Times New Roman"/>
      <w:sz w:val="18"/>
      <w:szCs w:val="18"/>
    </w:rPr>
  </w:style>
  <w:style w:type="character" w:customStyle="1" w:styleId="413">
    <w:name w:val="Char Char35"/>
    <w:autoRedefine/>
    <w:qFormat/>
    <w:uiPriority w:val="6"/>
    <w:rPr>
      <w:rFonts w:ascii="Arial" w:hAnsi="Arial" w:eastAsia="黑体"/>
      <w:b/>
      <w:kern w:val="1"/>
      <w:sz w:val="28"/>
      <w:szCs w:val="28"/>
      <w:lang w:val="zh-CN"/>
    </w:rPr>
  </w:style>
  <w:style w:type="character" w:customStyle="1" w:styleId="414">
    <w:name w:val="纯文本 Char Char Char"/>
    <w:autoRedefine/>
    <w:qFormat/>
    <w:uiPriority w:val="0"/>
    <w:rPr>
      <w:rFonts w:ascii="宋体" w:hAnsi="Courier New" w:eastAsia="宋体"/>
      <w:kern w:val="2"/>
      <w:sz w:val="21"/>
      <w:lang w:val="en-US" w:eastAsia="zh-CN" w:bidi="ar-SA"/>
    </w:rPr>
  </w:style>
  <w:style w:type="character" w:customStyle="1" w:styleId="415">
    <w:name w:val="正文1 Char1"/>
    <w:autoRedefine/>
    <w:qFormat/>
    <w:uiPriority w:val="0"/>
    <w:rPr>
      <w:rFonts w:ascii="仿宋_GB2312" w:hAnsi="Courier New" w:eastAsia="仿宋_GB2312"/>
      <w:kern w:val="28"/>
      <w:sz w:val="24"/>
      <w:szCs w:val="24"/>
      <w:lang w:val="en-US" w:eastAsia="zh-CN"/>
    </w:rPr>
  </w:style>
  <w:style w:type="character" w:customStyle="1" w:styleId="416">
    <w:name w:val="页脚 Char1"/>
    <w:autoRedefine/>
    <w:qFormat/>
    <w:uiPriority w:val="0"/>
    <w:rPr>
      <w:rFonts w:eastAsia="宋体"/>
      <w:kern w:val="2"/>
      <w:sz w:val="18"/>
      <w:szCs w:val="18"/>
      <w:lang w:val="en-US" w:eastAsia="zh-CN" w:bidi="ar-SA"/>
    </w:rPr>
  </w:style>
  <w:style w:type="character" w:customStyle="1" w:styleId="417">
    <w:name w:val="hui3"/>
    <w:autoRedefine/>
    <w:qFormat/>
    <w:uiPriority w:val="0"/>
    <w:rPr>
      <w:color w:val="333333"/>
    </w:rPr>
  </w:style>
  <w:style w:type="character" w:customStyle="1" w:styleId="418">
    <w:name w:val="Char Char17"/>
    <w:autoRedefine/>
    <w:qFormat/>
    <w:uiPriority w:val="6"/>
    <w:rPr>
      <w:rFonts w:eastAsia="仿宋_GB2312"/>
      <w:sz w:val="24"/>
    </w:rPr>
  </w:style>
  <w:style w:type="character" w:customStyle="1" w:styleId="419">
    <w:name w:val="标题 4 字符"/>
    <w:autoRedefine/>
    <w:qFormat/>
    <w:uiPriority w:val="9"/>
    <w:rPr>
      <w:rFonts w:ascii="等线 Light" w:hAnsi="等线 Light" w:eastAsia="等线 Light" w:cs="Times New Roman"/>
      <w:b/>
      <w:bCs/>
      <w:snapToGrid w:val="0"/>
      <w:kern w:val="0"/>
      <w:sz w:val="28"/>
      <w:szCs w:val="28"/>
    </w:rPr>
  </w:style>
  <w:style w:type="character" w:customStyle="1" w:styleId="420">
    <w:name w:val="公文正文 Char Char"/>
    <w:link w:val="421"/>
    <w:autoRedefine/>
    <w:qFormat/>
    <w:uiPriority w:val="0"/>
    <w:rPr>
      <w:rFonts w:ascii="仿宋_GB2312" w:eastAsia="仿宋_GB2312"/>
      <w:sz w:val="24"/>
      <w:szCs w:val="24"/>
    </w:rPr>
  </w:style>
  <w:style w:type="paragraph" w:customStyle="1" w:styleId="421">
    <w:name w:val="公文正文"/>
    <w:basedOn w:val="1"/>
    <w:link w:val="420"/>
    <w:autoRedefine/>
    <w:qFormat/>
    <w:uiPriority w:val="0"/>
    <w:pPr>
      <w:adjustRightInd/>
      <w:spacing w:before="156" w:line="360" w:lineRule="auto"/>
      <w:ind w:firstLine="360" w:firstLineChars="200"/>
    </w:pPr>
    <w:rPr>
      <w:rFonts w:ascii="仿宋_GB2312" w:eastAsia="仿宋_GB2312" w:hAnsiTheme="minorHAnsi" w:cstheme="minorBidi"/>
      <w:sz w:val="24"/>
    </w:rPr>
  </w:style>
  <w:style w:type="character" w:customStyle="1" w:styleId="422">
    <w:name w:val="Table Text Char1"/>
    <w:autoRedefine/>
    <w:qFormat/>
    <w:uiPriority w:val="0"/>
    <w:rPr>
      <w:rFonts w:eastAsia="宋体"/>
      <w:sz w:val="24"/>
      <w:szCs w:val="24"/>
      <w:lang w:val="en-US" w:eastAsia="zh-CN" w:bidi="ar-SA"/>
    </w:rPr>
  </w:style>
  <w:style w:type="character" w:customStyle="1" w:styleId="423">
    <w:name w:val="标题 8 字符"/>
    <w:link w:val="10"/>
    <w:autoRedefine/>
    <w:qFormat/>
    <w:uiPriority w:val="0"/>
    <w:rPr>
      <w:rFonts w:ascii="Arial" w:hAnsi="Arial" w:eastAsia="黑体" w:cs="Times New Roman"/>
      <w:sz w:val="24"/>
      <w:szCs w:val="24"/>
    </w:rPr>
  </w:style>
  <w:style w:type="character" w:customStyle="1" w:styleId="424">
    <w:name w:val="标书表格字体格式 Char"/>
    <w:autoRedefine/>
    <w:qFormat/>
    <w:uiPriority w:val="0"/>
    <w:rPr>
      <w:kern w:val="2"/>
      <w:sz w:val="21"/>
      <w:szCs w:val="24"/>
      <w:lang w:bidi="ar-SA"/>
    </w:rPr>
  </w:style>
  <w:style w:type="character" w:customStyle="1" w:styleId="425">
    <w:name w:val="Body Text(ch) Char Char"/>
    <w:autoRedefine/>
    <w:qFormat/>
    <w:uiPriority w:val="0"/>
    <w:rPr>
      <w:rFonts w:ascii="宋体"/>
      <w:kern w:val="2"/>
      <w:sz w:val="24"/>
      <w:szCs w:val="21"/>
      <w:lang w:val="zh-CN"/>
    </w:rPr>
  </w:style>
  <w:style w:type="character" w:customStyle="1" w:styleId="426">
    <w:name w:val="正文首行缩进两字 Char"/>
    <w:autoRedefine/>
    <w:qFormat/>
    <w:uiPriority w:val="0"/>
    <w:rPr>
      <w:sz w:val="24"/>
      <w:szCs w:val="24"/>
      <w:lang w:val="en-US" w:eastAsia="zh-CN" w:bidi="ar-SA"/>
    </w:rPr>
  </w:style>
  <w:style w:type="character" w:customStyle="1" w:styleId="427">
    <w:name w:val="文档结构图 字符1"/>
    <w:autoRedefine/>
    <w:qFormat/>
    <w:uiPriority w:val="0"/>
    <w:rPr>
      <w:rFonts w:ascii="宋体" w:hAnsi="Calibri" w:eastAsia="黑体" w:cs="Arial"/>
      <w:snapToGrid w:val="0"/>
      <w:kern w:val="2"/>
      <w:sz w:val="18"/>
      <w:szCs w:val="18"/>
    </w:rPr>
  </w:style>
  <w:style w:type="character" w:customStyle="1" w:styleId="428">
    <w:name w:val="param-name"/>
    <w:autoRedefine/>
    <w:qFormat/>
    <w:uiPriority w:val="99"/>
    <w:rPr>
      <w:rFonts w:ascii="Arial" w:hAnsi="Arial" w:eastAsia="黑体" w:cs="Arial"/>
      <w:snapToGrid w:val="0"/>
      <w:kern w:val="0"/>
      <w:szCs w:val="21"/>
    </w:rPr>
  </w:style>
  <w:style w:type="character" w:customStyle="1" w:styleId="429">
    <w:name w:val="标准正文格式 Char"/>
    <w:autoRedefine/>
    <w:qFormat/>
    <w:uiPriority w:val="0"/>
    <w:rPr>
      <w:rFonts w:ascii="宋体" w:eastAsia="仿宋_GB2312" w:cs="宋体"/>
      <w:color w:val="000000"/>
      <w:sz w:val="24"/>
      <w:lang w:val="en-US" w:eastAsia="zh-CN" w:bidi="ar-SA"/>
    </w:rPr>
  </w:style>
  <w:style w:type="character" w:customStyle="1" w:styleId="430">
    <w:name w:val="zbggmain style9"/>
    <w:autoRedefine/>
    <w:qFormat/>
    <w:uiPriority w:val="0"/>
  </w:style>
  <w:style w:type="character" w:customStyle="1" w:styleId="431">
    <w:name w:val="Char Char16"/>
    <w:autoRedefine/>
    <w:qFormat/>
    <w:uiPriority w:val="6"/>
    <w:rPr>
      <w:kern w:val="1"/>
      <w:sz w:val="18"/>
      <w:szCs w:val="18"/>
    </w:rPr>
  </w:style>
  <w:style w:type="character" w:customStyle="1" w:styleId="432">
    <w:name w:val="Char Char82"/>
    <w:autoRedefine/>
    <w:qFormat/>
    <w:uiPriority w:val="0"/>
    <w:rPr>
      <w:rFonts w:eastAsia="宋体"/>
      <w:b/>
      <w:sz w:val="24"/>
      <w:lang w:val="en-US" w:eastAsia="zh-CN"/>
    </w:rPr>
  </w:style>
  <w:style w:type="character" w:customStyle="1" w:styleId="433">
    <w:name w:val="正文文本缩进 3 字符"/>
    <w:link w:val="50"/>
    <w:autoRedefine/>
    <w:qFormat/>
    <w:uiPriority w:val="0"/>
    <w:rPr>
      <w:sz w:val="24"/>
    </w:rPr>
  </w:style>
  <w:style w:type="character" w:customStyle="1" w:styleId="434">
    <w:name w:val="页眉 字符"/>
    <w:autoRedefine/>
    <w:qFormat/>
    <w:uiPriority w:val="99"/>
    <w:rPr>
      <w:kern w:val="2"/>
      <w:sz w:val="18"/>
      <w:szCs w:val="18"/>
    </w:rPr>
  </w:style>
  <w:style w:type="character" w:customStyle="1" w:styleId="435">
    <w:name w:val="Footer-Even Char"/>
    <w:autoRedefine/>
    <w:qFormat/>
    <w:uiPriority w:val="0"/>
    <w:rPr>
      <w:rFonts w:eastAsia="宋体"/>
      <w:kern w:val="2"/>
      <w:sz w:val="18"/>
      <w:lang w:val="en-US" w:eastAsia="zh-CN" w:bidi="ar-SA"/>
    </w:rPr>
  </w:style>
  <w:style w:type="character" w:customStyle="1" w:styleId="436">
    <w:name w:val="Char Char61"/>
    <w:autoRedefine/>
    <w:qFormat/>
    <w:uiPriority w:val="6"/>
    <w:rPr>
      <w:rFonts w:eastAsia="宋体"/>
      <w:kern w:val="2"/>
      <w:sz w:val="21"/>
      <w:szCs w:val="24"/>
      <w:lang w:val="en-US" w:eastAsia="zh-CN" w:bidi="ar-SA"/>
    </w:rPr>
  </w:style>
  <w:style w:type="character" w:customStyle="1" w:styleId="437">
    <w:name w:val="正文文字缩进 2 Char Char"/>
    <w:autoRedefine/>
    <w:qFormat/>
    <w:uiPriority w:val="0"/>
    <w:rPr>
      <w:rFonts w:ascii="宋体"/>
      <w:sz w:val="28"/>
    </w:rPr>
  </w:style>
  <w:style w:type="character" w:customStyle="1" w:styleId="438">
    <w:name w:val="标题 3 Char2"/>
    <w:autoRedefine/>
    <w:qFormat/>
    <w:uiPriority w:val="0"/>
    <w:rPr>
      <w:rFonts w:eastAsia="宋体"/>
      <w:b/>
      <w:bCs/>
      <w:kern w:val="2"/>
      <w:sz w:val="32"/>
      <w:szCs w:val="32"/>
      <w:lang w:val="en-US" w:eastAsia="zh-CN" w:bidi="ar-SA"/>
    </w:rPr>
  </w:style>
  <w:style w:type="character" w:customStyle="1" w:styleId="439">
    <w:name w:val="页眉 字符2"/>
    <w:autoRedefine/>
    <w:qFormat/>
    <w:uiPriority w:val="99"/>
    <w:rPr>
      <w:kern w:val="2"/>
      <w:sz w:val="18"/>
      <w:szCs w:val="18"/>
    </w:rPr>
  </w:style>
  <w:style w:type="character" w:customStyle="1" w:styleId="440">
    <w:name w:val="Char Char9"/>
    <w:autoRedefine/>
    <w:qFormat/>
    <w:uiPriority w:val="0"/>
    <w:rPr>
      <w:rFonts w:eastAsia="宋体"/>
      <w:kern w:val="2"/>
      <w:sz w:val="18"/>
      <w:szCs w:val="18"/>
      <w:lang w:val="en-US" w:eastAsia="zh-CN" w:bidi="ar-SA"/>
    </w:rPr>
  </w:style>
  <w:style w:type="character" w:customStyle="1" w:styleId="441">
    <w:name w:val="Char Char13"/>
    <w:autoRedefine/>
    <w:qFormat/>
    <w:uiPriority w:val="6"/>
    <w:rPr>
      <w:rFonts w:ascii="宋体" w:hAnsi="宋体"/>
      <w:kern w:val="1"/>
      <w:sz w:val="21"/>
      <w:szCs w:val="24"/>
    </w:rPr>
  </w:style>
  <w:style w:type="character" w:customStyle="1" w:styleId="442">
    <w:name w:val="javascript"/>
    <w:autoRedefine/>
    <w:qFormat/>
    <w:uiPriority w:val="0"/>
  </w:style>
  <w:style w:type="character" w:customStyle="1" w:styleId="443">
    <w:name w:val="图名 Char"/>
    <w:autoRedefine/>
    <w:qFormat/>
    <w:uiPriority w:val="0"/>
    <w:rPr>
      <w:rFonts w:ascii="Arial" w:hAnsi="Arial" w:eastAsia="黑体"/>
      <w:kern w:val="2"/>
      <w:sz w:val="24"/>
      <w:szCs w:val="24"/>
      <w:lang w:val="en-US" w:eastAsia="zh-CN" w:bidi="ar-SA"/>
    </w:rPr>
  </w:style>
  <w:style w:type="character" w:customStyle="1" w:styleId="444">
    <w:name w:val="未用 Char"/>
    <w:autoRedefine/>
    <w:qFormat/>
    <w:uiPriority w:val="0"/>
    <w:rPr>
      <w:rFonts w:ascii="Arial" w:hAnsi="Arial" w:eastAsia="黑体"/>
      <w:kern w:val="2"/>
      <w:sz w:val="21"/>
      <w:szCs w:val="21"/>
      <w:lang w:val="en-US" w:eastAsia="zh-CN" w:bidi="ar-SA"/>
    </w:rPr>
  </w:style>
  <w:style w:type="character" w:customStyle="1" w:styleId="445">
    <w:name w:val="myp1111"/>
    <w:autoRedefine/>
    <w:qFormat/>
    <w:uiPriority w:val="0"/>
    <w:rPr>
      <w:rFonts w:hint="default" w:ascii="ˎ̥" w:hAnsi="ˎ̥"/>
      <w:color w:val="000000"/>
      <w:sz w:val="20"/>
      <w:szCs w:val="20"/>
      <w:u w:val="none"/>
    </w:rPr>
  </w:style>
  <w:style w:type="character" w:customStyle="1" w:styleId="446">
    <w:name w:val="样式 标题 4h4H4Fab-4T5Ref Heading 1rh1Heading sqlsect 1.2.3.... Char"/>
    <w:link w:val="400"/>
    <w:autoRedefine/>
    <w:qFormat/>
    <w:uiPriority w:val="0"/>
    <w:rPr>
      <w:rFonts w:ascii="微软雅黑" w:hAnsi="微软雅黑" w:eastAsia="微软雅黑"/>
      <w:b/>
      <w:bCs/>
      <w:sz w:val="24"/>
      <w:szCs w:val="28"/>
    </w:rPr>
  </w:style>
  <w:style w:type="character" w:customStyle="1" w:styleId="447">
    <w:name w:val="h Char Char"/>
    <w:autoRedefine/>
    <w:qFormat/>
    <w:uiPriority w:val="0"/>
    <w:rPr>
      <w:rFonts w:eastAsia="宋体"/>
      <w:kern w:val="2"/>
      <w:sz w:val="18"/>
      <w:lang w:val="en-US" w:eastAsia="zh-CN" w:bidi="ar-SA"/>
    </w:rPr>
  </w:style>
  <w:style w:type="character" w:customStyle="1" w:styleId="448">
    <w:name w:val="仿宋正文 Char"/>
    <w:link w:val="449"/>
    <w:autoRedefine/>
    <w:qFormat/>
    <w:uiPriority w:val="0"/>
    <w:rPr>
      <w:rFonts w:ascii="仿宋_GB2312" w:eastAsia="仿宋_GB2312"/>
      <w:sz w:val="24"/>
    </w:rPr>
  </w:style>
  <w:style w:type="paragraph" w:customStyle="1" w:styleId="449">
    <w:name w:val="仿宋正文"/>
    <w:basedOn w:val="1"/>
    <w:link w:val="448"/>
    <w:autoRedefine/>
    <w:qFormat/>
    <w:uiPriority w:val="0"/>
    <w:pPr>
      <w:adjustRightInd/>
      <w:spacing w:line="360" w:lineRule="auto"/>
      <w:ind w:firstLine="480" w:firstLineChars="200"/>
    </w:pPr>
    <w:rPr>
      <w:rFonts w:ascii="仿宋_GB2312" w:eastAsia="仿宋_GB2312" w:hAnsiTheme="minorHAnsi" w:cstheme="minorBidi"/>
      <w:sz w:val="24"/>
      <w:szCs w:val="22"/>
    </w:rPr>
  </w:style>
  <w:style w:type="character" w:customStyle="1" w:styleId="450">
    <w:name w:val="样式 宋体"/>
    <w:autoRedefine/>
    <w:qFormat/>
    <w:uiPriority w:val="0"/>
    <w:rPr>
      <w:rFonts w:ascii="宋体" w:hAnsi="宋体"/>
      <w:sz w:val="24"/>
    </w:rPr>
  </w:style>
  <w:style w:type="character" w:customStyle="1" w:styleId="451">
    <w:name w:val="tw4winJump"/>
    <w:autoRedefine/>
    <w:qFormat/>
    <w:uiPriority w:val="0"/>
    <w:rPr>
      <w:rFonts w:ascii="Courier New" w:hAnsi="Courier New" w:cs="Courier New"/>
      <w:color w:val="008080"/>
      <w:lang w:val="en-US" w:eastAsia="zh-CN"/>
    </w:rPr>
  </w:style>
  <w:style w:type="character" w:customStyle="1" w:styleId="452">
    <w:name w:val="style36"/>
    <w:autoRedefine/>
    <w:qFormat/>
    <w:uiPriority w:val="0"/>
    <w:rPr>
      <w:rFonts w:ascii="Arial" w:hAnsi="Arial" w:eastAsia="黑体" w:cs="Arial"/>
      <w:snapToGrid w:val="0"/>
      <w:kern w:val="0"/>
      <w:szCs w:val="21"/>
    </w:rPr>
  </w:style>
  <w:style w:type="character" w:customStyle="1" w:styleId="453">
    <w:name w:val="pt9"/>
    <w:autoRedefine/>
    <w:qFormat/>
    <w:uiPriority w:val="0"/>
    <w:rPr>
      <w:rFonts w:ascii="仿宋_GB2312" w:eastAsia="微软雅黑"/>
      <w:b/>
      <w:kern w:val="2"/>
      <w:sz w:val="32"/>
      <w:szCs w:val="32"/>
      <w:lang w:val="en-US" w:eastAsia="zh-CN" w:bidi="ar-SA"/>
    </w:rPr>
  </w:style>
  <w:style w:type="character" w:customStyle="1" w:styleId="454">
    <w:name w:val="正文2 Char"/>
    <w:autoRedefine/>
    <w:qFormat/>
    <w:uiPriority w:val="0"/>
    <w:rPr>
      <w:rFonts w:eastAsia="宋体"/>
      <w:kern w:val="2"/>
      <w:sz w:val="24"/>
      <w:lang w:val="en-US" w:eastAsia="zh-CN" w:bidi="ar-SA"/>
    </w:rPr>
  </w:style>
  <w:style w:type="character" w:customStyle="1" w:styleId="455">
    <w:name w:val="Char Char21"/>
    <w:autoRedefine/>
    <w:qFormat/>
    <w:uiPriority w:val="6"/>
    <w:rPr>
      <w:rFonts w:ascii="宋体" w:hAnsi="宋体"/>
      <w:kern w:val="1"/>
      <w:sz w:val="24"/>
      <w:szCs w:val="21"/>
      <w:lang w:val="zh-CN"/>
    </w:rPr>
  </w:style>
  <w:style w:type="character" w:customStyle="1" w:styleId="456">
    <w:name w:val="样式 正文缩进 + 首行缩进:  2 字符 Char Char"/>
    <w:link w:val="457"/>
    <w:autoRedefine/>
    <w:qFormat/>
    <w:uiPriority w:val="0"/>
    <w:rPr>
      <w:rFonts w:cs="宋体"/>
      <w:sz w:val="24"/>
    </w:rPr>
  </w:style>
  <w:style w:type="paragraph" w:customStyle="1" w:styleId="457">
    <w:name w:val="样式 正文缩进 + 首行缩进:  2 字符"/>
    <w:basedOn w:val="15"/>
    <w:link w:val="456"/>
    <w:autoRedefine/>
    <w:qFormat/>
    <w:uiPriority w:val="0"/>
    <w:pPr>
      <w:widowControl w:val="0"/>
      <w:adjustRightInd/>
      <w:snapToGrid/>
      <w:spacing w:line="360" w:lineRule="auto"/>
      <w:ind w:firstLine="200" w:firstLineChars="200"/>
    </w:pPr>
    <w:rPr>
      <w:rFonts w:cs="宋体" w:asciiTheme="minorHAnsi" w:eastAsiaTheme="minorEastAsia"/>
      <w:snapToGrid/>
      <w:color w:val="auto"/>
      <w:kern w:val="2"/>
      <w:sz w:val="24"/>
    </w:rPr>
  </w:style>
  <w:style w:type="character" w:customStyle="1" w:styleId="458">
    <w:name w:val="正文缩进 字符1"/>
    <w:autoRedefine/>
    <w:qFormat/>
    <w:uiPriority w:val="0"/>
    <w:rPr>
      <w:rFonts w:ascii="宋体" w:eastAsia="宋体"/>
      <w:snapToGrid w:val="0"/>
      <w:color w:val="000000"/>
      <w:kern w:val="28"/>
      <w:sz w:val="28"/>
      <w:lang w:val="en-US" w:eastAsia="zh-CN" w:bidi="ar-SA"/>
    </w:rPr>
  </w:style>
  <w:style w:type="character" w:customStyle="1" w:styleId="459">
    <w:name w:val="尾注文本 字符"/>
    <w:link w:val="37"/>
    <w:autoRedefine/>
    <w:qFormat/>
    <w:uiPriority w:val="0"/>
    <w:rPr>
      <w:szCs w:val="24"/>
      <w:lang w:val="zh-CN"/>
    </w:rPr>
  </w:style>
  <w:style w:type="character" w:customStyle="1" w:styleId="460">
    <w:name w:val="无间隔 Char"/>
    <w:link w:val="461"/>
    <w:autoRedefine/>
    <w:qFormat/>
    <w:uiPriority w:val="99"/>
  </w:style>
  <w:style w:type="paragraph" w:customStyle="1" w:styleId="461">
    <w:name w:val="无间隔3"/>
    <w:basedOn w:val="1"/>
    <w:link w:val="460"/>
    <w:autoRedefine/>
    <w:qFormat/>
    <w:uiPriority w:val="99"/>
    <w:rPr>
      <w:rFonts w:asciiTheme="minorHAnsi" w:hAnsiTheme="minorHAnsi" w:eastAsiaTheme="minorEastAsia" w:cstheme="minorBidi"/>
      <w:szCs w:val="22"/>
    </w:rPr>
  </w:style>
  <w:style w:type="character" w:customStyle="1" w:styleId="462">
    <w:name w:val="标准文本 Char Char"/>
    <w:link w:val="463"/>
    <w:autoRedefine/>
    <w:qFormat/>
    <w:uiPriority w:val="0"/>
    <w:rPr>
      <w:rFonts w:cs="宋体"/>
      <w:sz w:val="24"/>
    </w:rPr>
  </w:style>
  <w:style w:type="paragraph" w:customStyle="1" w:styleId="463">
    <w:name w:val="标准文本"/>
    <w:basedOn w:val="1"/>
    <w:link w:val="462"/>
    <w:autoRedefine/>
    <w:qFormat/>
    <w:uiPriority w:val="0"/>
    <w:pPr>
      <w:adjustRightInd/>
      <w:spacing w:line="360" w:lineRule="auto"/>
      <w:ind w:firstLine="480" w:firstLineChars="200"/>
    </w:pPr>
    <w:rPr>
      <w:rFonts w:cs="宋体" w:asciiTheme="minorHAnsi" w:hAnsiTheme="minorHAnsi" w:eastAsiaTheme="minorEastAsia"/>
      <w:sz w:val="24"/>
      <w:szCs w:val="22"/>
    </w:rPr>
  </w:style>
  <w:style w:type="character" w:customStyle="1" w:styleId="464">
    <w:name w:val="Char Char213"/>
    <w:autoRedefine/>
    <w:qFormat/>
    <w:uiPriority w:val="0"/>
    <w:rPr>
      <w:rFonts w:eastAsia="Century Gothic"/>
      <w:b/>
      <w:bCs/>
      <w:kern w:val="44"/>
      <w:sz w:val="32"/>
      <w:szCs w:val="44"/>
      <w:lang w:val="en-US" w:eastAsia="zh-CN" w:bidi="ar-SA"/>
    </w:rPr>
  </w:style>
  <w:style w:type="character" w:customStyle="1" w:styleId="465">
    <w:name w:val="16"/>
    <w:autoRedefine/>
    <w:qFormat/>
    <w:uiPriority w:val="0"/>
    <w:rPr>
      <w:rFonts w:hint="eastAsia" w:ascii="宋体" w:hAnsi="宋体" w:eastAsia="宋体"/>
      <w:color w:val="000000"/>
      <w:sz w:val="20"/>
      <w:szCs w:val="20"/>
    </w:rPr>
  </w:style>
  <w:style w:type="character" w:customStyle="1" w:styleId="466">
    <w:name w:val="tpc_content1"/>
    <w:autoRedefine/>
    <w:qFormat/>
    <w:uiPriority w:val="0"/>
    <w:rPr>
      <w:sz w:val="20"/>
      <w:szCs w:val="20"/>
    </w:rPr>
  </w:style>
  <w:style w:type="character" w:customStyle="1" w:styleId="467">
    <w:name w:val="正文文本 2 字符"/>
    <w:autoRedefine/>
    <w:qFormat/>
    <w:uiPriority w:val="0"/>
    <w:rPr>
      <w:rFonts w:ascii="Arial" w:hAnsi="Arial" w:eastAsia="宋体"/>
      <w:kern w:val="2"/>
      <w:sz w:val="24"/>
      <w:szCs w:val="24"/>
      <w:lang w:val="en-US" w:eastAsia="zh-CN" w:bidi="ar-SA"/>
    </w:rPr>
  </w:style>
  <w:style w:type="character" w:customStyle="1" w:styleId="468">
    <w:name w:val="zbggtop11 style5"/>
    <w:autoRedefine/>
    <w:qFormat/>
    <w:uiPriority w:val="0"/>
    <w:rPr>
      <w:rFonts w:ascii="Arial" w:hAnsi="Arial" w:eastAsia="黑体" w:cs="Arial"/>
      <w:snapToGrid w:val="0"/>
      <w:kern w:val="0"/>
      <w:szCs w:val="21"/>
    </w:rPr>
  </w:style>
  <w:style w:type="character" w:customStyle="1" w:styleId="469">
    <w:name w:val="font71"/>
    <w:autoRedefine/>
    <w:qFormat/>
    <w:uiPriority w:val="0"/>
    <w:rPr>
      <w:rFonts w:hint="eastAsia" w:ascii="宋体" w:hAnsi="宋体" w:eastAsia="宋体" w:cs="宋体"/>
      <w:color w:val="000000"/>
      <w:sz w:val="22"/>
      <w:szCs w:val="22"/>
      <w:u w:val="none"/>
    </w:rPr>
  </w:style>
  <w:style w:type="character" w:customStyle="1" w:styleId="470">
    <w:name w:val="font91"/>
    <w:autoRedefine/>
    <w:qFormat/>
    <w:uiPriority w:val="0"/>
    <w:rPr>
      <w:rFonts w:hint="eastAsia" w:ascii="仿宋" w:hAnsi="仿宋" w:eastAsia="仿宋" w:cs="仿宋"/>
      <w:color w:val="000000"/>
      <w:sz w:val="22"/>
      <w:szCs w:val="22"/>
      <w:u w:val="none"/>
    </w:rPr>
  </w:style>
  <w:style w:type="paragraph" w:customStyle="1" w:styleId="471">
    <w:name w:val="4级标题"/>
    <w:basedOn w:val="360"/>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73">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474">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75">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6">
    <w:name w:val="My正文"/>
    <w:basedOn w:val="1"/>
    <w:autoRedefine/>
    <w:qFormat/>
    <w:uiPriority w:val="0"/>
    <w:pPr>
      <w:spacing w:before="120" w:line="360" w:lineRule="auto"/>
      <w:ind w:firstLine="567"/>
    </w:pPr>
    <w:rPr>
      <w:rFonts w:ascii="Arial" w:hAnsi="Arial"/>
      <w:sz w:val="20"/>
      <w:szCs w:val="20"/>
    </w:rPr>
  </w:style>
  <w:style w:type="paragraph" w:customStyle="1" w:styleId="477">
    <w:name w:val="正文1.25"/>
    <w:basedOn w:val="1"/>
    <w:autoRedefine/>
    <w:qFormat/>
    <w:uiPriority w:val="0"/>
    <w:pPr>
      <w:adjustRightInd/>
      <w:spacing w:line="300" w:lineRule="auto"/>
      <w:ind w:firstLine="480" w:firstLineChars="200"/>
    </w:pPr>
    <w:rPr>
      <w:sz w:val="24"/>
      <w:szCs w:val="20"/>
    </w:rPr>
  </w:style>
  <w:style w:type="paragraph" w:customStyle="1" w:styleId="478">
    <w:name w:val="5级标题"/>
    <w:basedOn w:val="471"/>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9">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80">
    <w:name w:val="MM Topic 5"/>
    <w:basedOn w:val="7"/>
    <w:autoRedefine/>
    <w:qFormat/>
    <w:uiPriority w:val="0"/>
    <w:pPr>
      <w:tabs>
        <w:tab w:val="left" w:pos="2520"/>
        <w:tab w:val="clear" w:pos="1008"/>
      </w:tabs>
      <w:adjustRightInd/>
      <w:ind w:left="2520" w:hanging="420"/>
    </w:pPr>
  </w:style>
  <w:style w:type="paragraph" w:customStyle="1" w:styleId="481">
    <w:name w:val="默认段落样式"/>
    <w:basedOn w:val="89"/>
    <w:autoRedefine/>
    <w:qFormat/>
    <w:uiPriority w:val="0"/>
    <w:pPr>
      <w:spacing w:before="0"/>
      <w:ind w:firstLine="480"/>
      <w:outlineLvl w:val="2"/>
    </w:pPr>
    <w:rPr>
      <w:rFonts w:ascii="仿宋_GB2312" w:hAnsi="宋体" w:eastAsia="仿宋_GB2312" w:cs="Times New Roman"/>
      <w:color w:val="000000"/>
      <w:szCs w:val="24"/>
    </w:rPr>
  </w:style>
  <w:style w:type="paragraph" w:customStyle="1" w:styleId="482">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83">
    <w:name w:val="_Style 94"/>
    <w:basedOn w:val="1"/>
    <w:next w:val="360"/>
    <w:autoRedefine/>
    <w:qFormat/>
    <w:uiPriority w:val="34"/>
    <w:pPr>
      <w:adjustRightInd/>
      <w:spacing w:line="360" w:lineRule="auto"/>
      <w:ind w:firstLine="200" w:firstLineChars="200"/>
    </w:pPr>
    <w:rPr>
      <w:rFonts w:ascii="Calibri" w:hAnsi="Calibri"/>
      <w:sz w:val="28"/>
      <w:szCs w:val="20"/>
    </w:rPr>
  </w:style>
  <w:style w:type="paragraph" w:customStyle="1" w:styleId="484">
    <w:name w:val="FA正文"/>
    <w:basedOn w:val="1"/>
    <w:autoRedefine/>
    <w:qFormat/>
    <w:uiPriority w:val="0"/>
    <w:pPr>
      <w:spacing w:line="360" w:lineRule="auto"/>
      <w:ind w:firstLine="480" w:firstLineChars="200"/>
    </w:pPr>
    <w:rPr>
      <w:rFonts w:hAnsi="宋体"/>
      <w:sz w:val="24"/>
      <w:szCs w:val="20"/>
    </w:rPr>
  </w:style>
  <w:style w:type="paragraph" w:customStyle="1" w:styleId="485">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86">
    <w:name w:val="正文 内标 序号标"/>
    <w:basedOn w:val="476"/>
    <w:autoRedefine/>
    <w:qFormat/>
    <w:uiPriority w:val="0"/>
    <w:pPr>
      <w:tabs>
        <w:tab w:val="left" w:pos="0"/>
      </w:tabs>
      <w:adjustRightInd/>
      <w:spacing w:before="0"/>
      <w:ind w:firstLine="482"/>
    </w:pPr>
    <w:rPr>
      <w:rFonts w:ascii="微软雅黑" w:hAnsi="微软雅黑"/>
      <w:sz w:val="24"/>
      <w:szCs w:val="24"/>
    </w:rPr>
  </w:style>
  <w:style w:type="paragraph" w:customStyle="1" w:styleId="487">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488">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489">
    <w:name w:val="6级标题"/>
    <w:basedOn w:val="478"/>
    <w:autoRedefine/>
    <w:qFormat/>
    <w:uiPriority w:val="0"/>
    <w:pPr>
      <w:keepNext/>
      <w:outlineLvl w:val="5"/>
    </w:pPr>
  </w:style>
  <w:style w:type="paragraph" w:customStyle="1" w:styleId="490">
    <w:name w:val="样式 样式2 + 左侧:  1 字符 右侧:  1 字符"/>
    <w:basedOn w:val="491"/>
    <w:autoRedefine/>
    <w:qFormat/>
    <w:uiPriority w:val="0"/>
    <w:pPr>
      <w:tabs>
        <w:tab w:val="left" w:pos="2790"/>
        <w:tab w:val="left"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491">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92">
    <w:name w:val="样式6"/>
    <w:basedOn w:val="33"/>
    <w:autoRedefine/>
    <w:qFormat/>
    <w:uiPriority w:val="0"/>
    <w:pPr>
      <w:widowControl w:val="0"/>
      <w:overflowPunct/>
      <w:autoSpaceDE/>
      <w:autoSpaceDN/>
      <w:spacing w:line="460" w:lineRule="exact"/>
      <w:jc w:val="both"/>
      <w:textAlignment w:val="auto"/>
      <w:outlineLvl w:val="2"/>
    </w:pPr>
    <w:rPr>
      <w:rFonts w:ascii="仿宋_GB2312" w:hAnsi="宋体" w:eastAsia="仿宋_GB2312" w:cs="Arial"/>
      <w:b/>
      <w:bCs/>
      <w:snapToGrid w:val="0"/>
      <w:sz w:val="24"/>
      <w:szCs w:val="24"/>
    </w:rPr>
  </w:style>
  <w:style w:type="paragraph" w:customStyle="1" w:styleId="493">
    <w:name w:val="默认段落字体 Para Char"/>
    <w:basedOn w:val="1"/>
    <w:autoRedefine/>
    <w:qFormat/>
    <w:uiPriority w:val="0"/>
    <w:rPr>
      <w:rFonts w:ascii="Tahoma" w:hAnsi="Tahoma"/>
      <w:sz w:val="24"/>
      <w:szCs w:val="20"/>
    </w:rPr>
  </w:style>
  <w:style w:type="character" w:customStyle="1" w:styleId="494">
    <w:name w:val="标题 Char2"/>
    <w:basedOn w:val="64"/>
    <w:autoRedefine/>
    <w:qFormat/>
    <w:uiPriority w:val="10"/>
    <w:rPr>
      <w:rFonts w:eastAsia="宋体" w:asciiTheme="majorHAnsi" w:hAnsiTheme="majorHAnsi" w:cstheme="majorBidi"/>
      <w:b/>
      <w:bCs/>
      <w:sz w:val="32"/>
      <w:szCs w:val="32"/>
    </w:rPr>
  </w:style>
  <w:style w:type="paragraph" w:customStyle="1" w:styleId="495">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496">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497">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498">
    <w:name w:val="Char1 Char Char Char1"/>
    <w:basedOn w:val="1"/>
    <w:autoRedefine/>
    <w:qFormat/>
    <w:uiPriority w:val="0"/>
    <w:pPr>
      <w:adjustRightInd/>
      <w:ind w:firstLine="200" w:firstLineChars="200"/>
    </w:pPr>
    <w:rPr>
      <w:rFonts w:ascii="Tahoma" w:hAnsi="Tahoma"/>
      <w:sz w:val="24"/>
      <w:szCs w:val="20"/>
    </w:rPr>
  </w:style>
  <w:style w:type="paragraph" w:customStyle="1" w:styleId="499">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00">
    <w:name w:val="Char2 Char Char1"/>
    <w:basedOn w:val="1"/>
    <w:autoRedefine/>
    <w:qFormat/>
    <w:uiPriority w:val="6"/>
    <w:pPr>
      <w:adjustRightInd/>
    </w:pPr>
    <w:rPr>
      <w:rFonts w:ascii="Tahoma" w:hAnsi="Tahoma"/>
      <w:sz w:val="24"/>
      <w:szCs w:val="20"/>
    </w:rPr>
  </w:style>
  <w:style w:type="paragraph" w:customStyle="1" w:styleId="501">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02">
    <w:name w:val="正文主体"/>
    <w:basedOn w:val="503"/>
    <w:autoRedefine/>
    <w:qFormat/>
    <w:uiPriority w:val="0"/>
  </w:style>
  <w:style w:type="paragraph" w:customStyle="1" w:styleId="50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504">
    <w:name w:val="Char Char Char Char Char Char Char Char2"/>
    <w:basedOn w:val="1"/>
    <w:autoRedefine/>
    <w:qFormat/>
    <w:uiPriority w:val="0"/>
    <w:pPr>
      <w:tabs>
        <w:tab w:val="left" w:pos="360"/>
      </w:tabs>
    </w:pPr>
    <w:rPr>
      <w:sz w:val="24"/>
      <w:szCs w:val="20"/>
    </w:rPr>
  </w:style>
  <w:style w:type="paragraph" w:customStyle="1" w:styleId="505">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506">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507">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508">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09">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510">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511">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12">
    <w:name w:val="标题3"/>
    <w:basedOn w:val="5"/>
    <w:next w:val="50"/>
    <w:autoRedefine/>
    <w:qFormat/>
    <w:uiPriority w:val="0"/>
    <w:pPr>
      <w:spacing w:after="0" w:line="360" w:lineRule="auto"/>
      <w:ind w:left="900" w:hanging="720"/>
    </w:pPr>
    <w:rPr>
      <w:rFonts w:ascii="仿宋" w:hAnsi="仿宋" w:eastAsia="仿宋" w:cs="仿宋"/>
    </w:rPr>
  </w:style>
  <w:style w:type="paragraph" w:customStyle="1" w:styleId="513">
    <w:name w:val="样式 标题 3H3 + 两端对齐"/>
    <w:basedOn w:val="5"/>
    <w:autoRedefine/>
    <w:qFormat/>
    <w:uiPriority w:val="0"/>
    <w:pPr>
      <w:keepLines w:val="0"/>
      <w:tabs>
        <w:tab w:val="left" w:pos="900"/>
      </w:tabs>
      <w:spacing w:before="0" w:after="0" w:line="240" w:lineRule="auto"/>
      <w:ind w:left="900" w:hanging="720"/>
      <w:jc w:val="left"/>
    </w:pPr>
    <w:rPr>
      <w:rFonts w:cs="宋体"/>
      <w:sz w:val="21"/>
      <w:szCs w:val="20"/>
    </w:rPr>
  </w:style>
  <w:style w:type="paragraph" w:customStyle="1" w:styleId="514">
    <w:name w:val="Char Char Char Char Char Char Char1"/>
    <w:basedOn w:val="1"/>
    <w:autoRedefine/>
    <w:qFormat/>
    <w:uiPriority w:val="6"/>
    <w:rPr>
      <w:rFonts w:ascii="仿宋_GB2312" w:eastAsia="仿宋_GB2312"/>
      <w:b/>
      <w:sz w:val="32"/>
      <w:szCs w:val="32"/>
    </w:rPr>
  </w:style>
  <w:style w:type="paragraph" w:customStyle="1" w:styleId="515">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16">
    <w:name w:val="Char Char Char 字元 字元"/>
    <w:basedOn w:val="1"/>
    <w:autoRedefine/>
    <w:qFormat/>
    <w:uiPriority w:val="0"/>
    <w:pPr>
      <w:adjustRightInd/>
      <w:spacing w:line="360" w:lineRule="auto"/>
      <w:ind w:firstLine="200" w:firstLineChars="200"/>
    </w:pPr>
    <w:rPr>
      <w:szCs w:val="20"/>
    </w:rPr>
  </w:style>
  <w:style w:type="paragraph" w:customStyle="1" w:styleId="517">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1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519">
    <w:name w:val="_Style 5"/>
    <w:basedOn w:val="1"/>
    <w:autoRedefine/>
    <w:qFormat/>
    <w:uiPriority w:val="34"/>
    <w:pPr>
      <w:adjustRightInd/>
      <w:ind w:firstLine="420" w:firstLineChars="200"/>
    </w:pPr>
    <w:rPr>
      <w:rFonts w:eastAsia="仿宋_GB2312"/>
      <w:sz w:val="28"/>
    </w:rPr>
  </w:style>
  <w:style w:type="paragraph" w:customStyle="1" w:styleId="520">
    <w:name w:val="正文 项目2"/>
    <w:basedOn w:val="521"/>
    <w:autoRedefine/>
    <w:qFormat/>
    <w:uiPriority w:val="0"/>
    <w:pPr>
      <w:tabs>
        <w:tab w:val="left" w:pos="840"/>
      </w:tabs>
      <w:spacing w:after="0"/>
      <w:ind w:left="900"/>
    </w:pPr>
  </w:style>
  <w:style w:type="paragraph" w:customStyle="1" w:styleId="521">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522">
    <w:name w:val="样式 标题 2H2h2Underrubrik1prop2l2Chapter Titlesect 1.2DO NO..."/>
    <w:basedOn w:val="4"/>
    <w:autoRedefine/>
    <w:qFormat/>
    <w:uiPriority w:val="0"/>
    <w:pPr>
      <w:tabs>
        <w:tab w:val="left" w:pos="432"/>
      </w:tabs>
      <w:adjustRightInd/>
      <w:spacing w:before="120" w:after="120" w:line="360" w:lineRule="auto"/>
      <w:ind w:left="425" w:hanging="425"/>
      <w:jc w:val="left"/>
    </w:pPr>
    <w:rPr>
      <w:rFonts w:ascii="微软雅黑" w:hAnsi="微软雅黑" w:eastAsia="微软雅黑" w:cs="宋体"/>
      <w:szCs w:val="20"/>
    </w:rPr>
  </w:style>
  <w:style w:type="paragraph" w:customStyle="1" w:styleId="52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24">
    <w:name w:val="首行缩进"/>
    <w:basedOn w:val="1"/>
    <w:autoRedefine/>
    <w:qFormat/>
    <w:uiPriority w:val="0"/>
    <w:pPr>
      <w:spacing w:line="360" w:lineRule="auto"/>
      <w:ind w:firstLine="480" w:firstLineChars="200"/>
    </w:pPr>
    <w:rPr>
      <w:rFonts w:ascii="宋体"/>
      <w:sz w:val="24"/>
      <w:szCs w:val="20"/>
    </w:rPr>
  </w:style>
  <w:style w:type="paragraph" w:customStyle="1" w:styleId="52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26">
    <w:name w:val="Body Text 2*"/>
    <w:basedOn w:val="1"/>
    <w:autoRedefine/>
    <w:qFormat/>
    <w:uiPriority w:val="6"/>
    <w:pPr>
      <w:widowControl/>
      <w:adjustRightInd/>
      <w:ind w:left="720" w:hanging="720"/>
    </w:pPr>
    <w:rPr>
      <w:color w:val="000000"/>
      <w:kern w:val="0"/>
      <w:sz w:val="24"/>
      <w:szCs w:val="20"/>
    </w:rPr>
  </w:style>
  <w:style w:type="paragraph" w:customStyle="1" w:styleId="527">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528">
    <w:name w:val="图中文字"/>
    <w:basedOn w:val="1"/>
    <w:autoRedefine/>
    <w:qFormat/>
    <w:uiPriority w:val="0"/>
    <w:pPr>
      <w:snapToGrid w:val="0"/>
      <w:spacing w:line="0" w:lineRule="atLeast"/>
      <w:ind w:firstLine="200" w:firstLineChars="200"/>
      <w:jc w:val="center"/>
    </w:pPr>
    <w:rPr>
      <w:sz w:val="24"/>
      <w:szCs w:val="20"/>
    </w:rPr>
  </w:style>
  <w:style w:type="character" w:customStyle="1" w:styleId="529">
    <w:name w:val="HTML 地址 Char"/>
    <w:basedOn w:val="64"/>
    <w:autoRedefine/>
    <w:semiHidden/>
    <w:qFormat/>
    <w:uiPriority w:val="99"/>
    <w:rPr>
      <w:rFonts w:ascii="Times New Roman" w:hAnsi="Times New Roman" w:eastAsia="宋体" w:cs="Times New Roman"/>
      <w:i/>
      <w:iCs/>
      <w:szCs w:val="24"/>
    </w:rPr>
  </w:style>
  <w:style w:type="paragraph" w:customStyle="1" w:styleId="530">
    <w:name w:val="Char Char Char Char Char Char Char Char1"/>
    <w:basedOn w:val="1"/>
    <w:autoRedefine/>
    <w:qFormat/>
    <w:uiPriority w:val="0"/>
    <w:pPr>
      <w:tabs>
        <w:tab w:val="left" w:pos="360"/>
      </w:tabs>
    </w:pPr>
    <w:rPr>
      <w:sz w:val="24"/>
      <w:szCs w:val="20"/>
    </w:rPr>
  </w:style>
  <w:style w:type="paragraph" w:customStyle="1" w:styleId="53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532">
    <w:name w:val="Char"/>
    <w:basedOn w:val="1"/>
    <w:autoRedefine/>
    <w:qFormat/>
    <w:uiPriority w:val="0"/>
    <w:rPr>
      <w:rFonts w:ascii="仿宋_GB2312" w:eastAsia="仿宋_GB2312"/>
      <w:b/>
      <w:sz w:val="32"/>
      <w:szCs w:val="32"/>
    </w:rPr>
  </w:style>
  <w:style w:type="paragraph" w:customStyle="1" w:styleId="533">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534">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535">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536">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537">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538">
    <w:name w:val="trademark"/>
    <w:autoRedefine/>
    <w:qFormat/>
    <w:uiPriority w:val="0"/>
    <w:pPr>
      <w:spacing w:after="60"/>
    </w:pPr>
    <w:rPr>
      <w:rFonts w:ascii="Futura Bk" w:hAnsi="Futura Bk" w:eastAsia="宋体" w:cs="Times New Roman"/>
      <w:sz w:val="15"/>
      <w:lang w:val="en-US" w:eastAsia="en-US" w:bidi="ar-SA"/>
    </w:rPr>
  </w:style>
  <w:style w:type="paragraph" w:customStyle="1" w:styleId="539">
    <w:name w:val="MM Topic 3"/>
    <w:basedOn w:val="5"/>
    <w:autoRedefine/>
    <w:qFormat/>
    <w:uiPriority w:val="0"/>
    <w:pPr>
      <w:tabs>
        <w:tab w:val="left" w:pos="1680"/>
      </w:tabs>
      <w:adjustRightInd/>
      <w:ind w:left="1680" w:hanging="420"/>
    </w:pPr>
  </w:style>
  <w:style w:type="paragraph" w:customStyle="1" w:styleId="540">
    <w:name w:val="默认段落字体 Para Char Char Char Char"/>
    <w:basedOn w:val="1"/>
    <w:autoRedefine/>
    <w:qFormat/>
    <w:uiPriority w:val="0"/>
    <w:pPr>
      <w:spacing w:line="360" w:lineRule="auto"/>
    </w:pPr>
    <w:rPr>
      <w:szCs w:val="20"/>
    </w:rPr>
  </w:style>
  <w:style w:type="paragraph" w:customStyle="1" w:styleId="541">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42">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543">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5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545">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character" w:customStyle="1" w:styleId="546">
    <w:name w:val="脚注文本 Char"/>
    <w:basedOn w:val="64"/>
    <w:autoRedefine/>
    <w:semiHidden/>
    <w:qFormat/>
    <w:uiPriority w:val="99"/>
    <w:rPr>
      <w:rFonts w:ascii="Times New Roman" w:hAnsi="Times New Roman" w:eastAsia="宋体" w:cs="Times New Roman"/>
      <w:sz w:val="18"/>
      <w:szCs w:val="18"/>
    </w:rPr>
  </w:style>
  <w:style w:type="character" w:customStyle="1" w:styleId="547">
    <w:name w:val="正文文本缩进 2 Char"/>
    <w:basedOn w:val="64"/>
    <w:autoRedefine/>
    <w:semiHidden/>
    <w:qFormat/>
    <w:uiPriority w:val="99"/>
    <w:rPr>
      <w:rFonts w:ascii="Times New Roman" w:hAnsi="Times New Roman" w:eastAsia="宋体" w:cs="Times New Roman"/>
      <w:szCs w:val="24"/>
    </w:rPr>
  </w:style>
  <w:style w:type="paragraph" w:customStyle="1" w:styleId="548">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4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550">
    <w:name w:val="一级条标题"/>
    <w:basedOn w:val="551"/>
    <w:next w:val="552"/>
    <w:autoRedefine/>
    <w:qFormat/>
    <w:uiPriority w:val="0"/>
    <w:pPr>
      <w:tabs>
        <w:tab w:val="left" w:pos="1260"/>
        <w:tab w:val="left" w:pos="1680"/>
      </w:tabs>
      <w:spacing w:beforeLines="0" w:afterLines="0"/>
      <w:ind w:left="1680"/>
      <w:outlineLvl w:val="2"/>
    </w:pPr>
  </w:style>
  <w:style w:type="paragraph" w:customStyle="1" w:styleId="551">
    <w:name w:val="章标题"/>
    <w:next w:val="552"/>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552">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53">
    <w:name w:val="正文文本 3 Char"/>
    <w:basedOn w:val="64"/>
    <w:autoRedefine/>
    <w:semiHidden/>
    <w:qFormat/>
    <w:uiPriority w:val="99"/>
    <w:rPr>
      <w:rFonts w:ascii="Times New Roman" w:hAnsi="Times New Roman" w:eastAsia="宋体" w:cs="Times New Roman"/>
      <w:sz w:val="16"/>
      <w:szCs w:val="16"/>
    </w:rPr>
  </w:style>
  <w:style w:type="paragraph" w:customStyle="1" w:styleId="554">
    <w:name w:val="Normal0"/>
    <w:autoRedefine/>
    <w:qFormat/>
    <w:uiPriority w:val="0"/>
    <w:rPr>
      <w:rFonts w:ascii="Times New Roman" w:hAnsi="Times New Roman" w:eastAsia="宋体" w:cs="Times New Roman"/>
      <w:lang w:val="en-US" w:eastAsia="en-US" w:bidi="ar-SA"/>
    </w:rPr>
  </w:style>
  <w:style w:type="paragraph" w:customStyle="1" w:styleId="555">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56">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557">
    <w:name w:val="彩色列表 - 强调文字颜色 11"/>
    <w:basedOn w:val="1"/>
    <w:autoRedefine/>
    <w:qFormat/>
    <w:uiPriority w:val="0"/>
    <w:pPr>
      <w:adjustRightInd/>
      <w:ind w:firstLine="420" w:firstLineChars="200"/>
    </w:pPr>
    <w:rPr>
      <w:rFonts w:ascii="Calibri" w:hAnsi="Calibri"/>
      <w:szCs w:val="22"/>
    </w:rPr>
  </w:style>
  <w:style w:type="paragraph" w:customStyle="1" w:styleId="558">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character" w:customStyle="1" w:styleId="559">
    <w:name w:val="签名 Char"/>
    <w:basedOn w:val="64"/>
    <w:autoRedefine/>
    <w:semiHidden/>
    <w:qFormat/>
    <w:uiPriority w:val="99"/>
    <w:rPr>
      <w:rFonts w:ascii="Times New Roman" w:hAnsi="Times New Roman" w:eastAsia="宋体" w:cs="Times New Roman"/>
      <w:szCs w:val="24"/>
    </w:rPr>
  </w:style>
  <w:style w:type="paragraph" w:customStyle="1" w:styleId="560">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561">
    <w:name w:val="样式 标题 2标题2H2Heading 2 HiddenHeading 2 CCBSheading 22nd lev..."/>
    <w:basedOn w:val="4"/>
    <w:autoRedefine/>
    <w:qFormat/>
    <w:uiPriority w:val="0"/>
    <w:pPr>
      <w:widowControl/>
      <w:tabs>
        <w:tab w:val="left" w:pos="432"/>
      </w:tabs>
      <w:adjustRightInd/>
      <w:jc w:val="left"/>
    </w:pPr>
    <w:rPr>
      <w:rFonts w:ascii="Arial" w:hAnsi="Arial" w:eastAsia="黑体" w:cs="Times New Roman"/>
      <w:sz w:val="30"/>
      <w:szCs w:val="21"/>
      <w:lang w:val="zh-CN"/>
    </w:rPr>
  </w:style>
  <w:style w:type="paragraph" w:customStyle="1" w:styleId="562">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563">
    <w:name w:val="标书表格字体格式"/>
    <w:next w:val="535"/>
    <w:autoRedefine/>
    <w:qFormat/>
    <w:uiPriority w:val="0"/>
    <w:rPr>
      <w:rFonts w:ascii="Times New Roman" w:hAnsi="Times New Roman" w:eastAsia="宋体" w:cs="Times New Roman"/>
      <w:kern w:val="2"/>
      <w:sz w:val="21"/>
      <w:szCs w:val="24"/>
      <w:lang w:val="en-US" w:eastAsia="zh-CN" w:bidi="ar-SA"/>
    </w:rPr>
  </w:style>
  <w:style w:type="paragraph" w:customStyle="1" w:styleId="564">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65">
    <w:name w:val="Char Char1 Char Char Char2"/>
    <w:basedOn w:val="1"/>
    <w:autoRedefine/>
    <w:qFormat/>
    <w:uiPriority w:val="0"/>
    <w:rPr>
      <w:rFonts w:ascii="仿宋_GB2312" w:eastAsia="仿宋_GB2312"/>
      <w:b/>
      <w:sz w:val="32"/>
      <w:szCs w:val="32"/>
    </w:rPr>
  </w:style>
  <w:style w:type="paragraph" w:customStyle="1" w:styleId="566">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56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8">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569">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570">
    <w:name w:val="Char Char11 Char Char Char Char Char Char Char Char Char11"/>
    <w:basedOn w:val="1"/>
    <w:autoRedefine/>
    <w:qFormat/>
    <w:uiPriority w:val="0"/>
    <w:pPr>
      <w:spacing w:line="360" w:lineRule="auto"/>
    </w:pPr>
    <w:rPr>
      <w:szCs w:val="20"/>
    </w:rPr>
  </w:style>
  <w:style w:type="paragraph" w:customStyle="1" w:styleId="571">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72">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3">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4">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575">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76">
    <w:name w:val="p0"/>
    <w:basedOn w:val="1"/>
    <w:autoRedefine/>
    <w:qFormat/>
    <w:uiPriority w:val="0"/>
    <w:pPr>
      <w:widowControl/>
      <w:adjustRightInd/>
    </w:pPr>
    <w:rPr>
      <w:kern w:val="0"/>
      <w:szCs w:val="21"/>
    </w:rPr>
  </w:style>
  <w:style w:type="character" w:customStyle="1" w:styleId="577">
    <w:name w:val="HTML 预设格式 Char"/>
    <w:basedOn w:val="64"/>
    <w:autoRedefine/>
    <w:semiHidden/>
    <w:qFormat/>
    <w:uiPriority w:val="99"/>
    <w:rPr>
      <w:rFonts w:ascii="Courier New" w:hAnsi="Courier New" w:eastAsia="宋体" w:cs="Courier New"/>
      <w:sz w:val="20"/>
      <w:szCs w:val="20"/>
    </w:rPr>
  </w:style>
  <w:style w:type="paragraph" w:customStyle="1" w:styleId="578">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57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580">
    <w:name w:val="CM14"/>
    <w:basedOn w:val="84"/>
    <w:next w:val="84"/>
    <w:autoRedefine/>
    <w:qFormat/>
    <w:uiPriority w:val="0"/>
    <w:pPr>
      <w:spacing w:after="68"/>
    </w:pPr>
    <w:rPr>
      <w:rFonts w:ascii="FHLHE E+ Futura Bk" w:eastAsia="FHLHE E+ Futura Bk" w:cs="Times New Roman"/>
      <w:color w:val="auto"/>
    </w:rPr>
  </w:style>
  <w:style w:type="paragraph" w:customStyle="1" w:styleId="581">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82">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583">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584">
    <w:name w:val="列出段落4"/>
    <w:basedOn w:val="1"/>
    <w:autoRedefine/>
    <w:qFormat/>
    <w:uiPriority w:val="0"/>
    <w:pPr>
      <w:adjustRightInd/>
      <w:spacing w:line="360" w:lineRule="auto"/>
      <w:ind w:firstLine="420" w:firstLineChars="200"/>
    </w:pPr>
    <w:rPr>
      <w:rFonts w:ascii="Calibri" w:hAnsi="Calibri"/>
      <w:sz w:val="24"/>
      <w:szCs w:val="22"/>
    </w:rPr>
  </w:style>
  <w:style w:type="character" w:customStyle="1" w:styleId="585">
    <w:name w:val="正文文本 2 Char1"/>
    <w:basedOn w:val="64"/>
    <w:autoRedefine/>
    <w:semiHidden/>
    <w:qFormat/>
    <w:uiPriority w:val="99"/>
    <w:rPr>
      <w:rFonts w:ascii="Times New Roman" w:hAnsi="Times New Roman" w:eastAsia="宋体" w:cs="Times New Roman"/>
      <w:szCs w:val="24"/>
    </w:rPr>
  </w:style>
  <w:style w:type="paragraph" w:customStyle="1" w:styleId="586">
    <w:name w:val="标准小四"/>
    <w:basedOn w:val="1"/>
    <w:autoRedefine/>
    <w:qFormat/>
    <w:uiPriority w:val="0"/>
    <w:pPr>
      <w:spacing w:line="360" w:lineRule="auto"/>
      <w:ind w:firstLine="480" w:firstLineChars="200"/>
    </w:pPr>
    <w:rPr>
      <w:rFonts w:ascii="Arial" w:hAnsi="Arial"/>
      <w:sz w:val="24"/>
      <w:szCs w:val="21"/>
    </w:rPr>
  </w:style>
  <w:style w:type="paragraph" w:customStyle="1" w:styleId="587">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588">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58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590">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591">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592">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93">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59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95">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character" w:customStyle="1" w:styleId="596">
    <w:name w:val="副标题 Char"/>
    <w:basedOn w:val="64"/>
    <w:autoRedefine/>
    <w:qFormat/>
    <w:uiPriority w:val="11"/>
    <w:rPr>
      <w:rFonts w:eastAsia="宋体" w:asciiTheme="majorHAnsi" w:hAnsiTheme="majorHAnsi" w:cstheme="majorBidi"/>
      <w:b/>
      <w:bCs/>
      <w:kern w:val="28"/>
      <w:sz w:val="32"/>
      <w:szCs w:val="32"/>
    </w:rPr>
  </w:style>
  <w:style w:type="paragraph" w:customStyle="1" w:styleId="597">
    <w:name w:val="Char Char Char Char Char Char Char2"/>
    <w:basedOn w:val="1"/>
    <w:autoRedefine/>
    <w:qFormat/>
    <w:uiPriority w:val="0"/>
    <w:rPr>
      <w:rFonts w:ascii="仿宋_GB2312" w:eastAsia="仿宋_GB2312"/>
      <w:b/>
      <w:sz w:val="32"/>
      <w:szCs w:val="32"/>
    </w:rPr>
  </w:style>
  <w:style w:type="paragraph" w:customStyle="1" w:styleId="59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99">
    <w:name w:val="Char Char Char Char Char Char Char Char Char Char Char1 Char"/>
    <w:basedOn w:val="1"/>
    <w:autoRedefine/>
    <w:qFormat/>
    <w:uiPriority w:val="0"/>
    <w:pPr>
      <w:adjustRightInd/>
    </w:pPr>
    <w:rPr>
      <w:rFonts w:ascii="Tahoma" w:hAnsi="Tahoma"/>
      <w:sz w:val="24"/>
    </w:rPr>
  </w:style>
  <w:style w:type="paragraph" w:customStyle="1" w:styleId="600">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601">
    <w:name w:val="P1"/>
    <w:basedOn w:val="1"/>
    <w:autoRedefine/>
    <w:qFormat/>
    <w:uiPriority w:val="0"/>
    <w:pPr>
      <w:adjustRightInd/>
      <w:spacing w:line="288" w:lineRule="auto"/>
      <w:ind w:firstLine="425" w:firstLineChars="200"/>
    </w:pPr>
  </w:style>
  <w:style w:type="paragraph" w:customStyle="1" w:styleId="602">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603">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604">
    <w:name w:val="Char Char Char Char"/>
    <w:basedOn w:val="1"/>
    <w:autoRedefine/>
    <w:qFormat/>
    <w:uiPriority w:val="0"/>
    <w:rPr>
      <w:rFonts w:ascii="Tahoma" w:hAnsi="Tahoma"/>
      <w:sz w:val="24"/>
      <w:szCs w:val="20"/>
    </w:rPr>
  </w:style>
  <w:style w:type="paragraph" w:customStyle="1" w:styleId="605">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character" w:customStyle="1" w:styleId="606">
    <w:name w:val="尾注文本 Char"/>
    <w:basedOn w:val="64"/>
    <w:autoRedefine/>
    <w:semiHidden/>
    <w:qFormat/>
    <w:uiPriority w:val="99"/>
    <w:rPr>
      <w:rFonts w:ascii="Times New Roman" w:hAnsi="Times New Roman" w:eastAsia="宋体" w:cs="Times New Roman"/>
      <w:szCs w:val="24"/>
    </w:rPr>
  </w:style>
  <w:style w:type="paragraph" w:customStyle="1" w:styleId="607">
    <w:name w:val="标准有序列表（L1）"/>
    <w:basedOn w:val="1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608">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609">
    <w:name w:val="表格内文"/>
    <w:basedOn w:val="1"/>
    <w:autoRedefine/>
    <w:qFormat/>
    <w:uiPriority w:val="0"/>
    <w:pPr>
      <w:adjustRightInd/>
      <w:spacing w:line="360" w:lineRule="auto"/>
    </w:pPr>
    <w:rPr>
      <w:rFonts w:ascii="宋体" w:hAnsi="宋体" w:cs="宋体"/>
      <w:color w:val="000000"/>
      <w:szCs w:val="20"/>
    </w:rPr>
  </w:style>
  <w:style w:type="paragraph" w:customStyle="1" w:styleId="610">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611">
    <w:name w:val="数字标题2"/>
    <w:basedOn w:val="4"/>
    <w:next w:val="1"/>
    <w:autoRedefine/>
    <w:qFormat/>
    <w:uiPriority w:val="0"/>
    <w:pPr>
      <w:tabs>
        <w:tab w:val="left" w:pos="480"/>
      </w:tabs>
      <w:adjustRightInd/>
      <w:spacing w:before="0" w:after="0" w:line="360" w:lineRule="auto"/>
      <w:ind w:left="480" w:hanging="480"/>
      <w:jc w:val="left"/>
    </w:pPr>
    <w:rPr>
      <w:rFonts w:ascii="Times New Roman" w:hAnsi="仿宋" w:eastAsia="宋体" w:cs="Times New Roman"/>
      <w:i/>
      <w:sz w:val="36"/>
      <w:szCs w:val="36"/>
    </w:rPr>
  </w:style>
  <w:style w:type="paragraph" w:customStyle="1" w:styleId="612">
    <w:name w:val="正文文本 22"/>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613">
    <w:name w:val="样式 标题 22h2L1 Heading 2H2sect 1.2H21sect 1.21H22sect 1.2..."/>
    <w:basedOn w:val="4"/>
    <w:next w:val="1"/>
    <w:autoRedefine/>
    <w:qFormat/>
    <w:uiPriority w:val="0"/>
    <w:pPr>
      <w:tabs>
        <w:tab w:val="left" w:pos="425"/>
      </w:tabs>
      <w:adjustRightInd/>
      <w:spacing w:line="415" w:lineRule="auto"/>
      <w:ind w:left="425" w:hanging="425"/>
      <w:jc w:val="left"/>
    </w:pPr>
    <w:rPr>
      <w:rFonts w:ascii="微软雅黑" w:hAnsi="微软雅黑" w:eastAsia="微软雅黑" w:cs="Times New Roman"/>
    </w:rPr>
  </w:style>
  <w:style w:type="paragraph" w:customStyle="1" w:styleId="614">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615">
    <w:name w:val="正文（首行缩进2字符）"/>
    <w:basedOn w:val="1"/>
    <w:autoRedefine/>
    <w:qFormat/>
    <w:uiPriority w:val="0"/>
    <w:pPr>
      <w:adjustRightInd/>
      <w:spacing w:line="360" w:lineRule="auto"/>
      <w:ind w:firstLine="480" w:firstLineChars="200"/>
    </w:pPr>
    <w:rPr>
      <w:sz w:val="24"/>
      <w:szCs w:val="20"/>
    </w:rPr>
  </w:style>
  <w:style w:type="paragraph" w:customStyle="1" w:styleId="616">
    <w:name w:val="文档正文"/>
    <w:basedOn w:val="1"/>
    <w:autoRedefine/>
    <w:qFormat/>
    <w:uiPriority w:val="0"/>
    <w:pPr>
      <w:spacing w:line="480" w:lineRule="atLeast"/>
      <w:ind w:firstLine="567"/>
      <w:textAlignment w:val="baseline"/>
    </w:pPr>
    <w:rPr>
      <w:kern w:val="0"/>
      <w:sz w:val="24"/>
      <w:szCs w:val="20"/>
    </w:rPr>
  </w:style>
  <w:style w:type="paragraph" w:customStyle="1" w:styleId="617">
    <w:name w:val="Char Char111"/>
    <w:basedOn w:val="1"/>
    <w:autoRedefine/>
    <w:qFormat/>
    <w:uiPriority w:val="0"/>
    <w:pPr>
      <w:spacing w:line="360" w:lineRule="auto"/>
    </w:pPr>
    <w:rPr>
      <w:szCs w:val="20"/>
    </w:rPr>
  </w:style>
  <w:style w:type="paragraph" w:customStyle="1" w:styleId="618">
    <w:name w:val="四号　首行缩进"/>
    <w:basedOn w:val="1"/>
    <w:autoRedefine/>
    <w:qFormat/>
    <w:uiPriority w:val="0"/>
    <w:pPr>
      <w:adjustRightInd/>
      <w:spacing w:line="360" w:lineRule="auto"/>
    </w:pPr>
    <w:rPr>
      <w:rFonts w:ascii="宋体" w:hAnsi="宋体"/>
      <w:szCs w:val="20"/>
    </w:rPr>
  </w:style>
  <w:style w:type="paragraph" w:customStyle="1" w:styleId="619">
    <w:name w:val="正文表标题"/>
    <w:next w:val="552"/>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20">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621">
    <w:name w:val="批注主题 Char1"/>
    <w:basedOn w:val="97"/>
    <w:autoRedefine/>
    <w:semiHidden/>
    <w:qFormat/>
    <w:uiPriority w:val="99"/>
    <w:rPr>
      <w:rFonts w:ascii="Times New Roman" w:hAnsi="Times New Roman" w:eastAsia="宋体" w:cs="Times New Roman"/>
      <w:b/>
      <w:bCs/>
      <w:szCs w:val="24"/>
    </w:rPr>
  </w:style>
  <w:style w:type="paragraph" w:customStyle="1" w:styleId="622">
    <w:name w:val="Char1 Char Char Char4"/>
    <w:basedOn w:val="1"/>
    <w:autoRedefine/>
    <w:qFormat/>
    <w:uiPriority w:val="0"/>
    <w:pPr>
      <w:adjustRightInd/>
      <w:ind w:firstLine="200" w:firstLineChars="200"/>
    </w:pPr>
    <w:rPr>
      <w:rFonts w:ascii="Tahoma" w:hAnsi="Tahoma"/>
      <w:sz w:val="24"/>
      <w:szCs w:val="20"/>
    </w:rPr>
  </w:style>
  <w:style w:type="paragraph" w:customStyle="1" w:styleId="623">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24">
    <w:name w:val="Char Char1 Char Char Char Char Char Char1"/>
    <w:basedOn w:val="1"/>
    <w:autoRedefine/>
    <w:qFormat/>
    <w:uiPriority w:val="0"/>
    <w:rPr>
      <w:rFonts w:ascii="仿宋_GB2312" w:eastAsia="仿宋_GB2312"/>
      <w:b/>
      <w:sz w:val="32"/>
      <w:szCs w:val="20"/>
    </w:rPr>
  </w:style>
  <w:style w:type="paragraph" w:customStyle="1" w:styleId="625">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6">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character" w:customStyle="1" w:styleId="627">
    <w:name w:val="正文文本缩进 3 Char"/>
    <w:basedOn w:val="64"/>
    <w:autoRedefine/>
    <w:semiHidden/>
    <w:qFormat/>
    <w:uiPriority w:val="99"/>
    <w:rPr>
      <w:rFonts w:ascii="Times New Roman" w:hAnsi="Times New Roman" w:eastAsia="宋体" w:cs="Times New Roman"/>
      <w:sz w:val="16"/>
      <w:szCs w:val="16"/>
    </w:rPr>
  </w:style>
  <w:style w:type="paragraph" w:customStyle="1" w:styleId="628">
    <w:name w:val="Char2 Char Char Char1"/>
    <w:basedOn w:val="1"/>
    <w:autoRedefine/>
    <w:qFormat/>
    <w:uiPriority w:val="6"/>
    <w:rPr>
      <w:rFonts w:ascii="仿宋_GB2312" w:eastAsia="仿宋_GB2312"/>
      <w:b/>
      <w:sz w:val="32"/>
      <w:szCs w:val="32"/>
    </w:rPr>
  </w:style>
  <w:style w:type="paragraph" w:customStyle="1" w:styleId="629">
    <w:name w:val="正文文字缩进2字"/>
    <w:basedOn w:val="23"/>
    <w:autoRedefine/>
    <w:qFormat/>
    <w:uiPriority w:val="0"/>
    <w:pPr>
      <w:adjustRightInd/>
      <w:spacing w:before="60" w:after="60" w:line="360" w:lineRule="auto"/>
      <w:ind w:firstLine="200" w:firstLineChars="200"/>
    </w:pPr>
    <w:rPr>
      <w:rFonts w:hAnsi="Arial" w:cs="Arial"/>
      <w:snapToGrid w:val="0"/>
      <w:sz w:val="24"/>
      <w:szCs w:val="20"/>
    </w:rPr>
  </w:style>
  <w:style w:type="paragraph" w:customStyle="1" w:styleId="630">
    <w:name w:val="样式 标题 1章节第一层h1H"/>
    <w:basedOn w:val="3"/>
    <w:autoRedefine/>
    <w:qFormat/>
    <w:uiPriority w:val="0"/>
    <w:pPr>
      <w:widowControl w:val="0"/>
      <w:tabs>
        <w:tab w:val="left" w:pos="432"/>
      </w:tabs>
      <w:autoSpaceDE w:val="0"/>
      <w:autoSpaceDN w:val="0"/>
      <w:adjustRightInd w:val="0"/>
      <w:spacing w:before="0" w:beforeAutospacing="0" w:after="0" w:afterAutospacing="0"/>
      <w:outlineLvl w:val="9"/>
    </w:pPr>
    <w:rPr>
      <w:rFonts w:ascii="Times New Roman" w:hAnsi="Times New Roman" w:cs="Times New Roman"/>
      <w:kern w:val="0"/>
      <w:sz w:val="52"/>
      <w:szCs w:val="52"/>
      <w:lang w:val="zh-CN"/>
    </w:rPr>
  </w:style>
  <w:style w:type="paragraph" w:customStyle="1" w:styleId="631">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2">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33">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34">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635">
    <w:name w:val="!大节"/>
    <w:basedOn w:val="4"/>
    <w:autoRedefine/>
    <w:qFormat/>
    <w:uiPriority w:val="0"/>
    <w:pPr>
      <w:tabs>
        <w:tab w:val="left" w:pos="432"/>
      </w:tabs>
      <w:adjustRightInd/>
      <w:spacing w:line="415" w:lineRule="auto"/>
      <w:ind w:left="420" w:hanging="420"/>
      <w:jc w:val="left"/>
    </w:pPr>
    <w:rPr>
      <w:rFonts w:ascii="Arial" w:hAnsi="Arial" w:eastAsia="微软雅黑" w:cs="Times New Roman"/>
    </w:rPr>
  </w:style>
  <w:style w:type="character" w:customStyle="1" w:styleId="636">
    <w:name w:val="称呼 Char"/>
    <w:basedOn w:val="64"/>
    <w:autoRedefine/>
    <w:semiHidden/>
    <w:qFormat/>
    <w:uiPriority w:val="99"/>
    <w:rPr>
      <w:rFonts w:ascii="Times New Roman" w:hAnsi="Times New Roman" w:eastAsia="宋体" w:cs="Times New Roman"/>
      <w:szCs w:val="24"/>
    </w:rPr>
  </w:style>
  <w:style w:type="paragraph" w:customStyle="1" w:styleId="637">
    <w:name w:val="Char1 Char Char Char21"/>
    <w:basedOn w:val="1"/>
    <w:autoRedefine/>
    <w:qFormat/>
    <w:uiPriority w:val="0"/>
    <w:rPr>
      <w:rFonts w:ascii="Tahoma" w:hAnsi="Tahoma"/>
      <w:sz w:val="24"/>
      <w:szCs w:val="20"/>
    </w:rPr>
  </w:style>
  <w:style w:type="paragraph" w:customStyle="1" w:styleId="638">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character" w:customStyle="1" w:styleId="639">
    <w:name w:val="文档结构图 Char1"/>
    <w:basedOn w:val="64"/>
    <w:autoRedefine/>
    <w:semiHidden/>
    <w:qFormat/>
    <w:uiPriority w:val="99"/>
    <w:rPr>
      <w:rFonts w:ascii="宋体" w:hAnsi="Times New Roman" w:eastAsia="宋体" w:cs="Times New Roman"/>
      <w:sz w:val="18"/>
      <w:szCs w:val="18"/>
    </w:rPr>
  </w:style>
  <w:style w:type="paragraph" w:customStyle="1" w:styleId="640">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41">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2">
    <w:name w:val="表格"/>
    <w:basedOn w:val="1"/>
    <w:autoRedefine/>
    <w:qFormat/>
    <w:uiPriority w:val="0"/>
    <w:pPr>
      <w:snapToGrid w:val="0"/>
      <w:ind w:firstLine="42" w:firstLineChars="21"/>
    </w:pPr>
    <w:rPr>
      <w:rFonts w:ascii="宋体" w:hAnsi="宋体"/>
      <w:kern w:val="0"/>
      <w:sz w:val="20"/>
      <w:szCs w:val="20"/>
    </w:rPr>
  </w:style>
  <w:style w:type="paragraph" w:customStyle="1" w:styleId="643">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644">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645">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46">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7">
    <w:name w:val="中文标题 3"/>
    <w:basedOn w:val="26"/>
    <w:autoRedefine/>
    <w:qFormat/>
    <w:uiPriority w:val="0"/>
    <w:pPr>
      <w:spacing w:before="100" w:beforeAutospacing="1" w:after="100" w:afterAutospacing="1" w:line="360" w:lineRule="auto"/>
      <w:ind w:left="0" w:firstLine="482" w:firstLineChars="0"/>
    </w:pPr>
    <w:rPr>
      <w:rFonts w:ascii="Times New Roman" w:hAnsi="Times New Roman" w:eastAsia="楷体_GB2312" w:cs="Times New Roman"/>
      <w:kern w:val="28"/>
    </w:rPr>
  </w:style>
  <w:style w:type="paragraph" w:customStyle="1" w:styleId="648">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49">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650">
    <w:name w:val="三级条标题"/>
    <w:basedOn w:val="651"/>
    <w:next w:val="552"/>
    <w:autoRedefine/>
    <w:qFormat/>
    <w:uiPriority w:val="0"/>
    <w:pPr>
      <w:tabs>
        <w:tab w:val="left" w:pos="1260"/>
        <w:tab w:val="left" w:pos="2100"/>
        <w:tab w:val="left" w:pos="2520"/>
      </w:tabs>
      <w:ind w:left="2520"/>
      <w:outlineLvl w:val="4"/>
    </w:pPr>
  </w:style>
  <w:style w:type="paragraph" w:customStyle="1" w:styleId="651">
    <w:name w:val="二级条标题"/>
    <w:basedOn w:val="550"/>
    <w:next w:val="552"/>
    <w:autoRedefine/>
    <w:qFormat/>
    <w:uiPriority w:val="0"/>
    <w:pPr>
      <w:tabs>
        <w:tab w:val="left" w:pos="2100"/>
        <w:tab w:val="clear" w:pos="1680"/>
      </w:tabs>
      <w:ind w:left="0"/>
      <w:outlineLvl w:val="3"/>
    </w:pPr>
  </w:style>
  <w:style w:type="paragraph" w:customStyle="1" w:styleId="652">
    <w:name w:val="正文文字表格居中"/>
    <w:basedOn w:val="1"/>
    <w:next w:val="2"/>
    <w:autoRedefine/>
    <w:qFormat/>
    <w:uiPriority w:val="0"/>
    <w:pPr>
      <w:snapToGrid w:val="0"/>
      <w:spacing w:line="360" w:lineRule="auto"/>
    </w:pPr>
    <w:rPr>
      <w:rFonts w:ascii="宋体"/>
      <w:b/>
      <w:sz w:val="24"/>
      <w:szCs w:val="20"/>
    </w:rPr>
  </w:style>
  <w:style w:type="paragraph" w:customStyle="1" w:styleId="653">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654">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655">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656">
    <w:name w:val="Char Char1101"/>
    <w:basedOn w:val="1"/>
    <w:autoRedefine/>
    <w:qFormat/>
    <w:uiPriority w:val="0"/>
    <w:pPr>
      <w:spacing w:line="360" w:lineRule="auto"/>
    </w:pPr>
    <w:rPr>
      <w:rFonts w:ascii="Tahoma" w:hAnsi="Tahoma"/>
      <w:sz w:val="24"/>
      <w:szCs w:val="20"/>
    </w:rPr>
  </w:style>
  <w:style w:type="paragraph" w:customStyle="1" w:styleId="657">
    <w:name w:val="正文－恩普"/>
    <w:basedOn w:val="15"/>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658">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659">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60">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61">
    <w:name w:val="样式 标题 1Level 1 HeadPIM 1Section Headh1l11Heading 0Datash..."/>
    <w:basedOn w:val="3"/>
    <w:autoRedefine/>
    <w:qFormat/>
    <w:uiPriority w:val="0"/>
    <w:pPr>
      <w:tabs>
        <w:tab w:val="left" w:pos="432"/>
      </w:tabs>
      <w:overflowPunct w:val="0"/>
      <w:autoSpaceDE w:val="0"/>
      <w:autoSpaceDN w:val="0"/>
      <w:adjustRightInd w:val="0"/>
      <w:spacing w:before="0" w:beforeAutospacing="0" w:afterAutospacing="0" w:line="360" w:lineRule="auto"/>
      <w:textAlignment w:val="baseline"/>
    </w:pPr>
    <w:rPr>
      <w:rFonts w:cs="Times New Roman"/>
      <w:kern w:val="2"/>
      <w:sz w:val="24"/>
      <w:szCs w:val="20"/>
    </w:rPr>
  </w:style>
  <w:style w:type="paragraph" w:customStyle="1" w:styleId="662">
    <w:name w:val="TOC 标题111"/>
    <w:basedOn w:val="3"/>
    <w:next w:val="1"/>
    <w:autoRedefine/>
    <w:unhideWhenUsed/>
    <w:qFormat/>
    <w:uiPriority w:val="0"/>
    <w:pPr>
      <w:keepNext/>
      <w:keepLines/>
      <w:tabs>
        <w:tab w:val="left" w:pos="432"/>
      </w:tab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663">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664">
    <w:name w:val="Char3 Char Char Char1"/>
    <w:basedOn w:val="1"/>
    <w:autoRedefine/>
    <w:qFormat/>
    <w:uiPriority w:val="6"/>
    <w:pPr>
      <w:widowControl/>
      <w:adjustRightInd/>
      <w:spacing w:after="160" w:line="240" w:lineRule="exact"/>
      <w:jc w:val="left"/>
    </w:pPr>
    <w:rPr>
      <w:szCs w:val="20"/>
    </w:rPr>
  </w:style>
  <w:style w:type="paragraph" w:customStyle="1" w:styleId="665">
    <w:name w:val="EB_表格"/>
    <w:basedOn w:val="1"/>
    <w:autoRedefine/>
    <w:qFormat/>
    <w:uiPriority w:val="0"/>
    <w:pPr>
      <w:adjustRightInd/>
      <w:spacing w:line="300" w:lineRule="auto"/>
      <w:jc w:val="center"/>
    </w:pPr>
  </w:style>
  <w:style w:type="paragraph" w:customStyle="1" w:styleId="666">
    <w:name w:val="样式 标题 3标题 3 Char第二层条h33Bold Headbh章标题1小标题level_3PIM 3..."/>
    <w:basedOn w:val="5"/>
    <w:autoRedefine/>
    <w:qFormat/>
    <w:uiPriority w:val="0"/>
    <w:pPr>
      <w:tabs>
        <w:tab w:val="left" w:pos="900"/>
      </w:tabs>
      <w:snapToGrid w:val="0"/>
      <w:spacing w:before="0" w:after="0" w:line="360" w:lineRule="auto"/>
      <w:ind w:left="900" w:hanging="720"/>
    </w:pPr>
    <w:rPr>
      <w:rFonts w:ascii="黑体" w:hAnsi="宋体" w:eastAsia="黑体" w:cs="宋体"/>
      <w:b w:val="0"/>
      <w:bCs w:val="0"/>
      <w:color w:val="000000"/>
      <w:kern w:val="0"/>
      <w:sz w:val="28"/>
      <w:szCs w:val="20"/>
    </w:rPr>
  </w:style>
  <w:style w:type="paragraph" w:customStyle="1" w:styleId="667">
    <w:name w:val="样式 标题 1 + 黑色 段前: 0.5 行 段后: 0.5 行1"/>
    <w:basedOn w:val="3"/>
    <w:autoRedefine/>
    <w:qFormat/>
    <w:uiPriority w:val="0"/>
    <w:pPr>
      <w:keepNext/>
      <w:pageBreakBefore/>
      <w:widowControl w:val="0"/>
      <w:pBdr>
        <w:top w:val="single" w:color="auto" w:sz="4" w:space="1"/>
        <w:left w:val="single" w:color="auto" w:sz="4" w:space="4"/>
        <w:bottom w:val="single" w:color="auto" w:sz="4" w:space="1"/>
        <w:right w:val="single" w:color="auto" w:sz="4" w:space="4"/>
      </w:pBdr>
      <w:shd w:val="clear" w:color="auto" w:fill="333399"/>
      <w:tabs>
        <w:tab w:val="left" w:pos="432"/>
      </w:tabs>
      <w:spacing w:before="0" w:beforeAutospacing="0" w:after="0" w:afterAutospacing="0" w:line="640" w:lineRule="exact"/>
      <w:ind w:left="431" w:hanging="431"/>
      <w:jc w:val="center"/>
    </w:pPr>
    <w:rPr>
      <w:rFonts w:ascii="黑体" w:hAnsi="黑体" w:eastAsia="黑体" w:cs="Arial"/>
      <w:caps/>
      <w:color w:val="FFFFFF"/>
      <w:kern w:val="2"/>
      <w:sz w:val="30"/>
      <w:szCs w:val="20"/>
    </w:rPr>
  </w:style>
  <w:style w:type="paragraph" w:customStyle="1" w:styleId="668">
    <w:name w:val="正文首行缩进1"/>
    <w:basedOn w:val="23"/>
    <w:autoRedefine/>
    <w:qFormat/>
    <w:uiPriority w:val="0"/>
    <w:pPr>
      <w:suppressAutoHyphens/>
      <w:adjustRightInd/>
      <w:ind w:firstLine="420"/>
      <w:jc w:val="left"/>
    </w:pPr>
    <w:rPr>
      <w:rFonts w:hAnsi="Arial" w:cs="Arial"/>
      <w:snapToGrid w:val="0"/>
      <w:kern w:val="1"/>
      <w:sz w:val="28"/>
      <w:lang w:eastAsia="ar-SA"/>
    </w:rPr>
  </w:style>
  <w:style w:type="paragraph" w:customStyle="1" w:styleId="669">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70">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71">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672">
    <w:name w:val="Char Char1121"/>
    <w:basedOn w:val="1"/>
    <w:autoRedefine/>
    <w:qFormat/>
    <w:uiPriority w:val="0"/>
    <w:pPr>
      <w:spacing w:line="360" w:lineRule="auto"/>
    </w:pPr>
    <w:rPr>
      <w:szCs w:val="20"/>
    </w:rPr>
  </w:style>
  <w:style w:type="paragraph" w:customStyle="1" w:styleId="673">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674">
    <w:name w:val="正文1"/>
    <w:basedOn w:val="32"/>
    <w:autoRedefine/>
    <w:qFormat/>
    <w:uiPriority w:val="0"/>
    <w:pPr>
      <w:tabs>
        <w:tab w:val="right" w:leader="dot" w:pos="8268"/>
      </w:tabs>
      <w:spacing w:line="460" w:lineRule="exact"/>
      <w:ind w:left="0" w:leftChars="0" w:firstLine="480" w:firstLineChars="200"/>
    </w:pPr>
    <w:rPr>
      <w:rFonts w:ascii="仿宋_GB2312" w:hAnsi="Courier New" w:eastAsia="仿宋_GB2312"/>
      <w:kern w:val="28"/>
      <w:sz w:val="24"/>
    </w:rPr>
  </w:style>
  <w:style w:type="paragraph" w:customStyle="1" w:styleId="675">
    <w:name w:val="_Style 12"/>
    <w:basedOn w:val="18"/>
    <w:autoRedefine/>
    <w:qFormat/>
    <w:uiPriority w:val="0"/>
    <w:pPr>
      <w:snapToGrid w:val="0"/>
      <w:spacing w:line="360" w:lineRule="auto"/>
    </w:pPr>
  </w:style>
  <w:style w:type="paragraph" w:customStyle="1" w:styleId="676">
    <w:name w:val="模板普通正文"/>
    <w:basedOn w:val="26"/>
    <w:autoRedefine/>
    <w:qFormat/>
    <w:uiPriority w:val="0"/>
    <w:pPr>
      <w:spacing w:beforeLines="50" w:after="10" w:line="360" w:lineRule="auto"/>
      <w:ind w:left="0" w:firstLine="175" w:firstLineChars="175"/>
      <w:jc w:val="left"/>
    </w:pPr>
    <w:rPr>
      <w:rFonts w:ascii="Times New Roman" w:hAnsi="Times New Roman" w:eastAsia="宋体" w:cs="Times New Roman"/>
    </w:rPr>
  </w:style>
  <w:style w:type="paragraph" w:customStyle="1" w:styleId="677">
    <w:name w:val="Char1 Char Char Char2"/>
    <w:basedOn w:val="1"/>
    <w:autoRedefine/>
    <w:qFormat/>
    <w:uiPriority w:val="0"/>
    <w:pPr>
      <w:adjustRightInd/>
      <w:ind w:firstLine="200" w:firstLineChars="200"/>
    </w:pPr>
    <w:rPr>
      <w:rFonts w:ascii="Tahoma" w:hAnsi="Tahoma"/>
      <w:sz w:val="24"/>
      <w:szCs w:val="20"/>
    </w:rPr>
  </w:style>
  <w:style w:type="paragraph" w:customStyle="1" w:styleId="678">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679">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683">
    <w:name w:val="Char Char Char Char11"/>
    <w:basedOn w:val="1"/>
    <w:autoRedefine/>
    <w:qFormat/>
    <w:uiPriority w:val="0"/>
    <w:rPr>
      <w:rFonts w:ascii="Tahoma" w:hAnsi="Tahoma"/>
      <w:sz w:val="24"/>
      <w:szCs w:val="20"/>
    </w:rPr>
  </w:style>
  <w:style w:type="paragraph" w:customStyle="1" w:styleId="684">
    <w:name w:val="有符号正文"/>
    <w:basedOn w:val="1"/>
    <w:autoRedefine/>
    <w:qFormat/>
    <w:uiPriority w:val="0"/>
    <w:pPr>
      <w:adjustRightInd/>
      <w:spacing w:line="400" w:lineRule="exact"/>
      <w:ind w:firstLine="200" w:firstLineChars="200"/>
    </w:pPr>
    <w:rPr>
      <w:rFonts w:ascii="Arial" w:hAnsi="Arial"/>
    </w:rPr>
  </w:style>
  <w:style w:type="paragraph" w:customStyle="1" w:styleId="685">
    <w:name w:val="样式 标题 2 + 四号"/>
    <w:basedOn w:val="4"/>
    <w:autoRedefine/>
    <w:qFormat/>
    <w:uiPriority w:val="0"/>
    <w:pPr>
      <w:tabs>
        <w:tab w:val="left" w:pos="432"/>
      </w:tabs>
      <w:adjustRightInd/>
      <w:spacing w:before="120" w:after="120" w:line="360" w:lineRule="auto"/>
    </w:pPr>
    <w:rPr>
      <w:rFonts w:ascii="宋体" w:hAnsi="Arial" w:eastAsia="宋体" w:cs="Times New Roman"/>
      <w:sz w:val="28"/>
    </w:rPr>
  </w:style>
  <w:style w:type="paragraph" w:customStyle="1" w:styleId="686">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样式 标题 4PIM 4H4h4bulletblbbH41H42H43H44H45H46H47H48...1"/>
    <w:basedOn w:val="6"/>
    <w:autoRedefine/>
    <w:qFormat/>
    <w:uiPriority w:val="0"/>
    <w:pPr>
      <w:widowControl/>
      <w:jc w:val="left"/>
    </w:pPr>
    <w:rPr>
      <w:rFonts w:cs="宋体"/>
      <w:sz w:val="24"/>
      <w:szCs w:val="20"/>
    </w:rPr>
  </w:style>
  <w:style w:type="paragraph" w:customStyle="1" w:styleId="688">
    <w:name w:val="样式 正文文本缩进 + 左侧:  2 字符 首行缩进:  2 字符"/>
    <w:basedOn w:val="26"/>
    <w:autoRedefine/>
    <w:qFormat/>
    <w:uiPriority w:val="0"/>
    <w:pPr>
      <w:tabs>
        <w:tab w:val="left" w:pos="360"/>
        <w:tab w:val="left" w:pos="540"/>
      </w:tabs>
      <w:spacing w:line="520" w:lineRule="exact"/>
      <w:ind w:left="200" w:firstLine="560" w:firstLineChars="200"/>
    </w:pPr>
    <w:rPr>
      <w:rFonts w:ascii="仿宋_GB2312" w:hAnsi="Times New Roman" w:eastAsia="仿宋_GB2312" w:cs="Times New Roman"/>
      <w:sz w:val="28"/>
      <w:szCs w:val="20"/>
    </w:rPr>
  </w:style>
  <w:style w:type="paragraph" w:customStyle="1" w:styleId="689">
    <w:name w:val="_Style 3"/>
    <w:basedOn w:val="1"/>
    <w:autoRedefine/>
    <w:qFormat/>
    <w:uiPriority w:val="0"/>
    <w:pPr>
      <w:adjustRightInd/>
      <w:ind w:firstLine="420" w:firstLineChars="200"/>
    </w:pPr>
    <w:rPr>
      <w:rFonts w:eastAsia="仿宋_GB2312"/>
      <w:sz w:val="28"/>
    </w:rPr>
  </w:style>
  <w:style w:type="paragraph" w:customStyle="1" w:styleId="690">
    <w:name w:val="Char Char Char Char Char Char Char Char Char Char Char Char1 Char1"/>
    <w:basedOn w:val="1"/>
    <w:autoRedefine/>
    <w:qFormat/>
    <w:uiPriority w:val="6"/>
    <w:rPr>
      <w:rFonts w:ascii="Tahoma" w:hAnsi="Tahoma" w:cs="仿宋_GB2312"/>
      <w:sz w:val="24"/>
      <w:szCs w:val="20"/>
    </w:rPr>
  </w:style>
  <w:style w:type="paragraph" w:customStyle="1" w:styleId="691">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692">
    <w:name w:val="Char Char Char"/>
    <w:basedOn w:val="1"/>
    <w:autoRedefine/>
    <w:qFormat/>
    <w:uiPriority w:val="0"/>
    <w:rPr>
      <w:rFonts w:ascii="Tahoma" w:hAnsi="Tahoma"/>
      <w:sz w:val="24"/>
      <w:szCs w:val="20"/>
    </w:rPr>
  </w:style>
  <w:style w:type="paragraph" w:customStyle="1" w:styleId="693">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69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695">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696">
    <w:name w:val="Char Char Char Char Char Char Char Char"/>
    <w:basedOn w:val="1"/>
    <w:autoRedefine/>
    <w:qFormat/>
    <w:uiPriority w:val="0"/>
    <w:pPr>
      <w:tabs>
        <w:tab w:val="left" w:pos="360"/>
      </w:tabs>
    </w:pPr>
    <w:rPr>
      <w:sz w:val="24"/>
      <w:szCs w:val="20"/>
    </w:rPr>
  </w:style>
  <w:style w:type="paragraph" w:customStyle="1" w:styleId="697">
    <w:name w:val="Char Char11 Char Char Char Char Char Char Char Char Char"/>
    <w:basedOn w:val="1"/>
    <w:autoRedefine/>
    <w:qFormat/>
    <w:uiPriority w:val="0"/>
    <w:pPr>
      <w:spacing w:line="360" w:lineRule="auto"/>
    </w:pPr>
    <w:rPr>
      <w:szCs w:val="20"/>
    </w:rPr>
  </w:style>
  <w:style w:type="paragraph" w:customStyle="1" w:styleId="69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699">
    <w:name w:val="左对齐表格文字"/>
    <w:basedOn w:val="1"/>
    <w:autoRedefine/>
    <w:qFormat/>
    <w:uiPriority w:val="0"/>
    <w:pPr>
      <w:adjustRightInd/>
      <w:ind w:firstLine="200" w:firstLineChars="200"/>
      <w:jc w:val="right"/>
    </w:pPr>
  </w:style>
  <w:style w:type="paragraph" w:customStyle="1" w:styleId="700">
    <w:name w:val="MM Topic 2"/>
    <w:basedOn w:val="4"/>
    <w:autoRedefine/>
    <w:qFormat/>
    <w:uiPriority w:val="0"/>
    <w:pPr>
      <w:tabs>
        <w:tab w:val="left" w:pos="1260"/>
      </w:tabs>
      <w:adjustRightInd/>
      <w:spacing w:before="0" w:after="0" w:line="360" w:lineRule="auto"/>
      <w:ind w:left="1260" w:hanging="420"/>
      <w:jc w:val="left"/>
    </w:pPr>
    <w:rPr>
      <w:rFonts w:ascii="Arial" w:hAnsi="Arial" w:eastAsia="黑体" w:cs="Times New Roman"/>
    </w:rPr>
  </w:style>
  <w:style w:type="paragraph" w:customStyle="1" w:styleId="701">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702">
    <w:name w:val="正文文本 2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703">
    <w:name w:val="五级无标题条"/>
    <w:basedOn w:val="1"/>
    <w:autoRedefine/>
    <w:qFormat/>
    <w:uiPriority w:val="0"/>
    <w:pPr>
      <w:adjustRightInd/>
    </w:pPr>
  </w:style>
  <w:style w:type="paragraph" w:customStyle="1" w:styleId="70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05">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06">
    <w:name w:val="正文21"/>
    <w:basedOn w:val="1"/>
    <w:autoRedefine/>
    <w:qFormat/>
    <w:uiPriority w:val="0"/>
    <w:pPr>
      <w:adjustRightInd/>
      <w:spacing w:before="156" w:line="360" w:lineRule="auto"/>
      <w:ind w:firstLine="510" w:firstLineChars="200"/>
    </w:pPr>
    <w:rPr>
      <w:sz w:val="24"/>
      <w:szCs w:val="20"/>
    </w:rPr>
  </w:style>
  <w:style w:type="paragraph" w:customStyle="1" w:styleId="70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708">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709">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710">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11">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712">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71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714">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716">
    <w:name w:val="_Style 11"/>
    <w:basedOn w:val="1"/>
    <w:autoRedefine/>
    <w:qFormat/>
    <w:uiPriority w:val="34"/>
    <w:pPr>
      <w:adjustRightInd/>
      <w:ind w:firstLine="420" w:firstLineChars="200"/>
    </w:pPr>
    <w:rPr>
      <w:rFonts w:eastAsia="仿宋_GB2312"/>
      <w:sz w:val="28"/>
    </w:rPr>
  </w:style>
  <w:style w:type="paragraph" w:customStyle="1" w:styleId="71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718">
    <w:name w:val="彩色列表 - 强调文字颜色 12"/>
    <w:basedOn w:val="1"/>
    <w:autoRedefine/>
    <w:qFormat/>
    <w:uiPriority w:val="0"/>
    <w:pPr>
      <w:adjustRightInd/>
      <w:ind w:firstLine="420" w:firstLineChars="200"/>
    </w:pPr>
    <w:rPr>
      <w:rFonts w:ascii="Calibri" w:hAnsi="Calibri"/>
      <w:szCs w:val="22"/>
    </w:rPr>
  </w:style>
  <w:style w:type="paragraph" w:customStyle="1" w:styleId="719">
    <w:name w:val="Char1 Char Char Char5"/>
    <w:basedOn w:val="1"/>
    <w:autoRedefine/>
    <w:qFormat/>
    <w:uiPriority w:val="0"/>
    <w:pPr>
      <w:adjustRightInd/>
      <w:ind w:firstLine="200" w:firstLineChars="200"/>
    </w:pPr>
    <w:rPr>
      <w:rFonts w:ascii="Tahoma" w:hAnsi="Tahoma"/>
      <w:sz w:val="24"/>
      <w:szCs w:val="20"/>
    </w:rPr>
  </w:style>
  <w:style w:type="paragraph" w:customStyle="1" w:styleId="720">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21">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722">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723">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724">
    <w:name w:val="Char Char11 Char Char Char"/>
    <w:basedOn w:val="1"/>
    <w:autoRedefine/>
    <w:qFormat/>
    <w:uiPriority w:val="0"/>
    <w:pPr>
      <w:spacing w:line="360" w:lineRule="auto"/>
    </w:pPr>
    <w:rPr>
      <w:szCs w:val="20"/>
    </w:rPr>
  </w:style>
  <w:style w:type="paragraph" w:customStyle="1" w:styleId="72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726">
    <w:name w:val="修订2"/>
    <w:autoRedefine/>
    <w:qFormat/>
    <w:uiPriority w:val="0"/>
    <w:rPr>
      <w:rFonts w:ascii="Times New Roman" w:hAnsi="Times New Roman" w:eastAsia="宋体" w:cs="Times New Roman"/>
      <w:kern w:val="2"/>
      <w:sz w:val="21"/>
      <w:lang w:val="en-US" w:eastAsia="zh-CN" w:bidi="ar-SA"/>
    </w:rPr>
  </w:style>
  <w:style w:type="paragraph" w:customStyle="1" w:styleId="727">
    <w:name w:val="Char2 Char Char"/>
    <w:basedOn w:val="1"/>
    <w:autoRedefine/>
    <w:qFormat/>
    <w:uiPriority w:val="0"/>
    <w:pPr>
      <w:adjustRightInd/>
    </w:pPr>
    <w:rPr>
      <w:rFonts w:ascii="Tahoma" w:hAnsi="Tahoma"/>
      <w:sz w:val="24"/>
      <w:szCs w:val="20"/>
    </w:rPr>
  </w:style>
  <w:style w:type="paragraph" w:customStyle="1" w:styleId="72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29">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30">
    <w:name w:val="文章标题"/>
    <w:next w:val="731"/>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73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73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73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734">
    <w:name w:val="样式3"/>
    <w:basedOn w:val="491"/>
    <w:autoRedefine/>
    <w:qFormat/>
    <w:uiPriority w:val="0"/>
    <w:pPr>
      <w:spacing w:beforeLines="100"/>
      <w:jc w:val="left"/>
    </w:pPr>
  </w:style>
  <w:style w:type="paragraph" w:customStyle="1" w:styleId="735">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736">
    <w:name w:val="Char Char1 Char Char1 Char Char1"/>
    <w:basedOn w:val="1"/>
    <w:autoRedefine/>
    <w:qFormat/>
    <w:uiPriority w:val="0"/>
    <w:pPr>
      <w:tabs>
        <w:tab w:val="left" w:pos="840"/>
      </w:tabs>
      <w:ind w:left="840" w:hanging="420"/>
    </w:pPr>
    <w:rPr>
      <w:rFonts w:ascii="Tahoma" w:hAnsi="Tahoma"/>
      <w:sz w:val="24"/>
    </w:rPr>
  </w:style>
  <w:style w:type="paragraph" w:customStyle="1" w:styleId="737">
    <w:name w:val="Char1"/>
    <w:basedOn w:val="1"/>
    <w:autoRedefine/>
    <w:qFormat/>
    <w:uiPriority w:val="0"/>
    <w:rPr>
      <w:rFonts w:ascii="仿宋_GB2312" w:eastAsia="仿宋_GB2312"/>
      <w:b/>
      <w:sz w:val="32"/>
      <w:szCs w:val="32"/>
    </w:rPr>
  </w:style>
  <w:style w:type="paragraph" w:customStyle="1" w:styleId="738">
    <w:name w:val="标书标题2"/>
    <w:basedOn w:val="4"/>
    <w:autoRedefine/>
    <w:qFormat/>
    <w:uiPriority w:val="0"/>
    <w:pPr>
      <w:keepLines w:val="0"/>
      <w:widowControl/>
      <w:tabs>
        <w:tab w:val="left" w:pos="840"/>
      </w:tabs>
      <w:snapToGrid w:val="0"/>
      <w:spacing w:beforeLines="50" w:after="60" w:line="300" w:lineRule="auto"/>
      <w:ind w:left="840" w:hanging="420"/>
      <w:jc w:val="left"/>
    </w:pPr>
    <w:rPr>
      <w:rFonts w:ascii="Arial Narrow" w:hAnsi="Arial Narrow" w:eastAsia="仿宋_GB2312" w:cs="Times New Roman"/>
      <w:snapToGrid w:val="0"/>
      <w:kern w:val="0"/>
      <w:szCs w:val="20"/>
    </w:rPr>
  </w:style>
  <w:style w:type="paragraph" w:customStyle="1" w:styleId="739">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40">
    <w:name w:val="Test2"/>
    <w:basedOn w:val="4"/>
    <w:autoRedefine/>
    <w:qFormat/>
    <w:uiPriority w:val="0"/>
    <w:pPr>
      <w:widowControl/>
      <w:tabs>
        <w:tab w:val="left" w:pos="432"/>
      </w:tabs>
      <w:snapToGrid w:val="0"/>
      <w:spacing w:before="360" w:after="360" w:line="240" w:lineRule="atLeast"/>
      <w:ind w:left="432" w:hanging="432"/>
      <w:jc w:val="left"/>
    </w:pPr>
    <w:rPr>
      <w:rFonts w:ascii="宋体" w:hAnsi="Arial" w:eastAsia="宋体" w:cs="Times New Roman"/>
      <w:snapToGrid w:val="0"/>
      <w:kern w:val="0"/>
      <w:sz w:val="28"/>
    </w:rPr>
  </w:style>
  <w:style w:type="paragraph" w:customStyle="1" w:styleId="74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2">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743">
    <w:name w:val="数字标题6"/>
    <w:basedOn w:val="8"/>
    <w:next w:val="1"/>
    <w:autoRedefine/>
    <w:qFormat/>
    <w:uiPriority w:val="0"/>
    <w:pPr>
      <w:tabs>
        <w:tab w:val="left" w:pos="1080"/>
        <w:tab w:val="clear" w:pos="1152"/>
      </w:tabs>
      <w:ind w:left="1080" w:hanging="1080"/>
    </w:pPr>
    <w:rPr>
      <w:rFonts w:ascii="Times New Roman" w:hAnsi="Times New Roman" w:eastAsia="宋体"/>
      <w:i/>
    </w:rPr>
  </w:style>
  <w:style w:type="paragraph" w:customStyle="1" w:styleId="744">
    <w:name w:val="数字标题3"/>
    <w:basedOn w:val="5"/>
    <w:next w:val="1"/>
    <w:autoRedefine/>
    <w:qFormat/>
    <w:uiPriority w:val="0"/>
    <w:pPr>
      <w:tabs>
        <w:tab w:val="left" w:pos="900"/>
      </w:tabs>
      <w:spacing w:line="240" w:lineRule="auto"/>
      <w:ind w:left="900" w:hanging="720"/>
    </w:pPr>
    <w:rPr>
      <w:sz w:val="28"/>
      <w:szCs w:val="28"/>
    </w:rPr>
  </w:style>
  <w:style w:type="paragraph" w:customStyle="1" w:styleId="745">
    <w:name w:val="Char5"/>
    <w:basedOn w:val="1"/>
    <w:autoRedefine/>
    <w:qFormat/>
    <w:uiPriority w:val="0"/>
    <w:rPr>
      <w:rFonts w:ascii="仿宋_GB2312" w:eastAsia="仿宋_GB2312"/>
      <w:b/>
      <w:sz w:val="32"/>
      <w:szCs w:val="32"/>
    </w:rPr>
  </w:style>
  <w:style w:type="paragraph" w:customStyle="1" w:styleId="746">
    <w:name w:val="Char2"/>
    <w:basedOn w:val="1"/>
    <w:autoRedefine/>
    <w:qFormat/>
    <w:uiPriority w:val="0"/>
    <w:rPr>
      <w:rFonts w:ascii="仿宋_GB2312" w:eastAsia="仿宋_GB2312"/>
      <w:b/>
      <w:sz w:val="32"/>
      <w:szCs w:val="32"/>
    </w:rPr>
  </w:style>
  <w:style w:type="paragraph" w:customStyle="1" w:styleId="747">
    <w:name w:val="TOC 标题1"/>
    <w:basedOn w:val="3"/>
    <w:next w:val="1"/>
    <w:autoRedefine/>
    <w:qFormat/>
    <w:uiPriority w:val="0"/>
    <w:pPr>
      <w:keepNext/>
      <w:keepLines/>
      <w:tabs>
        <w:tab w:val="left" w:pos="432"/>
      </w:tab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748">
    <w:name w:val="Char Char Char1 Char1"/>
    <w:basedOn w:val="1"/>
    <w:autoRedefine/>
    <w:qFormat/>
    <w:uiPriority w:val="6"/>
    <w:rPr>
      <w:szCs w:val="20"/>
    </w:rPr>
  </w:style>
  <w:style w:type="paragraph" w:customStyle="1" w:styleId="749">
    <w:name w:val="Char Char Char Char Char Char Char Char Char Char1"/>
    <w:basedOn w:val="1"/>
    <w:autoRedefine/>
    <w:qFormat/>
    <w:uiPriority w:val="0"/>
    <w:rPr>
      <w:rFonts w:ascii="仿宋_GB2312" w:eastAsia="仿宋_GB2312"/>
      <w:b/>
      <w:sz w:val="32"/>
      <w:szCs w:val="32"/>
    </w:rPr>
  </w:style>
  <w:style w:type="paragraph" w:customStyle="1" w:styleId="750">
    <w:name w:val="Char2 Char Char Char"/>
    <w:basedOn w:val="1"/>
    <w:autoRedefine/>
    <w:qFormat/>
    <w:uiPriority w:val="0"/>
    <w:rPr>
      <w:rFonts w:ascii="仿宋_GB2312" w:eastAsia="仿宋_GB2312"/>
      <w:b/>
      <w:sz w:val="32"/>
      <w:szCs w:val="32"/>
    </w:rPr>
  </w:style>
  <w:style w:type="paragraph" w:customStyle="1" w:styleId="751">
    <w:name w:val="正文（首行缩进）"/>
    <w:basedOn w:val="26"/>
    <w:autoRedefine/>
    <w:qFormat/>
    <w:uiPriority w:val="0"/>
    <w:pPr>
      <w:widowControl/>
      <w:tabs>
        <w:tab w:val="left" w:pos="840"/>
      </w:tabs>
      <w:overflowPunct w:val="0"/>
      <w:autoSpaceDE w:val="0"/>
      <w:autoSpaceDN w:val="0"/>
      <w:adjustRightInd w:val="0"/>
      <w:spacing w:beforeLines="50" w:after="120" w:line="400" w:lineRule="exact"/>
      <w:ind w:left="200" w:leftChars="200" w:firstLine="200" w:firstLineChars="200"/>
      <w:jc w:val="left"/>
      <w:textAlignment w:val="baseline"/>
    </w:pPr>
    <w:rPr>
      <w:rFonts w:ascii="Times New Roman" w:hAnsi="Times New Roman" w:eastAsia="宋体" w:cs="Times New Roman"/>
      <w:spacing w:val="10"/>
      <w:kern w:val="0"/>
      <w:szCs w:val="20"/>
    </w:rPr>
  </w:style>
  <w:style w:type="paragraph" w:customStyle="1" w:styleId="752">
    <w:name w:val="四级条标题"/>
    <w:basedOn w:val="650"/>
    <w:next w:val="552"/>
    <w:autoRedefine/>
    <w:qFormat/>
    <w:uiPriority w:val="0"/>
    <w:pPr>
      <w:tabs>
        <w:tab w:val="left" w:pos="2940"/>
        <w:tab w:val="clear" w:pos="2520"/>
      </w:tabs>
      <w:ind w:left="2940"/>
      <w:outlineLvl w:val="5"/>
    </w:pPr>
  </w:style>
  <w:style w:type="paragraph" w:customStyle="1" w:styleId="75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754">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755">
    <w:name w:val="表格（小）"/>
    <w:basedOn w:val="1"/>
    <w:autoRedefine/>
    <w:qFormat/>
    <w:uiPriority w:val="0"/>
    <w:pPr>
      <w:adjustRightInd/>
      <w:snapToGrid w:val="0"/>
      <w:spacing w:line="300" w:lineRule="auto"/>
    </w:pPr>
    <w:rPr>
      <w:rFonts w:eastAsia="仿宋"/>
      <w:szCs w:val="21"/>
    </w:rPr>
  </w:style>
  <w:style w:type="paragraph" w:customStyle="1" w:styleId="756">
    <w:name w:val="表文字"/>
    <w:autoRedefine/>
    <w:qFormat/>
    <w:uiPriority w:val="0"/>
    <w:rPr>
      <w:rFonts w:ascii="宋体" w:hAnsi="Times New Roman" w:eastAsia="宋体" w:cs="Times New Roman"/>
      <w:kern w:val="2"/>
      <w:lang w:val="en-US" w:eastAsia="zh-CN" w:bidi="ar-SA"/>
    </w:rPr>
  </w:style>
  <w:style w:type="paragraph" w:customStyle="1" w:styleId="757">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58">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59">
    <w:name w:val="WW-正文文字缩进 2"/>
    <w:basedOn w:val="1"/>
    <w:autoRedefine/>
    <w:qFormat/>
    <w:uiPriority w:val="0"/>
    <w:pPr>
      <w:suppressAutoHyphens/>
      <w:adjustRightInd/>
      <w:ind w:firstLine="420"/>
    </w:pPr>
    <w:rPr>
      <w:kern w:val="1"/>
      <w:szCs w:val="20"/>
    </w:rPr>
  </w:style>
  <w:style w:type="paragraph" w:customStyle="1" w:styleId="760">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761">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762">
    <w:name w:val="正文文字 2"/>
    <w:basedOn w:val="84"/>
    <w:next w:val="84"/>
    <w:autoRedefine/>
    <w:qFormat/>
    <w:uiPriority w:val="0"/>
    <w:rPr>
      <w:rFonts w:ascii="宋体" w:cs="Times New Roman"/>
      <w:color w:val="auto"/>
    </w:rPr>
  </w:style>
  <w:style w:type="paragraph" w:customStyle="1" w:styleId="763">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4">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76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766">
    <w:name w:val="默认段落字体 Para Char Char Char Char Char Char Char"/>
    <w:basedOn w:val="1"/>
    <w:autoRedefine/>
    <w:qFormat/>
    <w:uiPriority w:val="0"/>
    <w:rPr>
      <w:rFonts w:eastAsia="仿宋_GB2312"/>
      <w:sz w:val="28"/>
      <w:szCs w:val="20"/>
    </w:rPr>
  </w:style>
  <w:style w:type="paragraph" w:customStyle="1" w:styleId="767">
    <w:name w:val="列出段落5"/>
    <w:basedOn w:val="1"/>
    <w:autoRedefine/>
    <w:qFormat/>
    <w:uiPriority w:val="0"/>
    <w:pPr>
      <w:spacing w:line="360" w:lineRule="auto"/>
      <w:ind w:firstLine="200" w:firstLineChars="200"/>
    </w:pPr>
    <w:rPr>
      <w:rFonts w:eastAsia="楷体_GB2312" w:cs="Lucida Sans"/>
      <w:sz w:val="24"/>
    </w:rPr>
  </w:style>
  <w:style w:type="paragraph" w:customStyle="1" w:styleId="768">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69">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770">
    <w:name w:val="标题2"/>
    <w:basedOn w:val="4"/>
    <w:next w:val="1"/>
    <w:autoRedefine/>
    <w:qFormat/>
    <w:uiPriority w:val="0"/>
    <w:pPr>
      <w:tabs>
        <w:tab w:val="left" w:pos="578"/>
        <w:tab w:val="left" w:pos="900"/>
        <w:tab w:val="left" w:pos="1440"/>
      </w:tabs>
      <w:adjustRightInd/>
      <w:spacing w:before="0" w:after="0" w:line="360" w:lineRule="auto"/>
      <w:ind w:left="1440" w:hanging="360"/>
      <w:jc w:val="left"/>
    </w:pPr>
    <w:rPr>
      <w:rFonts w:ascii="仿宋" w:hAnsi="仿宋" w:eastAsia="仿宋" w:cs="宋体"/>
      <w:bCs w:val="0"/>
      <w:szCs w:val="28"/>
      <w:lang w:val="zh-CN"/>
    </w:rPr>
  </w:style>
  <w:style w:type="paragraph" w:customStyle="1" w:styleId="771">
    <w:name w:val="正文文字缩进项目"/>
    <w:basedOn w:val="26"/>
    <w:autoRedefine/>
    <w:qFormat/>
    <w:uiPriority w:val="0"/>
    <w:pPr>
      <w:tabs>
        <w:tab w:val="left" w:pos="840"/>
      </w:tabs>
      <w:spacing w:after="120"/>
      <w:ind w:left="0" w:hanging="420" w:firstLineChars="0"/>
    </w:pPr>
    <w:rPr>
      <w:rFonts w:ascii="Tahoma" w:hAnsi="Tahoma" w:eastAsia="宋体" w:cs="Times New Roman"/>
      <w:sz w:val="22"/>
      <w:szCs w:val="20"/>
    </w:rPr>
  </w:style>
  <w:style w:type="paragraph" w:customStyle="1" w:styleId="772">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73">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77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775">
    <w:name w:val="标题五"/>
    <w:basedOn w:val="1"/>
    <w:autoRedefine/>
    <w:qFormat/>
    <w:uiPriority w:val="0"/>
    <w:pPr>
      <w:adjustRightInd/>
      <w:spacing w:beforeLines="50" w:line="360" w:lineRule="auto"/>
    </w:pPr>
    <w:rPr>
      <w:b/>
      <w:sz w:val="24"/>
    </w:rPr>
  </w:style>
  <w:style w:type="paragraph" w:customStyle="1" w:styleId="77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777">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778">
    <w:name w:val="正文文本 21"/>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779">
    <w:name w:val="默认段落字体 Para Char Char Char1 Char"/>
    <w:basedOn w:val="1"/>
    <w:autoRedefine/>
    <w:qFormat/>
    <w:uiPriority w:val="0"/>
    <w:pPr>
      <w:spacing w:line="240" w:lineRule="atLeast"/>
      <w:ind w:left="420" w:firstLine="420"/>
    </w:pPr>
    <w:rPr>
      <w:sz w:val="24"/>
    </w:rPr>
  </w:style>
  <w:style w:type="paragraph" w:customStyle="1" w:styleId="780">
    <w:name w:val="样式7"/>
    <w:basedOn w:val="506"/>
    <w:next w:val="1"/>
    <w:autoRedefine/>
    <w:qFormat/>
    <w:uiPriority w:val="0"/>
    <w:pPr>
      <w:spacing w:afterLines="50"/>
      <w:jc w:val="left"/>
      <w:outlineLvl w:val="3"/>
    </w:pPr>
    <w:rPr>
      <w:sz w:val="24"/>
      <w:szCs w:val="24"/>
    </w:rPr>
  </w:style>
  <w:style w:type="paragraph" w:customStyle="1" w:styleId="781">
    <w:name w:val="表格文字"/>
    <w:basedOn w:val="1"/>
    <w:next w:val="15"/>
    <w:autoRedefine/>
    <w:qFormat/>
    <w:uiPriority w:val="0"/>
    <w:pPr>
      <w:adjustRightInd/>
      <w:ind w:firstLine="200" w:firstLineChars="200"/>
    </w:pPr>
    <w:rPr>
      <w:rFonts w:ascii="Arial" w:hAnsi="Arial"/>
      <w:spacing w:val="-5"/>
      <w:kern w:val="0"/>
      <w:sz w:val="24"/>
      <w:szCs w:val="20"/>
    </w:rPr>
  </w:style>
  <w:style w:type="paragraph" w:customStyle="1" w:styleId="782">
    <w:name w:val="Char Char1 Char Char Char"/>
    <w:basedOn w:val="1"/>
    <w:autoRedefine/>
    <w:qFormat/>
    <w:uiPriority w:val="0"/>
    <w:rPr>
      <w:rFonts w:ascii="仿宋_GB2312" w:eastAsia="仿宋_GB2312"/>
      <w:b/>
      <w:sz w:val="32"/>
      <w:szCs w:val="20"/>
    </w:rPr>
  </w:style>
  <w:style w:type="paragraph" w:customStyle="1" w:styleId="783">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84">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85">
    <w:name w:val="body text bold"/>
    <w:basedOn w:val="23"/>
    <w:autoRedefine/>
    <w:qFormat/>
    <w:uiPriority w:val="0"/>
    <w:pPr>
      <w:widowControl/>
      <w:adjustRightInd/>
      <w:spacing w:after="0"/>
      <w:ind w:firstLine="200" w:firstLineChars="200"/>
      <w:jc w:val="left"/>
    </w:pPr>
    <w:rPr>
      <w:rFonts w:ascii="Futura Hv" w:hAnsi="Futura Hv" w:cs="Arial"/>
      <w:snapToGrid w:val="0"/>
      <w:kern w:val="0"/>
      <w:sz w:val="18"/>
      <w:szCs w:val="20"/>
      <w:lang w:eastAsia="en-US"/>
    </w:rPr>
  </w:style>
  <w:style w:type="paragraph" w:customStyle="1" w:styleId="786">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787">
    <w:name w:val="Char2 Char Char2"/>
    <w:basedOn w:val="1"/>
    <w:autoRedefine/>
    <w:qFormat/>
    <w:uiPriority w:val="0"/>
    <w:pPr>
      <w:adjustRightInd/>
    </w:pPr>
    <w:rPr>
      <w:rFonts w:ascii="Tahoma" w:hAnsi="Tahoma"/>
      <w:sz w:val="24"/>
      <w:szCs w:val="20"/>
    </w:rPr>
  </w:style>
  <w:style w:type="paragraph" w:customStyle="1" w:styleId="78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78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790">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91">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792">
    <w:name w:val="Char Char Char Char Char Char Char"/>
    <w:basedOn w:val="1"/>
    <w:autoRedefine/>
    <w:qFormat/>
    <w:uiPriority w:val="0"/>
    <w:rPr>
      <w:rFonts w:ascii="仿宋_GB2312" w:eastAsia="仿宋_GB2312"/>
      <w:b/>
      <w:sz w:val="32"/>
      <w:szCs w:val="32"/>
    </w:rPr>
  </w:style>
  <w:style w:type="paragraph" w:customStyle="1" w:styleId="793">
    <w:name w:val="Char Char Char1 Char"/>
    <w:basedOn w:val="1"/>
    <w:autoRedefine/>
    <w:qFormat/>
    <w:uiPriority w:val="0"/>
    <w:rPr>
      <w:szCs w:val="20"/>
    </w:rPr>
  </w:style>
  <w:style w:type="paragraph" w:customStyle="1" w:styleId="794">
    <w:name w:val="Bulleting First Indent 1"/>
    <w:basedOn w:val="24"/>
    <w:autoRedefine/>
    <w:qFormat/>
    <w:uiPriority w:val="0"/>
    <w:pPr>
      <w:tabs>
        <w:tab w:val="left" w:pos="840"/>
      </w:tabs>
      <w:adjustRightInd/>
      <w:spacing w:before="20" w:after="20" w:line="300" w:lineRule="auto"/>
      <w:ind w:left="840" w:hanging="420" w:firstLineChars="0"/>
    </w:pPr>
    <w:rPr>
      <w:rFonts w:ascii="Tahoma" w:hAnsi="Tahoma"/>
      <w:kern w:val="0"/>
      <w:szCs w:val="21"/>
    </w:rPr>
  </w:style>
  <w:style w:type="paragraph" w:customStyle="1" w:styleId="795">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796">
    <w:name w:val="样式1 + (中宋体"/>
    <w:basedOn w:val="600"/>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9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98">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99">
    <w:name w:val="bullet"/>
    <w:basedOn w:val="1"/>
    <w:autoRedefine/>
    <w:qFormat/>
    <w:uiPriority w:val="0"/>
    <w:pPr>
      <w:tabs>
        <w:tab w:val="left" w:pos="840"/>
      </w:tabs>
      <w:adjustRightInd/>
      <w:ind w:left="840" w:hanging="420"/>
    </w:pPr>
  </w:style>
  <w:style w:type="paragraph" w:customStyle="1" w:styleId="800">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801">
    <w:name w:val="Char Char1 Char Char Char1"/>
    <w:basedOn w:val="1"/>
    <w:autoRedefine/>
    <w:qFormat/>
    <w:uiPriority w:val="6"/>
    <w:rPr>
      <w:rFonts w:ascii="仿宋_GB2312" w:eastAsia="仿宋_GB2312"/>
      <w:b/>
      <w:sz w:val="32"/>
      <w:szCs w:val="20"/>
    </w:rPr>
  </w:style>
  <w:style w:type="paragraph" w:customStyle="1" w:styleId="802">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803">
    <w:name w:val="_Style 6"/>
    <w:basedOn w:val="1"/>
    <w:autoRedefine/>
    <w:qFormat/>
    <w:uiPriority w:val="34"/>
    <w:pPr>
      <w:adjustRightInd/>
      <w:ind w:firstLine="420" w:firstLineChars="200"/>
    </w:pPr>
    <w:rPr>
      <w:rFonts w:eastAsia="仿宋_GB2312"/>
      <w:sz w:val="28"/>
    </w:rPr>
  </w:style>
  <w:style w:type="paragraph" w:customStyle="1" w:styleId="804">
    <w:name w:val="Char111"/>
    <w:basedOn w:val="1"/>
    <w:autoRedefine/>
    <w:qFormat/>
    <w:uiPriority w:val="0"/>
    <w:rPr>
      <w:rFonts w:ascii="仿宋_GB2312" w:eastAsia="仿宋_GB2312"/>
      <w:b/>
      <w:sz w:val="32"/>
      <w:szCs w:val="32"/>
    </w:rPr>
  </w:style>
  <w:style w:type="paragraph" w:customStyle="1" w:styleId="805">
    <w:name w:val="Char19"/>
    <w:basedOn w:val="1"/>
    <w:autoRedefine/>
    <w:qFormat/>
    <w:uiPriority w:val="0"/>
    <w:pPr>
      <w:adjustRightInd/>
    </w:pPr>
    <w:rPr>
      <w:szCs w:val="20"/>
    </w:rPr>
  </w:style>
  <w:style w:type="paragraph" w:customStyle="1" w:styleId="80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807">
    <w:name w:val="Char3 Char Char Char"/>
    <w:basedOn w:val="1"/>
    <w:autoRedefine/>
    <w:qFormat/>
    <w:uiPriority w:val="0"/>
    <w:pPr>
      <w:widowControl/>
      <w:adjustRightInd/>
      <w:spacing w:after="160" w:line="240" w:lineRule="exact"/>
      <w:jc w:val="left"/>
    </w:pPr>
    <w:rPr>
      <w:szCs w:val="20"/>
    </w:rPr>
  </w:style>
  <w:style w:type="paragraph" w:customStyle="1" w:styleId="808">
    <w:name w:val="列出段落21"/>
    <w:basedOn w:val="1"/>
    <w:autoRedefine/>
    <w:qFormat/>
    <w:uiPriority w:val="0"/>
    <w:pPr>
      <w:adjustRightInd/>
      <w:ind w:firstLine="420" w:firstLineChars="200"/>
    </w:pPr>
    <w:rPr>
      <w:rFonts w:ascii="宋体" w:hAnsi="宋体"/>
      <w:sz w:val="24"/>
    </w:rPr>
  </w:style>
  <w:style w:type="paragraph" w:customStyle="1" w:styleId="809">
    <w:name w:val="带编号样式"/>
    <w:basedOn w:val="810"/>
    <w:autoRedefine/>
    <w:qFormat/>
    <w:uiPriority w:val="0"/>
    <w:pPr>
      <w:tabs>
        <w:tab w:val="left" w:pos="840"/>
      </w:tabs>
      <w:snapToGrid w:val="0"/>
      <w:ind w:left="840" w:hanging="420" w:firstLineChars="0"/>
    </w:pPr>
    <w:rPr>
      <w:rFonts w:ascii="仿宋_GB2312" w:eastAsia="仿宋_GB2312"/>
      <w:color w:val="000000"/>
    </w:rPr>
  </w:style>
  <w:style w:type="paragraph" w:customStyle="1" w:styleId="810">
    <w:name w:val="文本正文 Char"/>
    <w:basedOn w:val="1"/>
    <w:autoRedefine/>
    <w:qFormat/>
    <w:uiPriority w:val="0"/>
    <w:pPr>
      <w:spacing w:line="360" w:lineRule="auto"/>
      <w:ind w:firstLine="200" w:firstLineChars="200"/>
    </w:pPr>
    <w:rPr>
      <w:kern w:val="0"/>
      <w:sz w:val="24"/>
      <w:szCs w:val="20"/>
    </w:rPr>
  </w:style>
  <w:style w:type="paragraph" w:customStyle="1" w:styleId="811">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812">
    <w:name w:val="Char2 Char Char Char2"/>
    <w:basedOn w:val="1"/>
    <w:autoRedefine/>
    <w:qFormat/>
    <w:uiPriority w:val="0"/>
    <w:rPr>
      <w:rFonts w:ascii="仿宋_GB2312" w:eastAsia="仿宋_GB2312"/>
      <w:b/>
      <w:sz w:val="32"/>
      <w:szCs w:val="32"/>
    </w:rPr>
  </w:style>
  <w:style w:type="paragraph" w:customStyle="1" w:styleId="813">
    <w:name w:val="列表内容"/>
    <w:basedOn w:val="1"/>
    <w:next w:val="1"/>
    <w:autoRedefine/>
    <w:qFormat/>
    <w:uiPriority w:val="0"/>
    <w:pPr>
      <w:widowControl/>
      <w:tabs>
        <w:tab w:val="left" w:pos="840"/>
      </w:tabs>
      <w:ind w:left="840" w:hanging="420"/>
      <w:jc w:val="left"/>
    </w:pPr>
    <w:rPr>
      <w:kern w:val="0"/>
      <w:sz w:val="18"/>
    </w:rPr>
  </w:style>
  <w:style w:type="paragraph" w:customStyle="1" w:styleId="814">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815">
    <w:name w:val="批注框文本 Char Char"/>
    <w:basedOn w:val="1"/>
    <w:autoRedefine/>
    <w:qFormat/>
    <w:uiPriority w:val="0"/>
    <w:pPr>
      <w:adjustRightInd/>
    </w:pPr>
    <w:rPr>
      <w:sz w:val="18"/>
      <w:szCs w:val="20"/>
    </w:rPr>
  </w:style>
  <w:style w:type="paragraph" w:customStyle="1" w:styleId="816">
    <w:name w:val="样式 标题 2 + 宋体 左侧:  1.76 厘米 首行缩进:  0 厘米"/>
    <w:basedOn w:val="4"/>
    <w:autoRedefine/>
    <w:qFormat/>
    <w:uiPriority w:val="0"/>
    <w:pPr>
      <w:tabs>
        <w:tab w:val="left" w:pos="0"/>
      </w:tabs>
      <w:adjustRightInd/>
      <w:spacing w:line="415" w:lineRule="auto"/>
      <w:ind w:firstLine="200" w:firstLineChars="200"/>
    </w:pPr>
    <w:rPr>
      <w:rFonts w:ascii="宋体" w:hAnsi="Cambria" w:eastAsia="宋体" w:cs="宋体"/>
      <w:szCs w:val="20"/>
    </w:rPr>
  </w:style>
  <w:style w:type="paragraph" w:customStyle="1" w:styleId="817">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818">
    <w:name w:val="正文（标题三）"/>
    <w:basedOn w:val="1"/>
    <w:autoRedefine/>
    <w:qFormat/>
    <w:uiPriority w:val="0"/>
    <w:pPr>
      <w:spacing w:line="360" w:lineRule="auto"/>
      <w:ind w:firstLine="200" w:firstLineChars="200"/>
    </w:pPr>
    <w:rPr>
      <w:sz w:val="24"/>
    </w:rPr>
  </w:style>
  <w:style w:type="paragraph" w:customStyle="1" w:styleId="819">
    <w:name w:val="Plain Text1"/>
    <w:basedOn w:val="1"/>
    <w:autoRedefine/>
    <w:qFormat/>
    <w:uiPriority w:val="7"/>
    <w:pPr>
      <w:adjustRightInd/>
    </w:pPr>
    <w:rPr>
      <w:rFonts w:ascii="宋体" w:hAnsi="Courier New"/>
    </w:rPr>
  </w:style>
  <w:style w:type="paragraph" w:customStyle="1" w:styleId="820">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821">
    <w:name w:val="Char Char11 Char Char Char1"/>
    <w:basedOn w:val="1"/>
    <w:autoRedefine/>
    <w:qFormat/>
    <w:uiPriority w:val="6"/>
    <w:pPr>
      <w:spacing w:line="360" w:lineRule="auto"/>
    </w:pPr>
    <w:rPr>
      <w:szCs w:val="20"/>
    </w:rPr>
  </w:style>
  <w:style w:type="paragraph" w:customStyle="1" w:styleId="822">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823">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824">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825">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826">
    <w:name w:val="单元格居中"/>
    <w:basedOn w:val="1"/>
    <w:autoRedefine/>
    <w:qFormat/>
    <w:uiPriority w:val="0"/>
    <w:pPr>
      <w:adjustRightInd/>
      <w:spacing w:line="360" w:lineRule="auto"/>
      <w:jc w:val="center"/>
    </w:pPr>
    <w:rPr>
      <w:sz w:val="24"/>
    </w:rPr>
  </w:style>
  <w:style w:type="paragraph" w:customStyle="1" w:styleId="827">
    <w:name w:val="表格项目符号 2"/>
    <w:basedOn w:val="30"/>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828">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829">
    <w:name w:val="Char Char1 Char"/>
    <w:basedOn w:val="1"/>
    <w:autoRedefine/>
    <w:qFormat/>
    <w:uiPriority w:val="0"/>
    <w:rPr>
      <w:rFonts w:ascii="仿宋_GB2312" w:eastAsia="仿宋_GB2312"/>
      <w:b/>
      <w:sz w:val="32"/>
      <w:szCs w:val="32"/>
    </w:rPr>
  </w:style>
  <w:style w:type="paragraph" w:customStyle="1" w:styleId="830">
    <w:name w:val="CSS1级正文 Char"/>
    <w:basedOn w:val="23"/>
    <w:autoRedefine/>
    <w:qFormat/>
    <w:uiPriority w:val="0"/>
    <w:pPr>
      <w:snapToGrid w:val="0"/>
      <w:spacing w:after="0" w:line="360" w:lineRule="auto"/>
      <w:ind w:firstLine="480" w:firstLineChars="200"/>
    </w:pPr>
    <w:rPr>
      <w:rFonts w:hAnsi="Arial" w:cs="Arial"/>
      <w:snapToGrid w:val="0"/>
      <w:sz w:val="24"/>
    </w:rPr>
  </w:style>
  <w:style w:type="paragraph" w:customStyle="1" w:styleId="831">
    <w:name w:val="Char3 Char Char Char11"/>
    <w:basedOn w:val="1"/>
    <w:autoRedefine/>
    <w:qFormat/>
    <w:uiPriority w:val="0"/>
    <w:pPr>
      <w:widowControl/>
      <w:adjustRightInd/>
      <w:spacing w:after="160" w:line="240" w:lineRule="exact"/>
      <w:jc w:val="left"/>
    </w:pPr>
    <w:rPr>
      <w:szCs w:val="20"/>
    </w:rPr>
  </w:style>
  <w:style w:type="paragraph" w:customStyle="1" w:styleId="832">
    <w:name w:val="Char3"/>
    <w:basedOn w:val="1"/>
    <w:autoRedefine/>
    <w:qFormat/>
    <w:uiPriority w:val="0"/>
    <w:pPr>
      <w:adjustRightInd/>
    </w:pPr>
    <w:rPr>
      <w:rFonts w:ascii="仿宋_GB2312" w:eastAsia="仿宋_GB2312"/>
      <w:b/>
      <w:sz w:val="32"/>
      <w:szCs w:val="32"/>
    </w:rPr>
  </w:style>
  <w:style w:type="paragraph" w:customStyle="1" w:styleId="833">
    <w:name w:val="Char Char Char1 Char2"/>
    <w:basedOn w:val="1"/>
    <w:autoRedefine/>
    <w:qFormat/>
    <w:uiPriority w:val="0"/>
    <w:rPr>
      <w:szCs w:val="20"/>
    </w:rPr>
  </w:style>
  <w:style w:type="paragraph" w:customStyle="1" w:styleId="83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35">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836">
    <w:name w:val="Char6"/>
    <w:basedOn w:val="1"/>
    <w:autoRedefine/>
    <w:qFormat/>
    <w:uiPriority w:val="0"/>
    <w:rPr>
      <w:rFonts w:ascii="仿宋_GB2312" w:eastAsia="仿宋_GB2312"/>
      <w:b/>
      <w:sz w:val="32"/>
      <w:szCs w:val="32"/>
    </w:rPr>
  </w:style>
  <w:style w:type="paragraph" w:customStyle="1" w:styleId="83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838">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839">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840">
    <w:name w:val="五级条标题"/>
    <w:basedOn w:val="752"/>
    <w:next w:val="552"/>
    <w:autoRedefine/>
    <w:qFormat/>
    <w:uiPriority w:val="0"/>
    <w:pPr>
      <w:tabs>
        <w:tab w:val="left" w:pos="3360"/>
        <w:tab w:val="clear" w:pos="2940"/>
      </w:tabs>
      <w:ind w:left="3360"/>
      <w:outlineLvl w:val="6"/>
    </w:pPr>
  </w:style>
  <w:style w:type="paragraph" w:customStyle="1" w:styleId="841">
    <w:name w:val="_标题2"/>
    <w:basedOn w:val="505"/>
    <w:next w:val="505"/>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84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843">
    <w:name w:val="Char Char11 Char Char Char Char Char Char Char Char Char1"/>
    <w:basedOn w:val="1"/>
    <w:autoRedefine/>
    <w:qFormat/>
    <w:uiPriority w:val="6"/>
    <w:pPr>
      <w:spacing w:line="360" w:lineRule="auto"/>
    </w:pPr>
    <w:rPr>
      <w:szCs w:val="20"/>
    </w:rPr>
  </w:style>
  <w:style w:type="paragraph" w:customStyle="1" w:styleId="844">
    <w:name w:val="a1"/>
    <w:basedOn w:val="1"/>
    <w:autoRedefine/>
    <w:qFormat/>
    <w:uiPriority w:val="0"/>
    <w:pPr>
      <w:widowControl/>
      <w:spacing w:line="300" w:lineRule="atLeast"/>
      <w:jc w:val="left"/>
    </w:pPr>
    <w:rPr>
      <w:rFonts w:ascii="宋体" w:hAnsi="宋体"/>
      <w:kern w:val="0"/>
      <w:sz w:val="18"/>
      <w:szCs w:val="20"/>
    </w:rPr>
  </w:style>
  <w:style w:type="paragraph" w:customStyle="1" w:styleId="845">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846">
    <w:name w:val="Char Char Char Char Char Char Char Char Char Char"/>
    <w:basedOn w:val="1"/>
    <w:autoRedefine/>
    <w:qFormat/>
    <w:uiPriority w:val="0"/>
    <w:rPr>
      <w:rFonts w:ascii="仿宋_GB2312" w:eastAsia="仿宋_GB2312"/>
      <w:b/>
      <w:sz w:val="32"/>
      <w:szCs w:val="32"/>
    </w:rPr>
  </w:style>
  <w:style w:type="paragraph" w:customStyle="1" w:styleId="847">
    <w:name w:val="单元格左对齐"/>
    <w:basedOn w:val="1"/>
    <w:autoRedefine/>
    <w:qFormat/>
    <w:uiPriority w:val="0"/>
    <w:pPr>
      <w:adjustRightInd/>
      <w:spacing w:line="360" w:lineRule="auto"/>
    </w:pPr>
    <w:rPr>
      <w:sz w:val="24"/>
    </w:rPr>
  </w:style>
  <w:style w:type="paragraph" w:customStyle="1" w:styleId="848">
    <w:name w:val="表格标题2"/>
    <w:basedOn w:val="609"/>
    <w:autoRedefine/>
    <w:qFormat/>
    <w:uiPriority w:val="0"/>
    <w:rPr>
      <w:b/>
    </w:rPr>
  </w:style>
  <w:style w:type="paragraph" w:customStyle="1" w:styleId="849">
    <w:name w:val="修订3"/>
    <w:autoRedefine/>
    <w:qFormat/>
    <w:uiPriority w:val="0"/>
    <w:rPr>
      <w:rFonts w:ascii="Times New Roman" w:hAnsi="Times New Roman" w:eastAsia="宋体" w:cs="Times New Roman"/>
      <w:kern w:val="2"/>
      <w:sz w:val="21"/>
      <w:lang w:val="en-US" w:eastAsia="zh-CN" w:bidi="ar-SA"/>
    </w:rPr>
  </w:style>
  <w:style w:type="paragraph" w:customStyle="1" w:styleId="850">
    <w:name w:val="MM Topic 1"/>
    <w:basedOn w:val="3"/>
    <w:autoRedefine/>
    <w:qFormat/>
    <w:uiPriority w:val="0"/>
    <w:pPr>
      <w:keepNext/>
      <w:keepLines/>
      <w:widowControl w:val="0"/>
      <w:tabs>
        <w:tab w:val="left" w:pos="840"/>
      </w:tabs>
      <w:spacing w:before="340" w:beforeAutospacing="0" w:after="330" w:afterAutospacing="0" w:line="578" w:lineRule="auto"/>
      <w:ind w:left="840" w:hanging="420"/>
      <w:jc w:val="both"/>
    </w:pPr>
    <w:rPr>
      <w:rFonts w:ascii="Times New Roman" w:hAnsi="Times New Roman" w:cs="Times New Roman"/>
      <w:kern w:val="44"/>
      <w:sz w:val="44"/>
      <w:szCs w:val="44"/>
    </w:rPr>
  </w:style>
  <w:style w:type="paragraph" w:customStyle="1" w:styleId="851">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85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853">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854">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85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856">
    <w:name w:val="MM Title"/>
    <w:basedOn w:val="54"/>
    <w:autoRedefine/>
    <w:qFormat/>
    <w:uiPriority w:val="0"/>
    <w:pPr>
      <w:widowControl w:val="0"/>
      <w:overflowPunct/>
      <w:autoSpaceDE/>
      <w:autoSpaceDN/>
      <w:adjustRightInd/>
      <w:spacing w:before="240" w:after="60"/>
      <w:textAlignment w:val="auto"/>
      <w:outlineLvl w:val="0"/>
    </w:pPr>
    <w:rPr>
      <w:rFonts w:ascii="Arial" w:hAnsi="Arial" w:cs="Arial"/>
      <w:bCs/>
      <w:sz w:val="32"/>
      <w:szCs w:val="32"/>
    </w:rPr>
  </w:style>
  <w:style w:type="paragraph" w:customStyle="1" w:styleId="857">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858">
    <w:name w:val="小节"/>
    <w:basedOn w:val="5"/>
    <w:autoRedefine/>
    <w:qFormat/>
    <w:uiPriority w:val="0"/>
    <w:pPr>
      <w:tabs>
        <w:tab w:val="left" w:pos="900"/>
      </w:tabs>
      <w:adjustRightInd/>
      <w:spacing w:before="200" w:after="200" w:line="560" w:lineRule="exact"/>
      <w:ind w:left="900" w:hanging="720"/>
      <w:jc w:val="left"/>
    </w:pPr>
    <w:rPr>
      <w:rFonts w:ascii="宋体" w:hAnsi="宋体"/>
      <w:bCs w:val="0"/>
      <w:color w:val="000000"/>
      <w:spacing w:val="10"/>
      <w:kern w:val="24"/>
      <w:sz w:val="28"/>
    </w:rPr>
  </w:style>
  <w:style w:type="paragraph" w:customStyle="1" w:styleId="859">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860">
    <w:name w:val="MM Topic 4"/>
    <w:basedOn w:val="6"/>
    <w:autoRedefine/>
    <w:qFormat/>
    <w:uiPriority w:val="0"/>
    <w:pPr>
      <w:tabs>
        <w:tab w:val="left" w:pos="2100"/>
        <w:tab w:val="clear" w:pos="864"/>
      </w:tabs>
      <w:adjustRightInd/>
      <w:ind w:left="2100" w:hanging="420"/>
    </w:pPr>
    <w:rPr>
      <w:lang w:val="en-US"/>
    </w:rPr>
  </w:style>
  <w:style w:type="paragraph" w:customStyle="1" w:styleId="861">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862">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3">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86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865">
    <w:name w:val="表1"/>
    <w:basedOn w:val="1"/>
    <w:autoRedefine/>
    <w:qFormat/>
    <w:uiPriority w:val="0"/>
    <w:pPr>
      <w:tabs>
        <w:tab w:val="left" w:pos="703"/>
      </w:tabs>
      <w:adjustRightInd/>
      <w:spacing w:line="360" w:lineRule="auto"/>
      <w:ind w:left="703"/>
      <w:jc w:val="center"/>
    </w:pPr>
  </w:style>
  <w:style w:type="paragraph" w:customStyle="1" w:styleId="866">
    <w:name w:val="Char Char Char Char Char Char Char Char Char Char2"/>
    <w:basedOn w:val="1"/>
    <w:autoRedefine/>
    <w:qFormat/>
    <w:uiPriority w:val="0"/>
    <w:rPr>
      <w:rFonts w:ascii="仿宋_GB2312" w:eastAsia="仿宋_GB2312"/>
      <w:b/>
      <w:sz w:val="32"/>
      <w:szCs w:val="32"/>
    </w:rPr>
  </w:style>
  <w:style w:type="paragraph" w:customStyle="1" w:styleId="867">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68">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869">
    <w:name w:val="4"/>
    <w:basedOn w:val="1"/>
    <w:next w:val="36"/>
    <w:autoRedefine/>
    <w:qFormat/>
    <w:uiPriority w:val="0"/>
    <w:pPr>
      <w:spacing w:after="120" w:line="480" w:lineRule="auto"/>
      <w:ind w:left="420" w:leftChars="200"/>
    </w:pPr>
    <w:rPr>
      <w:sz w:val="24"/>
      <w:szCs w:val="20"/>
    </w:rPr>
  </w:style>
  <w:style w:type="paragraph" w:customStyle="1" w:styleId="870">
    <w:name w:val="2级标题"/>
    <w:basedOn w:val="497"/>
    <w:autoRedefine/>
    <w:qFormat/>
    <w:uiPriority w:val="0"/>
    <w:pPr>
      <w:jc w:val="left"/>
      <w:outlineLvl w:val="1"/>
    </w:pPr>
    <w:rPr>
      <w:rFonts w:ascii="Times New Roman" w:hAnsi="Times New Roman" w:eastAsia="仿宋"/>
      <w:sz w:val="30"/>
    </w:rPr>
  </w:style>
  <w:style w:type="paragraph" w:customStyle="1" w:styleId="871">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72">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873">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874">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75">
    <w:name w:val="Char23"/>
    <w:basedOn w:val="1"/>
    <w:autoRedefine/>
    <w:qFormat/>
    <w:uiPriority w:val="0"/>
    <w:rPr>
      <w:rFonts w:ascii="仿宋_GB2312" w:eastAsia="仿宋_GB2312"/>
      <w:b/>
      <w:sz w:val="32"/>
      <w:szCs w:val="32"/>
    </w:rPr>
  </w:style>
  <w:style w:type="paragraph" w:customStyle="1" w:styleId="876">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877">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78">
    <w:name w:val="Char Char4 Char Char"/>
    <w:basedOn w:val="1"/>
    <w:autoRedefine/>
    <w:qFormat/>
    <w:uiPriority w:val="0"/>
    <w:pPr>
      <w:widowControl/>
      <w:adjustRightInd/>
      <w:spacing w:after="160" w:line="240" w:lineRule="exact"/>
      <w:jc w:val="left"/>
    </w:pPr>
  </w:style>
  <w:style w:type="paragraph" w:customStyle="1" w:styleId="879">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80">
    <w:name w:val="Char Char11 Char Char Char2"/>
    <w:basedOn w:val="1"/>
    <w:autoRedefine/>
    <w:qFormat/>
    <w:uiPriority w:val="0"/>
    <w:pPr>
      <w:spacing w:line="360" w:lineRule="auto"/>
    </w:pPr>
    <w:rPr>
      <w:szCs w:val="20"/>
    </w:rPr>
  </w:style>
  <w:style w:type="paragraph" w:customStyle="1" w:styleId="881">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82">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83">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84">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85">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86">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87">
    <w:name w:val="Char311"/>
    <w:basedOn w:val="1"/>
    <w:autoRedefine/>
    <w:qFormat/>
    <w:uiPriority w:val="0"/>
    <w:pPr>
      <w:adjustRightInd/>
      <w:ind w:firstLine="200" w:firstLineChars="200"/>
    </w:pPr>
    <w:rPr>
      <w:rFonts w:ascii="Tahoma" w:hAnsi="Tahoma"/>
      <w:sz w:val="24"/>
      <w:szCs w:val="20"/>
    </w:rPr>
  </w:style>
  <w:style w:type="paragraph" w:customStyle="1" w:styleId="888">
    <w:name w:val="正文文本 23"/>
    <w:basedOn w:val="1"/>
    <w:autoRedefine/>
    <w:qFormat/>
    <w:uiPriority w:val="0"/>
    <w:pPr>
      <w:widowControl/>
      <w:overflowPunct w:val="0"/>
      <w:autoSpaceDE w:val="0"/>
      <w:autoSpaceDN w:val="0"/>
      <w:ind w:left="720" w:hanging="720"/>
      <w:textAlignment w:val="baseline"/>
    </w:pPr>
    <w:rPr>
      <w:kern w:val="0"/>
      <w:sz w:val="24"/>
      <w:szCs w:val="20"/>
    </w:rPr>
  </w:style>
  <w:style w:type="paragraph" w:customStyle="1" w:styleId="889">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90">
    <w:name w:val="正文 内标"/>
    <w:basedOn w:val="872"/>
    <w:autoRedefine/>
    <w:qFormat/>
    <w:uiPriority w:val="0"/>
    <w:pPr>
      <w:tabs>
        <w:tab w:val="left" w:pos="0"/>
      </w:tabs>
      <w:ind w:left="900" w:firstLine="0" w:firstLineChars="0"/>
    </w:pPr>
  </w:style>
  <w:style w:type="paragraph" w:customStyle="1" w:styleId="891">
    <w:name w:val="Bulleted List"/>
    <w:basedOn w:val="1"/>
    <w:autoRedefine/>
    <w:qFormat/>
    <w:uiPriority w:val="0"/>
    <w:pPr>
      <w:tabs>
        <w:tab w:val="left" w:pos="1260"/>
      </w:tabs>
      <w:adjustRightInd/>
      <w:ind w:left="1260" w:hanging="420"/>
    </w:pPr>
  </w:style>
  <w:style w:type="paragraph" w:customStyle="1" w:styleId="892">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sz w:val="24"/>
    </w:rPr>
  </w:style>
  <w:style w:type="paragraph" w:customStyle="1" w:styleId="893">
    <w:name w:val="样式 左侧:  0.85 厘米"/>
    <w:basedOn w:val="1"/>
    <w:autoRedefine/>
    <w:qFormat/>
    <w:uiPriority w:val="2"/>
    <w:pPr>
      <w:adjustRightInd/>
      <w:spacing w:line="360" w:lineRule="auto"/>
    </w:pPr>
    <w:rPr>
      <w:rFonts w:cs="宋体"/>
      <w:sz w:val="24"/>
      <w:szCs w:val="20"/>
    </w:rPr>
  </w:style>
  <w:style w:type="paragraph" w:customStyle="1" w:styleId="894">
    <w:name w:val="Char Char Char Char Char Char Char Char Char Char Char Char1 Char"/>
    <w:basedOn w:val="1"/>
    <w:autoRedefine/>
    <w:qFormat/>
    <w:uiPriority w:val="0"/>
    <w:rPr>
      <w:rFonts w:ascii="Tahoma" w:hAnsi="Tahoma" w:cs="仿宋_GB2312"/>
      <w:sz w:val="24"/>
      <w:szCs w:val="20"/>
    </w:rPr>
  </w:style>
  <w:style w:type="paragraph" w:customStyle="1" w:styleId="895">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96">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97">
    <w:name w:val="Char Char1 Char Char Char Char Char Char"/>
    <w:basedOn w:val="1"/>
    <w:autoRedefine/>
    <w:qFormat/>
    <w:uiPriority w:val="0"/>
    <w:rPr>
      <w:rFonts w:ascii="仿宋_GB2312" w:eastAsia="仿宋_GB2312"/>
      <w:b/>
      <w:sz w:val="32"/>
      <w:szCs w:val="20"/>
    </w:rPr>
  </w:style>
  <w:style w:type="paragraph" w:customStyle="1" w:styleId="898">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99">
    <w:name w:val="Char Char1 Char Char Char Char Char Char2"/>
    <w:basedOn w:val="1"/>
    <w:autoRedefine/>
    <w:qFormat/>
    <w:uiPriority w:val="0"/>
    <w:rPr>
      <w:rFonts w:ascii="仿宋_GB2312" w:eastAsia="仿宋_GB2312"/>
      <w:b/>
      <w:sz w:val="32"/>
      <w:szCs w:val="20"/>
    </w:rPr>
  </w:style>
  <w:style w:type="paragraph" w:customStyle="1" w:styleId="900">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901">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902">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903">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4">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905">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906">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907">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908">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909">
    <w:name w:val="Char31"/>
    <w:basedOn w:val="1"/>
    <w:autoRedefine/>
    <w:qFormat/>
    <w:uiPriority w:val="0"/>
    <w:pPr>
      <w:adjustRightInd/>
    </w:pPr>
    <w:rPr>
      <w:rFonts w:ascii="仿宋_GB2312" w:eastAsia="仿宋_GB2312"/>
      <w:b/>
      <w:sz w:val="32"/>
      <w:szCs w:val="32"/>
    </w:rPr>
  </w:style>
  <w:style w:type="paragraph" w:customStyle="1" w:styleId="910">
    <w:name w:val="样式 标题 3h33rd level3Heading 3 - oldH3l3CTheading 3Headin..."/>
    <w:basedOn w:val="5"/>
    <w:autoRedefine/>
    <w:qFormat/>
    <w:uiPriority w:val="0"/>
    <w:pPr>
      <w:tabs>
        <w:tab w:val="left" w:pos="900"/>
      </w:tabs>
      <w:snapToGrid w:val="0"/>
      <w:jc w:val="left"/>
    </w:pPr>
    <w:rPr>
      <w:rFonts w:eastAsia="黑体" w:cs="宋体"/>
      <w:sz w:val="28"/>
      <w:szCs w:val="20"/>
    </w:rPr>
  </w:style>
  <w:style w:type="paragraph" w:customStyle="1" w:styleId="911">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912">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913">
    <w:name w:val="Char Char1"/>
    <w:basedOn w:val="1"/>
    <w:autoRedefine/>
    <w:qFormat/>
    <w:uiPriority w:val="0"/>
    <w:pPr>
      <w:widowControl/>
      <w:spacing w:after="160" w:line="240" w:lineRule="exact"/>
      <w:jc w:val="left"/>
    </w:pPr>
    <w:rPr>
      <w:rFonts w:eastAsia="仿宋_GB2312"/>
      <w:sz w:val="28"/>
    </w:rPr>
  </w:style>
  <w:style w:type="paragraph" w:customStyle="1" w:styleId="914">
    <w:name w:val="Char21"/>
    <w:basedOn w:val="1"/>
    <w:autoRedefine/>
    <w:qFormat/>
    <w:uiPriority w:val="0"/>
    <w:pPr>
      <w:adjustRightInd/>
      <w:ind w:firstLine="200" w:firstLineChars="200"/>
    </w:pPr>
    <w:rPr>
      <w:rFonts w:ascii="仿宋_GB2312" w:eastAsia="仿宋_GB2312"/>
      <w:b/>
      <w:sz w:val="32"/>
      <w:szCs w:val="32"/>
    </w:rPr>
  </w:style>
  <w:style w:type="paragraph" w:customStyle="1" w:styleId="915">
    <w:name w:val="列表段落1"/>
    <w:basedOn w:val="1"/>
    <w:autoRedefine/>
    <w:qFormat/>
    <w:uiPriority w:val="34"/>
    <w:pPr>
      <w:adjustRightInd/>
      <w:ind w:right="238" w:firstLine="420"/>
    </w:pPr>
    <w:rPr>
      <w:rFonts w:ascii="Calibri" w:hAnsi="Calibri"/>
      <w:sz w:val="24"/>
    </w:rPr>
  </w:style>
  <w:style w:type="paragraph" w:customStyle="1" w:styleId="916">
    <w:name w:val="Char Char110"/>
    <w:basedOn w:val="1"/>
    <w:autoRedefine/>
    <w:qFormat/>
    <w:uiPriority w:val="6"/>
    <w:pPr>
      <w:spacing w:line="360" w:lineRule="auto"/>
    </w:pPr>
    <w:rPr>
      <w:rFonts w:ascii="Tahoma" w:hAnsi="Tahoma"/>
      <w:sz w:val="24"/>
      <w:szCs w:val="20"/>
    </w:rPr>
  </w:style>
  <w:style w:type="paragraph" w:customStyle="1" w:styleId="917">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918">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919">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920">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921">
    <w:name w:val="Char Char Char Char Char Char Char Char Char Char Char Char1 Char2"/>
    <w:basedOn w:val="1"/>
    <w:autoRedefine/>
    <w:qFormat/>
    <w:uiPriority w:val="0"/>
    <w:rPr>
      <w:rFonts w:ascii="Tahoma" w:hAnsi="Tahoma" w:cs="仿宋_GB2312"/>
      <w:sz w:val="24"/>
      <w:szCs w:val="20"/>
    </w:rPr>
  </w:style>
  <w:style w:type="paragraph" w:customStyle="1" w:styleId="922">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923">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924">
    <w:name w:val="样式 列表编号 + 段后: 0.5 行"/>
    <w:basedOn w:val="14"/>
    <w:autoRedefine/>
    <w:qFormat/>
    <w:uiPriority w:val="2"/>
    <w:pPr>
      <w:tabs>
        <w:tab w:val="clear" w:pos="390"/>
        <w:tab w:val="clear" w:pos="454"/>
      </w:tabs>
      <w:ind w:left="840" w:hanging="420"/>
      <w:contextualSpacing/>
    </w:pPr>
    <w:rPr>
      <w:rFonts w:cs="宋体"/>
    </w:rPr>
  </w:style>
  <w:style w:type="paragraph" w:customStyle="1" w:styleId="925">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926">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927">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92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929">
    <w:name w:val="3级标题"/>
    <w:basedOn w:val="870"/>
    <w:autoRedefine/>
    <w:qFormat/>
    <w:uiPriority w:val="0"/>
    <w:pPr>
      <w:outlineLvl w:val="2"/>
    </w:pPr>
  </w:style>
  <w:style w:type="paragraph" w:customStyle="1" w:styleId="930">
    <w:name w:val="Char1 Char Char Char3"/>
    <w:basedOn w:val="1"/>
    <w:autoRedefine/>
    <w:qFormat/>
    <w:uiPriority w:val="0"/>
    <w:pPr>
      <w:adjustRightInd/>
      <w:ind w:firstLine="200" w:firstLineChars="200"/>
    </w:pPr>
    <w:rPr>
      <w:rFonts w:ascii="Tahoma" w:hAnsi="Tahoma"/>
      <w:sz w:val="24"/>
      <w:szCs w:val="20"/>
    </w:rPr>
  </w:style>
  <w:style w:type="paragraph" w:customStyle="1" w:styleId="93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932">
    <w:name w:val="MM Empty"/>
    <w:basedOn w:val="1"/>
    <w:autoRedefine/>
    <w:qFormat/>
    <w:uiPriority w:val="0"/>
    <w:pPr>
      <w:adjustRightInd/>
    </w:pPr>
  </w:style>
  <w:style w:type="paragraph" w:customStyle="1" w:styleId="933">
    <w:name w:val="Char24"/>
    <w:basedOn w:val="1"/>
    <w:autoRedefine/>
    <w:qFormat/>
    <w:uiPriority w:val="0"/>
    <w:rPr>
      <w:rFonts w:ascii="仿宋_GB2312" w:eastAsia="仿宋_GB2312"/>
      <w:b/>
      <w:sz w:val="32"/>
      <w:szCs w:val="32"/>
    </w:rPr>
  </w:style>
  <w:style w:type="paragraph" w:customStyle="1" w:styleId="934">
    <w:name w:val="正文箭头"/>
    <w:basedOn w:val="598"/>
    <w:autoRedefine/>
    <w:qFormat/>
    <w:uiPriority w:val="0"/>
  </w:style>
  <w:style w:type="paragraph" w:customStyle="1" w:styleId="935">
    <w:name w:val="U_编号2"/>
    <w:basedOn w:val="1"/>
    <w:autoRedefine/>
    <w:qFormat/>
    <w:uiPriority w:val="0"/>
    <w:pPr>
      <w:tabs>
        <w:tab w:val="left" w:pos="785"/>
      </w:tabs>
      <w:adjustRightInd/>
      <w:spacing w:beforeLines="10" w:afterLines="10" w:line="300" w:lineRule="auto"/>
    </w:pPr>
    <w:rPr>
      <w:sz w:val="24"/>
    </w:rPr>
  </w:style>
  <w:style w:type="paragraph" w:customStyle="1" w:styleId="93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93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938">
    <w:name w:val="标书标题3"/>
    <w:basedOn w:val="5"/>
    <w:autoRedefine/>
    <w:qFormat/>
    <w:uiPriority w:val="0"/>
    <w:pPr>
      <w:keepLines w:val="0"/>
      <w:widowControl/>
      <w:tabs>
        <w:tab w:val="left" w:pos="900"/>
      </w:tabs>
      <w:snapToGrid w:val="0"/>
      <w:spacing w:before="120" w:after="60" w:line="300" w:lineRule="auto"/>
      <w:ind w:left="900" w:hanging="720"/>
      <w:jc w:val="left"/>
    </w:pPr>
    <w:rPr>
      <w:rFonts w:ascii="Arial Narrow" w:hAnsi="Arial Narrow" w:eastAsia="仿宋_GB2312"/>
      <w:b w:val="0"/>
      <w:bCs w:val="0"/>
      <w:color w:val="000000"/>
      <w:kern w:val="0"/>
      <w:sz w:val="28"/>
    </w:rPr>
  </w:style>
  <w:style w:type="paragraph" w:customStyle="1" w:styleId="939">
    <w:name w:val="TOC 标题11"/>
    <w:basedOn w:val="3"/>
    <w:next w:val="1"/>
    <w:autoRedefine/>
    <w:unhideWhenUsed/>
    <w:qFormat/>
    <w:uiPriority w:val="4"/>
    <w:pPr>
      <w:keepNext/>
      <w:keepLines/>
      <w:tabs>
        <w:tab w:val="left" w:pos="432"/>
      </w:tabs>
      <w:spacing w:before="480" w:beforeAutospacing="0" w:after="0" w:afterAutospacing="0" w:line="276" w:lineRule="auto"/>
      <w:outlineLvl w:val="9"/>
    </w:pPr>
    <w:rPr>
      <w:rFonts w:ascii="Cambria" w:hAnsi="Cambria" w:cs="Times New Roman"/>
      <w:color w:val="365F91"/>
      <w:kern w:val="0"/>
      <w:sz w:val="28"/>
      <w:szCs w:val="28"/>
    </w:rPr>
  </w:style>
  <w:style w:type="paragraph" w:customStyle="1" w:styleId="940">
    <w:name w:val="_Style 1"/>
    <w:basedOn w:val="1"/>
    <w:autoRedefine/>
    <w:qFormat/>
    <w:uiPriority w:val="34"/>
    <w:pPr>
      <w:adjustRightInd/>
      <w:ind w:firstLine="420" w:firstLineChars="200"/>
    </w:pPr>
    <w:rPr>
      <w:rFonts w:eastAsia="仿宋_GB2312"/>
      <w:sz w:val="28"/>
    </w:rPr>
  </w:style>
  <w:style w:type="paragraph" w:customStyle="1" w:styleId="941">
    <w:name w:val="表格 内容"/>
    <w:basedOn w:val="658"/>
    <w:autoRedefine/>
    <w:qFormat/>
    <w:uiPriority w:val="0"/>
    <w:rPr>
      <w:b w:val="0"/>
      <w:sz w:val="20"/>
    </w:rPr>
  </w:style>
  <w:style w:type="paragraph" w:customStyle="1" w:styleId="942">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943">
    <w:name w:val="数字标题5"/>
    <w:basedOn w:val="7"/>
    <w:next w:val="1"/>
    <w:autoRedefine/>
    <w:qFormat/>
    <w:uiPriority w:val="0"/>
    <w:pPr>
      <w:tabs>
        <w:tab w:val="left" w:pos="1080"/>
        <w:tab w:val="clear" w:pos="1008"/>
      </w:tabs>
      <w:ind w:left="1080" w:hanging="1080"/>
    </w:pPr>
  </w:style>
  <w:style w:type="paragraph" w:customStyle="1" w:styleId="944">
    <w:name w:val="数字标题1"/>
    <w:basedOn w:val="3"/>
    <w:next w:val="1"/>
    <w:autoRedefine/>
    <w:qFormat/>
    <w:uiPriority w:val="0"/>
    <w:pPr>
      <w:keepNext/>
      <w:keepLines/>
      <w:widowControl w:val="0"/>
      <w:tabs>
        <w:tab w:val="left" w:pos="480"/>
      </w:tabs>
      <w:adjustRightInd w:val="0"/>
      <w:spacing w:before="340" w:beforeAutospacing="0" w:after="330" w:afterAutospacing="0" w:line="578" w:lineRule="auto"/>
      <w:ind w:left="480" w:hanging="480"/>
      <w:jc w:val="both"/>
    </w:pPr>
    <w:rPr>
      <w:rFonts w:ascii="Times New Roman" w:hAnsi="Times New Roman" w:cs="Times New Roman"/>
      <w:kern w:val="44"/>
      <w:sz w:val="44"/>
      <w:szCs w:val="44"/>
    </w:rPr>
  </w:style>
  <w:style w:type="paragraph" w:customStyle="1" w:styleId="945">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46">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47">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48">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949">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50">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51">
    <w:name w:val="0"/>
    <w:basedOn w:val="1"/>
    <w:autoRedefine/>
    <w:qFormat/>
    <w:uiPriority w:val="0"/>
    <w:pPr>
      <w:widowControl/>
    </w:pPr>
    <w:rPr>
      <w:kern w:val="0"/>
      <w:sz w:val="24"/>
      <w:szCs w:val="20"/>
    </w:rPr>
  </w:style>
  <w:style w:type="paragraph" w:customStyle="1" w:styleId="952">
    <w:name w:val="Char Char113"/>
    <w:basedOn w:val="1"/>
    <w:autoRedefine/>
    <w:qFormat/>
    <w:uiPriority w:val="0"/>
    <w:pPr>
      <w:widowControl/>
      <w:spacing w:after="160" w:line="240" w:lineRule="exact"/>
      <w:jc w:val="left"/>
    </w:pPr>
    <w:rPr>
      <w:rFonts w:eastAsia="仿宋_GB2312"/>
      <w:sz w:val="28"/>
    </w:rPr>
  </w:style>
  <w:style w:type="paragraph" w:customStyle="1" w:styleId="953">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54">
    <w:name w:val="_Style 8"/>
    <w:basedOn w:val="1"/>
    <w:autoRedefine/>
    <w:qFormat/>
    <w:uiPriority w:val="34"/>
    <w:pPr>
      <w:adjustRightInd/>
      <w:ind w:firstLine="420" w:firstLineChars="200"/>
    </w:pPr>
    <w:rPr>
      <w:rFonts w:eastAsia="仿宋_GB2312"/>
      <w:sz w:val="28"/>
    </w:rPr>
  </w:style>
  <w:style w:type="paragraph" w:customStyle="1" w:styleId="955">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56">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57">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58">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59">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60">
    <w:name w:val="Char Char112"/>
    <w:basedOn w:val="1"/>
    <w:autoRedefine/>
    <w:qFormat/>
    <w:uiPriority w:val="6"/>
    <w:pPr>
      <w:widowControl/>
      <w:spacing w:after="160" w:line="240" w:lineRule="exact"/>
      <w:jc w:val="left"/>
    </w:pPr>
    <w:rPr>
      <w:rFonts w:eastAsia="仿宋_GB2312"/>
      <w:sz w:val="28"/>
    </w:rPr>
  </w:style>
  <w:style w:type="paragraph" w:customStyle="1" w:styleId="961">
    <w:name w:val="正文 图"/>
    <w:basedOn w:val="476"/>
    <w:autoRedefine/>
    <w:qFormat/>
    <w:uiPriority w:val="0"/>
    <w:pPr>
      <w:adjustRightInd/>
      <w:spacing w:before="0"/>
      <w:ind w:firstLine="0"/>
      <w:jc w:val="center"/>
    </w:pPr>
    <w:rPr>
      <w:rFonts w:ascii="微软雅黑" w:hAnsi="微软雅黑"/>
    </w:rPr>
  </w:style>
  <w:style w:type="paragraph" w:customStyle="1" w:styleId="962">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63">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64">
    <w:name w:val="Thf"/>
    <w:basedOn w:val="839"/>
    <w:autoRedefine/>
    <w:qFormat/>
    <w:uiPriority w:val="0"/>
    <w:pPr>
      <w:ind w:left="0"/>
    </w:pPr>
  </w:style>
  <w:style w:type="paragraph" w:customStyle="1" w:styleId="965">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66">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67">
    <w:name w:val="注释"/>
    <w:basedOn w:val="1"/>
    <w:autoRedefine/>
    <w:qFormat/>
    <w:uiPriority w:val="0"/>
    <w:pPr>
      <w:adjustRightInd/>
      <w:spacing w:line="360" w:lineRule="auto"/>
      <w:ind w:firstLine="480"/>
    </w:pPr>
    <w:rPr>
      <w:sz w:val="24"/>
    </w:rPr>
  </w:style>
  <w:style w:type="paragraph" w:customStyle="1" w:styleId="968">
    <w:name w:val="列出段落111"/>
    <w:basedOn w:val="1"/>
    <w:autoRedefine/>
    <w:qFormat/>
    <w:uiPriority w:val="34"/>
    <w:pPr>
      <w:ind w:firstLine="420" w:firstLineChars="200"/>
    </w:pPr>
  </w:style>
  <w:style w:type="paragraph" w:customStyle="1" w:styleId="969">
    <w:name w:val="_Style 947"/>
    <w:basedOn w:val="1"/>
    <w:next w:val="360"/>
    <w:autoRedefine/>
    <w:qFormat/>
    <w:uiPriority w:val="34"/>
    <w:pPr>
      <w:adjustRightInd/>
      <w:ind w:firstLine="420" w:firstLineChars="200"/>
    </w:pPr>
  </w:style>
  <w:style w:type="paragraph" w:customStyle="1" w:styleId="97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71">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7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73">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74">
    <w:name w:val="节"/>
    <w:basedOn w:val="4"/>
    <w:autoRedefine/>
    <w:qFormat/>
    <w:uiPriority w:val="0"/>
    <w:pPr>
      <w:adjustRightInd/>
      <w:spacing w:before="160" w:after="160" w:line="720" w:lineRule="exact"/>
      <w:jc w:val="center"/>
    </w:pPr>
    <w:rPr>
      <w:rFonts w:ascii="Arial" w:hAnsi="Arial" w:eastAsia="楷体" w:cs="Times New Roman"/>
      <w:b w:val="0"/>
      <w:color w:val="000000"/>
      <w:spacing w:val="14"/>
      <w:kern w:val="24"/>
      <w:sz w:val="28"/>
      <w:szCs w:val="20"/>
    </w:rPr>
  </w:style>
  <w:style w:type="paragraph" w:customStyle="1" w:styleId="97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76">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77">
    <w:name w:val="Table Paragraph"/>
    <w:basedOn w:val="1"/>
    <w:autoRedefine/>
    <w:qFormat/>
    <w:uiPriority w:val="1"/>
    <w:pPr>
      <w:adjustRightInd/>
      <w:jc w:val="left"/>
    </w:pPr>
    <w:rPr>
      <w:rFonts w:ascii="Calibri" w:hAnsi="Calibri"/>
      <w:kern w:val="0"/>
      <w:sz w:val="22"/>
      <w:szCs w:val="22"/>
      <w:lang w:eastAsia="en-US"/>
    </w:rPr>
  </w:style>
  <w:style w:type="paragraph" w:customStyle="1" w:styleId="97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79">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table" w:customStyle="1" w:styleId="980">
    <w:name w:val="网格型2"/>
    <w:basedOn w:val="5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1">
    <w:name w:val="网格型1"/>
    <w:basedOn w:val="5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2">
    <w:name w:val="网格型6"/>
    <w:basedOn w:val="5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3">
    <w:name w:val="网格型3"/>
    <w:basedOn w:val="5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4">
    <w:name w:val="网格型4"/>
    <w:basedOn w:val="5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85">
    <w:name w:val="网格型5"/>
    <w:basedOn w:val="57"/>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6">
    <w:name w:val="正文首行缩进 2 Char"/>
    <w:basedOn w:val="83"/>
    <w:autoRedefine/>
    <w:semiHidden/>
    <w:qFormat/>
    <w:uiPriority w:val="99"/>
    <w:rPr>
      <w:rFonts w:ascii="Times New Roman" w:hAnsi="Times New Roman" w:eastAsia="宋体" w:cs="Times New Roman"/>
      <w:sz w:val="24"/>
      <w:szCs w:val="24"/>
    </w:rPr>
  </w:style>
  <w:style w:type="paragraph" w:customStyle="1" w:styleId="987">
    <w:name w:val="Body text|3"/>
    <w:basedOn w:val="1"/>
    <w:autoRedefine/>
    <w:qFormat/>
    <w:uiPriority w:val="0"/>
    <w:pPr>
      <w:adjustRightInd/>
      <w:spacing w:after="60" w:line="360" w:lineRule="auto"/>
      <w:ind w:left="1510"/>
      <w:jc w:val="left"/>
    </w:pPr>
    <w:rPr>
      <w:rFonts w:hint="eastAsia" w:ascii="宋体" w:hAnsi="宋体"/>
      <w:kern w:val="0"/>
      <w:sz w:val="26"/>
      <w:szCs w:val="26"/>
    </w:rPr>
  </w:style>
  <w:style w:type="paragraph" w:customStyle="1" w:styleId="988">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9">
    <w:name w:val="Body text|1"/>
    <w:basedOn w:val="1"/>
    <w:autoRedefine/>
    <w:qFormat/>
    <w:uiPriority w:val="0"/>
    <w:pPr>
      <w:adjustRightInd/>
      <w:spacing w:line="432" w:lineRule="auto"/>
      <w:ind w:firstLine="400"/>
      <w:jc w:val="left"/>
    </w:pPr>
    <w:rPr>
      <w:rFonts w:hint="eastAsia" w:ascii="宋体" w:hAnsi="宋体"/>
      <w:kern w:val="0"/>
      <w:sz w:val="30"/>
      <w:szCs w:val="30"/>
    </w:rPr>
  </w:style>
  <w:style w:type="paragraph" w:customStyle="1" w:styleId="990">
    <w:name w:val="Body text|5"/>
    <w:basedOn w:val="1"/>
    <w:autoRedefine/>
    <w:qFormat/>
    <w:uiPriority w:val="0"/>
    <w:pPr>
      <w:adjustRightInd/>
      <w:spacing w:line="360" w:lineRule="auto"/>
      <w:ind w:hanging="1640"/>
      <w:jc w:val="left"/>
    </w:pPr>
    <w:rPr>
      <w:rFonts w:hint="eastAsia" w:ascii="宋体" w:hAnsi="宋体"/>
      <w:kern w:val="0"/>
      <w:sz w:val="22"/>
      <w:szCs w:val="22"/>
      <w:u w:val="single"/>
    </w:rPr>
  </w:style>
  <w:style w:type="paragraph" w:styleId="991">
    <w:name w:val="List Paragraph"/>
    <w:basedOn w:val="1"/>
    <w:autoRedefine/>
    <w:qFormat/>
    <w:uiPriority w:val="0"/>
    <w:pPr>
      <w:autoSpaceDE w:val="0"/>
      <w:autoSpaceDN w:val="0"/>
      <w:jc w:val="left"/>
    </w:pPr>
    <w:rPr>
      <w:rFonts w:ascii="Calibri" w:hAnsi="Calibri"/>
      <w:kern w:val="0"/>
      <w:sz w:val="24"/>
    </w:rPr>
  </w:style>
  <w:style w:type="character" w:customStyle="1" w:styleId="992">
    <w:name w:val="未处理的提及2"/>
    <w:basedOn w:val="64"/>
    <w:autoRedefine/>
    <w:semiHidden/>
    <w:unhideWhenUsed/>
    <w:qFormat/>
    <w:uiPriority w:val="99"/>
    <w:rPr>
      <w:color w:val="605E5C"/>
      <w:shd w:val="clear" w:color="auto" w:fill="E1DFDD"/>
    </w:rPr>
  </w:style>
  <w:style w:type="paragraph" w:customStyle="1" w:styleId="993">
    <w:name w:val="01 正文-首行缩进2字符"/>
    <w:basedOn w:val="1"/>
    <w:autoRedefine/>
    <w:qFormat/>
    <w:uiPriority w:val="0"/>
    <w:pPr>
      <w:spacing w:before="50" w:beforeLines="50" w:after="50" w:afterLines="50"/>
      <w:ind w:firstLine="200" w:firstLineChars="200"/>
    </w:pPr>
    <w:rPr>
      <w:rFonts w:ascii="Arial" w:hAnsi="Arial"/>
      <w:color w:val="000000"/>
    </w:rPr>
  </w:style>
  <w:style w:type="paragraph" w:customStyle="1" w:styleId="994">
    <w:name w:val="Revision"/>
    <w:autoRedefine/>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1A9A-DAFB-49AA-8A19-636BA2130E4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55</Pages>
  <Words>4595</Words>
  <Characters>26194</Characters>
  <Lines>218</Lines>
  <Paragraphs>61</Paragraphs>
  <TotalTime>17</TotalTime>
  <ScaleCrop>false</ScaleCrop>
  <LinksUpToDate>false</LinksUpToDate>
  <CharactersWithSpaces>30728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2022-01-24T00:27:00Z</dcterms:created>
  <dc:creator>Windows 用户</dc:creator>
  <cp:lastModifiedBy>Administrator</cp:lastModifiedBy>
  <cp:lastPrinted>2024-04-15T01:03:00Z</cp:lastPrinted>
  <dcterms:modified xsi:type="dcterms:W3CDTF">2024-04-22T02:36:23Z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F23BD24F390949A8AEB7DDACADC5BFFD_13</vt:lpwstr>
  </property>
</Properties>
</file>