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32"/>
          <w:szCs w:val="32"/>
          <w:highlight w:val="none"/>
        </w:rPr>
        <w:drawing>
          <wp:inline distT="0" distB="0" distL="114300" distR="114300">
            <wp:extent cx="2205355" cy="389890"/>
            <wp:effectExtent l="0" t="0" r="4445" b="10160"/>
            <wp:docPr id="1" name="图片 1" descr="金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金穗"/>
                    <pic:cNvPicPr>
                      <a:picLocks noChangeAspect="1"/>
                    </pic:cNvPicPr>
                  </pic:nvPicPr>
                  <pic:blipFill>
                    <a:blip r:embed="rId7"/>
                    <a:stretch>
                      <a:fillRect/>
                    </a:stretch>
                  </pic:blipFill>
                  <pic:spPr>
                    <a:xfrm>
                      <a:off x="0" y="0"/>
                      <a:ext cx="2205355" cy="389890"/>
                    </a:xfrm>
                    <a:prstGeom prst="rect">
                      <a:avLst/>
                    </a:prstGeom>
                    <a:noFill/>
                    <a:ln>
                      <a:noFill/>
                    </a:ln>
                  </pic:spPr>
                </pic:pic>
              </a:graphicData>
            </a:graphic>
          </wp:inline>
        </w:drawing>
      </w:r>
    </w:p>
    <w:p>
      <w:pPr>
        <w:spacing w:line="360" w:lineRule="auto"/>
        <w:jc w:val="center"/>
        <w:rPr>
          <w:rFonts w:hint="eastAsia" w:ascii="仿宋" w:hAnsi="仿宋" w:eastAsia="仿宋" w:cs="仿宋"/>
          <w:color w:val="auto"/>
          <w:sz w:val="24"/>
          <w:highlight w:val="none"/>
        </w:rPr>
      </w:pPr>
    </w:p>
    <w:p>
      <w:pPr>
        <w:spacing w:line="360" w:lineRule="auto"/>
        <w:jc w:val="center"/>
        <w:rPr>
          <w:rFonts w:hint="eastAsia" w:ascii="仿宋" w:hAnsi="仿宋" w:eastAsia="仿宋" w:cs="仿宋"/>
          <w:color w:val="auto"/>
          <w:sz w:val="24"/>
          <w:highlight w:val="none"/>
        </w:rPr>
      </w:pPr>
    </w:p>
    <w:p>
      <w:pPr>
        <w:adjustRightInd/>
        <w:spacing w:line="360" w:lineRule="auto"/>
        <w:jc w:val="center"/>
        <w:rPr>
          <w:rFonts w:hint="eastAsia" w:ascii="仿宋" w:hAnsi="仿宋" w:eastAsia="仿宋" w:cs="仿宋"/>
          <w:b/>
          <w:color w:val="auto"/>
          <w:sz w:val="48"/>
          <w:szCs w:val="48"/>
          <w:highlight w:val="none"/>
          <w:lang w:eastAsia="zh-CN"/>
        </w:rPr>
      </w:pPr>
      <w:r>
        <w:rPr>
          <w:rFonts w:hint="eastAsia" w:ascii="仿宋" w:hAnsi="仿宋" w:eastAsia="仿宋" w:cs="仿宋"/>
          <w:b/>
          <w:color w:val="auto"/>
          <w:sz w:val="48"/>
          <w:szCs w:val="48"/>
          <w:highlight w:val="none"/>
          <w:lang w:eastAsia="zh-CN"/>
        </w:rPr>
        <w:t>滨海大道快速路前期研究</w:t>
      </w:r>
    </w:p>
    <w:p>
      <w:pPr>
        <w:pStyle w:val="25"/>
        <w:rPr>
          <w:rFonts w:hint="eastAsia" w:ascii="仿宋" w:hAnsi="仿宋" w:eastAsia="仿宋" w:cs="仿宋"/>
          <w:color w:val="auto"/>
          <w:highlight w:val="none"/>
        </w:rPr>
      </w:pPr>
    </w:p>
    <w:p>
      <w:pPr>
        <w:adjustRightInd/>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招标文件</w:t>
      </w:r>
    </w:p>
    <w:p>
      <w:pPr>
        <w:pStyle w:val="6"/>
        <w:rPr>
          <w:rFonts w:hint="eastAsia" w:ascii="仿宋" w:hAnsi="仿宋" w:eastAsia="仿宋" w:cs="仿宋"/>
          <w:color w:val="auto"/>
          <w:highlight w:val="none"/>
        </w:rPr>
      </w:pPr>
    </w:p>
    <w:p>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（电子招投标）</w:t>
      </w:r>
    </w:p>
    <w:p>
      <w:pPr>
        <w:snapToGrid w:val="0"/>
        <w:spacing w:line="360" w:lineRule="auto"/>
        <w:ind w:firstLine="1800" w:firstLineChars="600"/>
        <w:jc w:val="left"/>
        <w:rPr>
          <w:rFonts w:hint="eastAsia" w:ascii="仿宋" w:hAnsi="仿宋" w:eastAsia="仿宋" w:cs="仿宋"/>
          <w:color w:val="auto"/>
          <w:sz w:val="30"/>
          <w:szCs w:val="30"/>
          <w:highlight w:val="none"/>
        </w:rPr>
      </w:pPr>
    </w:p>
    <w:p>
      <w:pPr>
        <w:pStyle w:val="25"/>
        <w:rPr>
          <w:rFonts w:hint="eastAsia" w:ascii="仿宋" w:hAnsi="仿宋" w:eastAsia="仿宋" w:cs="仿宋"/>
          <w:color w:val="auto"/>
          <w:highlight w:val="none"/>
        </w:rPr>
      </w:pPr>
    </w:p>
    <w:p>
      <w:pPr>
        <w:pStyle w:val="25"/>
        <w:rPr>
          <w:rFonts w:hint="eastAsia" w:ascii="仿宋" w:hAnsi="仿宋" w:eastAsia="仿宋" w:cs="仿宋"/>
          <w:color w:val="auto"/>
          <w:highlight w:val="none"/>
        </w:rPr>
      </w:pPr>
    </w:p>
    <w:p>
      <w:pPr>
        <w:pStyle w:val="25"/>
        <w:rPr>
          <w:rFonts w:hint="eastAsia" w:ascii="仿宋" w:hAnsi="仿宋" w:eastAsia="仿宋" w:cs="仿宋"/>
          <w:color w:val="auto"/>
          <w:highlight w:val="none"/>
        </w:rPr>
      </w:pPr>
    </w:p>
    <w:p>
      <w:pPr>
        <w:pStyle w:val="25"/>
        <w:rPr>
          <w:rFonts w:hint="eastAsia" w:ascii="仿宋" w:hAnsi="仿宋" w:eastAsia="仿宋" w:cs="仿宋"/>
          <w:color w:val="auto"/>
          <w:highlight w:val="none"/>
        </w:rPr>
      </w:pPr>
    </w:p>
    <w:p>
      <w:pPr>
        <w:pStyle w:val="25"/>
        <w:rPr>
          <w:rFonts w:hint="eastAsia" w:ascii="仿宋" w:hAnsi="仿宋" w:eastAsia="仿宋" w:cs="仿宋"/>
          <w:color w:val="auto"/>
          <w:highlight w:val="none"/>
        </w:rPr>
      </w:pPr>
    </w:p>
    <w:p>
      <w:pPr>
        <w:snapToGrid w:val="0"/>
        <w:spacing w:line="360" w:lineRule="auto"/>
        <w:ind w:firstLine="1800" w:firstLineChars="600"/>
        <w:jc w:val="left"/>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编号:</w:t>
      </w:r>
      <w:r>
        <w:rPr>
          <w:rFonts w:hint="eastAsia" w:ascii="仿宋" w:hAnsi="仿宋" w:eastAsia="仿宋" w:cs="仿宋"/>
          <w:color w:val="auto"/>
          <w:sz w:val="30"/>
          <w:szCs w:val="30"/>
          <w:highlight w:val="none"/>
          <w:u w:val="single"/>
        </w:rPr>
        <w:t>ZJJS-20220247</w:t>
      </w:r>
    </w:p>
    <w:p>
      <w:pPr>
        <w:snapToGrid w:val="0"/>
        <w:spacing w:line="360" w:lineRule="auto"/>
        <w:ind w:firstLine="1800" w:firstLineChars="600"/>
        <w:jc w:val="left"/>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采购方式：</w:t>
      </w:r>
      <w:r>
        <w:rPr>
          <w:rFonts w:hint="eastAsia" w:ascii="仿宋" w:hAnsi="仿宋" w:eastAsia="仿宋" w:cs="仿宋"/>
          <w:color w:val="auto"/>
          <w:sz w:val="30"/>
          <w:szCs w:val="30"/>
          <w:highlight w:val="none"/>
          <w:u w:val="single"/>
        </w:rPr>
        <w:t>公开招标</w:t>
      </w:r>
    </w:p>
    <w:p>
      <w:pPr>
        <w:spacing w:line="360" w:lineRule="auto"/>
        <w:jc w:val="center"/>
        <w:rPr>
          <w:rFonts w:hint="eastAsia" w:ascii="仿宋" w:hAnsi="仿宋" w:eastAsia="仿宋" w:cs="仿宋"/>
          <w:color w:val="auto"/>
          <w:sz w:val="24"/>
          <w:highlight w:val="none"/>
        </w:rPr>
      </w:pPr>
    </w:p>
    <w:p>
      <w:pPr>
        <w:pStyle w:val="25"/>
        <w:rPr>
          <w:rFonts w:hint="eastAsia" w:ascii="仿宋" w:hAnsi="仿宋" w:eastAsia="仿宋" w:cs="仿宋"/>
          <w:color w:val="auto"/>
          <w:highlight w:val="none"/>
        </w:rPr>
      </w:pPr>
    </w:p>
    <w:p>
      <w:pPr>
        <w:pStyle w:val="25"/>
        <w:rPr>
          <w:rFonts w:hint="eastAsia" w:ascii="仿宋" w:hAnsi="仿宋" w:eastAsia="仿宋" w:cs="仿宋"/>
          <w:color w:val="auto"/>
          <w:highlight w:val="none"/>
        </w:rPr>
      </w:pPr>
    </w:p>
    <w:p>
      <w:pPr>
        <w:spacing w:line="360" w:lineRule="auto"/>
        <w:jc w:val="center"/>
        <w:rPr>
          <w:rFonts w:hint="eastAsia" w:ascii="仿宋" w:hAnsi="仿宋" w:eastAsia="仿宋" w:cs="仿宋"/>
          <w:color w:val="auto"/>
          <w:sz w:val="24"/>
          <w:highlight w:val="none"/>
        </w:rPr>
      </w:pPr>
    </w:p>
    <w:p>
      <w:pPr>
        <w:spacing w:line="360" w:lineRule="auto"/>
        <w:jc w:val="center"/>
        <w:rPr>
          <w:rFonts w:hint="eastAsia" w:ascii="仿宋" w:hAnsi="仿宋" w:eastAsia="仿宋" w:cs="仿宋"/>
          <w:color w:val="auto"/>
          <w:sz w:val="24"/>
          <w:highlight w:val="none"/>
        </w:rPr>
      </w:pPr>
    </w:p>
    <w:p>
      <w:pPr>
        <w:snapToGrid w:val="0"/>
        <w:spacing w:line="360" w:lineRule="auto"/>
        <w:ind w:firstLine="1280" w:firstLineChars="400"/>
        <w:jc w:val="left"/>
        <w:rPr>
          <w:rFonts w:hint="eastAsia" w:ascii="仿宋" w:hAnsi="仿宋" w:eastAsia="仿宋" w:cs="仿宋"/>
          <w:bCs/>
          <w:color w:val="auto"/>
          <w:sz w:val="32"/>
          <w:szCs w:val="32"/>
          <w:highlight w:val="none"/>
          <w:u w:val="single"/>
          <w:lang w:eastAsia="zh-CN"/>
        </w:rPr>
      </w:pPr>
      <w:r>
        <w:rPr>
          <w:rFonts w:hint="eastAsia" w:ascii="仿宋" w:hAnsi="仿宋" w:eastAsia="仿宋" w:cs="仿宋"/>
          <w:color w:val="auto"/>
          <w:sz w:val="32"/>
          <w:szCs w:val="32"/>
          <w:highlight w:val="none"/>
        </w:rPr>
        <w:t>采购人：</w:t>
      </w:r>
      <w:r>
        <w:rPr>
          <w:rFonts w:hint="eastAsia" w:ascii="仿宋" w:hAnsi="仿宋" w:eastAsia="仿宋" w:cs="仿宋"/>
          <w:bCs/>
          <w:color w:val="auto"/>
          <w:sz w:val="32"/>
          <w:szCs w:val="32"/>
          <w:highlight w:val="none"/>
          <w:u w:val="single"/>
          <w:lang w:eastAsia="zh-CN"/>
        </w:rPr>
        <w:t>温州市住房和城乡建设局</w:t>
      </w:r>
    </w:p>
    <w:p>
      <w:pPr>
        <w:snapToGrid w:val="0"/>
        <w:spacing w:line="360" w:lineRule="auto"/>
        <w:ind w:firstLine="1280" w:firstLineChars="400"/>
        <w:jc w:val="left"/>
        <w:rPr>
          <w:rFonts w:hint="eastAsia" w:ascii="仿宋" w:hAnsi="仿宋" w:eastAsia="仿宋" w:cs="仿宋"/>
          <w:bCs/>
          <w:color w:val="auto"/>
          <w:sz w:val="32"/>
          <w:szCs w:val="32"/>
          <w:highlight w:val="none"/>
          <w:u w:val="single"/>
        </w:rPr>
      </w:pPr>
      <w:r>
        <w:rPr>
          <w:rFonts w:hint="eastAsia" w:ascii="仿宋" w:hAnsi="仿宋" w:eastAsia="仿宋" w:cs="仿宋"/>
          <w:bCs/>
          <w:color w:val="auto"/>
          <w:sz w:val="32"/>
          <w:szCs w:val="32"/>
          <w:highlight w:val="none"/>
        </w:rPr>
        <w:t>采购代理机构：</w:t>
      </w:r>
      <w:r>
        <w:rPr>
          <w:rFonts w:hint="eastAsia" w:ascii="仿宋" w:hAnsi="仿宋" w:eastAsia="仿宋" w:cs="仿宋"/>
          <w:bCs/>
          <w:color w:val="auto"/>
          <w:sz w:val="32"/>
          <w:szCs w:val="32"/>
          <w:highlight w:val="none"/>
          <w:u w:val="single"/>
        </w:rPr>
        <w:t>浙江金穗工程项目管理有限公司</w:t>
      </w:r>
    </w:p>
    <w:p>
      <w:pPr>
        <w:snapToGrid w:val="0"/>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二〇二</w:t>
      </w:r>
      <w:r>
        <w:rPr>
          <w:rFonts w:hint="eastAsia" w:ascii="仿宋" w:hAnsi="仿宋" w:eastAsia="仿宋" w:cs="仿宋"/>
          <w:bCs/>
          <w:color w:val="auto"/>
          <w:sz w:val="32"/>
          <w:szCs w:val="32"/>
          <w:highlight w:val="none"/>
          <w:u w:val="none"/>
          <w:lang w:eastAsia="zh-CN"/>
        </w:rPr>
        <w:t>三</w:t>
      </w:r>
      <w:r>
        <w:rPr>
          <w:rFonts w:hint="eastAsia" w:ascii="仿宋" w:hAnsi="仿宋" w:eastAsia="仿宋" w:cs="仿宋"/>
          <w:bCs/>
          <w:color w:val="auto"/>
          <w:sz w:val="32"/>
          <w:szCs w:val="32"/>
          <w:highlight w:val="none"/>
        </w:rPr>
        <w:t>年</w:t>
      </w:r>
      <w:r>
        <w:rPr>
          <w:rFonts w:hint="eastAsia" w:ascii="仿宋" w:hAnsi="仿宋" w:eastAsia="仿宋" w:cs="仿宋"/>
          <w:bCs/>
          <w:color w:val="auto"/>
          <w:sz w:val="32"/>
          <w:szCs w:val="32"/>
          <w:highlight w:val="none"/>
          <w:u w:val="single"/>
        </w:rPr>
        <w:t xml:space="preserve"> </w:t>
      </w:r>
      <w:r>
        <w:rPr>
          <w:rFonts w:hint="eastAsia" w:ascii="仿宋" w:hAnsi="仿宋" w:eastAsia="仿宋" w:cs="仿宋"/>
          <w:bCs/>
          <w:color w:val="auto"/>
          <w:sz w:val="32"/>
          <w:szCs w:val="32"/>
          <w:highlight w:val="none"/>
          <w:u w:val="single"/>
          <w:lang w:eastAsia="zh-CN"/>
        </w:rPr>
        <w:t>一</w:t>
      </w:r>
      <w:r>
        <w:rPr>
          <w:rFonts w:hint="eastAsia" w:ascii="仿宋" w:hAnsi="仿宋" w:eastAsia="仿宋" w:cs="仿宋"/>
          <w:bCs/>
          <w:color w:val="auto"/>
          <w:sz w:val="32"/>
          <w:szCs w:val="32"/>
          <w:highlight w:val="none"/>
          <w:u w:val="single"/>
          <w:lang w:val="en-US" w:eastAsia="zh-CN"/>
        </w:rPr>
        <w:t xml:space="preserve"> </w:t>
      </w:r>
      <w:r>
        <w:rPr>
          <w:rFonts w:hint="eastAsia" w:ascii="仿宋" w:hAnsi="仿宋" w:eastAsia="仿宋" w:cs="仿宋"/>
          <w:bCs/>
          <w:color w:val="auto"/>
          <w:sz w:val="32"/>
          <w:szCs w:val="32"/>
          <w:highlight w:val="none"/>
        </w:rPr>
        <w:t>月</w:t>
      </w:r>
    </w:p>
    <w:p>
      <w:pPr>
        <w:widowControl/>
        <w:adjustRightInd/>
        <w:jc w:val="left"/>
        <w:rPr>
          <w:rFonts w:hint="eastAsia" w:ascii="仿宋" w:hAnsi="仿宋" w:eastAsia="仿宋" w:cs="仿宋"/>
          <w:color w:val="auto"/>
          <w:highlight w:val="none"/>
        </w:rPr>
      </w:pPr>
      <w:r>
        <w:rPr>
          <w:rFonts w:hint="eastAsia" w:ascii="仿宋" w:hAnsi="仿宋" w:eastAsia="仿宋" w:cs="仿宋"/>
          <w:color w:val="auto"/>
          <w:highlight w:val="none"/>
        </w:rPr>
        <w:br w:type="page"/>
      </w:r>
    </w:p>
    <w:p>
      <w:pPr>
        <w:spacing w:line="360" w:lineRule="auto"/>
        <w:jc w:val="center"/>
        <w:rPr>
          <w:rFonts w:hint="eastAsia" w:ascii="仿宋" w:hAnsi="仿宋" w:eastAsia="仿宋" w:cs="仿宋"/>
          <w:color w:val="auto"/>
          <w:sz w:val="24"/>
          <w:highlight w:val="none"/>
        </w:rPr>
      </w:pPr>
    </w:p>
    <w:p>
      <w:pPr>
        <w:spacing w:line="360" w:lineRule="auto"/>
        <w:jc w:val="center"/>
        <w:rPr>
          <w:rFonts w:hint="eastAsia" w:ascii="仿宋" w:hAnsi="仿宋" w:eastAsia="仿宋" w:cs="仿宋"/>
          <w:color w:val="auto"/>
          <w:sz w:val="24"/>
          <w:highlight w:val="none"/>
        </w:rPr>
      </w:pPr>
    </w:p>
    <w:p>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pPr>
        <w:spacing w:line="360" w:lineRule="auto"/>
        <w:rPr>
          <w:rFonts w:hint="eastAsia" w:ascii="仿宋" w:hAnsi="仿宋" w:eastAsia="仿宋" w:cs="仿宋"/>
          <w:color w:val="auto"/>
          <w:sz w:val="32"/>
          <w:szCs w:val="32"/>
          <w:highlight w:val="none"/>
        </w:rPr>
      </w:pPr>
    </w:p>
    <w:p>
      <w:pPr>
        <w:spacing w:line="360" w:lineRule="auto"/>
        <w:rPr>
          <w:rFonts w:hint="eastAsia" w:ascii="仿宋" w:hAnsi="仿宋" w:eastAsia="仿宋" w:cs="仿宋"/>
          <w:color w:val="auto"/>
          <w:sz w:val="32"/>
          <w:szCs w:val="32"/>
          <w:highlight w:val="none"/>
        </w:rPr>
      </w:pP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拟签订的合同文本</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应提交的有关格式范例</w:t>
      </w:r>
    </w:p>
    <w:p>
      <w:pPr>
        <w:spacing w:line="360" w:lineRule="auto"/>
        <w:ind w:firstLine="1280" w:firstLineChars="400"/>
        <w:rPr>
          <w:rFonts w:hint="eastAsia" w:ascii="仿宋" w:hAnsi="仿宋" w:eastAsia="仿宋" w:cs="仿宋"/>
          <w:color w:val="auto"/>
          <w:sz w:val="32"/>
          <w:szCs w:val="32"/>
          <w:highlight w:val="none"/>
        </w:rPr>
      </w:pPr>
      <w:bookmarkStart w:id="0" w:name="_Hlt91233176"/>
      <w:bookmarkEnd w:id="0"/>
      <w:r>
        <w:rPr>
          <w:rFonts w:hint="eastAsia" w:ascii="仿宋" w:hAnsi="仿宋" w:eastAsia="仿宋" w:cs="仿宋"/>
          <w:color w:val="auto"/>
          <w:sz w:val="32"/>
          <w:szCs w:val="32"/>
          <w:highlight w:val="none"/>
        </w:rPr>
        <w:t>第六部分  评标办法</w:t>
      </w:r>
    </w:p>
    <w:p>
      <w:pPr>
        <w:spacing w:line="360" w:lineRule="auto"/>
        <w:ind w:firstLine="549" w:firstLineChars="229"/>
        <w:rPr>
          <w:rFonts w:hint="eastAsia" w:ascii="仿宋" w:hAnsi="仿宋" w:eastAsia="仿宋" w:cs="仿宋"/>
          <w:color w:val="auto"/>
          <w:sz w:val="24"/>
          <w:highlight w:val="none"/>
        </w:rPr>
      </w:pPr>
    </w:p>
    <w:p>
      <w:pPr>
        <w:widowControl/>
        <w:adjustRightInd/>
        <w:jc w:val="left"/>
        <w:rPr>
          <w:rFonts w:hint="eastAsia" w:ascii="仿宋" w:hAnsi="仿宋" w:eastAsia="仿宋" w:cs="仿宋"/>
          <w:color w:val="auto"/>
          <w:highlight w:val="none"/>
        </w:rPr>
      </w:pPr>
      <w:r>
        <w:rPr>
          <w:rFonts w:hint="eastAsia" w:ascii="仿宋" w:hAnsi="仿宋" w:eastAsia="仿宋" w:cs="仿宋"/>
          <w:color w:val="auto"/>
          <w:highlight w:val="none"/>
        </w:rPr>
        <w:br w:type="page"/>
      </w:r>
    </w:p>
    <w:p>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第一部分  招标公告</w:t>
      </w:r>
    </w:p>
    <w:p>
      <w:pPr>
        <w:widowControl/>
        <w:adjustRightInd/>
        <w:jc w:val="center"/>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u w:val="single"/>
        </w:rPr>
        <w:t>浙江金穗工程项目管理有限公司</w:t>
      </w:r>
      <w:r>
        <w:rPr>
          <w:rFonts w:hint="eastAsia" w:ascii="仿宋" w:hAnsi="仿宋" w:eastAsia="仿宋" w:cs="仿宋"/>
          <w:b/>
          <w:bCs/>
          <w:color w:val="auto"/>
          <w:kern w:val="0"/>
          <w:sz w:val="28"/>
          <w:szCs w:val="28"/>
          <w:highlight w:val="none"/>
        </w:rPr>
        <w:t>关于</w:t>
      </w:r>
      <w:r>
        <w:rPr>
          <w:rFonts w:hint="eastAsia" w:ascii="仿宋" w:hAnsi="仿宋" w:eastAsia="仿宋" w:cs="仿宋"/>
          <w:b/>
          <w:bCs/>
          <w:color w:val="auto"/>
          <w:kern w:val="0"/>
          <w:sz w:val="28"/>
          <w:szCs w:val="28"/>
          <w:highlight w:val="none"/>
          <w:u w:val="single"/>
          <w:lang w:eastAsia="zh-CN"/>
        </w:rPr>
        <w:t>滨海大道快速路前期研究</w:t>
      </w:r>
      <w:r>
        <w:rPr>
          <w:rFonts w:hint="eastAsia" w:ascii="仿宋" w:hAnsi="仿宋" w:eastAsia="仿宋" w:cs="仿宋"/>
          <w:b/>
          <w:bCs/>
          <w:color w:val="auto"/>
          <w:kern w:val="0"/>
          <w:sz w:val="28"/>
          <w:szCs w:val="28"/>
          <w:highlight w:val="none"/>
        </w:rPr>
        <w:t>的公开招标公告</w:t>
      </w:r>
    </w:p>
    <w:p>
      <w:pPr>
        <w:widowControl/>
        <w:adjustRightInd/>
        <w:jc w:val="center"/>
        <w:rPr>
          <w:rFonts w:hint="eastAsia" w:ascii="仿宋" w:hAnsi="仿宋" w:eastAsia="仿宋" w:cs="仿宋"/>
          <w:b/>
          <w:bCs/>
          <w:color w:val="auto"/>
          <w:kern w:val="0"/>
          <w:sz w:val="24"/>
          <w:highlight w:val="none"/>
        </w:rPr>
      </w:pPr>
    </w:p>
    <w:tbl>
      <w:tblPr>
        <w:tblStyle w:val="59"/>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9335"/>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335" w:type="dxa"/>
          </w:tcPr>
          <w:p>
            <w:pPr>
              <w:widowControl/>
              <w:snapToGrid w:val="0"/>
              <w:spacing w:beforeLines="5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项目概况</w:t>
            </w:r>
          </w:p>
          <w:p>
            <w:pPr>
              <w:widowControl/>
              <w:snapToGrid w:val="0"/>
              <w:spacing w:line="360" w:lineRule="auto"/>
              <w:ind w:firstLine="480" w:firstLineChars="200"/>
              <w:jc w:val="left"/>
              <w:rPr>
                <w:rFonts w:hint="eastAsia" w:ascii="仿宋" w:hAnsi="仿宋" w:eastAsia="仿宋" w:cs="仿宋"/>
                <w:b/>
                <w:bCs/>
                <w:color w:val="auto"/>
                <w:kern w:val="0"/>
                <w:sz w:val="24"/>
                <w:highlight w:val="none"/>
              </w:rPr>
            </w:pPr>
            <w:r>
              <w:rPr>
                <w:rFonts w:hint="eastAsia" w:ascii="仿宋" w:hAnsi="仿宋" w:eastAsia="仿宋" w:cs="仿宋"/>
                <w:color w:val="auto"/>
                <w:kern w:val="0"/>
                <w:sz w:val="24"/>
                <w:highlight w:val="none"/>
                <w:lang w:eastAsia="zh-CN"/>
              </w:rPr>
              <w:t>滨海大道快速路前期研究</w:t>
            </w:r>
            <w:r>
              <w:rPr>
                <w:rFonts w:hint="eastAsia" w:ascii="仿宋" w:hAnsi="仿宋" w:eastAsia="仿宋" w:cs="仿宋"/>
                <w:color w:val="auto"/>
                <w:kern w:val="0"/>
                <w:sz w:val="24"/>
                <w:highlight w:val="none"/>
              </w:rPr>
              <w:t>的潜在投标人应在政采云平台https://www.zcygov.cn/获取（下载）招标文件，并于</w:t>
            </w:r>
            <w:r>
              <w:rPr>
                <w:rFonts w:hint="eastAsia" w:ascii="仿宋" w:hAnsi="仿宋" w:eastAsia="仿宋" w:cs="仿宋"/>
                <w:color w:val="auto"/>
                <w:kern w:val="0"/>
                <w:sz w:val="24"/>
                <w:highlight w:val="none"/>
                <w:lang w:eastAsia="zh-CN"/>
              </w:rPr>
              <w:t>2023</w:t>
            </w:r>
            <w:r>
              <w:rPr>
                <w:rFonts w:hint="eastAsia" w:ascii="仿宋" w:hAnsi="仿宋" w:eastAsia="仿宋" w:cs="仿宋"/>
                <w:color w:val="auto"/>
                <w:kern w:val="0"/>
                <w:sz w:val="24"/>
                <w:highlight w:val="none"/>
              </w:rPr>
              <w:t>年</w:t>
            </w:r>
            <w:r>
              <w:rPr>
                <w:rFonts w:hint="eastAsia" w:ascii="仿宋" w:hAnsi="仿宋" w:eastAsia="仿宋" w:cs="仿宋"/>
                <w:bCs/>
                <w:color w:val="auto"/>
                <w:sz w:val="24"/>
                <w:highlight w:val="none"/>
                <w:u w:val="single"/>
                <w:lang w:val="en-US" w:eastAsia="zh-CN"/>
              </w:rPr>
              <w:t>3</w:t>
            </w:r>
            <w:r>
              <w:rPr>
                <w:rFonts w:hint="eastAsia" w:ascii="仿宋" w:hAnsi="仿宋" w:eastAsia="仿宋" w:cs="仿宋"/>
                <w:color w:val="auto"/>
                <w:kern w:val="0"/>
                <w:sz w:val="24"/>
                <w:highlight w:val="none"/>
              </w:rPr>
              <w:t>月</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u w:val="single"/>
                <w:lang w:val="en-US" w:eastAsia="zh-CN"/>
              </w:rPr>
              <w:t>10</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kern w:val="0"/>
                <w:sz w:val="24"/>
                <w:highlight w:val="none"/>
              </w:rPr>
              <w:t>日</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u w:val="single"/>
                <w:lang w:val="en-US" w:eastAsia="zh-CN"/>
              </w:rPr>
              <w:t>09</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u w:val="single"/>
                <w:lang w:val="en-US" w:eastAsia="zh-CN"/>
              </w:rPr>
              <w:t>30</w:t>
            </w:r>
            <w:r>
              <w:rPr>
                <w:rFonts w:hint="eastAsia" w:ascii="仿宋" w:hAnsi="仿宋" w:eastAsia="仿宋" w:cs="仿宋"/>
                <w:color w:val="auto"/>
                <w:kern w:val="0"/>
                <w:sz w:val="24"/>
                <w:highlight w:val="none"/>
              </w:rPr>
              <w:t>（北京时间）前递交（上传）投标文件。</w:t>
            </w:r>
          </w:p>
        </w:tc>
      </w:tr>
    </w:tbl>
    <w:p>
      <w:pPr>
        <w:widowControl/>
        <w:snapToGrid w:val="0"/>
        <w:spacing w:line="360" w:lineRule="auto"/>
        <w:jc w:val="center"/>
        <w:rPr>
          <w:rFonts w:hint="eastAsia" w:ascii="仿宋" w:hAnsi="仿宋" w:eastAsia="仿宋" w:cs="仿宋"/>
          <w:b/>
          <w:bCs/>
          <w:color w:val="auto"/>
          <w:kern w:val="0"/>
          <w:sz w:val="24"/>
          <w:highlight w:val="none"/>
        </w:rPr>
      </w:pPr>
    </w:p>
    <w:p>
      <w:pPr>
        <w:widowControl/>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rPr>
        <w:t>一、项目基本情况</w:t>
      </w:r>
    </w:p>
    <w:p>
      <w:pPr>
        <w:widowControl/>
        <w:snapToGrid w:val="0"/>
        <w:spacing w:line="360" w:lineRule="auto"/>
        <w:jc w:val="left"/>
        <w:rPr>
          <w:rFonts w:hint="eastAsia" w:ascii="仿宋" w:hAnsi="仿宋" w:eastAsia="仿宋" w:cs="仿宋"/>
          <w:color w:val="auto"/>
          <w:kern w:val="0"/>
          <w:sz w:val="24"/>
          <w:highlight w:val="none"/>
          <w:u w:val="single"/>
          <w:lang w:val="en-US" w:eastAsia="zh-CN"/>
        </w:rPr>
      </w:pPr>
      <w:r>
        <w:rPr>
          <w:rFonts w:hint="eastAsia" w:ascii="仿宋" w:hAnsi="仿宋" w:eastAsia="仿宋" w:cs="仿宋"/>
          <w:color w:val="auto"/>
          <w:kern w:val="0"/>
          <w:sz w:val="24"/>
          <w:highlight w:val="none"/>
        </w:rPr>
        <w:t>项目编号：</w:t>
      </w:r>
      <w:r>
        <w:rPr>
          <w:rFonts w:hint="eastAsia" w:ascii="仿宋" w:hAnsi="仿宋" w:eastAsia="仿宋" w:cs="仿宋"/>
          <w:bCs/>
          <w:color w:val="auto"/>
          <w:sz w:val="24"/>
          <w:highlight w:val="none"/>
          <w:u w:val="single"/>
        </w:rPr>
        <w:t xml:space="preserve"> ZJJS-20220247</w:t>
      </w:r>
      <w:r>
        <w:rPr>
          <w:rFonts w:hint="eastAsia" w:ascii="仿宋" w:hAnsi="仿宋" w:eastAsia="仿宋" w:cs="仿宋"/>
          <w:bCs/>
          <w:color w:val="auto"/>
          <w:sz w:val="24"/>
          <w:highlight w:val="none"/>
          <w:u w:val="single"/>
          <w:lang w:val="en-US" w:eastAsia="zh-CN"/>
        </w:rPr>
        <w:t xml:space="preserve"> </w:t>
      </w:r>
    </w:p>
    <w:p>
      <w:pPr>
        <w:widowControl/>
        <w:snapToGrid w:val="0"/>
        <w:spacing w:line="360" w:lineRule="auto"/>
        <w:jc w:val="left"/>
        <w:rPr>
          <w:rFonts w:hint="eastAsia" w:ascii="仿宋" w:hAnsi="仿宋" w:eastAsia="仿宋" w:cs="仿宋"/>
          <w:color w:val="auto"/>
          <w:kern w:val="0"/>
          <w:sz w:val="24"/>
          <w:highlight w:val="none"/>
          <w:u w:val="single"/>
        </w:rPr>
      </w:pPr>
      <w:r>
        <w:rPr>
          <w:rFonts w:hint="eastAsia" w:ascii="仿宋" w:hAnsi="仿宋" w:eastAsia="仿宋" w:cs="仿宋"/>
          <w:color w:val="auto"/>
          <w:kern w:val="0"/>
          <w:sz w:val="24"/>
          <w:highlight w:val="none"/>
        </w:rPr>
        <w:t>项目名称：</w:t>
      </w:r>
      <w:r>
        <w:rPr>
          <w:rFonts w:hint="eastAsia" w:ascii="仿宋" w:hAnsi="仿宋" w:eastAsia="仿宋" w:cs="仿宋"/>
          <w:color w:val="auto"/>
          <w:kern w:val="0"/>
          <w:sz w:val="24"/>
          <w:highlight w:val="none"/>
          <w:lang w:eastAsia="zh-CN"/>
        </w:rPr>
        <w:t>滨海大道快速路前期研究</w:t>
      </w:r>
      <w:r>
        <w:rPr>
          <w:rFonts w:hint="eastAsia" w:ascii="仿宋" w:hAnsi="仿宋" w:eastAsia="仿宋" w:cs="仿宋"/>
          <w:color w:val="auto"/>
          <w:kern w:val="0"/>
          <w:sz w:val="24"/>
          <w:highlight w:val="none"/>
        </w:rPr>
        <w:t>预算金额（元）：</w:t>
      </w:r>
      <w:r>
        <w:rPr>
          <w:rFonts w:hint="eastAsia" w:ascii="仿宋" w:hAnsi="仿宋" w:eastAsia="仿宋" w:cs="仿宋"/>
          <w:bCs/>
          <w:color w:val="auto"/>
          <w:sz w:val="24"/>
          <w:highlight w:val="none"/>
          <w:u w:val="single"/>
          <w:lang w:val="en-US" w:eastAsia="zh-CN"/>
        </w:rPr>
        <w:t>48</w:t>
      </w:r>
      <w:r>
        <w:rPr>
          <w:rFonts w:hint="eastAsia" w:ascii="仿宋" w:hAnsi="仿宋" w:eastAsia="仿宋" w:cs="仿宋"/>
          <w:bCs/>
          <w:color w:val="auto"/>
          <w:sz w:val="24"/>
          <w:highlight w:val="none"/>
          <w:u w:val="single"/>
          <w:lang w:eastAsia="zh-CN"/>
        </w:rPr>
        <w:t>00000</w:t>
      </w:r>
    </w:p>
    <w:p>
      <w:pPr>
        <w:widowControl/>
        <w:snapToGrid w:val="0"/>
        <w:spacing w:line="360" w:lineRule="auto"/>
        <w:jc w:val="left"/>
        <w:rPr>
          <w:rFonts w:hint="eastAsia" w:ascii="仿宋" w:hAnsi="仿宋" w:eastAsia="仿宋" w:cs="仿宋"/>
          <w:color w:val="auto"/>
          <w:kern w:val="0"/>
          <w:sz w:val="24"/>
          <w:highlight w:val="none"/>
          <w:u w:val="single"/>
          <w:lang w:val="en-US" w:eastAsia="zh-CN"/>
        </w:rPr>
      </w:pPr>
      <w:r>
        <w:rPr>
          <w:rFonts w:hint="eastAsia" w:ascii="仿宋" w:hAnsi="仿宋" w:eastAsia="仿宋" w:cs="仿宋"/>
          <w:color w:val="auto"/>
          <w:kern w:val="0"/>
          <w:sz w:val="24"/>
          <w:highlight w:val="none"/>
        </w:rPr>
        <w:t>最高限价（元）：</w:t>
      </w:r>
      <w:r>
        <w:rPr>
          <w:rFonts w:hint="eastAsia" w:ascii="仿宋" w:hAnsi="仿宋" w:eastAsia="仿宋" w:cs="仿宋"/>
          <w:bCs/>
          <w:color w:val="auto"/>
          <w:sz w:val="24"/>
          <w:highlight w:val="none"/>
          <w:u w:val="single"/>
          <w:lang w:eastAsia="zh-CN"/>
        </w:rPr>
        <w:t>4800000</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采购需求：</w:t>
      </w:r>
    </w:p>
    <w:p>
      <w:pPr>
        <w:widowControl/>
        <w:snapToGrid w:val="0"/>
        <w:spacing w:line="360" w:lineRule="auto"/>
        <w:ind w:left="420" w:leftChars="200"/>
        <w:jc w:val="left"/>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rPr>
        <w:t>标项名称:</w:t>
      </w:r>
      <w:r>
        <w:rPr>
          <w:rFonts w:hint="eastAsia" w:ascii="仿宋" w:hAnsi="仿宋" w:eastAsia="仿宋" w:cs="仿宋"/>
          <w:color w:val="auto"/>
          <w:kern w:val="0"/>
          <w:sz w:val="24"/>
          <w:highlight w:val="none"/>
          <w:lang w:eastAsia="zh-CN"/>
        </w:rPr>
        <w:t>滨海大道快速路前期研究</w:t>
      </w:r>
    </w:p>
    <w:p>
      <w:pPr>
        <w:widowControl/>
        <w:snapToGrid w:val="0"/>
        <w:spacing w:line="360" w:lineRule="auto"/>
        <w:ind w:left="420" w:leftChars="200"/>
        <w:jc w:val="left"/>
        <w:rPr>
          <w:rFonts w:hint="eastAsia" w:ascii="仿宋" w:hAnsi="仿宋" w:eastAsia="仿宋" w:cs="仿宋"/>
          <w:bCs/>
          <w:color w:val="auto"/>
          <w:sz w:val="24"/>
          <w:highlight w:val="none"/>
          <w:u w:val="single"/>
        </w:rPr>
      </w:pPr>
      <w:r>
        <w:rPr>
          <w:rFonts w:hint="eastAsia" w:ascii="仿宋" w:hAnsi="仿宋" w:eastAsia="仿宋" w:cs="仿宋"/>
          <w:color w:val="auto"/>
          <w:kern w:val="0"/>
          <w:sz w:val="24"/>
          <w:highlight w:val="none"/>
        </w:rPr>
        <w:t>数量:</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u w:val="single"/>
          <w:lang w:val="en-US" w:eastAsia="zh-CN"/>
        </w:rPr>
        <w:t>1</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预算金额（元）:</w:t>
      </w:r>
      <w:r>
        <w:rPr>
          <w:rFonts w:hint="eastAsia" w:ascii="仿宋" w:hAnsi="仿宋" w:eastAsia="仿宋" w:cs="仿宋"/>
          <w:bCs/>
          <w:color w:val="auto"/>
          <w:sz w:val="24"/>
          <w:highlight w:val="none"/>
          <w:u w:val="single"/>
          <w:lang w:eastAsia="zh-CN"/>
        </w:rPr>
        <w:t>4800000</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简要规格描述或项目基本概况介绍、用途：</w:t>
      </w:r>
      <w:r>
        <w:rPr>
          <w:rFonts w:hint="eastAsia" w:ascii="仿宋" w:hAnsi="仿宋" w:eastAsia="仿宋" w:cs="仿宋"/>
          <w:bCs/>
          <w:color w:val="auto"/>
          <w:sz w:val="24"/>
          <w:highlight w:val="none"/>
          <w:u w:val="single"/>
          <w:lang w:eastAsia="zh-CN"/>
        </w:rPr>
        <w:t>完成滨海大道快速路（北接已建高架，南至瑞安区界处，全长约12.8公里</w:t>
      </w:r>
      <w:r>
        <w:rPr>
          <w:rFonts w:hint="eastAsia" w:ascii="仿宋" w:hAnsi="仿宋" w:eastAsia="仿宋" w:cs="仿宋"/>
          <w:bCs/>
          <w:color w:val="auto"/>
          <w:sz w:val="24"/>
          <w:highlight w:val="none"/>
          <w:u w:val="single"/>
          <w:lang w:val="en-US" w:eastAsia="zh-CN"/>
        </w:rPr>
        <w:t>,兼顾G228国道功能</w:t>
      </w:r>
      <w:r>
        <w:rPr>
          <w:rFonts w:hint="eastAsia" w:ascii="仿宋" w:hAnsi="仿宋" w:eastAsia="仿宋" w:cs="仿宋"/>
          <w:bCs/>
          <w:color w:val="auto"/>
          <w:sz w:val="24"/>
          <w:highlight w:val="none"/>
          <w:u w:val="single"/>
          <w:lang w:eastAsia="zh-CN"/>
        </w:rPr>
        <w:t>）前期方案研究，全线达到工可深度，同时包括部分专题研究，具体详见采购文件。</w:t>
      </w:r>
      <w:r>
        <w:rPr>
          <w:rFonts w:hint="eastAsia" w:ascii="仿宋" w:hAnsi="仿宋" w:eastAsia="仿宋" w:cs="仿宋"/>
          <w:bCs/>
          <w:color w:val="auto"/>
          <w:sz w:val="24"/>
          <w:highlight w:val="none"/>
          <w:u w:val="single"/>
          <w:lang w:eastAsia="zh-CN"/>
        </w:rPr>
        <w:br w:type="textWrapping"/>
      </w:r>
      <w:r>
        <w:rPr>
          <w:rFonts w:hint="eastAsia" w:ascii="仿宋" w:hAnsi="仿宋" w:eastAsia="仿宋" w:cs="仿宋"/>
          <w:color w:val="auto"/>
          <w:kern w:val="0"/>
          <w:sz w:val="24"/>
          <w:highlight w:val="none"/>
        </w:rPr>
        <w:t>备注：</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u w:val="single"/>
          <w:lang w:val="en-US" w:eastAsia="zh-CN"/>
        </w:rPr>
        <w:t>/</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合同履约期限：标项</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u w:val="single"/>
          <w:lang w:val="en-US" w:eastAsia="zh-CN"/>
        </w:rPr>
        <w:t>1</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kern w:val="0"/>
          <w:sz w:val="24"/>
          <w:highlight w:val="none"/>
        </w:rPr>
        <w:t>，</w:t>
      </w:r>
      <w:r>
        <w:rPr>
          <w:rFonts w:hint="eastAsia" w:ascii="仿宋" w:hAnsi="仿宋" w:eastAsia="仿宋" w:cs="仿宋"/>
          <w:bCs/>
          <w:color w:val="auto"/>
          <w:sz w:val="24"/>
          <w:highlight w:val="none"/>
          <w:u w:val="single"/>
        </w:rPr>
        <w:t xml:space="preserve"> 具体详见招标文件 </w:t>
      </w:r>
    </w:p>
    <w:p>
      <w:pPr>
        <w:widowControl/>
        <w:snapToGrid w:val="0"/>
        <w:spacing w:line="360" w:lineRule="auto"/>
        <w:ind w:left="420" w:left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本项目</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single"/>
          <w:lang w:eastAsia="zh-CN"/>
        </w:rPr>
        <w:t>是</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rPr>
        <w:t>接受联合体投标。</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rPr>
        <w:t>二、申请人的资格要求</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pPr>
        <w:widowControl/>
        <w:snapToGrid w:val="0"/>
        <w:spacing w:line="360" w:lineRule="auto"/>
        <w:jc w:val="left"/>
        <w:rPr>
          <w:rFonts w:hint="eastAsia" w:ascii="仿宋" w:hAnsi="仿宋" w:eastAsia="仿宋" w:cs="仿宋"/>
          <w:color w:val="auto"/>
          <w:kern w:val="0"/>
          <w:sz w:val="24"/>
          <w:highlight w:val="none"/>
          <w:u w:val="single"/>
          <w:lang w:val="en-US" w:eastAsia="zh-CN"/>
        </w:rPr>
      </w:pPr>
      <w:r>
        <w:rPr>
          <w:rFonts w:hint="eastAsia" w:ascii="仿宋" w:hAnsi="仿宋" w:eastAsia="仿宋" w:cs="仿宋"/>
          <w:color w:val="auto"/>
          <w:kern w:val="0"/>
          <w:sz w:val="24"/>
          <w:highlight w:val="none"/>
        </w:rPr>
        <w:t>2.落实政府采购政策需满足的资格要求：</w:t>
      </w:r>
      <w:r>
        <w:rPr>
          <w:rFonts w:hint="eastAsia" w:ascii="仿宋" w:hAnsi="仿宋" w:eastAsia="仿宋" w:cs="仿宋"/>
          <w:color w:val="auto"/>
          <w:kern w:val="0"/>
          <w:sz w:val="24"/>
          <w:highlight w:val="none"/>
          <w:u w:val="single"/>
          <w:lang w:eastAsia="zh-CN"/>
        </w:rPr>
        <w:t>无。</w:t>
      </w:r>
    </w:p>
    <w:p>
      <w:pPr>
        <w:widowControl/>
        <w:snapToGrid w:val="0"/>
        <w:spacing w:line="360" w:lineRule="auto"/>
        <w:jc w:val="left"/>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rPr>
        <w:t>3.本项目的特定资格要求：</w:t>
      </w:r>
      <w:r>
        <w:rPr>
          <w:rFonts w:hint="eastAsia" w:ascii="仿宋" w:hAnsi="仿宋" w:eastAsia="仿宋" w:cs="仿宋"/>
          <w:color w:val="auto"/>
          <w:kern w:val="0"/>
          <w:sz w:val="24"/>
          <w:highlight w:val="none"/>
          <w:lang w:val="en-US" w:eastAsia="zh-CN"/>
        </w:rPr>
        <w:t>同时</w:t>
      </w:r>
      <w:r>
        <w:rPr>
          <w:rFonts w:hint="eastAsia" w:ascii="仿宋" w:hAnsi="仿宋" w:eastAsia="仿宋" w:cs="仿宋"/>
          <w:color w:val="auto"/>
          <w:kern w:val="0"/>
          <w:sz w:val="24"/>
          <w:highlight w:val="none"/>
          <w:lang w:eastAsia="zh-CN"/>
        </w:rPr>
        <w:t>满足（</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lang w:eastAsia="zh-CN"/>
        </w:rPr>
        <w:t>）和（</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lang w:eastAsia="zh-CN"/>
        </w:rPr>
        <w:t>）项资质要求：</w:t>
      </w:r>
    </w:p>
    <w:p>
      <w:pPr>
        <w:widowControl/>
        <w:snapToGrid w:val="0"/>
        <w:spacing w:line="360" w:lineRule="auto"/>
        <w:jc w:val="left"/>
        <w:rPr>
          <w:rFonts w:hint="eastAsia" w:ascii="仿宋" w:hAnsi="仿宋" w:eastAsia="仿宋" w:cs="仿宋"/>
          <w:color w:val="auto"/>
          <w:kern w:val="0"/>
          <w:sz w:val="24"/>
          <w:highlight w:val="none"/>
          <w:u w:val="single"/>
          <w:lang w:val="en-US" w:eastAsia="zh-CN"/>
        </w:rPr>
      </w:pPr>
      <w:r>
        <w:rPr>
          <w:rFonts w:hint="eastAsia" w:ascii="仿宋" w:hAnsi="仿宋" w:eastAsia="仿宋" w:cs="仿宋"/>
          <w:color w:val="auto"/>
          <w:kern w:val="0"/>
          <w:sz w:val="24"/>
          <w:highlight w:val="none"/>
          <w:u w:val="single"/>
          <w:lang w:eastAsia="zh-CN"/>
        </w:rPr>
        <w:t>（1）工程设计综合甲级资质或</w:t>
      </w:r>
      <w:r>
        <w:rPr>
          <w:rFonts w:hint="eastAsia" w:ascii="仿宋" w:hAnsi="仿宋" w:eastAsia="仿宋" w:cs="仿宋"/>
          <w:color w:val="auto"/>
          <w:kern w:val="0"/>
          <w:sz w:val="24"/>
          <w:highlight w:val="none"/>
          <w:u w:val="single"/>
          <w:lang w:val="en-US" w:eastAsia="zh-CN"/>
        </w:rPr>
        <w:t>同时具备①和②项设计资质：①市政行业设计甲级（或同时具有道路工程、桥梁工程专业设计甲级）资质；②公路行业设计甲级（或公路专业设计甲级）资质；</w:t>
      </w:r>
    </w:p>
    <w:p>
      <w:pPr>
        <w:widowControl/>
        <w:snapToGrid w:val="0"/>
        <w:spacing w:line="360" w:lineRule="auto"/>
        <w:jc w:val="left"/>
        <w:rPr>
          <w:rFonts w:hint="eastAsia" w:ascii="仿宋" w:hAnsi="仿宋" w:eastAsia="仿宋" w:cs="仿宋"/>
          <w:color w:val="auto"/>
          <w:kern w:val="0"/>
          <w:sz w:val="24"/>
          <w:highlight w:val="none"/>
          <w:u w:val="single"/>
          <w:lang w:val="en-US" w:eastAsia="zh-CN"/>
        </w:rPr>
      </w:pPr>
      <w:r>
        <w:rPr>
          <w:rFonts w:hint="eastAsia" w:ascii="仿宋" w:hAnsi="仿宋" w:eastAsia="仿宋" w:cs="仿宋"/>
          <w:color w:val="auto"/>
          <w:kern w:val="0"/>
          <w:sz w:val="24"/>
          <w:highlight w:val="none"/>
          <w:u w:val="single"/>
          <w:lang w:val="en-US" w:eastAsia="zh-CN"/>
        </w:rPr>
        <w:t>（2）具有承担工程咨询履约能力的企业（应通过全国投资项目在线审批监管平台备案，并提供证明材料）。</w:t>
      </w:r>
    </w:p>
    <w:p>
      <w:pPr>
        <w:pStyle w:val="2"/>
        <w:ind w:left="0" w:leftChars="0" w:firstLine="0" w:firstLineChars="0"/>
        <w:rPr>
          <w:rFonts w:hint="eastAsia" w:ascii="仿宋" w:hAnsi="仿宋" w:eastAsia="仿宋" w:cs="仿宋"/>
          <w:color w:val="auto"/>
          <w:highlight w:val="none"/>
          <w:lang w:val="en-US" w:eastAsia="zh-CN"/>
        </w:rPr>
      </w:pPr>
      <w:r>
        <w:rPr>
          <w:rFonts w:hint="eastAsia" w:ascii="仿宋" w:hAnsi="仿宋" w:eastAsia="仿宋" w:cs="仿宋"/>
          <w:color w:val="auto"/>
          <w:kern w:val="0"/>
          <w:sz w:val="24"/>
          <w:highlight w:val="none"/>
          <w:u w:val="single"/>
          <w:lang w:val="en-US" w:eastAsia="zh-CN"/>
        </w:rPr>
        <w:t>（3）本项目接受联合体投标，若为联合体投标的，联合体成员总数（含牵头人）不超过2家。</w:t>
      </w:r>
    </w:p>
    <w:p>
      <w:pPr>
        <w:widowControl/>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rPr>
        <w:t>三、获取招标文件</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时间：</w:t>
      </w:r>
      <w:r>
        <w:rPr>
          <w:rFonts w:hint="eastAsia" w:ascii="仿宋" w:hAnsi="仿宋" w:eastAsia="仿宋" w:cs="仿宋"/>
          <w:color w:val="auto"/>
          <w:kern w:val="0"/>
          <w:sz w:val="24"/>
          <w:highlight w:val="none"/>
          <w:u w:val="single"/>
          <w:lang w:val="en-US" w:eastAsia="zh-CN"/>
        </w:rPr>
        <w:t>/</w:t>
      </w:r>
      <w:r>
        <w:rPr>
          <w:rFonts w:hint="eastAsia" w:ascii="仿宋" w:hAnsi="仿宋" w:eastAsia="仿宋" w:cs="仿宋"/>
          <w:color w:val="auto"/>
          <w:kern w:val="0"/>
          <w:sz w:val="24"/>
          <w:highlight w:val="none"/>
        </w:rPr>
        <w:t>至</w:t>
      </w:r>
      <w:r>
        <w:rPr>
          <w:rFonts w:hint="eastAsia" w:ascii="仿宋" w:hAnsi="仿宋" w:eastAsia="仿宋" w:cs="仿宋"/>
          <w:color w:val="auto"/>
          <w:kern w:val="0"/>
          <w:sz w:val="24"/>
          <w:highlight w:val="none"/>
          <w:lang w:eastAsia="zh-CN"/>
        </w:rPr>
        <w:t>2023</w:t>
      </w:r>
      <w:r>
        <w:rPr>
          <w:rFonts w:hint="eastAsia" w:ascii="仿宋" w:hAnsi="仿宋" w:eastAsia="仿宋" w:cs="仿宋"/>
          <w:color w:val="auto"/>
          <w:kern w:val="0"/>
          <w:sz w:val="24"/>
          <w:highlight w:val="none"/>
        </w:rPr>
        <w:t>年</w:t>
      </w:r>
      <w:r>
        <w:rPr>
          <w:rFonts w:hint="eastAsia" w:ascii="仿宋" w:hAnsi="仿宋" w:eastAsia="仿宋" w:cs="仿宋"/>
          <w:bCs/>
          <w:color w:val="auto"/>
          <w:sz w:val="24"/>
          <w:highlight w:val="none"/>
          <w:u w:val="single"/>
          <w:lang w:val="en-US" w:eastAsia="zh-CN"/>
        </w:rPr>
        <w:t xml:space="preserve"> 3 </w:t>
      </w:r>
      <w:r>
        <w:rPr>
          <w:rFonts w:hint="eastAsia" w:ascii="仿宋" w:hAnsi="仿宋" w:eastAsia="仿宋" w:cs="仿宋"/>
          <w:color w:val="auto"/>
          <w:kern w:val="0"/>
          <w:sz w:val="24"/>
          <w:highlight w:val="none"/>
        </w:rPr>
        <w:t>月</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u w:val="single"/>
          <w:lang w:val="en-US" w:eastAsia="zh-CN"/>
        </w:rPr>
        <w:t>10</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kern w:val="0"/>
          <w:sz w:val="24"/>
          <w:highlight w:val="none"/>
        </w:rPr>
        <w:t>日，每天上午00:00至12:00，下午12:00至23:59（北京时间，线上获取法定节假日均可，线下获取文件法定节假日除外）</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地点（网址）：政采云平台https://www.zcygov.cn/</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方式：投标人登录政采云平台https://www.zcygov.cn/在线申请获取招标文件（进入“项目采购”应用，在获取招标文件菜单中选择项目，申请获取招标文件）</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售价（元）：0</w:t>
      </w:r>
    </w:p>
    <w:p>
      <w:pPr>
        <w:widowControl/>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rPr>
        <w:t>四、提交投标文件截止时间、开标时间和地点</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提交投标文件截止时间：</w:t>
      </w:r>
      <w:r>
        <w:rPr>
          <w:rFonts w:hint="eastAsia" w:ascii="仿宋" w:hAnsi="仿宋" w:eastAsia="仿宋" w:cs="仿宋"/>
          <w:color w:val="auto"/>
          <w:kern w:val="0"/>
          <w:sz w:val="24"/>
          <w:highlight w:val="none"/>
          <w:lang w:eastAsia="zh-CN"/>
        </w:rPr>
        <w:t>2023</w:t>
      </w:r>
      <w:r>
        <w:rPr>
          <w:rFonts w:hint="eastAsia" w:ascii="仿宋" w:hAnsi="仿宋" w:eastAsia="仿宋" w:cs="仿宋"/>
          <w:color w:val="auto"/>
          <w:kern w:val="0"/>
          <w:sz w:val="24"/>
          <w:highlight w:val="none"/>
        </w:rPr>
        <w:t>年</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u w:val="single"/>
          <w:lang w:val="en-US" w:eastAsia="zh-CN"/>
        </w:rPr>
        <w:t>3</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kern w:val="0"/>
          <w:sz w:val="24"/>
          <w:highlight w:val="none"/>
        </w:rPr>
        <w:t>月</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u w:val="single"/>
          <w:lang w:val="en-US" w:eastAsia="zh-CN"/>
        </w:rPr>
        <w:t>10</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kern w:val="0"/>
          <w:sz w:val="24"/>
          <w:highlight w:val="none"/>
        </w:rPr>
        <w:t>日</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09</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30</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（北京时间）</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投标地点（网址）：政采云平台（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 </w:instrText>
      </w:r>
      <w:r>
        <w:rPr>
          <w:rFonts w:hint="eastAsia" w:ascii="仿宋" w:hAnsi="仿宋" w:eastAsia="仿宋" w:cs="仿宋"/>
          <w:color w:val="auto"/>
          <w:highlight w:val="none"/>
        </w:rPr>
        <w:fldChar w:fldCharType="separate"/>
      </w:r>
      <w:r>
        <w:rPr>
          <w:rStyle w:val="74"/>
          <w:rFonts w:hint="eastAsia" w:ascii="仿宋" w:hAnsi="仿宋" w:eastAsia="仿宋" w:cs="仿宋"/>
          <w:color w:val="auto"/>
          <w:kern w:val="0"/>
          <w:sz w:val="24"/>
          <w:highlight w:val="none"/>
        </w:rPr>
        <w:t>https://www.zcygov.cn/）</w:t>
      </w:r>
      <w:r>
        <w:rPr>
          <w:rStyle w:val="74"/>
          <w:rFonts w:hint="eastAsia" w:ascii="仿宋" w:hAnsi="仿宋" w:eastAsia="仿宋" w:cs="仿宋"/>
          <w:color w:val="auto"/>
          <w:kern w:val="0"/>
          <w:sz w:val="24"/>
          <w:highlight w:val="none"/>
        </w:rPr>
        <w:fldChar w:fldCharType="end"/>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开标时间：</w:t>
      </w:r>
      <w:r>
        <w:rPr>
          <w:rFonts w:hint="eastAsia" w:ascii="仿宋" w:hAnsi="仿宋" w:eastAsia="仿宋" w:cs="仿宋"/>
          <w:color w:val="auto"/>
          <w:kern w:val="0"/>
          <w:sz w:val="24"/>
          <w:highlight w:val="none"/>
          <w:lang w:eastAsia="zh-CN"/>
        </w:rPr>
        <w:t>2023</w:t>
      </w:r>
      <w:r>
        <w:rPr>
          <w:rFonts w:hint="eastAsia" w:ascii="仿宋" w:hAnsi="仿宋" w:eastAsia="仿宋" w:cs="仿宋"/>
          <w:bCs/>
          <w:color w:val="auto"/>
          <w:sz w:val="24"/>
          <w:highlight w:val="none"/>
          <w:u w:val="none"/>
        </w:rPr>
        <w:t xml:space="preserve"> </w:t>
      </w:r>
      <w:r>
        <w:rPr>
          <w:rFonts w:hint="eastAsia" w:ascii="仿宋" w:hAnsi="仿宋" w:eastAsia="仿宋" w:cs="仿宋"/>
          <w:color w:val="auto"/>
          <w:kern w:val="0"/>
          <w:sz w:val="24"/>
          <w:highlight w:val="none"/>
        </w:rPr>
        <w:t>年</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u w:val="single"/>
          <w:lang w:val="en-US" w:eastAsia="zh-CN"/>
        </w:rPr>
        <w:t>3</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kern w:val="0"/>
          <w:sz w:val="24"/>
          <w:highlight w:val="none"/>
        </w:rPr>
        <w:t>月</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u w:val="single"/>
          <w:lang w:val="en-US" w:eastAsia="zh-CN"/>
        </w:rPr>
        <w:t>10</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kern w:val="0"/>
          <w:sz w:val="24"/>
          <w:highlight w:val="none"/>
        </w:rPr>
        <w:t>日</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09</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30</w:t>
      </w:r>
      <w:r>
        <w:rPr>
          <w:rFonts w:hint="eastAsia" w:ascii="仿宋" w:hAnsi="仿宋" w:eastAsia="仿宋" w:cs="仿宋"/>
          <w:color w:val="auto"/>
          <w:kern w:val="0"/>
          <w:sz w:val="24"/>
          <w:highlight w:val="none"/>
          <w:u w:val="single"/>
        </w:rPr>
        <w:t xml:space="preserve"> </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开标地点（网址）：</w:t>
      </w:r>
      <w:r>
        <w:rPr>
          <w:rFonts w:hint="eastAsia" w:ascii="仿宋" w:hAnsi="仿宋" w:eastAsia="仿宋" w:cs="仿宋"/>
          <w:color w:val="auto"/>
          <w:kern w:val="0"/>
          <w:sz w:val="24"/>
          <w:highlight w:val="none"/>
          <w:lang w:eastAsia="zh-CN"/>
        </w:rPr>
        <w:t>温州市政务服务管理中心</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eastAsia="zh-CN"/>
        </w:rPr>
        <w:t>温州市鹿城区会展路1268号温州市民中心A座3楼</w:t>
      </w:r>
      <w:r>
        <w:rPr>
          <w:rFonts w:hint="eastAsia" w:ascii="仿宋" w:hAnsi="仿宋" w:eastAsia="仿宋" w:cs="仿宋"/>
          <w:color w:val="auto"/>
          <w:kern w:val="0"/>
          <w:sz w:val="24"/>
          <w:highlight w:val="none"/>
        </w:rPr>
        <w:t>)同时在政采云平台（https://www.zcygov.cn/）</w:t>
      </w:r>
    </w:p>
    <w:p>
      <w:pPr>
        <w:widowControl/>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lang w:eastAsia="zh-CN"/>
        </w:rPr>
        <w:t>五</w:t>
      </w:r>
      <w:r>
        <w:rPr>
          <w:rFonts w:hint="eastAsia" w:ascii="仿宋" w:hAnsi="仿宋" w:eastAsia="仿宋" w:cs="仿宋"/>
          <w:b/>
          <w:bCs/>
          <w:color w:val="auto"/>
          <w:kern w:val="0"/>
          <w:sz w:val="24"/>
          <w:highlight w:val="none"/>
        </w:rPr>
        <w:t>、公告期限</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自本公告发布之日起5个工作日。</w:t>
      </w:r>
    </w:p>
    <w:p>
      <w:pPr>
        <w:widowControl/>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lang w:eastAsia="zh-CN"/>
        </w:rPr>
        <w:t>六</w:t>
      </w:r>
      <w:r>
        <w:rPr>
          <w:rFonts w:hint="eastAsia" w:ascii="仿宋" w:hAnsi="仿宋" w:eastAsia="仿宋" w:cs="仿宋"/>
          <w:b/>
          <w:bCs/>
          <w:color w:val="auto"/>
          <w:kern w:val="0"/>
          <w:sz w:val="24"/>
          <w:highlight w:val="none"/>
        </w:rPr>
        <w:t>、其他补充事宜</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投标人认为招标文件使自己的权益受到损害的，可以自获取招标文件之日或者招标公告期限届满之日（公告期限届满后获取招标文件的，以公告期限届满之日为准）起7个工作日内，对招标文件需求的以书面形式向采购人提出质疑，对其他内容的以书面形式向采购人和采购代理机构提出质疑。质疑人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浙江省财政厅关于进一步加大政府采购支持中小企业力度助力扎实稳住经济的通知》(浙财采监〔2022〕8号)、《浙江省财政厅关于进一步发挥政府采购政策功能全力推动经济稳进提质的通知》（浙财采监（2022）3号）、《浙江省财政厅关于进一步促进政府采购公平竞争打造最优营商环境的通知》（浙财采监（2021）22号）已分别于2022年7月1日、2022年1月29日和2022年2月1日开始实施，此前有关规定与上述文件内容不一致的，按上述文件要求执行。</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.根据《浙江省财政厅关于进一步促进政府采购公平竞争打造最优营商环境的通知》（浙财采监（2021）22号）文件关于“健全行政裁决机制”要求，鼓励供应商在线提起询问，路径为：政采云-项目采购-询问质</w:t>
      </w:r>
      <w:bookmarkStart w:id="118" w:name="_GoBack"/>
      <w:bookmarkEnd w:id="118"/>
      <w:r>
        <w:rPr>
          <w:rFonts w:hint="eastAsia" w:ascii="仿宋" w:hAnsi="仿宋" w:eastAsia="仿宋" w:cs="仿宋"/>
          <w:color w:val="auto"/>
          <w:kern w:val="0"/>
          <w:sz w:val="24"/>
          <w:highlight w:val="none"/>
        </w:rPr>
        <w:t>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.其他事项：</w:t>
      </w:r>
      <w:r>
        <w:rPr>
          <w:rFonts w:hint="eastAsia" w:ascii="仿宋" w:hAnsi="仿宋" w:eastAsia="仿宋" w:cs="仿宋"/>
          <w:i/>
          <w:color w:val="auto"/>
          <w:kern w:val="0"/>
          <w:sz w:val="24"/>
          <w:highlight w:val="none"/>
          <w:u w:val="single"/>
        </w:rPr>
        <w:t>（1）电子招投标：本项目以数据电文形式，依托“政采云平台（www.zcygov.cn）”进行招投标活动，各投标人应按照本项目招标文件和政采云平台的要求编制、加密并递交投标文件，不接受纸质投标文件。</w:t>
      </w:r>
      <w:r>
        <w:rPr>
          <w:rFonts w:hint="eastAsia" w:ascii="仿宋" w:hAnsi="仿宋" w:eastAsia="仿宋" w:cs="仿宋"/>
          <w:i/>
          <w:color w:val="auto"/>
          <w:kern w:val="0"/>
          <w:sz w:val="24"/>
          <w:highlight w:val="none"/>
          <w:u w:val="single"/>
        </w:rPr>
        <w:br w:type="textWrapping"/>
      </w:r>
      <w:r>
        <w:rPr>
          <w:rFonts w:hint="eastAsia" w:ascii="仿宋" w:hAnsi="仿宋" w:eastAsia="仿宋" w:cs="仿宋"/>
          <w:i/>
          <w:color w:val="auto"/>
          <w:kern w:val="0"/>
          <w:sz w:val="24"/>
          <w:highlight w:val="none"/>
          <w:u w:val="single"/>
        </w:rPr>
        <w:t>（2）投标准备：</w:t>
      </w:r>
      <w:r>
        <w:rPr>
          <w:rFonts w:hint="eastAsia" w:ascii="仿宋" w:hAnsi="仿宋" w:eastAsia="仿宋" w:cs="仿宋"/>
          <w:i/>
          <w:color w:val="auto"/>
          <w:kern w:val="0"/>
          <w:sz w:val="24"/>
          <w:highlight w:val="none"/>
          <w:u w:val="single"/>
        </w:rPr>
        <w:br w:type="textWrapping"/>
      </w:r>
      <w:r>
        <w:rPr>
          <w:rFonts w:hint="eastAsia" w:ascii="仿宋" w:hAnsi="仿宋" w:eastAsia="仿宋" w:cs="仿宋"/>
          <w:i/>
          <w:color w:val="auto"/>
          <w:kern w:val="0"/>
          <w:sz w:val="24"/>
          <w:highlight w:val="none"/>
          <w:u w:val="single"/>
        </w:rPr>
        <w:t>1)注册账号--点击“商家入驻”，进行政府采购供应商资料填写，通过审核后可成为正式供应商；</w:t>
      </w:r>
      <w:r>
        <w:rPr>
          <w:rFonts w:hint="eastAsia" w:ascii="仿宋" w:hAnsi="仿宋" w:eastAsia="仿宋" w:cs="仿宋"/>
          <w:i/>
          <w:color w:val="auto"/>
          <w:kern w:val="0"/>
          <w:sz w:val="24"/>
          <w:highlight w:val="none"/>
          <w:u w:val="single"/>
        </w:rPr>
        <w:br w:type="textWrapping"/>
      </w:r>
      <w:r>
        <w:rPr>
          <w:rFonts w:hint="eastAsia" w:ascii="仿宋" w:hAnsi="仿宋" w:eastAsia="仿宋" w:cs="仿宋"/>
          <w:i/>
          <w:color w:val="auto"/>
          <w:kern w:val="0"/>
          <w:sz w:val="24"/>
          <w:highlight w:val="none"/>
          <w:u w:val="single"/>
        </w:rPr>
        <w:t>2)申领CA数字证书---申领流程详见“浙江政府采购网-下载专区-电子交易客户端-CA驱动和申领流程”：投标人应在开标前完成CA数字证书办理，完成CA数字证书办理预计1-2周左右，各投标人应充分考虑办理时间等因素。</w:t>
      </w:r>
      <w:r>
        <w:rPr>
          <w:rFonts w:hint="eastAsia" w:ascii="仿宋" w:hAnsi="仿宋" w:eastAsia="仿宋" w:cs="仿宋"/>
          <w:i/>
          <w:color w:val="auto"/>
          <w:kern w:val="0"/>
          <w:sz w:val="24"/>
          <w:highlight w:val="none"/>
          <w:u w:val="single"/>
        </w:rPr>
        <w:br w:type="textWrapping"/>
      </w:r>
      <w:r>
        <w:rPr>
          <w:rFonts w:hint="eastAsia" w:ascii="仿宋" w:hAnsi="仿宋" w:eastAsia="仿宋" w:cs="仿宋"/>
          <w:i/>
          <w:color w:val="auto"/>
          <w:kern w:val="0"/>
          <w:sz w:val="24"/>
          <w:highlight w:val="none"/>
          <w:u w:val="single"/>
        </w:rPr>
        <w:t>办理流程详见:《CA证书办理操作指南》https://service.zcygov.cn/#/knowledges/cm2eqWwBFdiHxlNd_otq/lwV6GXABiyELHE-oVMj3</w:t>
      </w:r>
      <w:r>
        <w:rPr>
          <w:rFonts w:hint="eastAsia" w:ascii="仿宋" w:hAnsi="仿宋" w:eastAsia="仿宋" w:cs="仿宋"/>
          <w:i/>
          <w:color w:val="auto"/>
          <w:kern w:val="0"/>
          <w:sz w:val="24"/>
          <w:highlight w:val="none"/>
          <w:u w:val="single"/>
        </w:rPr>
        <w:br w:type="textWrapping"/>
      </w:r>
      <w:r>
        <w:rPr>
          <w:rFonts w:hint="eastAsia" w:ascii="仿宋" w:hAnsi="仿宋" w:eastAsia="仿宋" w:cs="仿宋"/>
          <w:i/>
          <w:color w:val="auto"/>
          <w:kern w:val="0"/>
          <w:sz w:val="24"/>
          <w:highlight w:val="none"/>
          <w:u w:val="single"/>
        </w:rPr>
        <w:t>CA热点问题汇总：https://service.zcygov.cn/#/knowledges/depk120BkjoVoiMyPhAJ/8QejCnEBiyELHE-ohzp-</w:t>
      </w:r>
      <w:r>
        <w:rPr>
          <w:rFonts w:hint="eastAsia" w:ascii="仿宋" w:hAnsi="仿宋" w:eastAsia="仿宋" w:cs="仿宋"/>
          <w:i/>
          <w:color w:val="auto"/>
          <w:kern w:val="0"/>
          <w:sz w:val="24"/>
          <w:highlight w:val="none"/>
          <w:u w:val="single"/>
        </w:rPr>
        <w:br w:type="textWrapping"/>
      </w:r>
      <w:r>
        <w:rPr>
          <w:rFonts w:hint="eastAsia" w:ascii="仿宋" w:hAnsi="仿宋" w:eastAsia="仿宋" w:cs="仿宋"/>
          <w:i/>
          <w:color w:val="auto"/>
          <w:kern w:val="0"/>
          <w:sz w:val="24"/>
          <w:highlight w:val="none"/>
          <w:u w:val="single"/>
        </w:rPr>
        <w:t>3)安装“政采云电子交易客户端”----投标人通过政采云平台电子投标工具制作投标文件，前往“浙江政府采购网-下载专区-电子交易客户端”进行下载并安装。政采云电子交易客户端：http://zfcg.czt.zj.gov.cn/bidClientTemplate/2019-05-27/12946.html</w:t>
      </w:r>
      <w:r>
        <w:rPr>
          <w:rFonts w:hint="eastAsia" w:ascii="仿宋" w:hAnsi="仿宋" w:eastAsia="仿宋" w:cs="仿宋"/>
          <w:i/>
          <w:color w:val="auto"/>
          <w:kern w:val="0"/>
          <w:sz w:val="24"/>
          <w:highlight w:val="none"/>
          <w:u w:val="single"/>
        </w:rPr>
        <w:br w:type="textWrapping"/>
      </w:r>
      <w:r>
        <w:rPr>
          <w:rFonts w:hint="eastAsia" w:ascii="仿宋" w:hAnsi="仿宋" w:eastAsia="仿宋" w:cs="仿宋"/>
          <w:i/>
          <w:color w:val="auto"/>
          <w:kern w:val="0"/>
          <w:sz w:val="24"/>
          <w:highlight w:val="none"/>
          <w:u w:val="single"/>
        </w:rPr>
        <w:t>（3）投标文件的制作：在“政采云电子交易客户端”中完成“填写基本信息”、“导入投标文件”、“标书关联”、“标书检查”、“电子签名”、“生成电子标书”等操作。</w:t>
      </w:r>
      <w:r>
        <w:rPr>
          <w:rFonts w:hint="eastAsia" w:ascii="仿宋" w:hAnsi="仿宋" w:eastAsia="仿宋" w:cs="仿宋"/>
          <w:i/>
          <w:color w:val="auto"/>
          <w:kern w:val="0"/>
          <w:sz w:val="24"/>
          <w:highlight w:val="none"/>
          <w:u w:val="single"/>
        </w:rPr>
        <w:br w:type="textWrapping"/>
      </w:r>
      <w:r>
        <w:rPr>
          <w:rFonts w:hint="eastAsia" w:ascii="仿宋" w:hAnsi="仿宋" w:eastAsia="仿宋" w:cs="仿宋"/>
          <w:i/>
          <w:color w:val="auto"/>
          <w:kern w:val="0"/>
          <w:sz w:val="24"/>
          <w:highlight w:val="none"/>
          <w:u w:val="single"/>
        </w:rPr>
        <w:t>（4）投标文件的传输递交：投标人在投标截止时间前将加密的投标文件上传至政采云平台。</w:t>
      </w:r>
      <w:r>
        <w:rPr>
          <w:rFonts w:hint="eastAsia" w:ascii="仿宋" w:hAnsi="仿宋" w:eastAsia="仿宋" w:cs="仿宋"/>
          <w:i/>
          <w:color w:val="auto"/>
          <w:kern w:val="0"/>
          <w:sz w:val="24"/>
          <w:highlight w:val="none"/>
          <w:u w:val="single"/>
        </w:rPr>
        <w:br w:type="textWrapping"/>
      </w:r>
      <w:r>
        <w:rPr>
          <w:rFonts w:hint="eastAsia" w:ascii="仿宋" w:hAnsi="仿宋" w:eastAsia="仿宋" w:cs="仿宋"/>
          <w:i/>
          <w:color w:val="auto"/>
          <w:kern w:val="0"/>
          <w:sz w:val="24"/>
          <w:highlight w:val="none"/>
          <w:u w:val="single"/>
        </w:rPr>
        <w:t>（5）投标文件的解密：投标人按照平台提示和招标文件的规定在开标时间起30分钟内完成在线解密。</w:t>
      </w:r>
      <w:r>
        <w:rPr>
          <w:rFonts w:hint="eastAsia" w:ascii="仿宋" w:hAnsi="仿宋" w:eastAsia="仿宋" w:cs="仿宋"/>
          <w:i/>
          <w:color w:val="auto"/>
          <w:kern w:val="0"/>
          <w:sz w:val="24"/>
          <w:highlight w:val="none"/>
          <w:u w:val="single"/>
        </w:rPr>
        <w:br w:type="textWrapping"/>
      </w:r>
      <w:r>
        <w:rPr>
          <w:rFonts w:hint="eastAsia" w:ascii="仿宋" w:hAnsi="仿宋" w:eastAsia="仿宋" w:cs="仿宋"/>
          <w:i/>
          <w:color w:val="auto"/>
          <w:kern w:val="0"/>
          <w:sz w:val="24"/>
          <w:highlight w:val="none"/>
          <w:u w:val="single"/>
        </w:rPr>
        <w:t>（6）具体操作指南：详见政采云平台“服务中心-帮助文档-项目采购-操作流程-电子招投标-政府采购项目电子交易管理操作指南-供应商”：浙江省政府采购项目政采云平台学习专题</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"https://edu.zcygov.cn/luban/e-biding" </w:instrText>
      </w:r>
      <w:r>
        <w:rPr>
          <w:rFonts w:hint="eastAsia" w:ascii="仿宋" w:hAnsi="仿宋" w:eastAsia="仿宋" w:cs="仿宋"/>
          <w:color w:val="auto"/>
          <w:highlight w:val="none"/>
        </w:rPr>
        <w:fldChar w:fldCharType="separate"/>
      </w:r>
      <w:r>
        <w:rPr>
          <w:rStyle w:val="74"/>
          <w:rFonts w:hint="eastAsia" w:ascii="仿宋" w:hAnsi="仿宋" w:eastAsia="仿宋" w:cs="仿宋"/>
          <w:i/>
          <w:color w:val="auto"/>
          <w:kern w:val="0"/>
          <w:sz w:val="24"/>
          <w:highlight w:val="none"/>
        </w:rPr>
        <w:t>https://edu.zcygov.cn/luban/e-biding</w:t>
      </w:r>
      <w:r>
        <w:rPr>
          <w:rStyle w:val="74"/>
          <w:rFonts w:hint="eastAsia" w:ascii="仿宋" w:hAnsi="仿宋" w:eastAsia="仿宋" w:cs="仿宋"/>
          <w:i/>
          <w:color w:val="auto"/>
          <w:kern w:val="0"/>
          <w:sz w:val="24"/>
          <w:highlight w:val="none"/>
        </w:rPr>
        <w:fldChar w:fldCharType="end"/>
      </w:r>
      <w:r>
        <w:rPr>
          <w:rFonts w:hint="eastAsia" w:ascii="仿宋" w:hAnsi="仿宋" w:eastAsia="仿宋" w:cs="仿宋"/>
          <w:i/>
          <w:color w:val="auto"/>
          <w:kern w:val="0"/>
          <w:sz w:val="24"/>
          <w:highlight w:val="none"/>
          <w:u w:val="single"/>
        </w:rPr>
        <w:t>。</w:t>
      </w:r>
      <w:r>
        <w:rPr>
          <w:rFonts w:hint="eastAsia" w:ascii="仿宋" w:hAnsi="仿宋" w:eastAsia="仿宋" w:cs="仿宋"/>
          <w:i/>
          <w:color w:val="auto"/>
          <w:kern w:val="0"/>
          <w:sz w:val="24"/>
          <w:highlight w:val="none"/>
          <w:u w:val="single"/>
        </w:rPr>
        <w:br w:type="textWrapping"/>
      </w:r>
      <w:r>
        <w:rPr>
          <w:rFonts w:hint="eastAsia" w:ascii="仿宋" w:hAnsi="仿宋" w:eastAsia="仿宋" w:cs="仿宋"/>
          <w:b/>
          <w:bCs/>
          <w:color w:val="auto"/>
          <w:kern w:val="0"/>
          <w:sz w:val="24"/>
          <w:highlight w:val="none"/>
          <w:lang w:eastAsia="zh-CN"/>
        </w:rPr>
        <w:t>七</w:t>
      </w:r>
      <w:r>
        <w:rPr>
          <w:rFonts w:hint="eastAsia" w:ascii="仿宋" w:hAnsi="仿宋" w:eastAsia="仿宋" w:cs="仿宋"/>
          <w:b/>
          <w:bCs/>
          <w:color w:val="auto"/>
          <w:kern w:val="0"/>
          <w:sz w:val="24"/>
          <w:highlight w:val="none"/>
        </w:rPr>
        <w:t>、对本次采购提出询问、质疑、投诉，请按以下方式联系</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1.采购人信息</w:t>
      </w:r>
    </w:p>
    <w:p>
      <w:pPr>
        <w:widowControl/>
        <w:snapToGrid w:val="0"/>
        <w:spacing w:line="360" w:lineRule="auto"/>
        <w:jc w:val="left"/>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rPr>
        <w:t>名称：</w:t>
      </w:r>
      <w:r>
        <w:rPr>
          <w:rFonts w:hint="eastAsia" w:ascii="仿宋" w:hAnsi="仿宋" w:eastAsia="仿宋" w:cs="仿宋"/>
          <w:color w:val="auto"/>
          <w:kern w:val="0"/>
          <w:sz w:val="24"/>
          <w:highlight w:val="none"/>
          <w:u w:val="single"/>
          <w:lang w:eastAsia="zh-CN"/>
        </w:rPr>
        <w:t>温州市住房和城乡建设局</w:t>
      </w:r>
    </w:p>
    <w:p>
      <w:pPr>
        <w:widowControl/>
        <w:snapToGrid w:val="0"/>
        <w:spacing w:line="360" w:lineRule="auto"/>
        <w:jc w:val="left"/>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rPr>
        <w:t>地址：</w:t>
      </w:r>
      <w:r>
        <w:rPr>
          <w:rFonts w:hint="eastAsia" w:ascii="仿宋" w:hAnsi="仿宋" w:eastAsia="仿宋" w:cs="仿宋"/>
          <w:color w:val="auto"/>
          <w:kern w:val="0"/>
          <w:sz w:val="24"/>
          <w:highlight w:val="none"/>
          <w:u w:val="single"/>
          <w:lang w:val="en-US" w:eastAsia="zh-CN"/>
        </w:rPr>
        <w:t>温州市鹿城区府东路561号建设大楼8楼</w:t>
      </w:r>
      <w:r>
        <w:rPr>
          <w:rFonts w:hint="eastAsia" w:ascii="仿宋" w:hAnsi="仿宋" w:eastAsia="仿宋" w:cs="仿宋"/>
          <w:color w:val="auto"/>
          <w:kern w:val="0"/>
          <w:sz w:val="24"/>
          <w:highlight w:val="none"/>
          <w:u w:val="single"/>
          <w:lang w:eastAsia="zh-CN"/>
        </w:rPr>
        <w:t xml:space="preserve"> </w:t>
      </w:r>
    </w:p>
    <w:p>
      <w:pPr>
        <w:widowControl/>
        <w:snapToGrid w:val="0"/>
        <w:spacing w:line="360" w:lineRule="auto"/>
        <w:jc w:val="left"/>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rPr>
        <w:t>项目联系人（询问）：</w:t>
      </w:r>
      <w:r>
        <w:rPr>
          <w:rFonts w:hint="eastAsia" w:ascii="仿宋" w:hAnsi="仿宋" w:eastAsia="仿宋" w:cs="仿宋"/>
          <w:color w:val="auto"/>
          <w:kern w:val="0"/>
          <w:sz w:val="24"/>
          <w:highlight w:val="none"/>
          <w:u w:val="single"/>
          <w:lang w:val="en-US" w:eastAsia="zh-CN"/>
        </w:rPr>
        <w:t>王正</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项目联系方式（询问）：</w:t>
      </w:r>
      <w:r>
        <w:rPr>
          <w:rFonts w:hint="eastAsia" w:ascii="仿宋" w:hAnsi="仿宋" w:eastAsia="仿宋" w:cs="仿宋"/>
          <w:color w:val="auto"/>
          <w:kern w:val="0"/>
          <w:sz w:val="24"/>
          <w:highlight w:val="none"/>
          <w:u w:val="single"/>
          <w:lang w:val="en-US" w:eastAsia="zh-CN"/>
        </w:rPr>
        <w:t>0577-88959675</w:t>
      </w:r>
    </w:p>
    <w:p>
      <w:pPr>
        <w:widowControl/>
        <w:snapToGrid w:val="0"/>
        <w:spacing w:line="360" w:lineRule="auto"/>
        <w:jc w:val="left"/>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rPr>
        <w:t>质疑联系人：</w:t>
      </w:r>
      <w:r>
        <w:rPr>
          <w:rFonts w:hint="eastAsia" w:ascii="仿宋" w:hAnsi="仿宋" w:eastAsia="仿宋" w:cs="仿宋"/>
          <w:bCs/>
          <w:color w:val="auto"/>
          <w:sz w:val="24"/>
          <w:highlight w:val="none"/>
          <w:u w:val="single"/>
          <w:lang w:eastAsia="zh-CN"/>
        </w:rPr>
        <w:t>王忠芝</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质疑联系方式：</w:t>
      </w:r>
      <w:r>
        <w:rPr>
          <w:rFonts w:hint="eastAsia" w:ascii="仿宋" w:hAnsi="仿宋" w:eastAsia="仿宋" w:cs="仿宋"/>
          <w:color w:val="auto"/>
          <w:kern w:val="0"/>
          <w:sz w:val="24"/>
          <w:highlight w:val="none"/>
          <w:u w:val="single"/>
          <w:lang w:val="en-US" w:eastAsia="zh-CN"/>
        </w:rPr>
        <w:t>0577-89987068</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2.采购代理机构信息</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名称：</w:t>
      </w:r>
      <w:r>
        <w:rPr>
          <w:rFonts w:hint="eastAsia" w:ascii="仿宋" w:hAnsi="仿宋" w:eastAsia="仿宋" w:cs="仿宋"/>
          <w:color w:val="auto"/>
          <w:kern w:val="0"/>
          <w:sz w:val="24"/>
          <w:highlight w:val="none"/>
          <w:u w:val="single"/>
          <w:lang w:val="en-US" w:eastAsia="zh-CN"/>
        </w:rPr>
        <w:t>浙江金穗工程项目管理有限公司</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地  址：</w:t>
      </w:r>
      <w:r>
        <w:rPr>
          <w:rFonts w:hint="eastAsia" w:ascii="仿宋" w:hAnsi="仿宋" w:eastAsia="仿宋" w:cs="仿宋"/>
          <w:color w:val="auto"/>
          <w:kern w:val="0"/>
          <w:sz w:val="24"/>
          <w:highlight w:val="none"/>
          <w:u w:val="single"/>
          <w:lang w:val="en-US" w:eastAsia="zh-CN"/>
        </w:rPr>
        <w:t>温州市车站大道75号金鳞商务楼三楼</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传  真：</w:t>
      </w:r>
      <w:r>
        <w:rPr>
          <w:rFonts w:hint="eastAsia" w:ascii="仿宋" w:hAnsi="仿宋" w:eastAsia="仿宋" w:cs="仿宋"/>
          <w:color w:val="auto"/>
          <w:kern w:val="0"/>
          <w:sz w:val="24"/>
          <w:highlight w:val="none"/>
          <w:u w:val="single"/>
          <w:lang w:val="en-US" w:eastAsia="zh-CN"/>
        </w:rPr>
        <w:t>0577-85511702 </w:t>
      </w:r>
      <w:r>
        <w:rPr>
          <w:rFonts w:hint="eastAsia" w:ascii="仿宋" w:hAnsi="仿宋" w:eastAsia="仿宋" w:cs="仿宋"/>
          <w:color w:val="auto"/>
          <w:kern w:val="0"/>
          <w:sz w:val="24"/>
          <w:highlight w:val="none"/>
        </w:rPr>
        <w:t xml:space="preserve"> </w:t>
      </w:r>
    </w:p>
    <w:p>
      <w:pPr>
        <w:widowControl/>
        <w:snapToGrid w:val="0"/>
        <w:spacing w:line="360" w:lineRule="auto"/>
        <w:jc w:val="left"/>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rPr>
        <w:t>项目联系人（询问）：</w:t>
      </w:r>
      <w:r>
        <w:rPr>
          <w:rFonts w:hint="eastAsia" w:ascii="仿宋" w:hAnsi="仿宋" w:eastAsia="仿宋" w:cs="仿宋"/>
          <w:color w:val="auto"/>
          <w:kern w:val="0"/>
          <w:sz w:val="24"/>
          <w:highlight w:val="none"/>
          <w:u w:val="single"/>
          <w:lang w:eastAsia="zh-CN"/>
        </w:rPr>
        <w:t>郑晓芙</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项目联系方式（询问）：</w:t>
      </w:r>
      <w:r>
        <w:rPr>
          <w:rFonts w:hint="eastAsia" w:ascii="仿宋" w:hAnsi="仿宋" w:eastAsia="仿宋" w:cs="仿宋"/>
          <w:color w:val="auto"/>
          <w:kern w:val="0"/>
          <w:sz w:val="24"/>
          <w:highlight w:val="none"/>
          <w:u w:val="single"/>
        </w:rPr>
        <w:t>0577-855117</w:t>
      </w:r>
      <w:r>
        <w:rPr>
          <w:rFonts w:hint="eastAsia" w:ascii="仿宋" w:hAnsi="仿宋" w:eastAsia="仿宋" w:cs="仿宋"/>
          <w:color w:val="auto"/>
          <w:kern w:val="0"/>
          <w:sz w:val="24"/>
          <w:highlight w:val="none"/>
          <w:u w:val="single"/>
          <w:lang w:val="en-US" w:eastAsia="zh-CN"/>
        </w:rPr>
        <w:t>19</w:t>
      </w:r>
      <w:r>
        <w:rPr>
          <w:rFonts w:hint="eastAsia" w:ascii="仿宋" w:hAnsi="仿宋" w:eastAsia="仿宋" w:cs="仿宋"/>
          <w:color w:val="auto"/>
          <w:kern w:val="0"/>
          <w:sz w:val="24"/>
          <w:highlight w:val="none"/>
          <w:u w:val="single"/>
        </w:rPr>
        <w:t>、13758893693</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质疑联系人：李奔</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质疑联系方式：0577-86511706</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3.同级政府采购监督管理部门</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名称：</w:t>
      </w:r>
      <w:r>
        <w:rPr>
          <w:rFonts w:hint="eastAsia" w:ascii="仿宋" w:hAnsi="仿宋" w:eastAsia="仿宋" w:cs="仿宋"/>
          <w:color w:val="auto"/>
          <w:kern w:val="0"/>
          <w:sz w:val="24"/>
          <w:highlight w:val="none"/>
          <w:u w:val="single"/>
        </w:rPr>
        <w:t>温州市财政局政府采购监管处</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地址：</w:t>
      </w:r>
      <w:r>
        <w:rPr>
          <w:rFonts w:hint="eastAsia" w:ascii="仿宋" w:hAnsi="仿宋" w:eastAsia="仿宋" w:cs="仿宋"/>
          <w:color w:val="auto"/>
          <w:kern w:val="0"/>
          <w:sz w:val="24"/>
          <w:highlight w:val="none"/>
          <w:u w:val="single"/>
        </w:rPr>
        <w:t>温州市鹿城区绣山路299号</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联系人：</w:t>
      </w:r>
      <w:r>
        <w:rPr>
          <w:rFonts w:hint="eastAsia" w:ascii="仿宋" w:hAnsi="仿宋" w:eastAsia="仿宋" w:cs="仿宋"/>
          <w:color w:val="auto"/>
          <w:kern w:val="0"/>
          <w:sz w:val="24"/>
          <w:highlight w:val="none"/>
          <w:u w:val="single"/>
        </w:rPr>
        <w:t>项先生、蔡女士</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监督投诉电话：</w:t>
      </w:r>
      <w:r>
        <w:rPr>
          <w:rFonts w:hint="eastAsia" w:ascii="仿宋" w:hAnsi="仿宋" w:eastAsia="仿宋" w:cs="仿宋"/>
          <w:color w:val="auto"/>
          <w:kern w:val="0"/>
          <w:sz w:val="24"/>
          <w:highlight w:val="none"/>
          <w:u w:val="single"/>
        </w:rPr>
        <w:t>0577-88532725、88521948</w:t>
      </w:r>
      <w:r>
        <w:rPr>
          <w:rFonts w:hint="eastAsia" w:ascii="仿宋" w:hAnsi="仿宋" w:eastAsia="仿宋" w:cs="仿宋"/>
          <w:color w:val="auto"/>
          <w:kern w:val="0"/>
          <w:sz w:val="24"/>
          <w:highlight w:val="none"/>
        </w:rPr>
        <w:br w:type="textWrapping"/>
      </w:r>
    </w:p>
    <w:p>
      <w:pPr>
        <w:widowControl/>
        <w:snapToGrid w:val="0"/>
        <w:spacing w:line="360" w:lineRule="auto"/>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若对项目采购电子交易系统操作有疑问，可登录政采云（</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 </w:instrText>
      </w:r>
      <w:r>
        <w:rPr>
          <w:rFonts w:hint="eastAsia" w:ascii="仿宋" w:hAnsi="仿宋" w:eastAsia="仿宋" w:cs="仿宋"/>
          <w:color w:val="auto"/>
          <w:highlight w:val="none"/>
        </w:rPr>
        <w:fldChar w:fldCharType="separate"/>
      </w:r>
      <w:r>
        <w:rPr>
          <w:rStyle w:val="74"/>
          <w:rFonts w:hint="eastAsia" w:ascii="仿宋" w:hAnsi="仿宋" w:eastAsia="仿宋" w:cs="仿宋"/>
          <w:color w:val="auto"/>
          <w:kern w:val="0"/>
          <w:szCs w:val="21"/>
          <w:highlight w:val="none"/>
        </w:rPr>
        <w:t>https://www.zcygov.cn/</w:t>
      </w:r>
      <w:r>
        <w:rPr>
          <w:rStyle w:val="74"/>
          <w:rFonts w:hint="eastAsia" w:ascii="仿宋" w:hAnsi="仿宋" w:eastAsia="仿宋" w:cs="仿宋"/>
          <w:color w:val="auto"/>
          <w:kern w:val="0"/>
          <w:szCs w:val="21"/>
          <w:highlight w:val="none"/>
        </w:rPr>
        <w:fldChar w:fldCharType="end"/>
      </w:r>
      <w:r>
        <w:rPr>
          <w:rFonts w:hint="eastAsia" w:ascii="仿宋" w:hAnsi="仿宋" w:eastAsia="仿宋" w:cs="仿宋"/>
          <w:color w:val="auto"/>
          <w:kern w:val="0"/>
          <w:szCs w:val="21"/>
          <w:highlight w:val="none"/>
        </w:rPr>
        <w:t>），点击右侧咨询小采，获取采小蜜智能服务管家帮助，或拨打政采云服务热线400-881-7190获取热线服务帮助。</w:t>
      </w:r>
    </w:p>
    <w:p>
      <w:pPr>
        <w:widowControl/>
        <w:snapToGrid w:val="0"/>
        <w:spacing w:line="360" w:lineRule="auto"/>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CA问题联系电话（人工）：汇信CA400-888-4636；天谷CA400-087-8198。</w:t>
      </w:r>
    </w:p>
    <w:p>
      <w:pPr>
        <w:widowControl/>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br w:type="page"/>
      </w:r>
    </w:p>
    <w:p>
      <w:pPr>
        <w:widowControl/>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第二部分  投标人须知</w:t>
      </w:r>
    </w:p>
    <w:p>
      <w:pPr>
        <w:widowControl/>
        <w:snapToGrid w:val="0"/>
        <w:spacing w:line="360" w:lineRule="auto"/>
        <w:jc w:val="center"/>
        <w:rPr>
          <w:rFonts w:hint="eastAsia" w:ascii="仿宋" w:hAnsi="仿宋" w:eastAsia="仿宋" w:cs="仿宋"/>
          <w:b/>
          <w:color w:val="auto"/>
          <w:sz w:val="24"/>
          <w:highlight w:val="none"/>
        </w:rPr>
      </w:pPr>
    </w:p>
    <w:p>
      <w:pPr>
        <w:widowControl/>
        <w:snapToGrid w:val="0"/>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投标人须知前附表</w:t>
      </w:r>
    </w:p>
    <w:tbl>
      <w:tblPr>
        <w:tblStyle w:val="58"/>
        <w:tblW w:w="8996" w:type="dxa"/>
        <w:jc w:val="center"/>
        <w:tblLayout w:type="fixed"/>
        <w:tblCellMar>
          <w:top w:w="0" w:type="dxa"/>
          <w:left w:w="108" w:type="dxa"/>
          <w:bottom w:w="0" w:type="dxa"/>
          <w:right w:w="108" w:type="dxa"/>
        </w:tblCellMar>
      </w:tblPr>
      <w:tblGrid>
        <w:gridCol w:w="1048"/>
        <w:gridCol w:w="1687"/>
        <w:gridCol w:w="6261"/>
      </w:tblGrid>
      <w:tr>
        <w:tblPrEx>
          <w:tblCellMar>
            <w:top w:w="0" w:type="dxa"/>
            <w:left w:w="108" w:type="dxa"/>
            <w:bottom w:w="0" w:type="dxa"/>
            <w:right w:w="108" w:type="dxa"/>
          </w:tblCellMar>
        </w:tblPrEx>
        <w:trPr>
          <w:trHeight w:val="680" w:hRule="atLeast"/>
          <w:tblHeader/>
          <w:jc w:val="center"/>
        </w:trPr>
        <w:tc>
          <w:tcPr>
            <w:tcW w:w="10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条款号</w:t>
            </w:r>
          </w:p>
        </w:tc>
        <w:tc>
          <w:tcPr>
            <w:tcW w:w="1687"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条款名称</w:t>
            </w:r>
          </w:p>
        </w:tc>
        <w:tc>
          <w:tcPr>
            <w:tcW w:w="6261"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编列内容</w:t>
            </w:r>
          </w:p>
        </w:tc>
      </w:tr>
      <w:tr>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2.1</w:t>
            </w:r>
          </w:p>
        </w:tc>
        <w:tc>
          <w:tcPr>
            <w:tcW w:w="1687"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行业划分</w:t>
            </w:r>
          </w:p>
        </w:tc>
        <w:tc>
          <w:tcPr>
            <w:tcW w:w="6261"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采购标的对应的中小企业划分标准所属行业：</w:t>
            </w:r>
          </w:p>
          <w:p>
            <w:pPr>
              <w:snapToGrid w:val="0"/>
              <w:ind w:firstLine="210" w:firstLineChars="1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（1）标的：</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val="en-US" w:eastAsia="zh-CN"/>
              </w:rPr>
              <w:t>1</w:t>
            </w:r>
            <w:r>
              <w:rPr>
                <w:rFonts w:hint="eastAsia" w:ascii="仿宋" w:hAnsi="仿宋" w:eastAsia="仿宋" w:cs="仿宋"/>
                <w:bCs/>
                <w:color w:val="auto"/>
                <w:szCs w:val="21"/>
                <w:highlight w:val="none"/>
                <w:u w:val="single"/>
              </w:rPr>
              <w:t xml:space="preserve">  </w:t>
            </w:r>
            <w:r>
              <w:rPr>
                <w:rFonts w:hint="eastAsia" w:ascii="仿宋" w:hAnsi="仿宋" w:eastAsia="仿宋" w:cs="仿宋"/>
                <w:color w:val="auto"/>
                <w:kern w:val="0"/>
                <w:szCs w:val="21"/>
                <w:highlight w:val="none"/>
              </w:rPr>
              <w:t>，属于</w:t>
            </w:r>
            <w:r>
              <w:rPr>
                <w:rFonts w:hint="eastAsia" w:ascii="仿宋" w:hAnsi="仿宋" w:eastAsia="仿宋" w:cs="仿宋"/>
                <w:bCs/>
                <w:color w:val="auto"/>
                <w:szCs w:val="21"/>
                <w:highlight w:val="none"/>
                <w:u w:val="single"/>
              </w:rPr>
              <w:t xml:space="preserve"> </w:t>
            </w:r>
            <w:r>
              <w:rPr>
                <w:rFonts w:hint="eastAsia" w:ascii="仿宋" w:hAnsi="仿宋" w:eastAsia="仿宋" w:cs="仿宋"/>
                <w:color w:val="auto"/>
                <w:szCs w:val="21"/>
                <w:highlight w:val="none"/>
                <w:u w:val="single"/>
              </w:rPr>
              <w:t>其他未列明行业</w:t>
            </w:r>
            <w:r>
              <w:rPr>
                <w:rFonts w:hint="eastAsia" w:ascii="仿宋" w:hAnsi="仿宋" w:eastAsia="仿宋" w:cs="仿宋"/>
                <w:color w:val="auto"/>
                <w:kern w:val="0"/>
                <w:szCs w:val="21"/>
                <w:highlight w:val="none"/>
              </w:rPr>
              <w:t>行业；</w:t>
            </w:r>
          </w:p>
          <w:p>
            <w:pPr>
              <w:snapToGrid w:val="0"/>
              <w:ind w:firstLine="210" w:firstLineChars="100"/>
              <w:rPr>
                <w:rFonts w:hint="eastAsia" w:ascii="仿宋" w:hAnsi="仿宋" w:eastAsia="仿宋" w:cs="仿宋"/>
                <w:b w:val="0"/>
                <w:bCs w:val="0"/>
                <w:color w:val="auto"/>
                <w:kern w:val="0"/>
                <w:sz w:val="21"/>
                <w:szCs w:val="21"/>
                <w:highlight w:val="none"/>
              </w:rPr>
            </w:pPr>
            <w:r>
              <w:rPr>
                <w:rFonts w:hint="eastAsia" w:ascii="仿宋" w:hAnsi="仿宋" w:eastAsia="仿宋" w:cs="仿宋"/>
                <w:color w:val="auto"/>
                <w:kern w:val="0"/>
                <w:szCs w:val="21"/>
                <w:highlight w:val="none"/>
              </w:rPr>
              <w:t>（</w:t>
            </w:r>
            <w:r>
              <w:rPr>
                <w:rFonts w:hint="eastAsia" w:ascii="仿宋" w:hAnsi="仿宋" w:eastAsia="仿宋" w:cs="仿宋"/>
                <w:color w:val="auto"/>
                <w:szCs w:val="21"/>
                <w:highlight w:val="none"/>
              </w:rPr>
              <w:t>根据工信部等部委发布的《关于印发中小企业划型标准规定的通知》（工信部联企业〔2011〕300号），本项目属于其他未列明行业（包括科学研究和技术服务业，水利、环境和公共设施管理业，居民服务、修理和其他服务业，社会工作，文化、体育和娱乐业等）</w:t>
            </w:r>
          </w:p>
        </w:tc>
      </w:tr>
      <w:tr>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2.1</w:t>
            </w:r>
          </w:p>
        </w:tc>
        <w:tc>
          <w:tcPr>
            <w:tcW w:w="1687"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项目属性</w:t>
            </w:r>
          </w:p>
        </w:tc>
        <w:tc>
          <w:tcPr>
            <w:tcW w:w="6261"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sym w:font="Wingdings" w:char="00FE"/>
            </w:r>
            <w:r>
              <w:rPr>
                <w:rFonts w:hint="eastAsia" w:ascii="仿宋" w:hAnsi="仿宋" w:eastAsia="仿宋" w:cs="仿宋"/>
                <w:color w:val="auto"/>
                <w:szCs w:val="21"/>
                <w:highlight w:val="none"/>
              </w:rPr>
              <w:t>服务类</w:t>
            </w:r>
          </w:p>
        </w:tc>
      </w:tr>
      <w:tr>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2.1</w:t>
            </w:r>
          </w:p>
        </w:tc>
        <w:tc>
          <w:tcPr>
            <w:tcW w:w="1687"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t>分包</w:t>
            </w:r>
          </w:p>
        </w:tc>
        <w:tc>
          <w:tcPr>
            <w:tcW w:w="6261"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sym w:font="Wingdings" w:char="00FE"/>
            </w:r>
            <w:r>
              <w:rPr>
                <w:rFonts w:hint="eastAsia" w:ascii="仿宋" w:hAnsi="仿宋" w:eastAsia="仿宋" w:cs="仿宋"/>
                <w:color w:val="auto"/>
                <w:kern w:val="0"/>
                <w:szCs w:val="21"/>
                <w:highlight w:val="none"/>
              </w:rPr>
              <w:t>不允许</w:t>
            </w:r>
          </w:p>
        </w:tc>
      </w:tr>
      <w:tr>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2.1</w:t>
            </w:r>
          </w:p>
        </w:tc>
        <w:tc>
          <w:tcPr>
            <w:tcW w:w="1687"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t>偏离</w:t>
            </w:r>
          </w:p>
        </w:tc>
        <w:tc>
          <w:tcPr>
            <w:tcW w:w="6261"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sym w:font="Wingdings" w:char="00FE"/>
            </w:r>
            <w:r>
              <w:rPr>
                <w:rFonts w:hint="eastAsia" w:ascii="仿宋" w:hAnsi="仿宋" w:eastAsia="仿宋" w:cs="仿宋"/>
                <w:color w:val="auto"/>
                <w:kern w:val="0"/>
                <w:szCs w:val="21"/>
                <w:highlight w:val="none"/>
              </w:rPr>
              <w:t>不允许</w:t>
            </w:r>
          </w:p>
        </w:tc>
      </w:tr>
      <w:tr>
        <w:tblPrEx>
          <w:tblCellMar>
            <w:top w:w="0" w:type="dxa"/>
            <w:left w:w="108" w:type="dxa"/>
            <w:bottom w:w="0" w:type="dxa"/>
            <w:right w:w="108" w:type="dxa"/>
          </w:tblCellMar>
        </w:tblPrEx>
        <w:trPr>
          <w:trHeight w:val="9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6.1</w:t>
            </w:r>
          </w:p>
        </w:tc>
        <w:tc>
          <w:tcPr>
            <w:tcW w:w="1687"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标前答疑会或现场考察</w:t>
            </w:r>
          </w:p>
        </w:tc>
        <w:tc>
          <w:tcPr>
            <w:tcW w:w="6261"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sym w:font="Wingdings" w:char="F0FE"/>
            </w:r>
            <w:r>
              <w:rPr>
                <w:rFonts w:hint="eastAsia" w:ascii="仿宋" w:hAnsi="仿宋" w:eastAsia="仿宋" w:cs="仿宋"/>
                <w:color w:val="auto"/>
                <w:szCs w:val="21"/>
                <w:highlight w:val="none"/>
              </w:rPr>
              <w:t>不组织</w:t>
            </w:r>
          </w:p>
        </w:tc>
      </w:tr>
      <w:tr>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10</w:t>
            </w:r>
          </w:p>
        </w:tc>
        <w:tc>
          <w:tcPr>
            <w:tcW w:w="1687" w:type="dxa"/>
            <w:tcBorders>
              <w:top w:val="single" w:color="auto" w:sz="4" w:space="0"/>
              <w:left w:val="single" w:color="auto" w:sz="4" w:space="0"/>
              <w:bottom w:val="single" w:color="auto" w:sz="4" w:space="0"/>
              <w:right w:val="single" w:color="auto" w:sz="4" w:space="0"/>
            </w:tcBorders>
            <w:vAlign w:val="center"/>
          </w:tcPr>
          <w:p>
            <w:pPr>
              <w:snapToGrid w:val="0"/>
              <w:spacing w:line="276" w:lineRule="auto"/>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highlight w:val="none"/>
              </w:rPr>
              <w:t>投标文件的组成</w:t>
            </w:r>
          </w:p>
        </w:tc>
        <w:tc>
          <w:tcPr>
            <w:tcW w:w="6261" w:type="dxa"/>
            <w:tcBorders>
              <w:top w:val="single" w:color="auto" w:sz="4" w:space="0"/>
              <w:left w:val="single" w:color="auto" w:sz="4" w:space="0"/>
              <w:bottom w:val="single" w:color="auto" w:sz="4" w:space="0"/>
              <w:right w:val="single" w:color="auto" w:sz="4" w:space="0"/>
            </w:tcBorders>
            <w:vAlign w:val="center"/>
          </w:tcPr>
          <w:p>
            <w:pPr>
              <w:snapToGrid w:val="0"/>
              <w:spacing w:line="276" w:lineRule="auto"/>
              <w:rPr>
                <w:rFonts w:hint="eastAsia" w:ascii="仿宋" w:hAnsi="仿宋" w:eastAsia="仿宋" w:cs="仿宋"/>
                <w:color w:val="auto"/>
                <w:kern w:val="0"/>
                <w:sz w:val="24"/>
                <w:szCs w:val="24"/>
                <w:highlight w:val="none"/>
                <w:lang w:val="zh-CN" w:eastAsia="zh-CN" w:bidi="ar-SA"/>
              </w:rPr>
            </w:pPr>
            <w:r>
              <w:rPr>
                <w:rFonts w:hint="eastAsia" w:ascii="仿宋" w:hAnsi="仿宋" w:eastAsia="仿宋" w:cs="仿宋"/>
                <w:color w:val="auto"/>
                <w:kern w:val="0"/>
                <w:szCs w:val="21"/>
                <w:highlight w:val="none"/>
              </w:rPr>
              <w:t>完整的《投标文件》由“资格文件”、“报价文件”和“商务技术文件”三个部分组成。</w:t>
            </w:r>
          </w:p>
        </w:tc>
      </w:tr>
      <w:tr>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10.4</w:t>
            </w:r>
          </w:p>
        </w:tc>
        <w:tc>
          <w:tcPr>
            <w:tcW w:w="1687" w:type="dxa"/>
            <w:tcBorders>
              <w:top w:val="single" w:color="auto" w:sz="4" w:space="0"/>
              <w:left w:val="single" w:color="auto" w:sz="4" w:space="0"/>
              <w:bottom w:val="single" w:color="auto" w:sz="4" w:space="0"/>
              <w:right w:val="single" w:color="auto" w:sz="4" w:space="0"/>
            </w:tcBorders>
            <w:vAlign w:val="center"/>
          </w:tcPr>
          <w:p>
            <w:pPr>
              <w:snapToGrid w:val="0"/>
              <w:spacing w:line="276" w:lineRule="auto"/>
              <w:jc w:val="center"/>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讲解或演示</w:t>
            </w:r>
          </w:p>
        </w:tc>
        <w:tc>
          <w:tcPr>
            <w:tcW w:w="6261"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sym w:font="Wingdings" w:char="00FE"/>
            </w:r>
            <w:r>
              <w:rPr>
                <w:rFonts w:hint="eastAsia" w:ascii="仿宋" w:hAnsi="仿宋" w:eastAsia="仿宋" w:cs="仿宋"/>
                <w:color w:val="auto"/>
                <w:kern w:val="0"/>
                <w:szCs w:val="21"/>
                <w:highlight w:val="none"/>
                <w:lang w:eastAsia="zh-CN"/>
              </w:rPr>
              <w:t>不</w:t>
            </w:r>
            <w:r>
              <w:rPr>
                <w:rFonts w:hint="eastAsia" w:ascii="仿宋" w:hAnsi="仿宋" w:eastAsia="仿宋" w:cs="仿宋"/>
                <w:color w:val="auto"/>
                <w:kern w:val="0"/>
                <w:szCs w:val="21"/>
                <w:highlight w:val="none"/>
              </w:rPr>
              <w:t>组织现场讲解</w:t>
            </w:r>
          </w:p>
          <w:p>
            <w:pPr>
              <w:snapToGrid w:val="0"/>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eastAsia="zh-CN"/>
              </w:rPr>
              <w:t>要求供应商提供方案演示文稿，演示方式为</w:t>
            </w:r>
            <w:r>
              <w:rPr>
                <w:rFonts w:hint="eastAsia" w:ascii="仿宋" w:hAnsi="仿宋" w:eastAsia="仿宋" w:cs="仿宋"/>
                <w:color w:val="auto"/>
                <w:kern w:val="0"/>
                <w:szCs w:val="21"/>
                <w:highlight w:val="none"/>
                <w:lang w:val="en-US" w:eastAsia="zh-CN"/>
              </w:rPr>
              <w:t>PPT讲解录屏方式，时间不超过5分钟。</w:t>
            </w:r>
          </w:p>
        </w:tc>
      </w:tr>
      <w:tr>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276" w:lineRule="auto"/>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highlight w:val="none"/>
              </w:rPr>
              <w:t>11</w:t>
            </w:r>
          </w:p>
        </w:tc>
        <w:tc>
          <w:tcPr>
            <w:tcW w:w="1687" w:type="dxa"/>
            <w:tcBorders>
              <w:top w:val="single" w:color="auto" w:sz="4" w:space="0"/>
              <w:left w:val="single" w:color="auto" w:sz="4" w:space="0"/>
              <w:bottom w:val="single" w:color="auto" w:sz="4" w:space="0"/>
              <w:right w:val="single" w:color="auto" w:sz="4" w:space="0"/>
            </w:tcBorders>
            <w:vAlign w:val="center"/>
          </w:tcPr>
          <w:p>
            <w:pPr>
              <w:snapToGrid w:val="0"/>
              <w:spacing w:line="276"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highlight w:val="none"/>
              </w:rPr>
              <w:t>投标文件的编制</w:t>
            </w:r>
          </w:p>
        </w:tc>
        <w:tc>
          <w:tcPr>
            <w:tcW w:w="6261"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lang w:val="en-US" w:eastAsia="zh-CN"/>
              </w:rPr>
              <w:t>1、</w:t>
            </w:r>
            <w:r>
              <w:rPr>
                <w:rFonts w:hint="eastAsia" w:ascii="仿宋" w:hAnsi="仿宋" w:eastAsia="仿宋" w:cs="仿宋"/>
                <w:color w:val="auto"/>
                <w:kern w:val="0"/>
                <w:szCs w:val="21"/>
                <w:highlight w:val="none"/>
                <w:lang w:eastAsia="zh-CN"/>
              </w:rPr>
              <w:t>供应商应先安装“政采云电子交易客户端”，并按照本招标文件和“政府采购云平台”的要求，通过“政采云电子交易客户端”编制并加密投标文件。</w:t>
            </w:r>
          </w:p>
          <w:p>
            <w:pPr>
              <w:snapToGrid w:val="0"/>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2、上传的电子文件编制要求：</w:t>
            </w:r>
          </w:p>
          <w:p>
            <w:pPr>
              <w:snapToGrid w:val="0"/>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（1）商务部分编制建议：应编制封面、目录，且注明内容标题、页码等。采用A3规格，页数建议不超过100页（页码，下同。封面、扉页、目录不算页码），超出部分评标委员会可以不予评审。</w:t>
            </w:r>
          </w:p>
          <w:p>
            <w:pPr>
              <w:snapToGrid w:val="0"/>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（2）设计技术方案部分编制建议：文本按如下顺序编制：封面、目录、设计文字说明（包括投资估算）、效果图、总平面图及分析图、设计图纸等。</w:t>
            </w:r>
          </w:p>
          <w:p>
            <w:pPr>
              <w:snapToGrid w:val="0"/>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1）规格：A3规格。图纸部分可采用A3加长图幅。</w:t>
            </w:r>
          </w:p>
          <w:p>
            <w:pPr>
              <w:snapToGrid w:val="0"/>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2）设计文字说明编制要求：设计文字说明应编写目录。</w:t>
            </w:r>
          </w:p>
          <w:p>
            <w:pPr>
              <w:snapToGrid w:val="0"/>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3）图纸部分编制要求：图纸上应注明图名、页码，图框由投标人自拟。</w:t>
            </w:r>
          </w:p>
          <w:p>
            <w:pPr>
              <w:snapToGrid w:val="0"/>
              <w:rPr>
                <w:rFonts w:hint="eastAsia" w:ascii="仿宋" w:hAnsi="仿宋" w:eastAsia="仿宋" w:cs="仿宋"/>
                <w:color w:val="auto"/>
                <w:highlight w:val="none"/>
                <w:lang w:val="en-US" w:eastAsia="zh-CN"/>
              </w:rPr>
            </w:pPr>
            <w:r>
              <w:rPr>
                <w:rFonts w:hint="eastAsia" w:ascii="仿宋" w:hAnsi="仿宋" w:eastAsia="仿宋" w:cs="仿宋"/>
                <w:color w:val="auto"/>
                <w:kern w:val="0"/>
                <w:szCs w:val="21"/>
                <w:highlight w:val="none"/>
                <w:lang w:val="en-US" w:eastAsia="zh-CN"/>
              </w:rPr>
              <w:t>4）页数建议不超过100页（封面、扉页、目录不算页码），超出部分评标委员会可以不予评审。其中文字说明部分建议不超过50页，图纸部分建议不超过50页。</w:t>
            </w:r>
          </w:p>
        </w:tc>
      </w:tr>
      <w:tr>
        <w:tblPrEx>
          <w:tblCellMar>
            <w:top w:w="0" w:type="dxa"/>
            <w:left w:w="108" w:type="dxa"/>
            <w:bottom w:w="0" w:type="dxa"/>
            <w:right w:w="108" w:type="dxa"/>
          </w:tblCellMar>
        </w:tblPrEx>
        <w:trPr>
          <w:trHeight w:val="181"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276" w:lineRule="auto"/>
              <w:jc w:val="center"/>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11.4</w:t>
            </w:r>
          </w:p>
        </w:tc>
        <w:tc>
          <w:tcPr>
            <w:tcW w:w="1687" w:type="dxa"/>
            <w:tcBorders>
              <w:top w:val="single" w:color="auto" w:sz="4" w:space="0"/>
              <w:left w:val="single" w:color="auto" w:sz="4" w:space="0"/>
              <w:bottom w:val="single" w:color="auto" w:sz="4" w:space="0"/>
              <w:right w:val="single" w:color="auto" w:sz="4" w:space="0"/>
            </w:tcBorders>
            <w:vAlign w:val="center"/>
          </w:tcPr>
          <w:p>
            <w:pPr>
              <w:snapToGrid w:val="0"/>
              <w:spacing w:line="276"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highlight w:val="none"/>
              </w:rPr>
              <w:t>投标文件份数</w:t>
            </w:r>
          </w:p>
        </w:tc>
        <w:tc>
          <w:tcPr>
            <w:tcW w:w="6261"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（1）“电子加密投标文件”：在线上传递交、一份</w:t>
            </w:r>
          </w:p>
          <w:p>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（2）“备份投标文件”：密封包装后投标截止时间前递交、一份</w:t>
            </w:r>
          </w:p>
          <w:p>
            <w:pPr>
              <w:snapToGrid w:val="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Cs w:val="21"/>
                <w:highlight w:val="none"/>
              </w:rPr>
              <w:t>（3）“方案演示文稿”：存储在U盘中，密封包装后</w:t>
            </w:r>
            <w:r>
              <w:rPr>
                <w:rFonts w:hint="eastAsia" w:ascii="仿宋" w:hAnsi="仿宋" w:eastAsia="仿宋" w:cs="仿宋"/>
                <w:color w:val="auto"/>
                <w:kern w:val="0"/>
                <w:szCs w:val="21"/>
                <w:highlight w:val="none"/>
                <w:lang w:eastAsia="zh-CN"/>
              </w:rPr>
              <w:t>随</w:t>
            </w:r>
            <w:r>
              <w:rPr>
                <w:rFonts w:hint="eastAsia" w:ascii="仿宋" w:hAnsi="仿宋" w:eastAsia="仿宋" w:cs="仿宋"/>
                <w:color w:val="auto"/>
                <w:kern w:val="0"/>
                <w:szCs w:val="21"/>
                <w:highlight w:val="none"/>
              </w:rPr>
              <w:t>投标截止时间前递交、一份</w:t>
            </w:r>
            <w:r>
              <w:rPr>
                <w:rFonts w:hint="eastAsia" w:ascii="仿宋" w:hAnsi="仿宋" w:eastAsia="仿宋" w:cs="仿宋"/>
                <w:color w:val="auto"/>
                <w:kern w:val="0"/>
                <w:szCs w:val="21"/>
                <w:highlight w:val="none"/>
                <w:lang w:eastAsia="zh-CN"/>
              </w:rPr>
              <w:t>（递交地点：</w:t>
            </w:r>
            <w:r>
              <w:rPr>
                <w:rFonts w:hint="eastAsia" w:ascii="仿宋" w:hAnsi="仿宋" w:eastAsia="仿宋" w:cs="仿宋"/>
                <w:color w:val="auto"/>
                <w:kern w:val="0"/>
                <w:szCs w:val="21"/>
                <w:highlight w:val="none"/>
                <w:u w:val="single"/>
              </w:rPr>
              <w:t>温州市政务服务管理中心(温州市鹿城区会展路1268号温州市民中心A座3楼</w:t>
            </w:r>
            <w:r>
              <w:rPr>
                <w:rFonts w:hint="eastAsia" w:ascii="仿宋" w:hAnsi="仿宋" w:eastAsia="仿宋" w:cs="仿宋"/>
                <w:color w:val="auto"/>
                <w:kern w:val="0"/>
                <w:szCs w:val="21"/>
                <w:highlight w:val="none"/>
                <w:u w:val="single"/>
                <w:lang w:eastAsia="zh-CN"/>
              </w:rPr>
              <w:t>开标室</w:t>
            </w:r>
            <w:r>
              <w:rPr>
                <w:rFonts w:hint="eastAsia" w:ascii="仿宋" w:hAnsi="仿宋" w:eastAsia="仿宋" w:cs="仿宋"/>
                <w:color w:val="auto"/>
                <w:kern w:val="0"/>
                <w:szCs w:val="21"/>
                <w:highlight w:val="none"/>
                <w:u w:val="single"/>
              </w:rPr>
              <w:t>)</w:t>
            </w:r>
            <w:r>
              <w:rPr>
                <w:rFonts w:hint="eastAsia" w:ascii="仿宋" w:hAnsi="仿宋" w:eastAsia="仿宋" w:cs="仿宋"/>
                <w:color w:val="auto"/>
                <w:kern w:val="0"/>
                <w:szCs w:val="21"/>
                <w:highlight w:val="none"/>
                <w:lang w:eastAsia="zh-CN"/>
              </w:rPr>
              <w:t>）</w:t>
            </w:r>
          </w:p>
        </w:tc>
      </w:tr>
      <w:tr>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13.3</w:t>
            </w:r>
          </w:p>
        </w:tc>
        <w:tc>
          <w:tcPr>
            <w:tcW w:w="1687"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投标报价的其他要求</w:t>
            </w:r>
          </w:p>
        </w:tc>
        <w:tc>
          <w:tcPr>
            <w:tcW w:w="6261"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投标</w:t>
            </w:r>
            <w:r>
              <w:rPr>
                <w:rFonts w:hint="eastAsia" w:ascii="仿宋" w:hAnsi="仿宋" w:eastAsia="仿宋" w:cs="仿宋"/>
                <w:color w:val="auto"/>
                <w:kern w:val="0"/>
                <w:szCs w:val="21"/>
                <w:highlight w:val="none"/>
                <w:lang w:val="zh-CN"/>
              </w:rPr>
              <w:t>报价包含的内容：</w:t>
            </w:r>
          </w:p>
          <w:p>
            <w:pPr>
              <w:snapToGrid w:val="0"/>
              <w:rPr>
                <w:rFonts w:hint="eastAsia" w:ascii="仿宋" w:hAnsi="仿宋" w:eastAsia="仿宋" w:cs="仿宋"/>
                <w:color w:val="auto"/>
                <w:kern w:val="0"/>
                <w:szCs w:val="21"/>
                <w:highlight w:val="none"/>
                <w:u w:val="single"/>
              </w:rPr>
            </w:pPr>
            <w:r>
              <w:rPr>
                <w:rFonts w:hint="eastAsia" w:ascii="仿宋" w:hAnsi="仿宋" w:eastAsia="仿宋" w:cs="仿宋"/>
                <w:color w:val="auto"/>
                <w:kern w:val="0"/>
                <w:szCs w:val="21"/>
                <w:highlight w:val="none"/>
              </w:rPr>
              <w:sym w:font="Wingdings" w:char="F0FE"/>
            </w:r>
            <w:r>
              <w:rPr>
                <w:rFonts w:hint="eastAsia" w:ascii="仿宋" w:hAnsi="仿宋" w:eastAsia="仿宋" w:cs="仿宋"/>
                <w:bCs/>
                <w:color w:val="auto"/>
                <w:szCs w:val="21"/>
                <w:highlight w:val="none"/>
                <w:u w:val="single"/>
              </w:rPr>
              <w:t xml:space="preserve"> 投标报价是指中标供应商在正确地完全履行合同义务后采购人应支付给中标供应商所有的服务价款，采用固定</w:t>
            </w:r>
            <w:r>
              <w:rPr>
                <w:rFonts w:hint="eastAsia" w:ascii="仿宋" w:hAnsi="仿宋" w:eastAsia="仿宋" w:cs="仿宋"/>
                <w:bCs/>
                <w:color w:val="auto"/>
                <w:szCs w:val="21"/>
                <w:highlight w:val="none"/>
                <w:u w:val="single"/>
                <w:lang w:eastAsia="zh-CN"/>
              </w:rPr>
              <w:t>总价承包</w:t>
            </w:r>
            <w:r>
              <w:rPr>
                <w:rFonts w:hint="eastAsia" w:ascii="仿宋" w:hAnsi="仿宋" w:eastAsia="仿宋" w:cs="仿宋"/>
                <w:bCs/>
                <w:color w:val="auto"/>
                <w:szCs w:val="21"/>
                <w:highlight w:val="none"/>
                <w:u w:val="single"/>
              </w:rPr>
              <w:t>。</w:t>
            </w:r>
            <w:r>
              <w:rPr>
                <w:rFonts w:hint="eastAsia" w:ascii="仿宋" w:hAnsi="仿宋" w:eastAsia="仿宋" w:cs="仿宋"/>
                <w:color w:val="auto"/>
                <w:kern w:val="0"/>
                <w:szCs w:val="21"/>
                <w:highlight w:val="none"/>
                <w:u w:val="single"/>
              </w:rPr>
              <w:t>投标报价必须</w:t>
            </w:r>
            <w:r>
              <w:rPr>
                <w:rFonts w:hint="eastAsia" w:ascii="仿宋" w:hAnsi="仿宋" w:eastAsia="仿宋" w:cs="仿宋"/>
                <w:color w:val="auto"/>
                <w:kern w:val="0"/>
                <w:szCs w:val="21"/>
                <w:highlight w:val="none"/>
                <w:u w:val="single"/>
                <w:lang w:eastAsia="zh-CN"/>
              </w:rPr>
              <w:t>包括</w:t>
            </w:r>
            <w:r>
              <w:rPr>
                <w:rFonts w:hint="eastAsia" w:ascii="仿宋" w:hAnsi="仿宋" w:eastAsia="仿宋" w:cs="仿宋"/>
                <w:color w:val="auto"/>
                <w:kern w:val="0"/>
                <w:szCs w:val="21"/>
                <w:highlight w:val="none"/>
                <w:u w:val="single"/>
              </w:rPr>
              <w:t>完成合同规定的全部工作需支付的一切费用、拟获得的利润、保险、税金、风险等，包括满足规程规范要求和通过审查审批要求的一切费用（包括 但不限于会务费、专家评审费等），是合同范围内全部工作内容的价格表现，除此之外，甲方无需再支付任何费用</w:t>
            </w:r>
            <w:r>
              <w:rPr>
                <w:rFonts w:hint="eastAsia" w:ascii="仿宋" w:hAnsi="仿宋" w:eastAsia="仿宋" w:cs="仿宋"/>
                <w:bCs/>
                <w:color w:val="auto"/>
                <w:szCs w:val="21"/>
                <w:highlight w:val="none"/>
                <w:u w:val="single"/>
              </w:rPr>
              <w:t xml:space="preserve"> </w:t>
            </w:r>
            <w:r>
              <w:rPr>
                <w:rFonts w:hint="eastAsia" w:ascii="仿宋" w:hAnsi="仿宋" w:eastAsia="仿宋" w:cs="仿宋"/>
                <w:color w:val="auto"/>
                <w:kern w:val="0"/>
                <w:szCs w:val="21"/>
                <w:highlight w:val="none"/>
              </w:rPr>
              <w:t>；</w:t>
            </w:r>
          </w:p>
          <w:p>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sym w:font="Wingdings" w:char="F0FE"/>
            </w:r>
            <w:r>
              <w:rPr>
                <w:rFonts w:hint="eastAsia" w:ascii="仿宋" w:hAnsi="仿宋" w:eastAsia="仿宋" w:cs="仿宋"/>
                <w:color w:val="auto"/>
                <w:kern w:val="0"/>
                <w:szCs w:val="21"/>
                <w:highlight w:val="none"/>
                <w:u w:val="single"/>
              </w:rPr>
              <w:t>采购代理服务费收费标准：</w:t>
            </w:r>
            <w:r>
              <w:rPr>
                <w:rFonts w:hint="eastAsia" w:ascii="仿宋" w:hAnsi="仿宋" w:eastAsia="仿宋" w:cs="仿宋"/>
                <w:color w:val="auto"/>
                <w:kern w:val="0"/>
                <w:szCs w:val="21"/>
                <w:highlight w:val="none"/>
                <w:u w:val="single"/>
                <w:lang w:eastAsia="zh-CN"/>
              </w:rPr>
              <w:t>参照</w:t>
            </w:r>
            <w:r>
              <w:rPr>
                <w:rFonts w:hint="eastAsia" w:ascii="仿宋" w:hAnsi="仿宋" w:eastAsia="仿宋" w:cs="仿宋"/>
                <w:color w:val="auto"/>
                <w:kern w:val="0"/>
                <w:szCs w:val="21"/>
                <w:highlight w:val="none"/>
                <w:u w:val="single"/>
              </w:rPr>
              <w:t>国家计委计价格【2002】1980号《招标代理服务收费管理暂行办法》规定标准</w:t>
            </w:r>
            <w:r>
              <w:rPr>
                <w:rFonts w:hint="eastAsia" w:ascii="仿宋" w:hAnsi="仿宋" w:eastAsia="仿宋" w:cs="仿宋"/>
                <w:color w:val="auto"/>
                <w:kern w:val="0"/>
                <w:szCs w:val="21"/>
                <w:highlight w:val="none"/>
                <w:u w:val="single"/>
                <w:lang w:val="en-US" w:eastAsia="zh-CN"/>
              </w:rPr>
              <w:t xml:space="preserve"> ，再经双方协商以</w:t>
            </w:r>
            <w:r>
              <w:rPr>
                <w:rFonts w:hint="eastAsia" w:ascii="仿宋" w:hAnsi="仿宋" w:eastAsia="仿宋" w:cs="仿宋"/>
                <w:color w:val="auto"/>
                <w:kern w:val="0"/>
                <w:szCs w:val="21"/>
                <w:highlight w:val="none"/>
                <w:u w:val="single"/>
              </w:rPr>
              <w:t>按</w:t>
            </w:r>
            <w:r>
              <w:rPr>
                <w:rFonts w:hint="eastAsia" w:ascii="仿宋" w:hAnsi="仿宋" w:eastAsia="仿宋" w:cs="仿宋"/>
                <w:color w:val="auto"/>
                <w:kern w:val="0"/>
                <w:szCs w:val="21"/>
                <w:highlight w:val="none"/>
                <w:u w:val="single"/>
                <w:lang w:val="en-US" w:eastAsia="zh-CN"/>
              </w:rPr>
              <w:t>30000</w:t>
            </w:r>
            <w:r>
              <w:rPr>
                <w:rFonts w:hint="eastAsia" w:ascii="仿宋" w:hAnsi="仿宋" w:eastAsia="仿宋" w:cs="仿宋"/>
                <w:color w:val="auto"/>
                <w:kern w:val="0"/>
                <w:szCs w:val="21"/>
                <w:highlight w:val="none"/>
                <w:u w:val="single"/>
              </w:rPr>
              <w:t>元包干收取,由中标人在领取中标通知书时支付</w:t>
            </w:r>
            <w:r>
              <w:rPr>
                <w:rFonts w:hint="eastAsia" w:ascii="仿宋" w:hAnsi="仿宋" w:eastAsia="仿宋" w:cs="仿宋"/>
                <w:color w:val="auto"/>
                <w:kern w:val="0"/>
                <w:szCs w:val="21"/>
                <w:highlight w:val="none"/>
                <w:u w:val="single"/>
                <w:lang w:eastAsia="zh-CN"/>
              </w:rPr>
              <w:t>，</w:t>
            </w:r>
            <w:r>
              <w:rPr>
                <w:rFonts w:hint="eastAsia" w:ascii="仿宋" w:hAnsi="仿宋" w:eastAsia="仿宋" w:cs="仿宋"/>
                <w:color w:val="auto"/>
                <w:kern w:val="0"/>
                <w:szCs w:val="21"/>
                <w:highlight w:val="none"/>
                <w:u w:val="single"/>
                <w:lang w:val="en-US" w:eastAsia="zh-CN"/>
              </w:rPr>
              <w:t>无需单独列报，包含在总报价中即可</w:t>
            </w:r>
            <w:r>
              <w:rPr>
                <w:rFonts w:hint="eastAsia" w:ascii="仿宋" w:hAnsi="仿宋" w:eastAsia="仿宋" w:cs="仿宋"/>
                <w:color w:val="auto"/>
                <w:kern w:val="0"/>
                <w:szCs w:val="21"/>
                <w:highlight w:val="none"/>
              </w:rPr>
              <w:t>；</w:t>
            </w:r>
          </w:p>
        </w:tc>
      </w:tr>
      <w:tr>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14</w:t>
            </w:r>
          </w:p>
        </w:tc>
        <w:tc>
          <w:tcPr>
            <w:tcW w:w="1687"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投标保证金</w:t>
            </w:r>
          </w:p>
        </w:tc>
        <w:tc>
          <w:tcPr>
            <w:tcW w:w="6261"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仿宋" w:hAnsi="仿宋" w:eastAsia="仿宋" w:cs="仿宋"/>
                <w:color w:val="auto"/>
                <w:sz w:val="21"/>
                <w:szCs w:val="21"/>
                <w:highlight w:val="none"/>
                <w:u w:val="single"/>
              </w:rPr>
            </w:pPr>
            <w:r>
              <w:rPr>
                <w:rFonts w:hint="eastAsia" w:ascii="仿宋" w:hAnsi="仿宋" w:eastAsia="仿宋" w:cs="仿宋"/>
                <w:color w:val="auto"/>
                <w:kern w:val="0"/>
                <w:szCs w:val="21"/>
                <w:highlight w:val="none"/>
              </w:rPr>
              <w:sym w:font="Wingdings" w:char="F0FE"/>
            </w:r>
            <w:r>
              <w:rPr>
                <w:rFonts w:hint="eastAsia" w:ascii="仿宋" w:hAnsi="仿宋" w:eastAsia="仿宋" w:cs="仿宋"/>
                <w:color w:val="auto"/>
                <w:kern w:val="0"/>
                <w:szCs w:val="21"/>
                <w:highlight w:val="none"/>
              </w:rPr>
              <w:t>无需提交</w:t>
            </w:r>
          </w:p>
        </w:tc>
      </w:tr>
      <w:tr>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15</w:t>
            </w:r>
          </w:p>
        </w:tc>
        <w:tc>
          <w:tcPr>
            <w:tcW w:w="1687"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投标有效期</w:t>
            </w:r>
          </w:p>
        </w:tc>
        <w:tc>
          <w:tcPr>
            <w:tcW w:w="6261"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u w:val="single"/>
              </w:rPr>
              <w:t>90</w:t>
            </w:r>
            <w:r>
              <w:rPr>
                <w:rFonts w:hint="eastAsia" w:ascii="仿宋" w:hAnsi="仿宋" w:eastAsia="仿宋" w:cs="仿宋"/>
                <w:color w:val="auto"/>
                <w:kern w:val="0"/>
                <w:szCs w:val="21"/>
                <w:highlight w:val="none"/>
              </w:rPr>
              <w:t>天</w:t>
            </w:r>
          </w:p>
        </w:tc>
      </w:tr>
      <w:tr>
        <w:tblPrEx>
          <w:tblCellMar>
            <w:top w:w="0" w:type="dxa"/>
            <w:left w:w="108" w:type="dxa"/>
            <w:bottom w:w="0" w:type="dxa"/>
            <w:right w:w="108" w:type="dxa"/>
          </w:tblCellMar>
        </w:tblPrEx>
        <w:trPr>
          <w:trHeight w:val="9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17</w:t>
            </w:r>
          </w:p>
        </w:tc>
        <w:tc>
          <w:tcPr>
            <w:tcW w:w="1687"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备份投标文件的递交地点</w:t>
            </w:r>
          </w:p>
        </w:tc>
        <w:tc>
          <w:tcPr>
            <w:tcW w:w="6261"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仿宋" w:hAnsi="仿宋" w:eastAsia="仿宋" w:cs="仿宋"/>
                <w:color w:val="auto"/>
                <w:kern w:val="0"/>
                <w:szCs w:val="21"/>
                <w:highlight w:val="none"/>
                <w:u w:val="single"/>
                <w:lang w:val="en-US" w:eastAsia="zh-CN"/>
              </w:rPr>
            </w:pPr>
            <w:r>
              <w:rPr>
                <w:rFonts w:hint="eastAsia" w:ascii="仿宋" w:hAnsi="仿宋" w:eastAsia="仿宋" w:cs="仿宋"/>
                <w:color w:val="auto"/>
                <w:kern w:val="0"/>
                <w:szCs w:val="21"/>
                <w:highlight w:val="none"/>
                <w:u w:val="single"/>
                <w:lang w:val="en-US" w:eastAsia="zh-CN"/>
              </w:rPr>
              <w:t>1、</w:t>
            </w:r>
            <w:r>
              <w:rPr>
                <w:rFonts w:hint="eastAsia" w:ascii="仿宋" w:hAnsi="仿宋" w:eastAsia="仿宋" w:cs="仿宋"/>
                <w:color w:val="auto"/>
                <w:kern w:val="0"/>
                <w:szCs w:val="21"/>
                <w:highlight w:val="none"/>
                <w:u w:val="single"/>
              </w:rPr>
              <w:t>开标当天</w:t>
            </w:r>
            <w:r>
              <w:rPr>
                <w:rFonts w:hint="eastAsia" w:ascii="仿宋" w:hAnsi="仿宋" w:eastAsia="仿宋" w:cs="仿宋"/>
                <w:color w:val="auto"/>
                <w:kern w:val="0"/>
                <w:szCs w:val="21"/>
                <w:highlight w:val="none"/>
                <w:u w:val="single"/>
                <w:lang w:eastAsia="zh-CN"/>
              </w:rPr>
              <w:t>在投标递交截止时间前</w:t>
            </w:r>
            <w:r>
              <w:rPr>
                <w:rFonts w:hint="eastAsia" w:ascii="仿宋" w:hAnsi="仿宋" w:eastAsia="仿宋" w:cs="仿宋"/>
                <w:color w:val="auto"/>
                <w:kern w:val="0"/>
                <w:szCs w:val="21"/>
                <w:highlight w:val="none"/>
                <w:u w:val="single"/>
              </w:rPr>
              <w:t>自行送达至温州市政务服务管理中心(温州市鹿城区会展路1268号温州市民中心A座3楼)</w:t>
            </w:r>
            <w:r>
              <w:rPr>
                <w:rFonts w:hint="eastAsia" w:ascii="仿宋" w:hAnsi="仿宋" w:eastAsia="仿宋" w:cs="仿宋"/>
                <w:color w:val="auto"/>
                <w:kern w:val="0"/>
                <w:szCs w:val="21"/>
                <w:highlight w:val="none"/>
                <w:u w:val="single"/>
                <w:lang w:eastAsia="zh-CN"/>
              </w:rPr>
              <w:t>。</w:t>
            </w:r>
            <w:r>
              <w:rPr>
                <w:rFonts w:hint="eastAsia" w:ascii="仿宋" w:hAnsi="仿宋" w:eastAsia="仿宋" w:cs="仿宋"/>
                <w:color w:val="auto"/>
                <w:kern w:val="0"/>
                <w:szCs w:val="21"/>
                <w:highlight w:val="none"/>
                <w:u w:val="single"/>
                <w:lang w:val="en-US" w:eastAsia="zh-CN"/>
              </w:rPr>
              <w:t xml:space="preserve"> </w:t>
            </w:r>
          </w:p>
          <w:p>
            <w:pPr>
              <w:numPr>
                <w:ilvl w:val="0"/>
                <w:numId w:val="0"/>
              </w:numPr>
              <w:snapToGrid w:val="0"/>
              <w:rPr>
                <w:rFonts w:hint="eastAsia" w:ascii="仿宋" w:hAnsi="仿宋" w:eastAsia="仿宋" w:cs="仿宋"/>
                <w:color w:val="auto"/>
                <w:kern w:val="0"/>
                <w:szCs w:val="21"/>
                <w:highlight w:val="none"/>
                <w:u w:val="single"/>
              </w:rPr>
            </w:pPr>
            <w:r>
              <w:rPr>
                <w:rFonts w:hint="eastAsia" w:ascii="仿宋" w:hAnsi="仿宋" w:eastAsia="仿宋" w:cs="仿宋"/>
                <w:color w:val="auto"/>
                <w:kern w:val="0"/>
                <w:szCs w:val="21"/>
                <w:highlight w:val="none"/>
                <w:u w:val="single"/>
                <w:lang w:val="en-US" w:eastAsia="zh-CN"/>
              </w:rPr>
              <w:t>2、</w:t>
            </w:r>
            <w:r>
              <w:rPr>
                <w:rFonts w:hint="eastAsia" w:ascii="仿宋" w:hAnsi="仿宋" w:eastAsia="仿宋" w:cs="仿宋"/>
                <w:color w:val="auto"/>
                <w:kern w:val="0"/>
                <w:szCs w:val="21"/>
                <w:highlight w:val="none"/>
                <w:u w:val="single"/>
              </w:rPr>
              <w:t>可以（邮寄形式，建议顺丰）在投标截止时间前递交，并需采购代理机构确认是否收到。</w:t>
            </w:r>
          </w:p>
          <w:p>
            <w:pPr>
              <w:snapToGrid w:val="0"/>
              <w:rPr>
                <w:rFonts w:hint="eastAsia" w:ascii="仿宋" w:hAnsi="仿宋" w:eastAsia="仿宋" w:cs="仿宋"/>
                <w:color w:val="auto"/>
                <w:kern w:val="0"/>
                <w:szCs w:val="21"/>
                <w:highlight w:val="none"/>
                <w:u w:val="single"/>
              </w:rPr>
            </w:pPr>
            <w:r>
              <w:rPr>
                <w:rFonts w:hint="eastAsia" w:ascii="仿宋" w:hAnsi="仿宋" w:eastAsia="仿宋" w:cs="仿宋"/>
                <w:color w:val="auto"/>
                <w:kern w:val="0"/>
                <w:szCs w:val="21"/>
                <w:highlight w:val="none"/>
                <w:u w:val="single"/>
              </w:rPr>
              <w:t>邮寄地址：温州市车站大道75号金鳞商务楼三楼</w:t>
            </w:r>
          </w:p>
          <w:p>
            <w:pPr>
              <w:snapToGrid w:val="0"/>
              <w:rPr>
                <w:rFonts w:hint="eastAsia" w:ascii="仿宋" w:hAnsi="仿宋" w:eastAsia="仿宋" w:cs="仿宋"/>
                <w:color w:val="auto"/>
                <w:kern w:val="0"/>
                <w:szCs w:val="21"/>
                <w:highlight w:val="none"/>
                <w:u w:val="single"/>
                <w:lang w:val="en-US" w:eastAsia="zh-CN"/>
              </w:rPr>
            </w:pPr>
            <w:r>
              <w:rPr>
                <w:rFonts w:hint="eastAsia" w:ascii="仿宋" w:hAnsi="仿宋" w:eastAsia="仿宋" w:cs="仿宋"/>
                <w:color w:val="auto"/>
                <w:kern w:val="0"/>
                <w:szCs w:val="21"/>
                <w:highlight w:val="none"/>
                <w:u w:val="single"/>
              </w:rPr>
              <w:t>联系人：</w:t>
            </w:r>
            <w:r>
              <w:rPr>
                <w:rFonts w:hint="eastAsia" w:ascii="仿宋" w:hAnsi="仿宋" w:eastAsia="仿宋" w:cs="仿宋"/>
                <w:color w:val="auto"/>
                <w:kern w:val="0"/>
                <w:szCs w:val="21"/>
                <w:highlight w:val="none"/>
                <w:u w:val="single"/>
                <w:lang w:eastAsia="zh-CN"/>
              </w:rPr>
              <w:t>王海鹏</w:t>
            </w:r>
            <w:r>
              <w:rPr>
                <w:rFonts w:hint="eastAsia" w:ascii="仿宋" w:hAnsi="仿宋" w:eastAsia="仿宋" w:cs="仿宋"/>
                <w:color w:val="auto"/>
                <w:kern w:val="0"/>
                <w:szCs w:val="21"/>
                <w:highlight w:val="none"/>
                <w:u w:val="single"/>
              </w:rPr>
              <w:t xml:space="preserve">   联系电话：</w:t>
            </w:r>
            <w:r>
              <w:rPr>
                <w:rFonts w:hint="eastAsia" w:ascii="仿宋" w:hAnsi="仿宋" w:eastAsia="仿宋" w:cs="仿宋"/>
                <w:color w:val="auto"/>
                <w:kern w:val="0"/>
                <w:szCs w:val="21"/>
                <w:highlight w:val="none"/>
                <w:u w:val="single"/>
                <w:lang w:val="en-US" w:eastAsia="zh-CN"/>
              </w:rPr>
              <w:t>15158555213</w:t>
            </w:r>
          </w:p>
          <w:p>
            <w:pPr>
              <w:snapToGrid w:val="0"/>
              <w:rPr>
                <w:rFonts w:hint="eastAsia" w:ascii="仿宋" w:hAnsi="仿宋" w:eastAsia="仿宋" w:cs="仿宋"/>
                <w:color w:val="auto"/>
                <w:kern w:val="0"/>
                <w:szCs w:val="21"/>
                <w:highlight w:val="none"/>
                <w:u w:val="single"/>
              </w:rPr>
            </w:pPr>
            <w:r>
              <w:rPr>
                <w:rFonts w:hint="eastAsia" w:ascii="仿宋" w:hAnsi="仿宋" w:eastAsia="仿宋" w:cs="仿宋"/>
                <w:color w:val="auto"/>
                <w:kern w:val="0"/>
                <w:szCs w:val="21"/>
                <w:highlight w:val="none"/>
                <w:u w:val="single"/>
              </w:rPr>
              <w:t>（若不提供备份投标文件，开标当天电子加密投标文件解密失败，投标人自行负责。）</w:t>
            </w:r>
          </w:p>
        </w:tc>
      </w:tr>
      <w:tr>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rPr>
              <w:t>28.1</w:t>
            </w:r>
          </w:p>
        </w:tc>
        <w:tc>
          <w:tcPr>
            <w:tcW w:w="1687"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仿宋" w:hAnsi="仿宋" w:eastAsia="仿宋" w:cs="仿宋"/>
                <w:color w:val="auto"/>
                <w:kern w:val="0"/>
                <w:szCs w:val="21"/>
                <w:highlight w:val="none"/>
                <w:lang w:val="zh-CN"/>
              </w:rPr>
            </w:pPr>
            <w:r>
              <w:rPr>
                <w:rFonts w:hint="eastAsia" w:ascii="仿宋" w:hAnsi="仿宋" w:eastAsia="仿宋" w:cs="仿宋"/>
                <w:color w:val="auto"/>
                <w:kern w:val="0"/>
                <w:szCs w:val="21"/>
                <w:highlight w:val="none"/>
              </w:rPr>
              <w:t>履约保证金</w:t>
            </w:r>
          </w:p>
        </w:tc>
        <w:tc>
          <w:tcPr>
            <w:tcW w:w="6261"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sym w:font="Wingdings" w:char="00A8"/>
            </w:r>
            <w:r>
              <w:rPr>
                <w:rFonts w:hint="eastAsia" w:ascii="仿宋" w:hAnsi="仿宋" w:eastAsia="仿宋" w:cs="仿宋"/>
                <w:color w:val="auto"/>
                <w:kern w:val="0"/>
                <w:szCs w:val="21"/>
                <w:highlight w:val="none"/>
              </w:rPr>
              <w:t>不需要</w:t>
            </w:r>
          </w:p>
          <w:p>
            <w:pPr>
              <w:snapToGrid w:val="0"/>
              <w:rPr>
                <w:rFonts w:hint="eastAsia" w:ascii="仿宋" w:hAnsi="仿宋" w:eastAsia="仿宋" w:cs="仿宋"/>
                <w:bCs/>
                <w:color w:val="auto"/>
                <w:szCs w:val="21"/>
                <w:highlight w:val="none"/>
              </w:rPr>
            </w:pPr>
            <w:r>
              <w:rPr>
                <w:rFonts w:hint="eastAsia" w:ascii="仿宋" w:hAnsi="仿宋" w:eastAsia="仿宋" w:cs="仿宋"/>
                <w:snapToGrid w:val="0"/>
                <w:color w:val="auto"/>
                <w:szCs w:val="21"/>
                <w:highlight w:val="none"/>
              </w:rPr>
              <w:sym w:font="Wingdings" w:char="F0FE"/>
            </w:r>
            <w:r>
              <w:rPr>
                <w:rFonts w:hint="eastAsia" w:ascii="仿宋" w:hAnsi="仿宋" w:eastAsia="仿宋" w:cs="仿宋"/>
                <w:snapToGrid w:val="0"/>
                <w:color w:val="auto"/>
                <w:szCs w:val="21"/>
                <w:highlight w:val="none"/>
              </w:rPr>
              <w:t>需</w:t>
            </w:r>
            <w:r>
              <w:rPr>
                <w:rFonts w:hint="eastAsia" w:ascii="仿宋" w:hAnsi="仿宋" w:eastAsia="仿宋" w:cs="仿宋"/>
                <w:color w:val="auto"/>
                <w:szCs w:val="21"/>
                <w:highlight w:val="none"/>
              </w:rPr>
              <w:t>要，</w:t>
            </w:r>
            <w:r>
              <w:rPr>
                <w:rFonts w:hint="eastAsia" w:ascii="仿宋" w:hAnsi="仿宋" w:eastAsia="仿宋" w:cs="仿宋"/>
                <w:bCs/>
                <w:color w:val="auto"/>
                <w:szCs w:val="21"/>
                <w:highlight w:val="none"/>
              </w:rPr>
              <w:t>提交合同金额</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val="en-US" w:eastAsia="zh-CN"/>
              </w:rPr>
              <w:t>1</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rPr>
              <w:t>%的履约保证金</w:t>
            </w:r>
          </w:p>
          <w:p>
            <w:pPr>
              <w:snapToGrid w:val="0"/>
              <w:ind w:firstLine="210" w:firstLineChars="1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供应商可登录政采云平台-【金融服务】—【我的项目】—【已备案合同】以保函形式提供履约保证金：</w:t>
            </w:r>
          </w:p>
          <w:p>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（1）供应商在合同列表选择需要投保的合同，点击[保函推荐]。</w:t>
            </w:r>
          </w:p>
          <w:p>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（2）在弹框里查看推荐的保函产品，供应商自行选择保函产品，点击[立即申请]。</w:t>
            </w:r>
          </w:p>
          <w:p>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（3）在弹框里填写保函申请信息。具体步骤：选择产品—填写供应商信息—选择中标项目—确认信息—等待保险/保函受理—确认保单—支付保费—成功出单。政采云金融专线400-903-9583</w:t>
            </w:r>
          </w:p>
        </w:tc>
      </w:tr>
      <w:tr>
        <w:tblPrEx>
          <w:tblCellMar>
            <w:top w:w="0" w:type="dxa"/>
            <w:left w:w="108" w:type="dxa"/>
            <w:bottom w:w="0" w:type="dxa"/>
            <w:right w:w="108" w:type="dxa"/>
          </w:tblCellMar>
        </w:tblPrEx>
        <w:trPr>
          <w:trHeight w:val="6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32</w:t>
            </w:r>
          </w:p>
        </w:tc>
        <w:tc>
          <w:tcPr>
            <w:tcW w:w="1687"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其他说明</w:t>
            </w:r>
          </w:p>
        </w:tc>
        <w:tc>
          <w:tcPr>
            <w:tcW w:w="6261"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highlight w:val="none"/>
              </w:rPr>
              <w:t>招标文件</w:t>
            </w:r>
            <w:r>
              <w:rPr>
                <w:rFonts w:hint="eastAsia" w:ascii="仿宋" w:hAnsi="仿宋" w:eastAsia="仿宋" w:cs="仿宋"/>
                <w:color w:val="auto"/>
                <w:szCs w:val="21"/>
                <w:highlight w:val="none"/>
              </w:rPr>
              <w:t>各个组成部分</w:t>
            </w:r>
            <w:r>
              <w:rPr>
                <w:rFonts w:hint="eastAsia" w:ascii="仿宋" w:hAnsi="仿宋" w:eastAsia="仿宋" w:cs="仿宋"/>
                <w:color w:val="auto"/>
                <w:highlight w:val="none"/>
              </w:rPr>
              <w:t>中出现的措辞“发包人”和“承包人”，或者“甲方”和“乙方”（或“中标供应商”）等，在采购阶段应当分别按“采购人”和“投标人”进行理解，其中“中标供应商”与“中标人”同义。</w:t>
            </w:r>
          </w:p>
          <w:p>
            <w:pPr>
              <w:snapToGrid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2、构成本招标文件的各个组成文件应互为解释，互为说明；如有不明确或不一致，构成合同文件组成内容的，以合同文件约定内容为准，且以专用合同条款约定的合同文件优先顺序解释；仅适用于采购阶段的约定，按招标公告、投标人须知、评标办法、应提交的有关格式范例的先后顺序解释；投标人须知、评标办法及专用合同条款的前附表与正文的约定不一致的，以前附表的约定为准；同一文件中就同一事项的约定不一致的，以逻辑顺序在后者为准；同一文件不同版本之间有不一致的，以形成时间在后者为准。按本款前述约定仍不能形成结论的，由采购人负责解释。</w:t>
            </w:r>
          </w:p>
          <w:p>
            <w:pPr>
              <w:snapToGrid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3、本项目采用电子招投标，开标现场组织人员在政采云平台在线公布投标文件解密情况并组织签署《政府采购活动现场确认声明书》（投标文件解密结束后，采购代理机构将以E-mail电子邮件形式统一向所有成功解密投标文件的投标人送达“要求签署和提交《政府采购活动现场确认声明书》”的通知。投标人应当在送达通知后30分钟内完成《政府采购活动现场确认声明书》的提交）；</w:t>
            </w:r>
          </w:p>
          <w:p>
            <w:pPr>
              <w:snapToGrid w:val="0"/>
              <w:rPr>
                <w:rFonts w:hint="eastAsia" w:ascii="仿宋" w:hAnsi="仿宋" w:eastAsia="仿宋" w:cs="仿宋"/>
                <w:color w:val="auto"/>
                <w:highlight w:val="none"/>
                <w:lang w:val="en-US" w:eastAsia="zh-CN"/>
              </w:rPr>
            </w:pPr>
            <w:r>
              <w:rPr>
                <w:rFonts w:hint="eastAsia" w:ascii="仿宋" w:hAnsi="仿宋" w:eastAsia="仿宋" w:cs="仿宋"/>
                <w:color w:val="auto"/>
                <w:szCs w:val="21"/>
                <w:highlight w:val="none"/>
              </w:rPr>
              <w:t>4、</w:t>
            </w:r>
            <w:r>
              <w:rPr>
                <w:rFonts w:hint="eastAsia" w:ascii="仿宋" w:hAnsi="仿宋" w:eastAsia="仿宋" w:cs="仿宋"/>
                <w:bCs/>
                <w:color w:val="auto"/>
                <w:szCs w:val="21"/>
                <w:highlight w:val="none"/>
              </w:rPr>
              <w:t>中标人在领取中标通知书时应提供与电子投标文件内容一致的纸质投标文件（一正二副）</w:t>
            </w:r>
            <w:r>
              <w:rPr>
                <w:rFonts w:hint="eastAsia" w:ascii="仿宋" w:hAnsi="仿宋" w:eastAsia="仿宋" w:cs="仿宋"/>
                <w:bCs/>
                <w:color w:val="auto"/>
                <w:szCs w:val="21"/>
                <w:highlight w:val="none"/>
                <w:lang w:eastAsia="zh-CN"/>
              </w:rPr>
              <w:t>。</w:t>
            </w:r>
          </w:p>
        </w:tc>
      </w:tr>
    </w:tbl>
    <w:p>
      <w:pPr>
        <w:rPr>
          <w:rFonts w:hint="eastAsia" w:ascii="仿宋" w:hAnsi="仿宋" w:eastAsia="仿宋" w:cs="仿宋"/>
          <w:color w:val="auto"/>
          <w:highlight w:val="none"/>
        </w:rPr>
      </w:pPr>
      <w:bookmarkStart w:id="1" w:name="_Toc222114876"/>
      <w:bookmarkStart w:id="2" w:name="_Toc221374623"/>
      <w:bookmarkStart w:id="3" w:name="_Toc221423616"/>
      <w:bookmarkStart w:id="4" w:name="_Toc241404199"/>
      <w:bookmarkStart w:id="5" w:name="_Toc221356948"/>
      <w:bookmarkStart w:id="6" w:name="_Toc239145351"/>
      <w:bookmarkStart w:id="7" w:name="_Toc221356883"/>
      <w:bookmarkStart w:id="8" w:name="_Toc34508130"/>
      <w:bookmarkStart w:id="9" w:name="_Toc265529380"/>
      <w:bookmarkStart w:id="10" w:name="_Toc223715995"/>
      <w:r>
        <w:rPr>
          <w:rFonts w:hint="eastAsia" w:ascii="仿宋" w:hAnsi="仿宋" w:eastAsia="仿宋" w:cs="仿宋"/>
          <w:color w:val="auto"/>
          <w:highlight w:val="none"/>
        </w:rPr>
        <w:br w:type="page"/>
      </w:r>
    </w:p>
    <w:p>
      <w:pPr>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一、</w:t>
      </w:r>
      <w:bookmarkEnd w:id="1"/>
      <w:bookmarkEnd w:id="2"/>
      <w:bookmarkEnd w:id="3"/>
      <w:bookmarkEnd w:id="4"/>
      <w:bookmarkEnd w:id="5"/>
      <w:bookmarkEnd w:id="6"/>
      <w:bookmarkEnd w:id="7"/>
      <w:bookmarkEnd w:id="8"/>
      <w:bookmarkEnd w:id="9"/>
      <w:bookmarkEnd w:id="10"/>
      <w:r>
        <w:rPr>
          <w:rFonts w:hint="eastAsia" w:ascii="仿宋" w:hAnsi="仿宋" w:eastAsia="仿宋" w:cs="仿宋"/>
          <w:b/>
          <w:color w:val="auto"/>
          <w:sz w:val="28"/>
          <w:szCs w:val="28"/>
          <w:highlight w:val="none"/>
        </w:rPr>
        <w:t>总则</w:t>
      </w:r>
    </w:p>
    <w:p>
      <w:pPr>
        <w:tabs>
          <w:tab w:val="left" w:pos="540"/>
          <w:tab w:val="left" w:pos="900"/>
        </w:tabs>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1.总说明</w:t>
      </w:r>
    </w:p>
    <w:p>
      <w:pPr>
        <w:tabs>
          <w:tab w:val="left" w:pos="540"/>
          <w:tab w:val="left" w:pos="90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本项目采购是按照《中华人民共和国政府采购法》《中华人民共和国政府采购法实施条例》《关于进一步规范政府采购活动的若干意见》等法律及有关法规组织和实施的。</w:t>
      </w:r>
    </w:p>
    <w:p>
      <w:pPr>
        <w:tabs>
          <w:tab w:val="left" w:pos="540"/>
          <w:tab w:val="left" w:pos="900"/>
        </w:tabs>
        <w:snapToGrid w:val="0"/>
        <w:spacing w:line="360" w:lineRule="auto"/>
        <w:rPr>
          <w:rFonts w:hint="eastAsia" w:ascii="仿宋" w:hAnsi="仿宋" w:eastAsia="仿宋" w:cs="仿宋"/>
          <w:b/>
          <w:color w:val="auto"/>
          <w:sz w:val="24"/>
          <w:highlight w:val="none"/>
        </w:rPr>
      </w:pPr>
      <w:bookmarkStart w:id="11" w:name="_Hlk93147856"/>
      <w:r>
        <w:rPr>
          <w:rFonts w:hint="eastAsia" w:ascii="仿宋" w:hAnsi="仿宋" w:eastAsia="仿宋" w:cs="仿宋"/>
          <w:b/>
          <w:bCs/>
          <w:color w:val="auto"/>
          <w:sz w:val="24"/>
          <w:highlight w:val="none"/>
        </w:rPr>
        <w:t>2.</w:t>
      </w:r>
      <w:r>
        <w:rPr>
          <w:rFonts w:hint="eastAsia" w:ascii="仿宋" w:hAnsi="仿宋" w:eastAsia="仿宋" w:cs="仿宋"/>
          <w:b/>
          <w:color w:val="auto"/>
          <w:sz w:val="24"/>
          <w:highlight w:val="none"/>
        </w:rPr>
        <w:t>采购项目</w:t>
      </w:r>
    </w:p>
    <w:p>
      <w:pPr>
        <w:tabs>
          <w:tab w:val="left" w:pos="540"/>
          <w:tab w:val="left" w:pos="90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2.1采购项目的基本情况见招标公告，采购需求见招标文件第三部分“采购需求”。项目采购标的对应的行业划分、项目属性、是否允许分包、是否允许偏离等情况见投标人须知前附表。</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2.2采用最低评标价法的</w:t>
      </w:r>
      <w:r>
        <w:rPr>
          <w:rFonts w:hint="eastAsia" w:ascii="仿宋" w:hAnsi="仿宋" w:eastAsia="仿宋" w:cs="仿宋"/>
          <w:color w:val="auto"/>
          <w:sz w:val="24"/>
          <w:highlight w:val="none"/>
        </w:rPr>
        <w:t>货物类</w:t>
      </w:r>
      <w:r>
        <w:rPr>
          <w:rFonts w:hint="eastAsia" w:ascii="仿宋" w:hAnsi="仿宋" w:eastAsia="仿宋" w:cs="仿宋"/>
          <w:bCs/>
          <w:color w:val="auto"/>
          <w:spacing w:val="6"/>
          <w:sz w:val="24"/>
          <w:highlight w:val="none"/>
        </w:rPr>
        <w:t>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使用综合评分法的</w:t>
      </w:r>
      <w:r>
        <w:rPr>
          <w:rFonts w:hint="eastAsia" w:ascii="仿宋" w:hAnsi="仿宋" w:eastAsia="仿宋" w:cs="仿宋"/>
          <w:color w:val="auto"/>
          <w:sz w:val="24"/>
          <w:highlight w:val="none"/>
        </w:rPr>
        <w:t>货物类</w:t>
      </w:r>
      <w:r>
        <w:rPr>
          <w:rFonts w:hint="eastAsia" w:ascii="仿宋" w:hAnsi="仿宋" w:eastAsia="仿宋" w:cs="仿宋"/>
          <w:bCs/>
          <w:color w:val="auto"/>
          <w:spacing w:val="6"/>
          <w:sz w:val="24"/>
          <w:highlight w:val="none"/>
        </w:rPr>
        <w:t>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非单一产品采购项目，多家投标人提供的核心产品（见</w:t>
      </w:r>
      <w:r>
        <w:rPr>
          <w:rFonts w:hint="eastAsia" w:ascii="仿宋" w:hAnsi="仿宋" w:eastAsia="仿宋" w:cs="仿宋"/>
          <w:color w:val="auto"/>
          <w:sz w:val="24"/>
          <w:highlight w:val="none"/>
        </w:rPr>
        <w:t>投标人须知前附表</w:t>
      </w:r>
      <w:r>
        <w:rPr>
          <w:rFonts w:hint="eastAsia" w:ascii="仿宋" w:hAnsi="仿宋" w:eastAsia="仿宋" w:cs="仿宋"/>
          <w:bCs/>
          <w:color w:val="auto"/>
          <w:spacing w:val="6"/>
          <w:sz w:val="24"/>
          <w:highlight w:val="none"/>
        </w:rPr>
        <w:t>）品牌相同的，按前两款规定处理。</w:t>
      </w:r>
    </w:p>
    <w:p>
      <w:pPr>
        <w:snapToGrid w:val="0"/>
        <w:spacing w:line="360" w:lineRule="auto"/>
        <w:ind w:firstLine="480" w:firstLineChars="200"/>
        <w:rPr>
          <w:rFonts w:hint="eastAsia" w:ascii="仿宋" w:hAnsi="仿宋" w:eastAsia="仿宋" w:cs="仿宋"/>
          <w:bCs/>
          <w:color w:val="auto"/>
          <w:spacing w:val="6"/>
          <w:sz w:val="24"/>
          <w:highlight w:val="none"/>
        </w:rPr>
      </w:pPr>
      <w:r>
        <w:rPr>
          <w:rFonts w:hint="eastAsia" w:ascii="仿宋" w:hAnsi="仿宋" w:eastAsia="仿宋" w:cs="仿宋"/>
          <w:color w:val="auto"/>
          <w:sz w:val="24"/>
          <w:highlight w:val="none"/>
        </w:rPr>
        <w:t>2.3货物类是否允许采购进口产品、是否要求节能/环境标志产品等情况见投标人须知前附表。</w:t>
      </w:r>
      <w:bookmarkEnd w:id="11"/>
    </w:p>
    <w:p>
      <w:pPr>
        <w:tabs>
          <w:tab w:val="left" w:pos="540"/>
          <w:tab w:val="left" w:pos="900"/>
        </w:tabs>
        <w:snapToGrid w:val="0"/>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3.合格的投标人</w:t>
      </w:r>
    </w:p>
    <w:p>
      <w:pPr>
        <w:tabs>
          <w:tab w:val="left" w:pos="540"/>
          <w:tab w:val="left" w:pos="900"/>
        </w:tabs>
        <w:snapToGrid w:val="0"/>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3.1合格的投标人应满足招标文件第一部分“招标公告”对申请人的资格要求。</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3.2</w:t>
      </w:r>
      <w:r>
        <w:rPr>
          <w:rFonts w:hint="eastAsia" w:ascii="仿宋" w:hAnsi="仿宋" w:eastAsia="仿宋" w:cs="仿宋"/>
          <w:b/>
          <w:color w:val="auto"/>
          <w:kern w:val="0"/>
          <w:sz w:val="24"/>
          <w:highlight w:val="none"/>
          <w:u w:val="single"/>
        </w:rPr>
        <w:t>▲</w:t>
      </w:r>
      <w:r>
        <w:rPr>
          <w:rFonts w:hint="eastAsia" w:ascii="仿宋" w:hAnsi="仿宋" w:eastAsia="仿宋" w:cs="仿宋"/>
          <w:b/>
          <w:bCs/>
          <w:color w:val="auto"/>
          <w:spacing w:val="6"/>
          <w:sz w:val="24"/>
          <w:highlight w:val="none"/>
          <w:u w:val="single"/>
        </w:rPr>
        <w:t>单位负责人为同一人或者存在直接控股、管理关系的不同投标人，不得参加同一合同项下的政府采购活动。为采购项目提供整体设计、规范编制或者项目管理、监理、检测等服务的投标人，不得再参加该采购项目的其他采购活动</w:t>
      </w:r>
      <w:r>
        <w:rPr>
          <w:rFonts w:hint="eastAsia" w:ascii="仿宋" w:hAnsi="仿宋" w:eastAsia="仿宋" w:cs="仿宋"/>
          <w:bCs/>
          <w:color w:val="auto"/>
          <w:spacing w:val="6"/>
          <w:sz w:val="24"/>
          <w:highlight w:val="none"/>
        </w:rPr>
        <w:t>。</w:t>
      </w:r>
    </w:p>
    <w:p>
      <w:pPr>
        <w:tabs>
          <w:tab w:val="left" w:pos="540"/>
          <w:tab w:val="left" w:pos="90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投标人可授权投标人代表以投标人名义参加本次采购的投标活动（包括投标文件的签署、澄清、说明、补正、递交、撤回、修改等以及签订合同和处理有关事宜）。如果投标人代表不是法定代表人(负责人)，须持有《法定代表人(负责人)授权书》。</w:t>
      </w:r>
    </w:p>
    <w:p>
      <w:pPr>
        <w:tabs>
          <w:tab w:val="left" w:pos="540"/>
          <w:tab w:val="left" w:pos="900"/>
        </w:tabs>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4.投标费用</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投标人应承担所有与准备和参加投标有关费用，不论投标的结果如何，采购人和采购代理机构均无义务和责任承担这些费用。</w:t>
      </w:r>
    </w:p>
    <w:p>
      <w:pPr>
        <w:tabs>
          <w:tab w:val="left" w:pos="540"/>
          <w:tab w:val="left" w:pos="900"/>
        </w:tabs>
        <w:snapToGrid w:val="0"/>
        <w:spacing w:line="360" w:lineRule="auto"/>
        <w:rPr>
          <w:rFonts w:hint="eastAsia" w:ascii="仿宋" w:hAnsi="仿宋" w:eastAsia="仿宋" w:cs="仿宋"/>
          <w:b/>
          <w:color w:val="auto"/>
          <w:sz w:val="24"/>
          <w:highlight w:val="none"/>
        </w:rPr>
      </w:pPr>
      <w:bookmarkStart w:id="12" w:name="_Hlk93148567"/>
      <w:r>
        <w:rPr>
          <w:rFonts w:hint="eastAsia" w:ascii="仿宋" w:hAnsi="仿宋" w:eastAsia="仿宋" w:cs="仿宋"/>
          <w:b/>
          <w:color w:val="auto"/>
          <w:sz w:val="24"/>
          <w:highlight w:val="none"/>
        </w:rPr>
        <w:t>5.保密</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参与采购活动的各方应对采购文件和投标文件中的商业和技术等秘密保密，否则应承担相应的法律责任。</w:t>
      </w:r>
    </w:p>
    <w:p>
      <w:pPr>
        <w:snapToGrid w:val="0"/>
        <w:spacing w:line="360" w:lineRule="auto"/>
        <w:rPr>
          <w:rFonts w:hint="eastAsia" w:ascii="仿宋" w:hAnsi="仿宋" w:eastAsia="仿宋" w:cs="仿宋"/>
          <w:b/>
          <w:bCs/>
          <w:color w:val="auto"/>
          <w:spacing w:val="6"/>
          <w:sz w:val="24"/>
          <w:highlight w:val="none"/>
        </w:rPr>
      </w:pPr>
      <w:r>
        <w:rPr>
          <w:rFonts w:hint="eastAsia" w:ascii="仿宋" w:hAnsi="仿宋" w:eastAsia="仿宋" w:cs="仿宋"/>
          <w:b/>
          <w:bCs/>
          <w:color w:val="auto"/>
          <w:spacing w:val="6"/>
          <w:sz w:val="24"/>
          <w:highlight w:val="none"/>
        </w:rPr>
        <w:t>6.标前答疑会或现场考察</w:t>
      </w:r>
    </w:p>
    <w:p>
      <w:pPr>
        <w:pStyle w:val="3"/>
        <w:kinsoku w:val="0"/>
        <w:autoSpaceDE w:val="0"/>
        <w:autoSpaceDN w:val="0"/>
        <w:snapToGrid w:val="0"/>
        <w:spacing w:after="0"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投标人须知前附表规定组织标前答疑会或现场考察的，投标人可以按投标人须知前附表规定的时间、地点参加标前答疑会或现场考察，以了解采购项目的场地和相关周边环境的情况、要求采购人澄清投标人提出的问题。</w:t>
      </w:r>
      <w:bookmarkStart w:id="13" w:name="bookmark32"/>
      <w:bookmarkEnd w:id="13"/>
    </w:p>
    <w:p>
      <w:pPr>
        <w:pStyle w:val="3"/>
        <w:kinsoku w:val="0"/>
        <w:autoSpaceDE w:val="0"/>
        <w:autoSpaceDN w:val="0"/>
        <w:snapToGrid w:val="0"/>
        <w:spacing w:after="0"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6.2投标人考察现场发生的费用自理。除采购人的原因外，投标人自行负责在考察现场中所发生的人员伤亡和财产损失。</w:t>
      </w:r>
    </w:p>
    <w:bookmarkEnd w:id="12"/>
    <w:p>
      <w:pPr>
        <w:snapToGrid w:val="0"/>
        <w:spacing w:line="360" w:lineRule="auto"/>
        <w:rPr>
          <w:rFonts w:hint="eastAsia" w:ascii="仿宋" w:hAnsi="仿宋" w:eastAsia="仿宋" w:cs="仿宋"/>
          <w:b/>
          <w:bCs/>
          <w:color w:val="auto"/>
          <w:spacing w:val="6"/>
          <w:sz w:val="24"/>
          <w:highlight w:val="none"/>
        </w:rPr>
      </w:pPr>
      <w:bookmarkStart w:id="14" w:name="_Hlk93148676"/>
      <w:r>
        <w:rPr>
          <w:rFonts w:hint="eastAsia" w:ascii="仿宋" w:hAnsi="仿宋" w:eastAsia="仿宋" w:cs="仿宋"/>
          <w:b/>
          <w:bCs/>
          <w:color w:val="auto"/>
          <w:spacing w:val="6"/>
          <w:sz w:val="24"/>
          <w:highlight w:val="none"/>
        </w:rPr>
        <w:t>7.落实政府采购政策</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7.2支持绿色发展</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bCs/>
          <w:color w:val="auto"/>
          <w:spacing w:val="6"/>
          <w:sz w:val="24"/>
          <w:highlight w:val="none"/>
          <w:u w:val="single"/>
        </w:rPr>
        <w:t>▲采购人拟采购的产品属于政府强制采购的节能产品品目清单范围的，投标人未按招标文件要求提供国家确定的认证机构出具的、处于有效期之内的节能产品认证证书的，投标无效</w:t>
      </w:r>
      <w:r>
        <w:rPr>
          <w:rFonts w:hint="eastAsia" w:ascii="仿宋" w:hAnsi="仿宋" w:eastAsia="仿宋" w:cs="仿宋"/>
          <w:bCs/>
          <w:color w:val="auto"/>
          <w:spacing w:val="6"/>
          <w:sz w:val="24"/>
          <w:highlight w:val="none"/>
        </w:rPr>
        <w:t>。</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7.3支持中小企业发展</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7.3.1中小企业，是指在中华人民共和国境内依法设立，依据国务院批准的中小企业划分标准确定的中型企业、小型企业和微型企业，但与大企业的负责人为同一人，或者与大企业存在直接控股、管理关系的除外。</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符合中小企业划分标准的个体工商户，在政府采购活动中视同中小企业。</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7.3.2在政府采购活动中，投标人提供的货物、工程或者服务符合下列情形的，享受中小企业扶持政策：</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（1）在货物采购项目中，货物由中小企业制造，即货物由中小企业生产且使用该中小企业商号或者注册商标；</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（2）在工程采购项目中，工程由中小企业承建，即工程施工单位为中小企业；</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（3）在服务采购项目中，服务由中小企业承接，即提供服务的人员为中小企业依照《中华人民共和国劳动合同法》订立劳动合同的从业人员。</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在货物采购项目中，投标人提供的货物既有中小企业制造货物，也有大型企业制造货物的，不享受中小企业扶持政策。</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以联合体形式参加政府采购活动，联合体各方均为中小企业的，联合体视同中小企业。其中，联合体各方均为小微企业的，联合体视同小微企业。</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7.3.3对于未预留份额专门面向中小企业采购的采购项目，以及预留份额项目中的非预留部分采购包，采购人、采购代理机构应当对符合规定的小微企业报价给予</w:t>
      </w:r>
      <w:r>
        <w:rPr>
          <w:rFonts w:hint="eastAsia" w:ascii="仿宋" w:hAnsi="仿宋" w:eastAsia="仿宋" w:cs="仿宋"/>
          <w:bCs/>
          <w:color w:val="auto"/>
          <w:spacing w:val="6"/>
          <w:sz w:val="24"/>
          <w:highlight w:val="none"/>
          <w:lang w:val="en-US" w:eastAsia="zh-CN"/>
        </w:rPr>
        <w:t>10-2</w:t>
      </w:r>
      <w:r>
        <w:rPr>
          <w:rFonts w:hint="eastAsia" w:ascii="仿宋" w:hAnsi="仿宋" w:eastAsia="仿宋" w:cs="仿宋"/>
          <w:bCs/>
          <w:color w:val="auto"/>
          <w:spacing w:val="6"/>
          <w:sz w:val="24"/>
          <w:highlight w:val="none"/>
        </w:rPr>
        <w:t>0%（工程项目为</w:t>
      </w:r>
      <w:r>
        <w:rPr>
          <w:rFonts w:hint="eastAsia" w:ascii="仿宋" w:hAnsi="仿宋" w:eastAsia="仿宋" w:cs="仿宋"/>
          <w:bCs/>
          <w:color w:val="auto"/>
          <w:spacing w:val="6"/>
          <w:sz w:val="24"/>
          <w:highlight w:val="none"/>
          <w:lang w:val="en-US" w:eastAsia="zh-CN"/>
        </w:rPr>
        <w:t>3%-5</w:t>
      </w:r>
      <w:r>
        <w:rPr>
          <w:rFonts w:hint="eastAsia" w:ascii="仿宋" w:hAnsi="仿宋" w:eastAsia="仿宋" w:cs="仿宋"/>
          <w:bCs/>
          <w:color w:val="auto"/>
          <w:spacing w:val="6"/>
          <w:sz w:val="24"/>
          <w:highlight w:val="none"/>
        </w:rPr>
        <w:t>%）的扣除，用扣除后的价格参加评审。适用招标投标法的政府采购工程建设项目，采用综合评估法但未采用低价优先法计算价格分的，评标时应当在采用原报价进行评分的基础上增加其价格得分的</w:t>
      </w:r>
      <w:r>
        <w:rPr>
          <w:rFonts w:hint="eastAsia" w:ascii="仿宋" w:hAnsi="仿宋" w:eastAsia="仿宋" w:cs="仿宋"/>
          <w:bCs/>
          <w:color w:val="auto"/>
          <w:spacing w:val="6"/>
          <w:sz w:val="24"/>
          <w:highlight w:val="none"/>
          <w:lang w:val="en-US" w:eastAsia="zh-CN"/>
        </w:rPr>
        <w:t>3%-5</w:t>
      </w:r>
      <w:r>
        <w:rPr>
          <w:rFonts w:hint="eastAsia" w:ascii="仿宋" w:hAnsi="仿宋" w:eastAsia="仿宋" w:cs="仿宋"/>
          <w:bCs/>
          <w:color w:val="auto"/>
          <w:spacing w:val="6"/>
          <w:sz w:val="24"/>
          <w:highlight w:val="none"/>
        </w:rPr>
        <w:t>%作为其价格分。</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接受大中型企业与小微企业组成联合体或者允许大中型企业向一家或者多家小微企业分包的采购项目，对于联合体协议或者分包意向协议约定小微企业的合同份额占到合同总金额30%以上的，采购人、采购代理机构应当对联合体或者大中型企业的报价给予</w:t>
      </w:r>
      <w:r>
        <w:rPr>
          <w:rFonts w:hint="eastAsia" w:ascii="仿宋" w:hAnsi="仿宋" w:eastAsia="仿宋" w:cs="仿宋"/>
          <w:bCs/>
          <w:color w:val="auto"/>
          <w:spacing w:val="6"/>
          <w:sz w:val="24"/>
          <w:highlight w:val="none"/>
          <w:lang w:val="en-US" w:eastAsia="zh-CN"/>
        </w:rPr>
        <w:t>4%—6%</w:t>
      </w:r>
      <w:r>
        <w:rPr>
          <w:rFonts w:hint="eastAsia" w:ascii="仿宋" w:hAnsi="仿宋" w:eastAsia="仿宋" w:cs="仿宋"/>
          <w:bCs/>
          <w:color w:val="auto"/>
          <w:spacing w:val="6"/>
          <w:sz w:val="24"/>
          <w:highlight w:val="none"/>
        </w:rPr>
        <w:t>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价格扣除比例或者价格分加分比例对小型企业和微型企业同等对待，不作区分。具体采购项目的价格扣除比例或者价格分加分比例，见招标文件第六部分评标办法。</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7.3.4符合《关于促进残疾人就业政府采购政策的通知》（财库〔2017〕141号）规定的条件并提供《残疾人福利性单位声明函》的残疾人福利性单位视同小型、微型企业；</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7.3.5符合《关于政府采购支持监狱企业发展有关问题的通知》（财库[2014]68号）规定的监狱企业并提供由省级以上监狱管理局、戒毒管理局（含新疆生产建设兵团）出具的属于监狱企业证明文件的，视同为小型、微型企业。</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7.3.7中小企业享受扶持政策获得政府采购合同的，小微企业不得将合同分包给大中型企业，中型企业不得将合同分包给大型企业。</w:t>
      </w:r>
    </w:p>
    <w:p>
      <w:pPr>
        <w:snapToGrid w:val="0"/>
        <w:spacing w:line="360" w:lineRule="auto"/>
        <w:ind w:firstLine="504" w:firstLineChars="200"/>
        <w:rPr>
          <w:rFonts w:hint="eastAsia" w:ascii="仿宋" w:hAnsi="仿宋" w:eastAsia="仿宋" w:cs="仿宋"/>
          <w:bCs/>
          <w:color w:val="auto"/>
          <w:spacing w:val="6"/>
          <w:sz w:val="24"/>
          <w:highlight w:val="none"/>
          <w:lang w:val="en-US" w:eastAsia="zh-CN"/>
        </w:rPr>
      </w:pPr>
      <w:r>
        <w:rPr>
          <w:rFonts w:hint="eastAsia" w:ascii="仿宋" w:hAnsi="仿宋" w:eastAsia="仿宋" w:cs="仿宋"/>
          <w:bCs/>
          <w:color w:val="auto"/>
          <w:spacing w:val="6"/>
          <w:sz w:val="24"/>
          <w:highlight w:val="none"/>
          <w:lang w:val="en-US" w:eastAsia="zh-CN"/>
        </w:rPr>
        <w:t>7.4 支持科技创新发展</w:t>
      </w:r>
    </w:p>
    <w:p>
      <w:pPr>
        <w:snapToGrid w:val="0"/>
        <w:spacing w:line="360" w:lineRule="auto"/>
        <w:ind w:firstLine="504" w:firstLineChars="200"/>
        <w:rPr>
          <w:rFonts w:hint="eastAsia" w:ascii="仿宋" w:hAnsi="仿宋" w:eastAsia="仿宋" w:cs="仿宋"/>
          <w:bCs/>
          <w:color w:val="auto"/>
          <w:spacing w:val="6"/>
          <w:sz w:val="24"/>
          <w:highlight w:val="none"/>
          <w:lang w:val="en-US" w:eastAsia="zh-CN"/>
        </w:rPr>
      </w:pPr>
      <w:r>
        <w:rPr>
          <w:rFonts w:hint="eastAsia" w:ascii="仿宋" w:hAnsi="仿宋" w:eastAsia="仿宋" w:cs="仿宋"/>
          <w:bCs/>
          <w:color w:val="auto"/>
          <w:spacing w:val="6"/>
          <w:sz w:val="24"/>
          <w:highlight w:val="none"/>
          <w:lang w:val="en-US" w:eastAsia="zh-CN"/>
        </w:rPr>
        <w:t>7.4.1优先推荐专精特新中小企业，创新产品参加政府采购活动。</w:t>
      </w:r>
    </w:p>
    <w:p>
      <w:pPr>
        <w:snapToGrid w:val="0"/>
        <w:spacing w:line="360" w:lineRule="auto"/>
        <w:ind w:firstLine="504" w:firstLineChars="200"/>
        <w:rPr>
          <w:rFonts w:hint="eastAsia" w:ascii="仿宋" w:hAnsi="仿宋" w:eastAsia="仿宋" w:cs="仿宋"/>
          <w:bCs/>
          <w:color w:val="auto"/>
          <w:spacing w:val="6"/>
          <w:sz w:val="24"/>
          <w:highlight w:val="none"/>
          <w:lang w:val="en-US" w:eastAsia="zh-CN"/>
        </w:rPr>
      </w:pPr>
      <w:r>
        <w:rPr>
          <w:rFonts w:hint="eastAsia" w:ascii="仿宋" w:hAnsi="仿宋" w:eastAsia="仿宋" w:cs="仿宋"/>
          <w:bCs/>
          <w:color w:val="auto"/>
          <w:spacing w:val="6"/>
          <w:sz w:val="24"/>
          <w:highlight w:val="none"/>
          <w:lang w:val="en-US" w:eastAsia="zh-CN"/>
        </w:rPr>
        <w:t>7.4.2对省级以上主管部门认定的首台套产品，自纳入《省推广应用指导目录》起三年内参加政府采购活动，视同已具备相应销售业绩，业绩分为满分。</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lang w:val="en-US" w:eastAsia="zh-CN"/>
        </w:rPr>
        <w:t>7.5为支持</w:t>
      </w:r>
      <w:r>
        <w:rPr>
          <w:rFonts w:hint="eastAsia" w:ascii="仿宋" w:hAnsi="仿宋" w:eastAsia="仿宋" w:cs="仿宋"/>
          <w:bCs/>
          <w:color w:val="auto"/>
          <w:spacing w:val="6"/>
          <w:sz w:val="24"/>
          <w:highlight w:val="none"/>
        </w:rPr>
        <w:t>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bookmarkEnd w:id="14"/>
    </w:p>
    <w:p>
      <w:pPr>
        <w:snapToGrid w:val="0"/>
        <w:spacing w:line="360" w:lineRule="auto"/>
        <w:rPr>
          <w:rFonts w:hint="eastAsia" w:ascii="仿宋" w:hAnsi="仿宋" w:eastAsia="仿宋" w:cs="仿宋"/>
          <w:b/>
          <w:bCs/>
          <w:color w:val="auto"/>
          <w:spacing w:val="6"/>
          <w:sz w:val="24"/>
          <w:highlight w:val="none"/>
        </w:rPr>
      </w:pPr>
      <w:bookmarkStart w:id="15" w:name="_Hlk93148897"/>
      <w:r>
        <w:rPr>
          <w:rFonts w:hint="eastAsia" w:ascii="仿宋" w:hAnsi="仿宋" w:eastAsia="仿宋" w:cs="仿宋"/>
          <w:b/>
          <w:bCs/>
          <w:color w:val="auto"/>
          <w:spacing w:val="6"/>
          <w:sz w:val="24"/>
          <w:highlight w:val="none"/>
        </w:rPr>
        <w:t>8.询问、质疑、投诉</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8.1询问</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投标人对政府采购活动事项有疑问的，可以提出询问，采购人或者采购代理机构应当在3个工作日内对投标人依法提出的询问作出答复，但答复的内容不得涉及商业秘密。投标人提出的询问超出采购人对采购代理机构委托授权范围的，采购代理机构应当告知投标人向采购人提出。</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8.2质疑</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8.2.1提出质疑的投标人应当是参与所质疑项目采购活动的供应商。潜在投标人已依法获取其可质疑的招标文件的，可以对该文件提出质疑。</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8.2.2投标人认为招标文件、采购过程和中标结果使自己的权益受到损害的，可以在知道或者应知其权益受到损害之日起七个工作日内，以书面形式向采购人或者采购机构提出质疑，否则，采购人或者采购机构不予受理：</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（1）对招标文件提出质疑的，质疑期限为投标人获得招标文件之日或者招标文件公告期限届满之日起计算。</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（2）对采购过程提出质疑的，质疑期限为各采购程序环节结束之日起计算。对同一采购程序环节的质疑，质疑人须一次性提出。</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（3）对采购结果提出质疑的，质疑期限自采购结果公告期限届满之日起计算。</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8.2.3投标人提出质疑应当提交质疑函和必要的证明材料。质疑函应当包括下列内容：</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（1）供应商的姓名或者名称、地址、邮编、联系人及联系电话；</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（2）质疑项目的名称、编号；</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（3）具体、明确的质疑事项和与质疑事项相关的请求；</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（4）事实依据；</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（5）必要的法律依据；</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（6）提出质疑的日期。</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投标人提交的质疑函需一式三份。投标人为自然人的，应当由本人签字；投标人为法人或者其他组织的，应当由法定代表人、主要负责人，或者其授权代表签字或者盖章，并加盖公章。</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8.2.4采购人或者采购机构应当在收到质疑人的书面质疑后七个工作日内作出答复，并以书面形式通知质疑人和其他与质疑处理结果有利害关系的政府采购当事人，但答复的内容不得涉及商业秘密。</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8.2.5询问或者质疑事项可能影响采购结果的，采购人应当暂停签订合同，已经签订合同的，应当中止履行合同。</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8.3投诉</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8.3.1质疑人对采购人、采购机构的答复不满意或者采购人、采购机构未在规定的时间内作出答复的，可以在答复期满后十五个工作日内向同级政府采购监督管理部门提出投诉。</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8.3.2投标人投诉的事项不得超出已质疑事项的范围，基于质疑答复内容提出的投诉事项除外。</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8.3.3投标人投诉应当有明确的请求和必要的证明材料。</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8.3.5以联合体形式参加政府采购活动的，其投诉应当由组成联合体的所有供应商共同提出。</w:t>
      </w:r>
    </w:p>
    <w:p>
      <w:pPr>
        <w:snapToGrid w:val="0"/>
        <w:spacing w:line="360" w:lineRule="auto"/>
        <w:ind w:firstLine="504" w:firstLineChars="200"/>
        <w:rPr>
          <w:rFonts w:hint="eastAsia" w:ascii="仿宋" w:hAnsi="仿宋" w:eastAsia="仿宋" w:cs="仿宋"/>
          <w:bCs/>
          <w:color w:val="auto"/>
          <w:spacing w:val="6"/>
          <w:sz w:val="24"/>
          <w:highlight w:val="none"/>
        </w:rPr>
      </w:pPr>
      <w:r>
        <w:rPr>
          <w:rFonts w:hint="eastAsia" w:ascii="仿宋" w:hAnsi="仿宋" w:eastAsia="仿宋" w:cs="仿宋"/>
          <w:bCs/>
          <w:color w:val="auto"/>
          <w:spacing w:val="6"/>
          <w:sz w:val="24"/>
          <w:highlight w:val="none"/>
        </w:rPr>
        <w:t>8.4根据《政府采购质疑和投诉办法》第三十七条的规定，投诉人在全国范围12个月内三次以上投诉查无实据的，由财政部门列入不良行为记录名单。</w:t>
      </w:r>
      <w:bookmarkEnd w:id="15"/>
    </w:p>
    <w:p>
      <w:pPr>
        <w:snapToGrid w:val="0"/>
        <w:spacing w:line="360" w:lineRule="auto"/>
        <w:jc w:val="center"/>
        <w:rPr>
          <w:rFonts w:hint="eastAsia" w:ascii="仿宋" w:hAnsi="仿宋" w:eastAsia="仿宋" w:cs="仿宋"/>
          <w:b/>
          <w:color w:val="auto"/>
          <w:sz w:val="28"/>
          <w:szCs w:val="28"/>
          <w:highlight w:val="none"/>
        </w:rPr>
      </w:pPr>
      <w:bookmarkStart w:id="16" w:name="_Toc34508131"/>
      <w:bookmarkStart w:id="17" w:name="_Toc265529381"/>
      <w:bookmarkStart w:id="18" w:name="_Toc221374624"/>
      <w:bookmarkStart w:id="19" w:name="_Toc221356884"/>
      <w:bookmarkStart w:id="20" w:name="_Toc223715996"/>
      <w:bookmarkStart w:id="21" w:name="_Toc222114877"/>
      <w:bookmarkStart w:id="22" w:name="_Toc241404200"/>
      <w:bookmarkStart w:id="23" w:name="_Toc221423617"/>
      <w:bookmarkStart w:id="24" w:name="_Toc221356949"/>
      <w:bookmarkStart w:id="25" w:name="_Toc239145352"/>
      <w:r>
        <w:rPr>
          <w:rFonts w:hint="eastAsia" w:ascii="仿宋" w:hAnsi="仿宋" w:eastAsia="仿宋" w:cs="仿宋"/>
          <w:b/>
          <w:color w:val="auto"/>
          <w:sz w:val="28"/>
          <w:szCs w:val="28"/>
          <w:highlight w:val="none"/>
        </w:rPr>
        <w:t>二、招标文件</w:t>
      </w:r>
      <w:bookmarkEnd w:id="16"/>
      <w:bookmarkEnd w:id="17"/>
      <w:bookmarkEnd w:id="18"/>
      <w:bookmarkEnd w:id="19"/>
      <w:bookmarkEnd w:id="20"/>
      <w:bookmarkEnd w:id="21"/>
      <w:bookmarkEnd w:id="22"/>
      <w:bookmarkEnd w:id="23"/>
      <w:bookmarkEnd w:id="24"/>
      <w:bookmarkEnd w:id="25"/>
    </w:p>
    <w:p>
      <w:pPr>
        <w:tabs>
          <w:tab w:val="left" w:pos="540"/>
        </w:tabs>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9.招标文件</w:t>
      </w:r>
    </w:p>
    <w:p>
      <w:pPr>
        <w:tabs>
          <w:tab w:val="left" w:pos="54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9.1本项目招标文件由招标文件目录所列内容及相关资料组成。</w:t>
      </w:r>
      <w:bookmarkStart w:id="26" w:name="_Hlk93148980"/>
      <w:r>
        <w:rPr>
          <w:rFonts w:hint="eastAsia" w:ascii="仿宋" w:hAnsi="仿宋" w:eastAsia="仿宋" w:cs="仿宋"/>
          <w:color w:val="auto"/>
          <w:sz w:val="24"/>
          <w:highlight w:val="none"/>
        </w:rPr>
        <w:t>获取招标文件的时间期限、地点、方式及招标文件售价等情况详见招标公告。</w:t>
      </w:r>
      <w:bookmarkEnd w:id="26"/>
    </w:p>
    <w:p>
      <w:pPr>
        <w:tabs>
          <w:tab w:val="left" w:pos="54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9.2招标文件的澄清或修改</w:t>
      </w:r>
    </w:p>
    <w:p>
      <w:pPr>
        <w:snapToGrid w:val="0"/>
        <w:spacing w:line="360" w:lineRule="auto"/>
        <w:ind w:firstLine="504" w:firstLineChars="200"/>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9.2.1采购人或者采购代理机构可以对已发出的招标文件进行必要的澄清或者修改。澄清或者修改在浙江政府采购网上发布公告，政采云系统将自动发送消息通知所有获取招标文件的潜在投标人。澄清或者修改的内容为招标文件的组成部分。</w:t>
      </w:r>
    </w:p>
    <w:p>
      <w:pPr>
        <w:snapToGrid w:val="0"/>
        <w:spacing w:line="360" w:lineRule="auto"/>
        <w:ind w:firstLine="504" w:firstLineChars="200"/>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9.2.2澄清或者修改的内容可能影响投标文件编制的，采购人或者采购代理机构应当在投标截止时间至少15日前，在浙江政府采购网上发布更正公告，政采云系统将自动发送消息通知所有获取招标文件的潜在投标人；不足15日的，采购人或者采购代理机构应当顺延提交投标文件的截止时间。</w:t>
      </w:r>
    </w:p>
    <w:p>
      <w:pPr>
        <w:snapToGrid w:val="0"/>
        <w:spacing w:line="360" w:lineRule="auto"/>
        <w:jc w:val="center"/>
        <w:outlineLvl w:val="1"/>
        <w:rPr>
          <w:rFonts w:hint="eastAsia" w:ascii="仿宋" w:hAnsi="仿宋" w:eastAsia="仿宋" w:cs="仿宋"/>
          <w:b/>
          <w:color w:val="auto"/>
          <w:sz w:val="28"/>
          <w:szCs w:val="28"/>
          <w:highlight w:val="none"/>
        </w:rPr>
      </w:pPr>
      <w:bookmarkStart w:id="27" w:name="_Toc265529382"/>
      <w:bookmarkStart w:id="28" w:name="_Toc34508132"/>
      <w:bookmarkStart w:id="29" w:name="_Toc221356950"/>
      <w:bookmarkStart w:id="30" w:name="_Toc239145353"/>
      <w:bookmarkStart w:id="31" w:name="_Toc222114878"/>
      <w:bookmarkStart w:id="32" w:name="_Toc221423618"/>
      <w:bookmarkStart w:id="33" w:name="_Toc223715997"/>
      <w:bookmarkStart w:id="34" w:name="_Toc221374625"/>
      <w:bookmarkStart w:id="35" w:name="_Toc221356885"/>
      <w:bookmarkStart w:id="36" w:name="_Toc241404201"/>
      <w:r>
        <w:rPr>
          <w:rFonts w:hint="eastAsia" w:ascii="仿宋" w:hAnsi="仿宋" w:eastAsia="仿宋" w:cs="仿宋"/>
          <w:b/>
          <w:color w:val="auto"/>
          <w:sz w:val="28"/>
          <w:szCs w:val="28"/>
          <w:highlight w:val="none"/>
        </w:rPr>
        <w:t>三、投标文件</w:t>
      </w:r>
      <w:bookmarkEnd w:id="27"/>
      <w:bookmarkEnd w:id="28"/>
      <w:bookmarkEnd w:id="29"/>
      <w:bookmarkEnd w:id="30"/>
      <w:bookmarkEnd w:id="31"/>
      <w:bookmarkEnd w:id="32"/>
      <w:bookmarkEnd w:id="33"/>
      <w:bookmarkEnd w:id="34"/>
      <w:bookmarkEnd w:id="35"/>
      <w:bookmarkEnd w:id="36"/>
    </w:p>
    <w:p>
      <w:pPr>
        <w:snapToGrid w:val="0"/>
        <w:spacing w:line="360" w:lineRule="auto"/>
        <w:rPr>
          <w:rFonts w:hint="eastAsia" w:ascii="仿宋" w:hAnsi="仿宋" w:eastAsia="仿宋" w:cs="仿宋"/>
          <w:b/>
          <w:bCs/>
          <w:snapToGrid w:val="0"/>
          <w:color w:val="auto"/>
          <w:sz w:val="24"/>
          <w:highlight w:val="none"/>
        </w:rPr>
      </w:pPr>
      <w:bookmarkStart w:id="37" w:name="_Toc221356886"/>
      <w:bookmarkStart w:id="38" w:name="_Hlk93149286"/>
      <w:r>
        <w:rPr>
          <w:rFonts w:hint="eastAsia" w:ascii="仿宋" w:hAnsi="仿宋" w:eastAsia="仿宋" w:cs="仿宋"/>
          <w:b/>
          <w:snapToGrid w:val="0"/>
          <w:color w:val="auto"/>
          <w:sz w:val="24"/>
          <w:highlight w:val="none"/>
        </w:rPr>
        <w:t>10.</w:t>
      </w:r>
      <w:r>
        <w:rPr>
          <w:rFonts w:hint="eastAsia" w:ascii="仿宋" w:hAnsi="仿宋" w:eastAsia="仿宋" w:cs="仿宋"/>
          <w:b/>
          <w:bCs/>
          <w:snapToGrid w:val="0"/>
          <w:color w:val="auto"/>
          <w:sz w:val="24"/>
          <w:highlight w:val="none"/>
        </w:rPr>
        <w:t>投标文件的构成</w:t>
      </w:r>
    </w:p>
    <w:p>
      <w:pPr>
        <w:snapToGrid w:val="0"/>
        <w:spacing w:line="360" w:lineRule="auto"/>
        <w:ind w:firstLine="470" w:firstLineChars="196"/>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包括资格文件、商务技术文件、报价文件三部分。</w:t>
      </w:r>
    </w:p>
    <w:p>
      <w:pPr>
        <w:tabs>
          <w:tab w:val="left" w:pos="360"/>
        </w:tabs>
        <w:snapToGrid w:val="0"/>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10.1 资格文件须包括下列内容：</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10.1.1符合参加政府采购活动应当具备的一般条件的承诺函；</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10.1.2落实政府采购政策需满足的资格要求；</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10.1.3本项目的特定资格要求。</w:t>
      </w:r>
    </w:p>
    <w:p>
      <w:pPr>
        <w:tabs>
          <w:tab w:val="left" w:pos="360"/>
        </w:tabs>
        <w:snapToGrid w:val="0"/>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10.2 商务技术文件应包括下列部分：</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10.2.1投标函；</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10.2.2授权委托书或法定代表人（单位负责人、自然人本人）身份证明；</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10.2.3符合性审查资料；</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10.2.4评标标准相应的商务技术资料；</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10.2.5商务技术偏离表；</w:t>
      </w:r>
    </w:p>
    <w:p>
      <w:pPr>
        <w:snapToGrid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10.</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6投标人认为需要提供的其他相关资料</w:t>
      </w:r>
      <w:r>
        <w:rPr>
          <w:rFonts w:hint="eastAsia" w:ascii="仿宋" w:hAnsi="仿宋" w:eastAsia="仿宋" w:cs="仿宋"/>
          <w:color w:val="auto"/>
          <w:sz w:val="24"/>
          <w:highlight w:val="none"/>
          <w:lang w:val="zh-CN"/>
        </w:rPr>
        <w:t>。</w:t>
      </w:r>
    </w:p>
    <w:p>
      <w:pPr>
        <w:tabs>
          <w:tab w:val="left" w:pos="5355"/>
        </w:tabs>
        <w:snapToGrid w:val="0"/>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10.3 报价文件应包括下列部分：</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10.3.1开标一览表（报价表）；</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10.3.2价格组成表；</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10.3.3政府采购政策情况表。</w:t>
      </w:r>
    </w:p>
    <w:p>
      <w:pPr>
        <w:snapToGrid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10.4 要求投标人提供样品、讲解或演示的，见投标人须知前附表。</w:t>
      </w:r>
    </w:p>
    <w:bookmarkEnd w:id="37"/>
    <w:p>
      <w:pPr>
        <w:snapToGrid w:val="0"/>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11.投标文件编制</w:t>
      </w:r>
    </w:p>
    <w:p>
      <w:pPr>
        <w:tabs>
          <w:tab w:val="left" w:pos="360"/>
        </w:tabs>
        <w:snapToGrid w:val="0"/>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11.1本项目通过“政采云平台（www.zcygov.cn）”实行在线投标（电子投标）。投标人应通过“政采云电子交易客户端”，并按照本招标文件和“政采云平台”的要求编制并加密投标文件。</w:t>
      </w:r>
      <w:r>
        <w:rPr>
          <w:rFonts w:hint="eastAsia" w:ascii="仿宋" w:hAnsi="仿宋" w:eastAsia="仿宋" w:cs="仿宋"/>
          <w:b/>
          <w:color w:val="auto"/>
          <w:kern w:val="0"/>
          <w:sz w:val="24"/>
          <w:highlight w:val="none"/>
          <w:u w:val="single"/>
        </w:rPr>
        <w:t>▲</w:t>
      </w:r>
      <w:r>
        <w:rPr>
          <w:rFonts w:hint="eastAsia" w:ascii="仿宋" w:hAnsi="仿宋" w:eastAsia="仿宋" w:cs="仿宋"/>
          <w:b/>
          <w:color w:val="auto"/>
          <w:kern w:val="0"/>
          <w:sz w:val="24"/>
          <w:highlight w:val="none"/>
          <w:u w:val="single"/>
          <w:lang w:val="zh-CN"/>
        </w:rPr>
        <w:t>投标人未按规定加密的投标文件，政采云平台将拒收并提示</w:t>
      </w:r>
      <w:r>
        <w:rPr>
          <w:rFonts w:hint="eastAsia" w:ascii="仿宋" w:hAnsi="仿宋" w:eastAsia="仿宋" w:cs="仿宋"/>
          <w:color w:val="auto"/>
          <w:kern w:val="0"/>
          <w:sz w:val="24"/>
          <w:highlight w:val="none"/>
          <w:lang w:val="zh-CN"/>
        </w:rPr>
        <w:t>。</w:t>
      </w:r>
    </w:p>
    <w:p>
      <w:pPr>
        <w:snapToGrid w:val="0"/>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11.2投标人应当按照本部分“投标文件的构成”规定的内容及顺序在“政采云电子交易客户端”编制投标文件。</w:t>
      </w:r>
      <w:r>
        <w:rPr>
          <w:rFonts w:hint="eastAsia" w:ascii="仿宋" w:hAnsi="仿宋" w:eastAsia="仿宋" w:cs="仿宋"/>
          <w:color w:val="auto"/>
          <w:kern w:val="0"/>
          <w:sz w:val="24"/>
          <w:highlight w:val="none"/>
          <w:lang w:val="zh-CN"/>
        </w:rPr>
        <w:t>各投标人在编制投标文件时请按照招标文件第五部分规定的格式进行，混乱的编排导致投标文件被误读或评标委员会查找不到有效文件的风险由投标人自行承担。</w:t>
      </w:r>
    </w:p>
    <w:p>
      <w:pPr>
        <w:tabs>
          <w:tab w:val="left" w:pos="36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11.3使用“政采云电子交易客户端”需要提前申领CA数字证书，申领流程请自行前往“浙江政府采购网-下载专区-电子交易客户端-CA驱动和申领流程”进行查阅。</w:t>
      </w:r>
    </w:p>
    <w:p>
      <w:pPr>
        <w:snapToGrid w:val="0"/>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12.投标文件的签署、盖章</w:t>
      </w:r>
    </w:p>
    <w:p>
      <w:pPr>
        <w:pStyle w:val="95"/>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12.1投标文件按照招标文件第五部分格式要求进行签署、盖章。</w:t>
      </w:r>
    </w:p>
    <w:p>
      <w:pPr>
        <w:pStyle w:val="95"/>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12.2为确保网上操作合法、有效和安全，投标人应当在投标截止时间前完成在“政采云平台”的身份认证，确保在电子投标过程中能够对相关数据电文进行加密和使用电子签名。</w:t>
      </w:r>
    </w:p>
    <w:p>
      <w:pPr>
        <w:pStyle w:val="95"/>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12.3招标文件对投标文件签署、盖章的要求适用于电子签名。</w:t>
      </w:r>
      <w:bookmarkEnd w:id="38"/>
    </w:p>
    <w:p>
      <w:pPr>
        <w:tabs>
          <w:tab w:val="left" w:pos="540"/>
        </w:tabs>
        <w:snapToGrid w:val="0"/>
        <w:spacing w:line="360" w:lineRule="auto"/>
        <w:rPr>
          <w:rFonts w:hint="eastAsia" w:ascii="仿宋" w:hAnsi="仿宋" w:eastAsia="仿宋" w:cs="仿宋"/>
          <w:b/>
          <w:color w:val="auto"/>
          <w:sz w:val="24"/>
          <w:highlight w:val="none"/>
        </w:rPr>
      </w:pPr>
      <w:bookmarkStart w:id="39" w:name="_Hlk93149637"/>
      <w:r>
        <w:rPr>
          <w:rFonts w:hint="eastAsia" w:ascii="仿宋" w:hAnsi="仿宋" w:eastAsia="仿宋" w:cs="仿宋"/>
          <w:b/>
          <w:bCs/>
          <w:color w:val="auto"/>
          <w:sz w:val="24"/>
          <w:highlight w:val="none"/>
        </w:rPr>
        <w:t>13.投标报价</w:t>
      </w:r>
    </w:p>
    <w:p>
      <w:pPr>
        <w:tabs>
          <w:tab w:val="left" w:pos="54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13.1投标人应报出本项目采购的货物、服务或工程所包含的所有单价和总价，并提供价格组成表。价格组成表中未列出的项目或未填写单价和总价的项目,在合同执行时采购人将不予支付,并认为这些项目费用已包括在投标报价内。</w:t>
      </w:r>
    </w:p>
    <w:p>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13.2有关本项目实施所需的所有费用（含税费）均计入报价。</w:t>
      </w:r>
      <w:r>
        <w:rPr>
          <w:rFonts w:hint="eastAsia" w:ascii="仿宋" w:hAnsi="仿宋" w:eastAsia="仿宋" w:cs="仿宋"/>
          <w:color w:val="auto"/>
          <w:sz w:val="24"/>
          <w:highlight w:val="none"/>
        </w:rPr>
        <w:t>所有投标报价均以人民币报价。</w:t>
      </w:r>
      <w:r>
        <w:rPr>
          <w:rFonts w:hint="eastAsia" w:ascii="仿宋" w:hAnsi="仿宋" w:eastAsia="仿宋" w:cs="仿宋"/>
          <w:color w:val="auto"/>
          <w:kern w:val="0"/>
          <w:sz w:val="24"/>
          <w:highlight w:val="none"/>
          <w:lang w:val="zh-CN"/>
        </w:rPr>
        <w:t>招标文件未列明，而投标人认为必需的费用也需列入报价。</w:t>
      </w:r>
    </w:p>
    <w:p>
      <w:pPr>
        <w:snapToGrid w:val="0"/>
        <w:spacing w:line="360" w:lineRule="auto"/>
        <w:ind w:firstLine="472" w:firstLineChars="196"/>
        <w:jc w:val="left"/>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lang w:val="zh-CN"/>
        </w:rPr>
        <w:t>13.3</w:t>
      </w:r>
      <w:r>
        <w:rPr>
          <w:rFonts w:hint="eastAsia" w:ascii="仿宋" w:hAnsi="仿宋" w:eastAsia="仿宋" w:cs="仿宋"/>
          <w:b/>
          <w:color w:val="auto"/>
          <w:sz w:val="24"/>
          <w:highlight w:val="none"/>
        </w:rPr>
        <w:t>投标报价其他要求见投标人须知前附表。</w:t>
      </w:r>
      <w:bookmarkEnd w:id="39"/>
    </w:p>
    <w:p>
      <w:pPr>
        <w:tabs>
          <w:tab w:val="left" w:pos="-180"/>
          <w:tab w:val="left" w:pos="180"/>
          <w:tab w:val="left" w:pos="360"/>
        </w:tabs>
        <w:snapToGrid w:val="0"/>
        <w:spacing w:line="360" w:lineRule="auto"/>
        <w:rPr>
          <w:rFonts w:hint="eastAsia" w:ascii="仿宋" w:hAnsi="仿宋" w:eastAsia="仿宋" w:cs="仿宋"/>
          <w:b/>
          <w:bCs/>
          <w:color w:val="auto"/>
          <w:sz w:val="24"/>
          <w:highlight w:val="none"/>
        </w:rPr>
      </w:pPr>
      <w:bookmarkStart w:id="40" w:name="_Toc221374626"/>
      <w:bookmarkStart w:id="41" w:name="_Toc221356951"/>
      <w:bookmarkStart w:id="42" w:name="_Toc239145354"/>
      <w:bookmarkStart w:id="43" w:name="_Toc241404202"/>
      <w:bookmarkStart w:id="44" w:name="_Toc222114879"/>
      <w:bookmarkStart w:id="45" w:name="_Toc223715998"/>
      <w:bookmarkStart w:id="46" w:name="_Toc221423619"/>
      <w:bookmarkStart w:id="47" w:name="_Toc221356887"/>
      <w:bookmarkStart w:id="48" w:name="_Toc265529383"/>
      <w:r>
        <w:rPr>
          <w:rFonts w:hint="eastAsia" w:ascii="仿宋" w:hAnsi="仿宋" w:eastAsia="仿宋" w:cs="仿宋"/>
          <w:b/>
          <w:bCs/>
          <w:color w:val="auto"/>
          <w:sz w:val="24"/>
          <w:highlight w:val="none"/>
        </w:rPr>
        <w:t>14.投标保证金</w:t>
      </w:r>
    </w:p>
    <w:p>
      <w:pPr>
        <w:tabs>
          <w:tab w:val="left" w:pos="-180"/>
          <w:tab w:val="left" w:pos="180"/>
          <w:tab w:val="left" w:pos="360"/>
        </w:tabs>
        <w:snapToGrid w:val="0"/>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14.1根据《浙江省财政厅关于明确政府采购保证金管理工作的通知》（浙财采监〔2019〕5号）规定，政府采购货物和服务招标投标活动不得向投标人收取投标保证金，非招标采购方式采购货物、工程和服务亦同。</w:t>
      </w:r>
      <w:r>
        <w:rPr>
          <w:rFonts w:hint="eastAsia" w:ascii="仿宋" w:hAnsi="仿宋" w:eastAsia="仿宋" w:cs="仿宋"/>
          <w:b/>
          <w:bCs/>
          <w:color w:val="auto"/>
          <w:sz w:val="24"/>
          <w:highlight w:val="none"/>
        </w:rPr>
        <w:t>适用招标投标法的政府采购工程建设项目如有特殊情况需提交投标保证金的，见投标人须知前附表</w:t>
      </w:r>
      <w:r>
        <w:rPr>
          <w:rFonts w:hint="eastAsia" w:ascii="仿宋" w:hAnsi="仿宋" w:eastAsia="仿宋" w:cs="仿宋"/>
          <w:bCs/>
          <w:color w:val="auto"/>
          <w:sz w:val="24"/>
          <w:highlight w:val="none"/>
        </w:rPr>
        <w:t>。</w:t>
      </w:r>
    </w:p>
    <w:p>
      <w:pPr>
        <w:tabs>
          <w:tab w:val="left" w:pos="-180"/>
          <w:tab w:val="left" w:pos="180"/>
          <w:tab w:val="left" w:pos="360"/>
        </w:tabs>
        <w:snapToGrid w:val="0"/>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14.2无论是否收取投标保证金，投标人在政府采购活动中违反政府采购相关规定给采购组织机构造成损失的，采购组织机构可要求投标人承担赔偿责任。</w:t>
      </w:r>
    </w:p>
    <w:p>
      <w:pPr>
        <w:tabs>
          <w:tab w:val="left" w:pos="-180"/>
          <w:tab w:val="left" w:pos="180"/>
          <w:tab w:val="left" w:pos="36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有下列情形之一的，采购人将按项目预算的2%要求投标人赔偿：</w:t>
      </w:r>
    </w:p>
    <w:p>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（1）投标人在投标有效期内撤销投标文件；</w:t>
      </w:r>
    </w:p>
    <w:p>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（2）中标人在收到中标通知书后，无正当理由不与采购人订立合同，在签订合同时向采购人提出附加条件，或者不按照招标文件要求提交履约保证金。</w:t>
      </w:r>
    </w:p>
    <w:p>
      <w:pPr>
        <w:tabs>
          <w:tab w:val="left" w:pos="-180"/>
          <w:tab w:val="left" w:pos="180"/>
          <w:tab w:val="left" w:pos="360"/>
        </w:tabs>
        <w:snapToGrid w:val="0"/>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15.投标有效期</w:t>
      </w:r>
    </w:p>
    <w:p>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15.1</w:t>
      </w:r>
      <w:bookmarkStart w:id="49" w:name="_Hlk93150253"/>
      <w:r>
        <w:rPr>
          <w:rFonts w:hint="eastAsia" w:ascii="仿宋" w:hAnsi="仿宋" w:eastAsia="仿宋" w:cs="仿宋"/>
          <w:color w:val="auto"/>
          <w:kern w:val="0"/>
          <w:sz w:val="24"/>
          <w:highlight w:val="none"/>
        </w:rPr>
        <w:t>投标有效期见投标人须知前附表。</w:t>
      </w:r>
      <w:r>
        <w:rPr>
          <w:rFonts w:hint="eastAsia" w:ascii="仿宋" w:hAnsi="仿宋" w:eastAsia="仿宋" w:cs="仿宋"/>
          <w:b/>
          <w:color w:val="auto"/>
          <w:kern w:val="0"/>
          <w:sz w:val="24"/>
          <w:highlight w:val="none"/>
          <w:u w:val="single"/>
        </w:rPr>
        <w:t>▲投标人的投标文件中承诺的投标有效期少于招标文件中载明的投标有效期的，投标无效</w:t>
      </w:r>
      <w:r>
        <w:rPr>
          <w:rFonts w:hint="eastAsia" w:ascii="仿宋" w:hAnsi="仿宋" w:eastAsia="仿宋" w:cs="仿宋"/>
          <w:color w:val="auto"/>
          <w:kern w:val="0"/>
          <w:sz w:val="24"/>
          <w:highlight w:val="none"/>
        </w:rPr>
        <w:t>。</w:t>
      </w:r>
    </w:p>
    <w:p>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15.2投标文件合格投递后，自投标截止日期起，在投标有效期内有效。</w:t>
      </w:r>
    </w:p>
    <w:p>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15.3在原定投标有效期满之前，如果出现特殊情况，采购机构可以以书面形式通知投标人延长投标有效期。投标人同意延长的，不得要求或被允许修改其投标文件，投标人拒绝延长的，其投标无效。</w:t>
      </w:r>
    </w:p>
    <w:bookmarkEnd w:id="40"/>
    <w:bookmarkEnd w:id="41"/>
    <w:bookmarkEnd w:id="42"/>
    <w:bookmarkEnd w:id="43"/>
    <w:bookmarkEnd w:id="44"/>
    <w:bookmarkEnd w:id="45"/>
    <w:bookmarkEnd w:id="46"/>
    <w:bookmarkEnd w:id="47"/>
    <w:bookmarkEnd w:id="48"/>
    <w:bookmarkEnd w:id="49"/>
    <w:p>
      <w:pPr>
        <w:pStyle w:val="95"/>
        <w:snapToGrid w:val="0"/>
        <w:spacing w:before="0"/>
        <w:ind w:firstLine="0" w:firstLineChars="0"/>
        <w:rPr>
          <w:rFonts w:hint="eastAsia" w:ascii="仿宋" w:hAnsi="仿宋" w:eastAsia="仿宋" w:cs="仿宋"/>
          <w:b/>
          <w:color w:val="auto"/>
          <w:szCs w:val="24"/>
          <w:highlight w:val="none"/>
        </w:rPr>
      </w:pPr>
      <w:bookmarkStart w:id="50" w:name="_Hlk93150425"/>
      <w:r>
        <w:rPr>
          <w:rFonts w:hint="eastAsia" w:ascii="仿宋" w:hAnsi="仿宋" w:eastAsia="仿宋" w:cs="仿宋"/>
          <w:b/>
          <w:color w:val="auto"/>
          <w:szCs w:val="24"/>
          <w:highlight w:val="none"/>
        </w:rPr>
        <w:t>16.投标文件的递交、补充、修改、撤回</w:t>
      </w:r>
    </w:p>
    <w:p>
      <w:pPr>
        <w:pStyle w:val="95"/>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16.1投标人应当在投标截止时间前完成投标文件的传输递交，并可以补充、修改或者撤回投标文件。补充或者修改投标文件的，应当先行撤回原文件，补充、修改后重新传输递交。投标截止时间前未完成传输的，视为撤回投标文件。</w:t>
      </w:r>
      <w:r>
        <w:rPr>
          <w:rFonts w:hint="eastAsia" w:ascii="仿宋" w:hAnsi="仿宋" w:eastAsia="仿宋" w:cs="仿宋"/>
          <w:b/>
          <w:color w:val="auto"/>
          <w:kern w:val="0"/>
          <w:highlight w:val="none"/>
          <w:u w:val="single"/>
        </w:rPr>
        <w:t>▲</w:t>
      </w:r>
      <w:r>
        <w:rPr>
          <w:rFonts w:hint="eastAsia" w:ascii="仿宋" w:hAnsi="仿宋" w:eastAsia="仿宋" w:cs="仿宋"/>
          <w:b/>
          <w:color w:val="auto"/>
          <w:szCs w:val="24"/>
          <w:highlight w:val="none"/>
          <w:u w:val="single"/>
        </w:rPr>
        <w:t>投标截止时间后递交的投标文件，政采云平台将拒收</w:t>
      </w:r>
      <w:r>
        <w:rPr>
          <w:rFonts w:hint="eastAsia" w:ascii="仿宋" w:hAnsi="仿宋" w:eastAsia="仿宋" w:cs="仿宋"/>
          <w:color w:val="auto"/>
          <w:szCs w:val="24"/>
          <w:highlight w:val="none"/>
        </w:rPr>
        <w:t>。</w:t>
      </w:r>
    </w:p>
    <w:p>
      <w:pPr>
        <w:pStyle w:val="95"/>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16.2政采云平台收到投标文件，将妥善保存并即时向投标人发出确认回执通知。在投标截止时间前，除投标人补充、修改或者撤回投标文件外，任何单位和个人不得解密或提取投标文件。</w:t>
      </w:r>
    </w:p>
    <w:p>
      <w:pPr>
        <w:pStyle w:val="95"/>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16.3采购人、采购机构可以视情况延长投标文件提交的截止时间。在上述情况下，采购机构与投标人以前在投标截止期方面的全部权利、责任和义务，将适用于延长至新的投标截止期。</w:t>
      </w:r>
    </w:p>
    <w:p>
      <w:pPr>
        <w:pStyle w:val="33"/>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17.备份投标文件</w:t>
      </w:r>
    </w:p>
    <w:p>
      <w:pPr>
        <w:pStyle w:val="33"/>
        <w:snapToGrid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17.1投标人在政采云平台传输递交投标文件后，还可以在投标截止时间前直接提交或者以邮政快递方式（递交地点见投标人须知前附表）递交备份投标文件1份，</w:t>
      </w:r>
      <w:r>
        <w:rPr>
          <w:rFonts w:hint="eastAsia" w:ascii="仿宋" w:hAnsi="仿宋" w:eastAsia="仿宋" w:cs="仿宋"/>
          <w:b/>
          <w:color w:val="auto"/>
          <w:sz w:val="24"/>
          <w:szCs w:val="24"/>
          <w:highlight w:val="none"/>
        </w:rPr>
        <w:t>但采购人、采购机构不强制或变相强制投标人提交备份投标文件。</w:t>
      </w:r>
    </w:p>
    <w:p>
      <w:pPr>
        <w:pStyle w:val="33"/>
        <w:snapToGrid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17.2备份投标文件须在“政采云投标客户端”制作生成，并储存在光盘或U盘中。备份投标文件应当密封包装并在包装上加盖公章并注明投标项目名称，投标人名称(联合体投标的，包装物封面需注明联合体投标，并注明联合体成员各方的名称和联合体协议中约定的牵头人的名称)。</w:t>
      </w:r>
      <w:r>
        <w:rPr>
          <w:rFonts w:hint="eastAsia" w:ascii="仿宋" w:hAnsi="仿宋" w:eastAsia="仿宋" w:cs="仿宋"/>
          <w:b/>
          <w:color w:val="auto"/>
          <w:sz w:val="24"/>
          <w:szCs w:val="24"/>
          <w:highlight w:val="none"/>
        </w:rPr>
        <w:t>不符合上述制作、存储、密封规定的备份投标文件将被视为无效或者被拒绝接收。</w:t>
      </w:r>
    </w:p>
    <w:p>
      <w:pPr>
        <w:pStyle w:val="33"/>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17.3</w:t>
      </w:r>
      <w:r>
        <w:rPr>
          <w:rFonts w:hint="eastAsia" w:ascii="仿宋" w:hAnsi="仿宋" w:eastAsia="仿宋" w:cs="仿宋"/>
          <w:b/>
          <w:bCs/>
          <w:color w:val="auto"/>
          <w:sz w:val="24"/>
          <w:szCs w:val="24"/>
          <w:highlight w:val="none"/>
        </w:rPr>
        <w:t>采购机构将拒绝接受逾期送达的备份投标文件。</w:t>
      </w:r>
      <w:r>
        <w:rPr>
          <w:rFonts w:hint="eastAsia" w:ascii="仿宋" w:hAnsi="仿宋" w:eastAsia="仿宋" w:cs="仿宋"/>
          <w:color w:val="auto"/>
          <w:sz w:val="24"/>
          <w:szCs w:val="24"/>
          <w:highlight w:val="none"/>
        </w:rPr>
        <w:t>采用邮政快递方式递交备份投标文件的，送达时间以签收人签收时间为准。邮寄过程中，备份投标文件发生泄露、遗失、损坏或延期送达等情况的，由投标人自行负责。</w:t>
      </w:r>
    </w:p>
    <w:p>
      <w:pPr>
        <w:pStyle w:val="33"/>
        <w:snapToGrid w:val="0"/>
        <w:spacing w:line="360" w:lineRule="auto"/>
        <w:ind w:firstLine="472" w:firstLineChars="196"/>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17.4</w:t>
      </w:r>
      <w:r>
        <w:rPr>
          <w:rFonts w:hint="eastAsia" w:ascii="仿宋" w:hAnsi="仿宋" w:eastAsia="仿宋" w:cs="仿宋"/>
          <w:b/>
          <w:color w:val="auto"/>
          <w:kern w:val="0"/>
          <w:sz w:val="24"/>
          <w:highlight w:val="none"/>
          <w:u w:val="single"/>
        </w:rPr>
        <w:t>▲</w:t>
      </w:r>
      <w:r>
        <w:rPr>
          <w:rFonts w:hint="eastAsia" w:ascii="仿宋" w:hAnsi="仿宋" w:eastAsia="仿宋" w:cs="仿宋"/>
          <w:b/>
          <w:color w:val="auto"/>
          <w:sz w:val="24"/>
          <w:szCs w:val="24"/>
          <w:highlight w:val="none"/>
          <w:u w:val="single"/>
        </w:rPr>
        <w:t>投标人仅提交备份投标文件，没有在政采云平台传输递交投标文件的，投标无效</w:t>
      </w:r>
      <w:r>
        <w:rPr>
          <w:rFonts w:hint="eastAsia" w:ascii="仿宋" w:hAnsi="仿宋" w:eastAsia="仿宋" w:cs="仿宋"/>
          <w:b/>
          <w:color w:val="auto"/>
          <w:sz w:val="24"/>
          <w:szCs w:val="24"/>
          <w:highlight w:val="none"/>
        </w:rPr>
        <w:t>。</w:t>
      </w:r>
    </w:p>
    <w:p>
      <w:pPr>
        <w:pStyle w:val="95"/>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18.投标文件的无效处理</w:t>
      </w:r>
    </w:p>
    <w:p>
      <w:pPr>
        <w:pStyle w:val="25"/>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见招标文件第六部分评标办法。</w:t>
      </w:r>
      <w:bookmarkEnd w:id="50"/>
    </w:p>
    <w:p>
      <w:pPr>
        <w:pStyle w:val="95"/>
        <w:snapToGrid w:val="0"/>
        <w:spacing w:before="0"/>
        <w:ind w:firstLine="0" w:firstLineChars="0"/>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四、开标、资格审查与信用信息查询</w:t>
      </w:r>
    </w:p>
    <w:p>
      <w:pPr>
        <w:pStyle w:val="98"/>
        <w:snapToGrid w:val="0"/>
        <w:spacing w:before="0" w:line="360" w:lineRule="auto"/>
        <w:ind w:left="0" w:firstLine="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19.开标</w:t>
      </w:r>
    </w:p>
    <w:p>
      <w:pPr>
        <w:pStyle w:val="98"/>
        <w:snapToGrid w:val="0"/>
        <w:spacing w:before="0" w:line="360" w:lineRule="auto"/>
        <w:ind w:lef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19.1采购机构按照招标文件规定的时间通过政采云平台组织开标，所有投标人均应当准时在线参加。投标人不足3家的，不得开标。</w:t>
      </w:r>
    </w:p>
    <w:p>
      <w:pPr>
        <w:pStyle w:val="98"/>
        <w:snapToGrid w:val="0"/>
        <w:spacing w:before="0" w:line="360" w:lineRule="auto"/>
        <w:ind w:lef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19.2开标时，政采云平台按开标时间自动提取所有投标文件。采购机构依托政采云平台发起开始解密指令，投标人按照平台提示和招标文件的规定完成在线解密。</w:t>
      </w:r>
    </w:p>
    <w:p>
      <w:pPr>
        <w:tabs>
          <w:tab w:val="left" w:pos="540"/>
        </w:tabs>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采用二阶段开标形式的，第一阶段按前款规定</w:t>
      </w:r>
      <w:r>
        <w:rPr>
          <w:rFonts w:hint="eastAsia" w:ascii="仿宋" w:hAnsi="仿宋" w:eastAsia="仿宋" w:cs="仿宋"/>
          <w:color w:val="auto"/>
          <w:sz w:val="24"/>
          <w:highlight w:val="none"/>
        </w:rPr>
        <w:t>投标人完成在线解密</w:t>
      </w:r>
      <w:r>
        <w:rPr>
          <w:rFonts w:hint="eastAsia" w:ascii="仿宋" w:hAnsi="仿宋" w:eastAsia="仿宋" w:cs="仿宋"/>
          <w:color w:val="auto"/>
          <w:kern w:val="0"/>
          <w:sz w:val="24"/>
          <w:highlight w:val="none"/>
        </w:rPr>
        <w:t>，先进入符合性审查、商务技术文件的评审；</w:t>
      </w:r>
      <w:r>
        <w:rPr>
          <w:rFonts w:hint="eastAsia" w:ascii="仿宋" w:hAnsi="仿宋" w:eastAsia="仿宋" w:cs="仿宋"/>
          <w:color w:val="auto"/>
          <w:sz w:val="24"/>
          <w:highlight w:val="none"/>
        </w:rPr>
        <w:t>采购机构</w:t>
      </w:r>
      <w:r>
        <w:rPr>
          <w:rFonts w:hint="eastAsia" w:ascii="仿宋" w:hAnsi="仿宋" w:eastAsia="仿宋" w:cs="仿宋"/>
          <w:color w:val="auto"/>
          <w:kern w:val="0"/>
          <w:sz w:val="24"/>
          <w:highlight w:val="none"/>
        </w:rPr>
        <w:t>在符合性审查、商务技术文件的评审结束后再进行第二阶段开标：采购机构在政采云平台公布符合性审查、商务技术评审无效投标人名称及理由，公布有效投标人名称及其商务技术部分得分情况，再公布有效投标人开标一览表及有关内容，制作开标记录，投标人应当在30分钟内完成政采云平台上签字确认。</w:t>
      </w:r>
    </w:p>
    <w:p>
      <w:pPr>
        <w:tabs>
          <w:tab w:val="left" w:pos="540"/>
        </w:tabs>
        <w:snapToGrid w:val="0"/>
        <w:spacing w:line="360" w:lineRule="auto"/>
        <w:ind w:firstLine="480" w:firstLineChars="200"/>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19.3特别说明：</w:t>
      </w:r>
    </w:p>
    <w:p>
      <w:pPr>
        <w:tabs>
          <w:tab w:val="left" w:pos="540"/>
        </w:tabs>
        <w:snapToGrid w:val="0"/>
        <w:spacing w:line="360" w:lineRule="auto"/>
        <w:ind w:firstLine="480" w:firstLineChars="200"/>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（1）如遇“政采云平台”电子化开标或评审程序（含相关数据公布）调整的，按调整后程序执行。</w:t>
      </w:r>
    </w:p>
    <w:p>
      <w:pPr>
        <w:tabs>
          <w:tab w:val="left" w:pos="540"/>
        </w:tabs>
        <w:snapToGrid w:val="0"/>
        <w:spacing w:line="360" w:lineRule="auto"/>
        <w:ind w:firstLine="480" w:firstLineChars="200"/>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（2）开标过程中需要相关当事人进行签字或盖章确认的材料将通过“政采云平台”进行，若因“政采云平台”技术问题无法进行签字或盖章确认的，采购组织机构将通过邮件、传真等形式组织确认。</w:t>
      </w:r>
    </w:p>
    <w:p>
      <w:pPr>
        <w:tabs>
          <w:tab w:val="left" w:pos="540"/>
        </w:tabs>
        <w:snapToGrid w:val="0"/>
        <w:spacing w:line="360" w:lineRule="auto"/>
        <w:ind w:firstLine="480" w:firstLineChars="200"/>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3）投标人代表应保持“政采云平台”在线并准备好投标人公章、笔、纸、打印机等办公用品，随时做好开评标过程所需文件的邮件收发及签字、盖章工作（下同）。由于投标人代表未在线或电话无法联系而导致的相关损失或责任由投标人承担。</w:t>
      </w:r>
    </w:p>
    <w:p>
      <w:pPr>
        <w:pStyle w:val="98"/>
        <w:snapToGrid w:val="0"/>
        <w:spacing w:before="0" w:line="360" w:lineRule="auto"/>
        <w:ind w:lef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19.4投标文件未按时解密，投标人提供了备份投标文件的，以备份投标文件作为依据，否则视为投标文件撤回。投标文件已按时解密的，备份投标文件自动失效。</w:t>
      </w:r>
    </w:p>
    <w:p>
      <w:pPr>
        <w:widowControl/>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20、资格审查</w:t>
      </w:r>
    </w:p>
    <w:p>
      <w:pPr>
        <w:pStyle w:val="95"/>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20.1开标后，采购人或采购代理机构将依法对投标人的资格进行审查。</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20.2</w:t>
      </w:r>
      <w:r>
        <w:rPr>
          <w:rFonts w:hint="eastAsia" w:ascii="仿宋" w:hAnsi="仿宋" w:eastAsia="仿宋" w:cs="仿宋"/>
          <w:color w:val="auto"/>
          <w:sz w:val="24"/>
          <w:highlight w:val="none"/>
        </w:rPr>
        <w:t>采购人或采购代理机构依据法律法规和招标文件的规定，对投标人的基本资格条件、落实政府采购政策需满足的资格要求、特定资格条件进行审查。</w:t>
      </w:r>
    </w:p>
    <w:p>
      <w:pPr>
        <w:pStyle w:val="95"/>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kern w:val="0"/>
          <w:szCs w:val="24"/>
          <w:highlight w:val="none"/>
        </w:rPr>
        <w:t>20.3</w:t>
      </w:r>
      <w:r>
        <w:rPr>
          <w:rFonts w:hint="eastAsia" w:ascii="仿宋" w:hAnsi="仿宋" w:eastAsia="仿宋" w:cs="仿宋"/>
          <w:b/>
          <w:color w:val="auto"/>
          <w:kern w:val="0"/>
          <w:highlight w:val="none"/>
          <w:u w:val="single"/>
        </w:rPr>
        <w:t>▲</w:t>
      </w:r>
      <w:r>
        <w:rPr>
          <w:rFonts w:hint="eastAsia" w:ascii="仿宋" w:hAnsi="仿宋" w:eastAsia="仿宋" w:cs="仿宋"/>
          <w:b/>
          <w:color w:val="auto"/>
          <w:kern w:val="0"/>
          <w:szCs w:val="24"/>
          <w:highlight w:val="none"/>
          <w:u w:val="single"/>
        </w:rPr>
        <w:t>投标人未按照招标文件要求提供与</w:t>
      </w:r>
      <w:r>
        <w:rPr>
          <w:rFonts w:hint="eastAsia" w:ascii="仿宋" w:hAnsi="仿宋" w:eastAsia="仿宋" w:cs="仿宋"/>
          <w:b/>
          <w:color w:val="auto"/>
          <w:szCs w:val="24"/>
          <w:highlight w:val="none"/>
          <w:u w:val="single"/>
        </w:rPr>
        <w:t>基本资格条件、</w:t>
      </w:r>
      <w:r>
        <w:rPr>
          <w:rFonts w:hint="eastAsia" w:ascii="仿宋" w:hAnsi="仿宋" w:eastAsia="仿宋" w:cs="仿宋"/>
          <w:b/>
          <w:color w:val="auto"/>
          <w:highlight w:val="none"/>
          <w:u w:val="single"/>
        </w:rPr>
        <w:t>落实政府采购政策需满足的资格要求、</w:t>
      </w:r>
      <w:r>
        <w:rPr>
          <w:rFonts w:hint="eastAsia" w:ascii="仿宋" w:hAnsi="仿宋" w:eastAsia="仿宋" w:cs="仿宋"/>
          <w:b/>
          <w:color w:val="auto"/>
          <w:szCs w:val="24"/>
          <w:highlight w:val="none"/>
          <w:u w:val="single"/>
        </w:rPr>
        <w:t>特定资格条件相应的</w:t>
      </w:r>
      <w:r>
        <w:rPr>
          <w:rFonts w:hint="eastAsia" w:ascii="仿宋" w:hAnsi="仿宋" w:eastAsia="仿宋" w:cs="仿宋"/>
          <w:b/>
          <w:color w:val="auto"/>
          <w:kern w:val="0"/>
          <w:szCs w:val="24"/>
          <w:highlight w:val="none"/>
          <w:u w:val="single"/>
        </w:rPr>
        <w:t>有效资格证明材料的，视为</w:t>
      </w:r>
      <w:r>
        <w:rPr>
          <w:rFonts w:hint="eastAsia" w:ascii="仿宋" w:hAnsi="仿宋" w:eastAsia="仿宋" w:cs="仿宋"/>
          <w:b/>
          <w:color w:val="auto"/>
          <w:szCs w:val="24"/>
          <w:highlight w:val="none"/>
          <w:u w:val="single"/>
        </w:rPr>
        <w:t>投标人不具备招标文件中规定的资格要求，其投标无效</w:t>
      </w:r>
      <w:r>
        <w:rPr>
          <w:rFonts w:hint="eastAsia" w:ascii="仿宋" w:hAnsi="仿宋" w:eastAsia="仿宋" w:cs="仿宋"/>
          <w:color w:val="auto"/>
          <w:szCs w:val="24"/>
          <w:highlight w:val="none"/>
        </w:rPr>
        <w:t>。</w:t>
      </w:r>
    </w:p>
    <w:p>
      <w:pPr>
        <w:pStyle w:val="95"/>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kern w:val="0"/>
          <w:szCs w:val="24"/>
          <w:highlight w:val="none"/>
        </w:rPr>
        <w:t>20.</w:t>
      </w:r>
      <w:r>
        <w:rPr>
          <w:rFonts w:hint="eastAsia" w:ascii="仿宋" w:hAnsi="仿宋" w:eastAsia="仿宋" w:cs="仿宋"/>
          <w:color w:val="auto"/>
          <w:szCs w:val="24"/>
          <w:highlight w:val="none"/>
        </w:rPr>
        <w:t>4对未通过资格审查的投标人，采购人或采购代理机构告知其未通过的原因。</w:t>
      </w:r>
    </w:p>
    <w:p>
      <w:pPr>
        <w:pStyle w:val="95"/>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kern w:val="0"/>
          <w:szCs w:val="24"/>
          <w:highlight w:val="none"/>
        </w:rPr>
        <w:t>20.</w:t>
      </w:r>
      <w:r>
        <w:rPr>
          <w:rFonts w:hint="eastAsia" w:ascii="仿宋" w:hAnsi="仿宋" w:eastAsia="仿宋" w:cs="仿宋"/>
          <w:color w:val="auto"/>
          <w:szCs w:val="24"/>
          <w:highlight w:val="none"/>
        </w:rPr>
        <w:t>5合格投标人不足3家的，不再评标。</w:t>
      </w:r>
    </w:p>
    <w:p>
      <w:pPr>
        <w:pStyle w:val="95"/>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21、信用信息查询</w:t>
      </w:r>
    </w:p>
    <w:p>
      <w:pPr>
        <w:pStyle w:val="95"/>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21.1信用信息查询渠道及截止时间：采购机构将通过“信用中国”网站(www.creditchina.gov.cn)、中国政府采购网(www.ccgp.gov.cn)渠道查询供应商投标截止时间当天的信用记录。</w:t>
      </w:r>
    </w:p>
    <w:p>
      <w:pPr>
        <w:pStyle w:val="95"/>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21.2信用信息查询记录和证据留存的具体方式：现场查询的供应商的信用记录、查询结果经确认后将与招标文件一起存档。</w:t>
      </w:r>
    </w:p>
    <w:p>
      <w:pPr>
        <w:pStyle w:val="95"/>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21.3信用信息的使用规则：经查询列入失信被执行人名单、重大税收违法案件当事人名单、政府采购严重违法失信行为记录名单的供应商将被拒绝参与政府采购活动。</w:t>
      </w:r>
    </w:p>
    <w:p>
      <w:pPr>
        <w:pStyle w:val="95"/>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kern w:val="0"/>
          <w:szCs w:val="24"/>
          <w:highlight w:val="none"/>
        </w:rPr>
        <w:t>21.4联合体信用信息查询：两个以上的自然人、法人或者其他组织组成一个联合体，以一个投标人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szCs w:val="24"/>
          <w:highlight w:val="none"/>
        </w:rPr>
        <w:t>。</w:t>
      </w:r>
    </w:p>
    <w:p>
      <w:pPr>
        <w:snapToGrid w:val="0"/>
        <w:spacing w:line="360" w:lineRule="auto"/>
        <w:jc w:val="center"/>
        <w:outlineLvl w:val="1"/>
        <w:rPr>
          <w:rFonts w:hint="eastAsia" w:ascii="仿宋" w:hAnsi="仿宋" w:eastAsia="仿宋" w:cs="仿宋"/>
          <w:b/>
          <w:color w:val="auto"/>
          <w:sz w:val="28"/>
          <w:szCs w:val="28"/>
          <w:highlight w:val="none"/>
        </w:rPr>
      </w:pPr>
      <w:bookmarkStart w:id="51" w:name="_Toc34508135"/>
      <w:bookmarkStart w:id="52" w:name="_Toc34221900"/>
      <w:r>
        <w:rPr>
          <w:rFonts w:hint="eastAsia" w:ascii="仿宋" w:hAnsi="仿宋" w:eastAsia="仿宋" w:cs="仿宋"/>
          <w:b/>
          <w:color w:val="auto"/>
          <w:sz w:val="28"/>
          <w:szCs w:val="28"/>
          <w:highlight w:val="none"/>
        </w:rPr>
        <w:t>五、评标</w:t>
      </w:r>
      <w:bookmarkEnd w:id="51"/>
      <w:bookmarkEnd w:id="52"/>
    </w:p>
    <w:p>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22.评标委员会</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符合性审查）。对实质上响应招标文件的投标人，按照评审因素的量化指标排出推荐中标的投标人的先后顺序，并按顺序提出授标建议。</w:t>
      </w:r>
    </w:p>
    <w:p>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23.评标程序</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具体见招标文件第六部分评标办法。</w:t>
      </w:r>
    </w:p>
    <w:p>
      <w:pPr>
        <w:snapToGrid w:val="0"/>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六、定标</w:t>
      </w:r>
    </w:p>
    <w:p>
      <w:pPr>
        <w:pStyle w:val="25"/>
        <w:adjustRightInd w:val="0"/>
        <w:snapToGrid w:val="0"/>
        <w:spacing w:line="360" w:lineRule="auto"/>
        <w:ind w:left="0"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24.确定中标人</w:t>
      </w:r>
    </w:p>
    <w:p>
      <w:pPr>
        <w:pStyle w:val="95"/>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采购人将自收到评审报告之日起5个工作日内通过政采云平台在评审报告推荐的中标候选人中按顺序确定中标人。</w:t>
      </w:r>
    </w:p>
    <w:p>
      <w:pPr>
        <w:pStyle w:val="95"/>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25.中标通知与中标结果公告</w:t>
      </w:r>
    </w:p>
    <w:p>
      <w:pPr>
        <w:widowControl/>
        <w:shd w:val="clear" w:color="auto" w:fill="FFFFFF"/>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25.1自中标人确定之日起2个工作日内，采购人向中标人发出中标通知书，同时编制发布采购结果公告。</w:t>
      </w:r>
    </w:p>
    <w:p>
      <w:pPr>
        <w:widowControl/>
        <w:shd w:val="clear" w:color="auto" w:fill="FFFFFF"/>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25.2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pPr>
        <w:widowControl/>
        <w:shd w:val="clear" w:color="auto" w:fill="FFFFFF"/>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25.3公告期限为1个工作日。</w:t>
      </w:r>
    </w:p>
    <w:p>
      <w:pPr>
        <w:snapToGrid w:val="0"/>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七、合同授予</w:t>
      </w:r>
    </w:p>
    <w:p>
      <w:pPr>
        <w:pStyle w:val="25"/>
        <w:adjustRightInd w:val="0"/>
        <w:snapToGrid w:val="0"/>
        <w:spacing w:line="360" w:lineRule="auto"/>
        <w:ind w:left="0"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26.合同的签订</w:t>
      </w:r>
    </w:p>
    <w:p>
      <w:pPr>
        <w:widowControl/>
        <w:shd w:val="clear" w:color="auto" w:fill="FFFFFF"/>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26.1</w:t>
      </w:r>
      <w:r>
        <w:rPr>
          <w:rFonts w:hint="eastAsia" w:ascii="仿宋" w:hAnsi="仿宋" w:eastAsia="仿宋" w:cs="仿宋"/>
          <w:color w:val="auto"/>
          <w:kern w:val="0"/>
          <w:sz w:val="24"/>
          <w:highlight w:val="none"/>
        </w:rPr>
        <w:t xml:space="preserve"> 采购人与中标人应当在中标通知书发出之日起三十日内，按照招标文件确定的事项签订政府采购合同，并在合同签订之日起2个工作日内依法发布合同公告。</w:t>
      </w:r>
      <w:r>
        <w:rPr>
          <w:rFonts w:hint="eastAsia" w:ascii="仿宋" w:hAnsi="仿宋" w:eastAsia="仿宋" w:cs="仿宋"/>
          <w:color w:val="auto"/>
          <w:sz w:val="24"/>
          <w:highlight w:val="none"/>
        </w:rPr>
        <w:t>合同主要条款详见第四部分拟签订的合同文本。</w:t>
      </w:r>
    </w:p>
    <w:p>
      <w:pPr>
        <w:pStyle w:val="95"/>
        <w:snapToGrid w:val="0"/>
        <w:spacing w:before="0"/>
        <w:ind w:firstLine="480"/>
        <w:rPr>
          <w:rFonts w:hint="eastAsia" w:ascii="仿宋" w:hAnsi="仿宋" w:eastAsia="仿宋" w:cs="仿宋"/>
          <w:color w:val="auto"/>
          <w:kern w:val="0"/>
          <w:szCs w:val="24"/>
          <w:highlight w:val="none"/>
          <w:lang w:val="zh-CN"/>
        </w:rPr>
      </w:pPr>
      <w:r>
        <w:rPr>
          <w:rFonts w:hint="eastAsia" w:ascii="仿宋" w:hAnsi="仿宋" w:eastAsia="仿宋" w:cs="仿宋"/>
          <w:color w:val="auto"/>
          <w:kern w:val="0"/>
          <w:szCs w:val="24"/>
          <w:highlight w:val="none"/>
          <w:lang w:val="zh-CN"/>
        </w:rPr>
        <w:t>26.2中标人按规定的日期、时间、地点，由法定代表人或其授权代表与采购人代表签订合同。如中标人为联合体的，由联合体成员各方法定代表人或其授权代表与采购人代表签订合同。</w:t>
      </w:r>
    </w:p>
    <w:p>
      <w:pPr>
        <w:pStyle w:val="95"/>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26.3中标人拒绝与采购人签订合同的，采购人可以按照评审报告推荐的中标候选人名单排序，确定下一候选人为中标人，也可以重新开展政府采购活动。</w:t>
      </w:r>
    </w:p>
    <w:p>
      <w:pPr>
        <w:pStyle w:val="95"/>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26.4采购合同可由采购人与中标人根据招标文件、投标文件等内容通过政采云平台在线签订，自动备案。</w:t>
      </w:r>
    </w:p>
    <w:p>
      <w:pPr>
        <w:pStyle w:val="95"/>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27.合同履约管理</w:t>
      </w:r>
    </w:p>
    <w:p>
      <w:pPr>
        <w:pStyle w:val="95"/>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合同签订后，采购人依法加强对合同履约进行管理，并在中标单位服务、项目验收等重要关节，如实填写《合同验收报告》（或考核资料），并及时向同级财政部门报告验收过程中遇到的问题。</w:t>
      </w:r>
    </w:p>
    <w:p>
      <w:pPr>
        <w:pStyle w:val="25"/>
        <w:adjustRightInd w:val="0"/>
        <w:snapToGrid w:val="0"/>
        <w:spacing w:line="360" w:lineRule="auto"/>
        <w:ind w:left="0"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28.履约保证金</w:t>
      </w:r>
    </w:p>
    <w:p>
      <w:pPr>
        <w:tabs>
          <w:tab w:val="left" w:pos="0"/>
        </w:tabs>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拟签订的合同文本要求中标人提交履约保证金的（见投标人须知前附表），供应商应当以支票、汇票、本票或者金融机构、担保机构出具的保函等非现金形式提交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%。鼓励和支持供应商以银行、保险公司出具的保函</w:t>
      </w:r>
      <w:r>
        <w:rPr>
          <w:rFonts w:hint="eastAsia" w:ascii="仿宋" w:hAnsi="仿宋" w:eastAsia="仿宋" w:cs="仿宋"/>
          <w:color w:val="auto"/>
          <w:kern w:val="0"/>
          <w:sz w:val="24"/>
          <w:highlight w:val="none"/>
        </w:rPr>
        <w:t>形式提供履约保证金。</w:t>
      </w:r>
      <w:r>
        <w:rPr>
          <w:rFonts w:hint="eastAsia" w:ascii="仿宋" w:hAnsi="仿宋" w:eastAsia="仿宋" w:cs="仿宋"/>
          <w:b/>
          <w:bCs/>
          <w:color w:val="auto"/>
          <w:kern w:val="0"/>
          <w:sz w:val="24"/>
          <w:highlight w:val="none"/>
        </w:rPr>
        <w:t>采购人不得拒收履约保函</w:t>
      </w:r>
      <w:r>
        <w:rPr>
          <w:rFonts w:hint="eastAsia" w:ascii="仿宋" w:hAnsi="仿宋" w:eastAsia="仿宋" w:cs="仿宋"/>
          <w:color w:val="auto"/>
          <w:kern w:val="0"/>
          <w:sz w:val="24"/>
          <w:highlight w:val="none"/>
        </w:rPr>
        <w:t>。</w:t>
      </w:r>
    </w:p>
    <w:p>
      <w:pPr>
        <w:snapToGrid w:val="0"/>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八、电子交易活动的中止</w:t>
      </w:r>
    </w:p>
    <w:p>
      <w:pPr>
        <w:pStyle w:val="95"/>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29</w:t>
      </w:r>
      <w:r>
        <w:rPr>
          <w:rFonts w:hint="eastAsia" w:ascii="仿宋" w:hAnsi="仿宋" w:eastAsia="仿宋" w:cs="仿宋"/>
          <w:b/>
          <w:color w:val="auto"/>
          <w:szCs w:val="24"/>
          <w:highlight w:val="none"/>
        </w:rPr>
        <w:t>.电子交易活动的中止。</w:t>
      </w:r>
    </w:p>
    <w:p>
      <w:pPr>
        <w:pStyle w:val="95"/>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采购过程中出现以下情形，导致政采云平台无法正常运行，或者无法保证电子交易的公平、公正和安全时，采购机构可中止电子交易活动：</w:t>
      </w:r>
    </w:p>
    <w:p>
      <w:pPr>
        <w:pStyle w:val="95"/>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 xml:space="preserve">29.1政采云平台发生故障而无法登录访问的； </w:t>
      </w:r>
    </w:p>
    <w:p>
      <w:pPr>
        <w:pStyle w:val="95"/>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29.2政采云平台应用或数据库出现错误，不能进行正常操作的；</w:t>
      </w:r>
    </w:p>
    <w:p>
      <w:pPr>
        <w:pStyle w:val="95"/>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29.3政采云平台发现严重安全漏洞，有潜在泄密危险的；</w:t>
      </w:r>
    </w:p>
    <w:p>
      <w:pPr>
        <w:pStyle w:val="95"/>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 xml:space="preserve">29.4病毒发作导致不能进行正常操作的； </w:t>
      </w:r>
    </w:p>
    <w:p>
      <w:pPr>
        <w:pStyle w:val="95"/>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29.5其他无法保证电子交易的公平、公正和安全的情况。</w:t>
      </w:r>
    </w:p>
    <w:p>
      <w:pPr>
        <w:pStyle w:val="95"/>
        <w:snapToGrid w:val="0"/>
        <w:spacing w:before="0"/>
        <w:ind w:firstLine="470" w:firstLineChars="196"/>
        <w:rPr>
          <w:rFonts w:hint="eastAsia" w:ascii="仿宋" w:hAnsi="仿宋" w:eastAsia="仿宋" w:cs="仿宋"/>
          <w:color w:val="auto"/>
          <w:szCs w:val="24"/>
          <w:highlight w:val="none"/>
        </w:rPr>
      </w:pPr>
      <w:r>
        <w:rPr>
          <w:rFonts w:hint="eastAsia" w:ascii="仿宋" w:hAnsi="仿宋" w:eastAsia="仿宋" w:cs="仿宋"/>
          <w:color w:val="auto"/>
          <w:szCs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pPr>
        <w:pStyle w:val="25"/>
        <w:snapToGrid w:val="0"/>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30.重新采购</w:t>
      </w:r>
    </w:p>
    <w:p>
      <w:pPr>
        <w:pStyle w:val="25"/>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有政府采购法第七十一条、第七十二条规定的违法行为之一，影响或者可能影响中标、成交结果的，依照下列规定处理：</w:t>
      </w:r>
    </w:p>
    <w:p>
      <w:pPr>
        <w:pStyle w:val="25"/>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30.1未确定中标、成交供应商的，终止本次政府采购活动，重新开展政府采购活动。</w:t>
      </w:r>
    </w:p>
    <w:p>
      <w:pPr>
        <w:pStyle w:val="25"/>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30.2中标、成交供应商已经确定但采购合同尚未履行的，撤销合同，从合格的中标、成交候选人中另行确定中标、成交供应商；没有合格的中标、成交候选人的，重新开展政府采购活动。</w:t>
      </w:r>
    </w:p>
    <w:p>
      <w:pPr>
        <w:pStyle w:val="25"/>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30.3政府采购合同已签订但尚未履行的，撤销合同，从合格的中标候选人中另行确定中标或者中标人；没有合格的中标候选人的，重新开展政府采购活动。</w:t>
      </w:r>
    </w:p>
    <w:p>
      <w:pPr>
        <w:pStyle w:val="25"/>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30.4政府采购合同已经履行，给采购人、供应商造成损失的，由责任人承担赔偿责任。</w:t>
      </w:r>
    </w:p>
    <w:p>
      <w:pPr>
        <w:tabs>
          <w:tab w:val="left" w:pos="0"/>
        </w:tabs>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30.5政府采购当事人有其他违反政府采购法或者政府采购法实施条例等法律法规规定的行为，经改正后仍然影响或者可能影响中标或成交结果或者依法被认定为中标或成交无效的，依照30.1-30.4规定处理。</w:t>
      </w:r>
    </w:p>
    <w:p>
      <w:pPr>
        <w:snapToGrid w:val="0"/>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九、验收</w:t>
      </w:r>
    </w:p>
    <w:p>
      <w:pPr>
        <w:pStyle w:val="25"/>
        <w:adjustRightInd w:val="0"/>
        <w:snapToGrid w:val="0"/>
        <w:spacing w:line="360" w:lineRule="auto"/>
        <w:ind w:left="0"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31.验收</w:t>
      </w:r>
    </w:p>
    <w:p>
      <w:pPr>
        <w:tabs>
          <w:tab w:val="left" w:pos="0"/>
        </w:tabs>
        <w:snapToGrid w:val="0"/>
        <w:spacing w:line="360" w:lineRule="auto"/>
        <w:ind w:firstLine="480" w:firstLineChars="200"/>
        <w:rPr>
          <w:rFonts w:hint="eastAsia" w:ascii="仿宋" w:hAnsi="仿宋" w:eastAsia="仿宋" w:cs="仿宋"/>
          <w:color w:val="auto"/>
          <w:kern w:val="0"/>
          <w:sz w:val="24"/>
          <w:highlight w:val="none"/>
        </w:rPr>
      </w:pPr>
      <w:bookmarkStart w:id="53" w:name="_Hlk93169321"/>
      <w:r>
        <w:rPr>
          <w:rFonts w:hint="eastAsia" w:ascii="仿宋" w:hAnsi="仿宋" w:eastAsia="仿宋" w:cs="仿宋"/>
          <w:color w:val="auto"/>
          <w:kern w:val="0"/>
          <w:sz w:val="24"/>
          <w:highlight w:val="none"/>
        </w:rPr>
        <w:t>31.1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31.2采购人可以邀请参加本项目的其他投标人或者第三方机构参与验收。参与验收的投标人或者第三方机构的意见作为验收书的参考资料一并存档。</w:t>
      </w:r>
    </w:p>
    <w:p>
      <w:pPr>
        <w:tabs>
          <w:tab w:val="left" w:pos="0"/>
        </w:tabs>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bookmarkEnd w:id="53"/>
    </w:p>
    <w:p>
      <w:pPr>
        <w:widowControl/>
        <w:snapToGrid w:val="0"/>
        <w:spacing w:line="360" w:lineRule="auto"/>
        <w:ind w:firstLine="480" w:firstLineChars="200"/>
        <w:jc w:val="left"/>
        <w:rPr>
          <w:rFonts w:hint="eastAsia" w:ascii="仿宋" w:hAnsi="仿宋" w:eastAsia="仿宋" w:cs="仿宋"/>
          <w:color w:val="auto"/>
          <w:sz w:val="24"/>
          <w:highlight w:val="none"/>
        </w:rPr>
      </w:pPr>
      <w:bookmarkStart w:id="54" w:name="_Hlk93169378"/>
      <w:r>
        <w:rPr>
          <w:rFonts w:hint="eastAsia" w:ascii="仿宋" w:hAnsi="仿宋" w:eastAsia="仿宋" w:cs="仿宋"/>
          <w:color w:val="auto"/>
          <w:kern w:val="0"/>
          <w:sz w:val="24"/>
          <w:highlight w:val="none"/>
        </w:rPr>
        <w:t>31.4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snapToGrid w:val="0"/>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十、其他说明</w:t>
      </w:r>
    </w:p>
    <w:p>
      <w:pPr>
        <w:pStyle w:val="25"/>
        <w:adjustRightInd w:val="0"/>
        <w:snapToGrid w:val="0"/>
        <w:spacing w:line="360" w:lineRule="auto"/>
        <w:ind w:left="0"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32.其他说明</w:t>
      </w:r>
    </w:p>
    <w:p>
      <w:pPr>
        <w:widowControl/>
        <w:snapToGrid w:val="0"/>
        <w:spacing w:line="360" w:lineRule="auto"/>
        <w:ind w:firstLine="48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4"/>
          <w:highlight w:val="none"/>
        </w:rPr>
        <w:t>见投标人须知前附表。</w:t>
      </w:r>
      <w:bookmarkEnd w:id="54"/>
    </w:p>
    <w:p>
      <w:pPr>
        <w:widowControl/>
        <w:adjustRightInd/>
        <w:jc w:val="left"/>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br w:type="page"/>
      </w:r>
    </w:p>
    <w:p>
      <w:pPr>
        <w:snapToGrid w:val="0"/>
        <w:spacing w:beforeLines="100"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采购需求</w:t>
      </w:r>
    </w:p>
    <w:p>
      <w:pPr>
        <w:snapToGrid w:val="0"/>
        <w:spacing w:line="440" w:lineRule="exact"/>
        <w:ind w:right="-82"/>
        <w:rPr>
          <w:rFonts w:hint="eastAsia" w:ascii="仿宋" w:hAnsi="仿宋" w:eastAsia="仿宋" w:cs="仿宋"/>
          <w:b/>
          <w:color w:val="auto"/>
          <w:sz w:val="22"/>
          <w:highlight w:val="none"/>
          <w:lang w:val="en-US" w:eastAsia="zh-CN"/>
        </w:rPr>
      </w:pPr>
      <w:r>
        <w:rPr>
          <w:rFonts w:hint="eastAsia" w:ascii="仿宋" w:hAnsi="仿宋" w:eastAsia="仿宋" w:cs="仿宋"/>
          <w:b/>
          <w:color w:val="auto"/>
          <w:sz w:val="22"/>
          <w:highlight w:val="none"/>
          <w:lang w:val="en-US" w:eastAsia="zh-CN"/>
        </w:rPr>
        <w:t>一、项目概况</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滨海大道快速路北接龙湾区内已建滨海大道高架，顺接机场枢纽集散系统，沿现状滨海大道线位向南延伸至瑞安区界处，路线全长约12.8公里，兼顾G228国道功能。项目已列入《2022年温州市重大建设项目计划》（温政发〔2022〕12号）、沿海高铁建设指挥部2022年度重点工作任务清单。</w:t>
      </w:r>
    </w:p>
    <w:p>
      <w:pPr>
        <w:snapToGrid w:val="0"/>
        <w:spacing w:line="440" w:lineRule="exact"/>
        <w:ind w:right="-82"/>
        <w:rPr>
          <w:rFonts w:hint="eastAsia" w:ascii="仿宋" w:hAnsi="仿宋" w:eastAsia="仿宋" w:cs="仿宋"/>
          <w:b/>
          <w:color w:val="auto"/>
          <w:sz w:val="22"/>
          <w:highlight w:val="none"/>
          <w:lang w:eastAsia="zh-CN"/>
        </w:rPr>
      </w:pPr>
      <w:r>
        <w:rPr>
          <w:rFonts w:hint="eastAsia" w:ascii="仿宋" w:hAnsi="仿宋" w:eastAsia="仿宋" w:cs="仿宋"/>
          <w:b/>
          <w:color w:val="auto"/>
          <w:sz w:val="22"/>
          <w:highlight w:val="none"/>
          <w:lang w:eastAsia="zh-CN"/>
        </w:rPr>
        <w:t>二、</w:t>
      </w:r>
      <w:r>
        <w:rPr>
          <w:rFonts w:hint="eastAsia" w:ascii="仿宋" w:hAnsi="仿宋" w:eastAsia="仿宋" w:cs="仿宋"/>
          <w:b/>
          <w:color w:val="auto"/>
          <w:sz w:val="22"/>
          <w:highlight w:val="none"/>
          <w:lang w:val="en-US" w:eastAsia="zh-CN"/>
        </w:rPr>
        <w:t>服务范围及服务内容</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本次服务范围主要工作：项目建议书及工程可行性研究报告和相关所需要的专题研究，提供相应成果文件、技术资料及后续服务等工作。</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项目建议书及可行性研究报告服务内容包括但不限于：（1）提供满足深度的文本、图纸及相关专题研究成果；（2）负责收集项目资料、主管部门出具的文件、规划资料、会议纪要、其他咨询机构出具的相关论证、测量、检验文件等；（3）配合发包人对接发改、资规、交通、水利、行政执法等部门的沟通工作；（4）如涉及评审的，负责研究评审会务（各阶段专家评审费用由中标人承担），并向评审组详细汇报有关内容及解答评审组的问题，配合组织专家论证；（5）根据部门的审查意见对研究成果进行修改和必要的调整，以通过政府部门审查批准；（6）接受经发包人或其顾问公司的合理化建议并行调整；（7）后续市政府确定实施业主后，同意研究成果移交至实施业主，并配合实施业主完成服务。</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2、相关专题深化研究（包括但不限于）：</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（1）与东部交通枢纽路网衔接研究（区域交通路网分析、衔接与集散疏解、交通优化建议、用地空间、设施配置等相关研究，方案具备较高可行性、合理性、经济性）；</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（2）快速路和国道功能的融合研究（公路与城市道路功能分析、设计标准差异与选取、项目建设机制管理、公路市政化应用关键因素研究等）；</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（3）参照初步设计的深度开展重要节点专题研究：</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1）与沿海高铁交叉方案（对相关铁路的进展情况，路线走向、敷设形式等认识、节点制约因素、桥梁敷设形式等）；</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2）与S2线交叉口节点方案（相交段路线走向、敷设形式、节点制约因素、与S2交叉衔接形式等相关研究）；</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3）与机场枢纽衔接和与城北路、空港大道、 环山南路等道路交叉方案（节点现状和规划条件、功能定位、交通量分析、互通方案比选、交通组织形式等）；</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（4）其他必要专题研究。</w:t>
      </w:r>
    </w:p>
    <w:p>
      <w:pPr>
        <w:spacing w:line="480" w:lineRule="exact"/>
        <w:ind w:firstLine="420" w:firstLineChars="200"/>
        <w:rPr>
          <w:rFonts w:hint="eastAsia" w:ascii="仿宋" w:hAnsi="仿宋" w:eastAsia="仿宋" w:cs="仿宋"/>
          <w:color w:val="auto"/>
          <w:highlight w:val="none"/>
          <w:lang w:val="en-US" w:eastAsia="zh-CN"/>
        </w:rPr>
      </w:pPr>
      <w:r>
        <w:rPr>
          <w:rFonts w:hint="eastAsia" w:ascii="仿宋" w:hAnsi="仿宋" w:eastAsia="仿宋" w:cs="仿宋"/>
          <w:color w:val="auto"/>
          <w:szCs w:val="21"/>
          <w:highlight w:val="none"/>
          <w:lang w:val="en-US" w:eastAsia="zh-CN"/>
        </w:rPr>
        <w:t>3、整体咨询成果应满足国家和省、市有关建设方针、政策、规范、规程，在进行城市快速路设计时，要进行科学合理化设计，遵循建设规则，保证其能真正起到缓解市内交通的作用。从整体上对快速路进行规划，结合城市特点与其他道路分布，进行合理布局，准确把握快速路及国道的建设位置、周边建设环境以及现有道路的分布和车流量情况，使得快速路及国道可以在不改变原有交通路线的前提下，为城市交通提供便利。同时，还应注意建设安全、设计美观与切实可用的原则，采用科学的设计标准，提升城市交通能力。</w:t>
      </w:r>
    </w:p>
    <w:p>
      <w:pPr>
        <w:spacing w:line="480" w:lineRule="exact"/>
        <w:ind w:firstLine="420" w:firstLineChars="200"/>
        <w:rPr>
          <w:rFonts w:hint="eastAsia" w:ascii="仿宋" w:hAnsi="仿宋" w:eastAsia="仿宋" w:cs="仿宋"/>
          <w:color w:val="auto"/>
          <w:highlight w:val="none"/>
          <w:lang w:eastAsia="zh-CN"/>
        </w:rPr>
      </w:pPr>
      <w:r>
        <w:rPr>
          <w:rFonts w:hint="eastAsia" w:ascii="仿宋" w:hAnsi="仿宋" w:eastAsia="仿宋" w:cs="仿宋"/>
          <w:color w:val="auto"/>
          <w:szCs w:val="21"/>
          <w:highlight w:val="none"/>
          <w:lang w:val="en-US" w:eastAsia="zh-CN"/>
        </w:rPr>
        <w:t xml:space="preserve">注：中标单位不得擅自分包，具体分包的内容、分包单位的选择，应符合有关要求，并经业主同意后由中标人按法律法规要求开展分包工作并签订分包合同，并报业主备案。中标人对分包单位完成的工作成果向招标人承担全部责任。 </w:t>
      </w:r>
    </w:p>
    <w:p>
      <w:pPr>
        <w:snapToGrid w:val="0"/>
        <w:spacing w:line="440" w:lineRule="exact"/>
        <w:ind w:right="-82"/>
        <w:rPr>
          <w:rFonts w:hint="eastAsia" w:ascii="仿宋" w:hAnsi="仿宋" w:eastAsia="仿宋" w:cs="仿宋"/>
          <w:b/>
          <w:color w:val="auto"/>
          <w:sz w:val="22"/>
          <w:highlight w:val="none"/>
          <w:lang w:eastAsia="zh-CN"/>
        </w:rPr>
      </w:pPr>
      <w:r>
        <w:rPr>
          <w:rFonts w:hint="eastAsia" w:ascii="仿宋" w:hAnsi="仿宋" w:eastAsia="仿宋" w:cs="仿宋"/>
          <w:b/>
          <w:color w:val="auto"/>
          <w:sz w:val="22"/>
          <w:highlight w:val="none"/>
          <w:lang w:eastAsia="zh-CN"/>
        </w:rPr>
        <w:t>三、服务期要求</w:t>
      </w:r>
      <w:r>
        <w:rPr>
          <w:rFonts w:hint="eastAsia" w:ascii="仿宋" w:hAnsi="仿宋" w:eastAsia="仿宋" w:cs="仿宋"/>
          <w:b/>
          <w:color w:val="auto"/>
          <w:sz w:val="22"/>
          <w:highlight w:val="none"/>
          <w:lang w:val="en-US" w:eastAsia="zh-CN"/>
        </w:rPr>
        <w:t xml:space="preserve"> </w:t>
      </w:r>
    </w:p>
    <w:p>
      <w:pPr>
        <w:spacing w:line="480" w:lineRule="exact"/>
        <w:ind w:firstLine="420" w:firstLineChars="200"/>
        <w:rPr>
          <w:rFonts w:hint="eastAsia" w:ascii="仿宋" w:hAnsi="仿宋" w:eastAsia="仿宋" w:cs="仿宋"/>
          <w:color w:val="auto"/>
          <w:szCs w:val="21"/>
          <w:highlight w:val="none"/>
          <w:lang w:val="en-US" w:eastAsia="zh-CN"/>
        </w:rPr>
      </w:pPr>
      <w:bookmarkStart w:id="55" w:name="_Toc25660918"/>
      <w:bookmarkStart w:id="56" w:name="_Toc22774"/>
      <w:bookmarkStart w:id="57" w:name="_Toc468650635"/>
      <w:bookmarkStart w:id="58" w:name="_Toc32498"/>
      <w:bookmarkStart w:id="59" w:name="_Toc22893"/>
      <w:r>
        <w:rPr>
          <w:rFonts w:hint="eastAsia" w:ascii="仿宋" w:hAnsi="仿宋" w:eastAsia="仿宋" w:cs="仿宋"/>
          <w:color w:val="auto"/>
          <w:szCs w:val="21"/>
          <w:highlight w:val="none"/>
          <w:lang w:val="en-US" w:eastAsia="zh-CN"/>
        </w:rPr>
        <w:t>服务期：自合同签订之日起至完成全线工程可行性研究报告编制（配合项目实施业主取得相应批复）止；若超过合同签订时间三年未完成立项，双方另行协商。</w:t>
      </w:r>
    </w:p>
    <w:bookmarkEnd w:id="55"/>
    <w:bookmarkEnd w:id="56"/>
    <w:bookmarkEnd w:id="57"/>
    <w:bookmarkEnd w:id="58"/>
    <w:bookmarkEnd w:id="59"/>
    <w:p>
      <w:pPr>
        <w:snapToGrid w:val="0"/>
        <w:spacing w:line="440" w:lineRule="exact"/>
        <w:ind w:right="-82"/>
        <w:rPr>
          <w:rFonts w:hint="eastAsia" w:ascii="仿宋" w:hAnsi="仿宋" w:eastAsia="仿宋" w:cs="仿宋"/>
          <w:b/>
          <w:bCs/>
          <w:color w:val="auto"/>
          <w:sz w:val="22"/>
          <w:highlight w:val="none"/>
        </w:rPr>
      </w:pPr>
      <w:r>
        <w:rPr>
          <w:rFonts w:hint="eastAsia" w:ascii="仿宋" w:hAnsi="仿宋" w:eastAsia="仿宋" w:cs="仿宋"/>
          <w:b/>
          <w:bCs/>
          <w:color w:val="auto"/>
          <w:sz w:val="22"/>
          <w:highlight w:val="none"/>
          <w:lang w:eastAsia="zh-CN"/>
        </w:rPr>
        <w:t>四</w:t>
      </w:r>
      <w:r>
        <w:rPr>
          <w:rFonts w:hint="eastAsia" w:ascii="仿宋" w:hAnsi="仿宋" w:eastAsia="仿宋" w:cs="仿宋"/>
          <w:b/>
          <w:bCs/>
          <w:color w:val="auto"/>
          <w:sz w:val="22"/>
          <w:highlight w:val="none"/>
        </w:rPr>
        <w:t>、进度要求</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根据规划编制程序，大体安排如下，具体以实际工作安排要求为准：</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（1）初步成果:合同签订2个月内完成初步成果；</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（2）送审成果:根据初步成果汇报意见，1个月内完成送审成果；</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（3）报批成果:根据送审成果审查意见，2个月内完成报批成果；</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（4）成果评审:报批成果完成后，配合采购人（实施业主）完成结题评审或主管部门审批。</w:t>
      </w:r>
    </w:p>
    <w:p>
      <w:pPr>
        <w:spacing w:line="400" w:lineRule="exact"/>
        <w:rPr>
          <w:rFonts w:hint="eastAsia" w:ascii="仿宋" w:hAnsi="仿宋" w:eastAsia="仿宋" w:cs="仿宋"/>
          <w:b/>
          <w:color w:val="auto"/>
          <w:sz w:val="22"/>
          <w:highlight w:val="none"/>
        </w:rPr>
      </w:pPr>
      <w:r>
        <w:rPr>
          <w:rFonts w:hint="eastAsia" w:ascii="仿宋" w:hAnsi="仿宋" w:eastAsia="仿宋" w:cs="仿宋"/>
          <w:b/>
          <w:bCs/>
          <w:color w:val="auto"/>
          <w:sz w:val="22"/>
          <w:highlight w:val="none"/>
          <w:lang w:eastAsia="zh-CN"/>
        </w:rPr>
        <w:t>五</w:t>
      </w:r>
      <w:r>
        <w:rPr>
          <w:rFonts w:hint="eastAsia" w:ascii="仿宋" w:hAnsi="仿宋" w:eastAsia="仿宋" w:cs="仿宋"/>
          <w:b/>
          <w:bCs/>
          <w:color w:val="auto"/>
          <w:sz w:val="22"/>
          <w:highlight w:val="none"/>
        </w:rPr>
        <w:t>、</w:t>
      </w:r>
      <w:r>
        <w:rPr>
          <w:rFonts w:hint="eastAsia" w:ascii="仿宋" w:hAnsi="仿宋" w:eastAsia="仿宋" w:cs="仿宋"/>
          <w:b/>
          <w:color w:val="auto"/>
          <w:sz w:val="22"/>
          <w:highlight w:val="none"/>
        </w:rPr>
        <w:t>项目成果及要求</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1、编制完成研究报告，以及方案图纸、图册等相关成果，包括文字说明和图纸两部分：</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1）文字说明应包括但不限于以下：现状基本条件、规划条件、建设情况、需求预测、功能定位、道路工程方案、保障措施、造价估算等内容。</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2）图纸应包括但不限于以下：区位分析图、用地分析图、道路系统分析图、交通需求分析图、道路平面总体设计图、纵断面图设计图、典型横断面设计图、节点方案设计图、地下管线方案图；</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2、成果报告份数：</w:t>
      </w:r>
    </w:p>
    <w:tbl>
      <w:tblPr>
        <w:tblStyle w:val="58"/>
        <w:tblW w:w="85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3342"/>
        <w:gridCol w:w="3476"/>
        <w:gridCol w:w="10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642" w:type="dxa"/>
            <w:noWrap w:val="0"/>
            <w:vAlign w:val="center"/>
          </w:tcPr>
          <w:p>
            <w:pPr>
              <w:pStyle w:val="54"/>
              <w:adjustRightInd w:val="0"/>
              <w:snapToGrid w:val="0"/>
              <w:spacing w:before="0" w:beforeAutospacing="0" w:after="0" w:afterAutospacing="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序号</w:t>
            </w:r>
          </w:p>
        </w:tc>
        <w:tc>
          <w:tcPr>
            <w:tcW w:w="3342" w:type="dxa"/>
            <w:noWrap w:val="0"/>
            <w:vAlign w:val="center"/>
          </w:tcPr>
          <w:p>
            <w:pPr>
              <w:pStyle w:val="54"/>
              <w:adjustRightInd w:val="0"/>
              <w:snapToGrid w:val="0"/>
              <w:spacing w:before="0" w:beforeAutospacing="0" w:after="0" w:afterAutospacing="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成果文件</w:t>
            </w:r>
          </w:p>
        </w:tc>
        <w:tc>
          <w:tcPr>
            <w:tcW w:w="3476" w:type="dxa"/>
            <w:noWrap w:val="0"/>
            <w:vAlign w:val="top"/>
          </w:tcPr>
          <w:p>
            <w:pPr>
              <w:keepNext w:val="0"/>
              <w:keepLines w:val="0"/>
              <w:suppressLineNumbers w:val="0"/>
              <w:spacing w:before="0" w:beforeAutospacing="0" w:after="0" w:afterAutospacing="0" w:line="440" w:lineRule="exact"/>
              <w:ind w:right="0" w:rightChars="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规格</w:t>
            </w:r>
          </w:p>
        </w:tc>
        <w:tc>
          <w:tcPr>
            <w:tcW w:w="1057" w:type="dxa"/>
            <w:noWrap w:val="0"/>
            <w:vAlign w:val="center"/>
          </w:tcPr>
          <w:p>
            <w:pPr>
              <w:pStyle w:val="54"/>
              <w:adjustRightInd w:val="0"/>
              <w:snapToGrid w:val="0"/>
              <w:spacing w:before="0" w:beforeAutospacing="0" w:after="0" w:afterAutospacing="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份数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642" w:type="dxa"/>
            <w:noWrap w:val="0"/>
            <w:vAlign w:val="center"/>
          </w:tcPr>
          <w:p>
            <w:pPr>
              <w:pStyle w:val="54"/>
              <w:adjustRightInd w:val="0"/>
              <w:snapToGrid w:val="0"/>
              <w:spacing w:before="0" w:beforeAutospacing="0" w:after="0" w:afterAutospacing="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w:t>
            </w:r>
          </w:p>
        </w:tc>
        <w:tc>
          <w:tcPr>
            <w:tcW w:w="3342" w:type="dxa"/>
            <w:noWrap w:val="0"/>
            <w:vAlign w:val="center"/>
          </w:tcPr>
          <w:p>
            <w:pPr>
              <w:pStyle w:val="54"/>
              <w:adjustRightInd w:val="0"/>
              <w:snapToGrid w:val="0"/>
              <w:spacing w:before="0" w:beforeAutospacing="0" w:after="0" w:afterAutospacing="0"/>
              <w:jc w:val="both"/>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项目建议书及附图</w:t>
            </w:r>
          </w:p>
        </w:tc>
        <w:tc>
          <w:tcPr>
            <w:tcW w:w="3476" w:type="dxa"/>
            <w:noWrap w:val="0"/>
            <w:vAlign w:val="center"/>
          </w:tcPr>
          <w:p>
            <w:pPr>
              <w:keepNext w:val="0"/>
              <w:keepLines w:val="0"/>
              <w:suppressLineNumbers w:val="0"/>
              <w:spacing w:before="0" w:beforeAutospacing="0" w:after="0" w:afterAutospacing="0" w:line="440" w:lineRule="exact"/>
              <w:ind w:right="0" w:rightChars="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A3</w:t>
            </w:r>
          </w:p>
        </w:tc>
        <w:tc>
          <w:tcPr>
            <w:tcW w:w="1057" w:type="dxa"/>
            <w:noWrap w:val="0"/>
            <w:vAlign w:val="center"/>
          </w:tcPr>
          <w:p>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15</w:t>
            </w:r>
            <w:r>
              <w:rPr>
                <w:rFonts w:hint="eastAsia" w:ascii="仿宋" w:hAnsi="仿宋" w:eastAsia="仿宋" w:cs="仿宋"/>
                <w:color w:val="auto"/>
                <w:sz w:val="21"/>
                <w:szCs w:val="21"/>
                <w:highlight w:val="none"/>
              </w:rPr>
              <w:t>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42" w:type="dxa"/>
            <w:noWrap w:val="0"/>
            <w:vAlign w:val="center"/>
          </w:tcPr>
          <w:p>
            <w:pPr>
              <w:pStyle w:val="54"/>
              <w:adjustRightInd w:val="0"/>
              <w:snapToGrid w:val="0"/>
              <w:spacing w:before="0" w:beforeAutospacing="0" w:after="0" w:afterAutospacing="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sz w:val="21"/>
                <w:szCs w:val="21"/>
                <w:highlight w:val="none"/>
                <w:lang w:val="en-US" w:eastAsia="zh-CN"/>
              </w:rPr>
              <w:t>2</w:t>
            </w:r>
          </w:p>
        </w:tc>
        <w:tc>
          <w:tcPr>
            <w:tcW w:w="3342" w:type="dxa"/>
            <w:noWrap w:val="0"/>
            <w:vAlign w:val="center"/>
          </w:tcPr>
          <w:p>
            <w:pPr>
              <w:pStyle w:val="54"/>
              <w:adjustRightInd w:val="0"/>
              <w:snapToGrid w:val="0"/>
              <w:spacing w:before="0" w:beforeAutospacing="0" w:after="0" w:afterAutospacing="0"/>
              <w:jc w:val="both"/>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sz w:val="21"/>
                <w:szCs w:val="21"/>
                <w:highlight w:val="none"/>
              </w:rPr>
              <w:t>可行性研究报告及附图</w:t>
            </w:r>
          </w:p>
        </w:tc>
        <w:tc>
          <w:tcPr>
            <w:tcW w:w="3476" w:type="dxa"/>
            <w:noWrap w:val="0"/>
            <w:vAlign w:val="center"/>
          </w:tcPr>
          <w:p>
            <w:pPr>
              <w:keepNext w:val="0"/>
              <w:keepLines w:val="0"/>
              <w:suppressLineNumbers w:val="0"/>
              <w:spacing w:before="0" w:beforeAutospacing="0" w:after="0" w:afterAutospacing="0" w:line="440" w:lineRule="exact"/>
              <w:ind w:right="0" w:rightChars="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A3</w:t>
            </w:r>
          </w:p>
        </w:tc>
        <w:tc>
          <w:tcPr>
            <w:tcW w:w="1057" w:type="dxa"/>
            <w:noWrap w:val="0"/>
            <w:vAlign w:val="center"/>
          </w:tcPr>
          <w:p>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15</w:t>
            </w:r>
            <w:r>
              <w:rPr>
                <w:rFonts w:hint="eastAsia" w:ascii="仿宋" w:hAnsi="仿宋" w:eastAsia="仿宋" w:cs="仿宋"/>
                <w:color w:val="auto"/>
                <w:sz w:val="21"/>
                <w:szCs w:val="21"/>
                <w:highlight w:val="none"/>
              </w:rPr>
              <w:t>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642" w:type="dxa"/>
            <w:noWrap w:val="0"/>
            <w:vAlign w:val="center"/>
          </w:tcPr>
          <w:p>
            <w:pPr>
              <w:pStyle w:val="54"/>
              <w:adjustRightInd w:val="0"/>
              <w:snapToGrid w:val="0"/>
              <w:spacing w:before="0" w:beforeAutospacing="0" w:after="0" w:afterAutospacing="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w:t>
            </w:r>
          </w:p>
        </w:tc>
        <w:tc>
          <w:tcPr>
            <w:tcW w:w="3342" w:type="dxa"/>
            <w:noWrap w:val="0"/>
            <w:vAlign w:val="center"/>
          </w:tcPr>
          <w:p>
            <w:pPr>
              <w:pStyle w:val="54"/>
              <w:adjustRightInd w:val="0"/>
              <w:snapToGrid w:val="0"/>
              <w:spacing w:before="0" w:beforeAutospacing="0" w:after="0" w:afterAutospacing="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各项专题报告及附图</w:t>
            </w:r>
          </w:p>
        </w:tc>
        <w:tc>
          <w:tcPr>
            <w:tcW w:w="3476" w:type="dxa"/>
            <w:noWrap w:val="0"/>
            <w:vAlign w:val="center"/>
          </w:tcPr>
          <w:p>
            <w:pPr>
              <w:keepNext w:val="0"/>
              <w:keepLines w:val="0"/>
              <w:suppressLineNumbers w:val="0"/>
              <w:spacing w:before="0" w:beforeAutospacing="0" w:after="0" w:afterAutospacing="0" w:line="440" w:lineRule="exact"/>
              <w:ind w:right="0" w:rightChars="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A3</w:t>
            </w:r>
          </w:p>
        </w:tc>
        <w:tc>
          <w:tcPr>
            <w:tcW w:w="1057" w:type="dxa"/>
            <w:noWrap w:val="0"/>
            <w:vAlign w:val="center"/>
          </w:tcPr>
          <w:p>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15</w:t>
            </w:r>
            <w:r>
              <w:rPr>
                <w:rFonts w:hint="eastAsia" w:ascii="仿宋" w:hAnsi="仿宋" w:eastAsia="仿宋" w:cs="仿宋"/>
                <w:color w:val="auto"/>
                <w:sz w:val="21"/>
                <w:szCs w:val="21"/>
                <w:highlight w:val="none"/>
              </w:rPr>
              <w:t>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42" w:type="dxa"/>
            <w:noWrap w:val="0"/>
            <w:vAlign w:val="center"/>
          </w:tcPr>
          <w:p>
            <w:pPr>
              <w:pStyle w:val="54"/>
              <w:adjustRightInd w:val="0"/>
              <w:snapToGrid w:val="0"/>
              <w:spacing w:before="0" w:beforeAutospacing="0" w:after="0" w:afterAutospacing="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w:t>
            </w:r>
          </w:p>
        </w:tc>
        <w:tc>
          <w:tcPr>
            <w:tcW w:w="3342" w:type="dxa"/>
            <w:noWrap w:val="0"/>
            <w:vAlign w:val="center"/>
          </w:tcPr>
          <w:p>
            <w:pPr>
              <w:pStyle w:val="54"/>
              <w:adjustRightInd w:val="0"/>
              <w:snapToGrid w:val="0"/>
              <w:spacing w:before="0" w:beforeAutospacing="0" w:after="0" w:afterAutospacing="0"/>
              <w:jc w:val="both"/>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电子文件</w:t>
            </w:r>
          </w:p>
        </w:tc>
        <w:tc>
          <w:tcPr>
            <w:tcW w:w="3476" w:type="dxa"/>
            <w:noWrap w:val="0"/>
            <w:vAlign w:val="center"/>
          </w:tcPr>
          <w:p>
            <w:pPr>
              <w:keepNext w:val="0"/>
              <w:keepLines w:val="0"/>
              <w:suppressLineNumbers w:val="0"/>
              <w:spacing w:before="0" w:beforeAutospacing="0" w:after="0" w:afterAutospacing="0" w:line="440" w:lineRule="exact"/>
              <w:ind w:right="0" w:rightChars="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sz w:val="21"/>
                <w:szCs w:val="21"/>
                <w:highlight w:val="none"/>
                <w:lang w:val="en-US" w:eastAsia="zh-CN"/>
              </w:rPr>
              <w:t>所有纸质文件均要提供电子文件，包括文本最终稿、汇报PPT、课题摘要及CAD图纸等。</w:t>
            </w:r>
            <w:r>
              <w:rPr>
                <w:rFonts w:hint="eastAsia" w:ascii="仿宋" w:hAnsi="仿宋" w:eastAsia="仿宋" w:cs="仿宋"/>
                <w:color w:val="auto"/>
                <w:sz w:val="21"/>
                <w:szCs w:val="21"/>
                <w:highlight w:val="none"/>
                <w:lang w:val="zh-CN" w:eastAsia="zh-CN"/>
              </w:rPr>
              <w:t>文本为DOC格式文件，图纸为DWG、</w:t>
            </w:r>
            <w:r>
              <w:rPr>
                <w:rFonts w:hint="eastAsia" w:ascii="仿宋" w:hAnsi="仿宋" w:eastAsia="仿宋" w:cs="仿宋"/>
                <w:color w:val="auto"/>
                <w:sz w:val="21"/>
                <w:szCs w:val="21"/>
                <w:highlight w:val="none"/>
                <w:lang w:val="en-US" w:eastAsia="zh-CN"/>
              </w:rPr>
              <w:t>CAD、PDF</w:t>
            </w:r>
            <w:r>
              <w:rPr>
                <w:rFonts w:hint="eastAsia" w:ascii="仿宋" w:hAnsi="仿宋" w:eastAsia="仿宋" w:cs="仿宋"/>
                <w:color w:val="auto"/>
                <w:sz w:val="21"/>
                <w:szCs w:val="21"/>
                <w:highlight w:val="none"/>
                <w:lang w:val="zh-CN" w:eastAsia="zh-CN"/>
              </w:rPr>
              <w:t>格式文件，效果图为JPG格式文件</w:t>
            </w:r>
          </w:p>
        </w:tc>
        <w:tc>
          <w:tcPr>
            <w:tcW w:w="1057" w:type="dxa"/>
            <w:noWrap w:val="0"/>
            <w:vAlign w:val="center"/>
          </w:tcPr>
          <w:p>
            <w:pPr>
              <w:adjustRightInd w:val="0"/>
              <w:snapToGrid w:val="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2份</w:t>
            </w:r>
          </w:p>
        </w:tc>
      </w:tr>
    </w:tbl>
    <w:p>
      <w:pPr>
        <w:spacing w:line="480" w:lineRule="exac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    注：以上数量均为暂定，采购单位可根据实际情况要求调整。</w:t>
      </w:r>
    </w:p>
    <w:p>
      <w:pPr>
        <w:spacing w:line="480" w:lineRule="exact"/>
        <w:ind w:firstLine="420" w:firstLineChars="200"/>
        <w:rPr>
          <w:rFonts w:hint="eastAsia" w:ascii="仿宋" w:hAnsi="仿宋" w:eastAsia="仿宋" w:cs="仿宋"/>
          <w:color w:val="auto"/>
          <w:szCs w:val="21"/>
          <w:highlight w:val="none"/>
          <w:lang w:val="zh-CN" w:eastAsia="zh-CN"/>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val="zh-CN" w:eastAsia="zh-CN"/>
        </w:rPr>
        <w:t>最后成果必须盖章，并附单位资质等相关资料。</w:t>
      </w:r>
    </w:p>
    <w:p>
      <w:pPr>
        <w:spacing w:line="480" w:lineRule="exact"/>
        <w:ind w:firstLine="420" w:firstLineChars="200"/>
        <w:rPr>
          <w:rFonts w:hint="eastAsia" w:ascii="仿宋" w:hAnsi="仿宋" w:eastAsia="仿宋" w:cs="仿宋"/>
          <w:color w:val="auto"/>
          <w:szCs w:val="21"/>
          <w:highlight w:val="none"/>
          <w:lang w:val="zh-CN" w:eastAsia="zh-CN"/>
        </w:rPr>
      </w:pP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lang w:val="zh-CN" w:eastAsia="zh-CN"/>
        </w:rPr>
        <w:t>其他</w:t>
      </w:r>
    </w:p>
    <w:p>
      <w:pPr>
        <w:spacing w:line="480" w:lineRule="exact"/>
        <w:ind w:firstLine="420" w:firstLineChars="200"/>
        <w:rPr>
          <w:rFonts w:hint="eastAsia" w:ascii="仿宋" w:hAnsi="仿宋" w:eastAsia="仿宋" w:cs="仿宋"/>
          <w:color w:val="auto"/>
          <w:szCs w:val="21"/>
          <w:highlight w:val="none"/>
          <w:lang w:val="zh-CN" w:eastAsia="zh-CN"/>
        </w:rPr>
      </w:pPr>
      <w:r>
        <w:rPr>
          <w:rFonts w:hint="eastAsia" w:ascii="仿宋" w:hAnsi="仿宋" w:eastAsia="仿宋" w:cs="仿宋"/>
          <w:color w:val="auto"/>
          <w:szCs w:val="21"/>
          <w:highlight w:val="none"/>
          <w:lang w:val="zh-CN" w:eastAsia="zh-CN"/>
        </w:rPr>
        <w:t>（</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val="zh-CN" w:eastAsia="zh-CN"/>
        </w:rPr>
        <w:t>）设计成果必须符合本设计任务书中提出的有关规划设计目的、原则、内容等方面的要求。</w:t>
      </w:r>
    </w:p>
    <w:p>
      <w:pPr>
        <w:spacing w:line="480" w:lineRule="exact"/>
        <w:ind w:firstLine="420" w:firstLineChars="200"/>
        <w:rPr>
          <w:rFonts w:hint="eastAsia" w:ascii="仿宋" w:hAnsi="仿宋" w:eastAsia="仿宋" w:cs="仿宋"/>
          <w:color w:val="auto"/>
          <w:szCs w:val="21"/>
          <w:highlight w:val="none"/>
          <w:lang w:val="zh-CN" w:eastAsia="zh-CN"/>
        </w:rPr>
      </w:pPr>
      <w:r>
        <w:rPr>
          <w:rFonts w:hint="eastAsia" w:ascii="仿宋" w:hAnsi="仿宋" w:eastAsia="仿宋" w:cs="仿宋"/>
          <w:color w:val="auto"/>
          <w:szCs w:val="21"/>
          <w:highlight w:val="none"/>
          <w:lang w:val="zh-CN" w:eastAsia="zh-CN"/>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val="zh-CN" w:eastAsia="zh-CN"/>
        </w:rPr>
        <w:t>）图纸和文本文件必须做到清晰、完整、尺寸齐全、准确，同类图纸规格应尽量统一。</w:t>
      </w:r>
    </w:p>
    <w:p>
      <w:pPr>
        <w:spacing w:line="480" w:lineRule="exact"/>
        <w:ind w:firstLine="420" w:firstLineChars="200"/>
        <w:rPr>
          <w:rFonts w:hint="eastAsia" w:ascii="仿宋" w:hAnsi="仿宋" w:eastAsia="仿宋" w:cs="仿宋"/>
          <w:color w:val="auto"/>
          <w:szCs w:val="21"/>
          <w:highlight w:val="none"/>
          <w:lang w:val="zh-CN" w:eastAsia="zh-CN"/>
        </w:rPr>
      </w:pPr>
      <w:r>
        <w:rPr>
          <w:rFonts w:hint="eastAsia" w:ascii="仿宋" w:hAnsi="仿宋" w:eastAsia="仿宋" w:cs="仿宋"/>
          <w:color w:val="auto"/>
          <w:szCs w:val="21"/>
          <w:highlight w:val="none"/>
          <w:lang w:val="zh-CN" w:eastAsia="zh-CN"/>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val="zh-CN" w:eastAsia="zh-CN"/>
        </w:rPr>
        <w:t>）量度单位按公制标准。</w:t>
      </w:r>
    </w:p>
    <w:p>
      <w:pPr>
        <w:spacing w:line="480" w:lineRule="exact"/>
        <w:ind w:firstLine="420" w:firstLineChars="200"/>
        <w:rPr>
          <w:rFonts w:hint="eastAsia" w:ascii="仿宋" w:hAnsi="仿宋" w:eastAsia="仿宋" w:cs="仿宋"/>
          <w:color w:val="auto"/>
          <w:szCs w:val="21"/>
          <w:highlight w:val="none"/>
          <w:lang w:val="zh-CN" w:eastAsia="zh-CN"/>
        </w:rPr>
      </w:pPr>
      <w:r>
        <w:rPr>
          <w:rFonts w:hint="eastAsia" w:ascii="仿宋" w:hAnsi="仿宋" w:eastAsia="仿宋" w:cs="仿宋"/>
          <w:color w:val="auto"/>
          <w:szCs w:val="21"/>
          <w:highlight w:val="none"/>
          <w:lang w:val="zh-CN" w:eastAsia="zh-CN"/>
        </w:rPr>
        <w:t>▲注：中标供应商提交的最终成果必须能够符合国家相关规程和规范要求，并且通过采购人及相关单位验收合格。</w:t>
      </w:r>
    </w:p>
    <w:p>
      <w:pPr>
        <w:spacing w:line="400" w:lineRule="exact"/>
        <w:rPr>
          <w:rFonts w:hint="eastAsia" w:ascii="仿宋" w:hAnsi="仿宋" w:eastAsia="仿宋" w:cs="仿宋"/>
          <w:b/>
          <w:bCs/>
          <w:color w:val="auto"/>
          <w:sz w:val="22"/>
          <w:highlight w:val="none"/>
          <w:lang w:eastAsia="zh-CN"/>
        </w:rPr>
      </w:pPr>
      <w:r>
        <w:rPr>
          <w:rFonts w:hint="eastAsia" w:ascii="仿宋" w:hAnsi="仿宋" w:eastAsia="仿宋" w:cs="仿宋"/>
          <w:b/>
          <w:bCs/>
          <w:color w:val="auto"/>
          <w:sz w:val="22"/>
          <w:highlight w:val="none"/>
          <w:lang w:eastAsia="zh-CN"/>
        </w:rPr>
        <w:t>六、技术标准、规范（不限于以下）</w:t>
      </w:r>
    </w:p>
    <w:p>
      <w:pPr>
        <w:spacing w:line="480" w:lineRule="exact"/>
        <w:ind w:firstLine="420" w:firstLineChars="200"/>
        <w:rPr>
          <w:rFonts w:hint="eastAsia" w:ascii="仿宋" w:hAnsi="仿宋" w:eastAsia="仿宋" w:cs="仿宋"/>
          <w:color w:val="auto"/>
          <w:szCs w:val="21"/>
          <w:highlight w:val="none"/>
          <w:lang w:val="zh-CN" w:eastAsia="zh-CN"/>
        </w:rPr>
      </w:pPr>
      <w:r>
        <w:rPr>
          <w:rFonts w:hint="eastAsia" w:ascii="仿宋" w:hAnsi="仿宋" w:eastAsia="仿宋" w:cs="仿宋"/>
          <w:color w:val="auto"/>
          <w:szCs w:val="21"/>
          <w:highlight w:val="none"/>
          <w:lang w:val="zh-CN" w:eastAsia="zh-CN"/>
        </w:rPr>
        <w:t>1、国家规定的标准及规范，按最新的标准及规范执行。</w:t>
      </w:r>
    </w:p>
    <w:p>
      <w:pPr>
        <w:spacing w:line="480" w:lineRule="exact"/>
        <w:ind w:firstLine="420" w:firstLineChars="200"/>
        <w:rPr>
          <w:rFonts w:hint="eastAsia" w:ascii="仿宋" w:hAnsi="仿宋" w:eastAsia="仿宋" w:cs="仿宋"/>
          <w:color w:val="auto"/>
          <w:szCs w:val="21"/>
          <w:highlight w:val="none"/>
          <w:lang w:val="zh-CN" w:eastAsia="zh-CN"/>
        </w:rPr>
      </w:pPr>
      <w:r>
        <w:rPr>
          <w:rFonts w:hint="eastAsia" w:ascii="仿宋" w:hAnsi="仿宋" w:eastAsia="仿宋" w:cs="仿宋"/>
          <w:color w:val="auto"/>
          <w:szCs w:val="21"/>
          <w:highlight w:val="none"/>
          <w:lang w:val="zh-CN" w:eastAsia="zh-CN"/>
        </w:rPr>
        <w:t>2、行业标准及规范，按最新的标准及规范执行。</w:t>
      </w:r>
    </w:p>
    <w:p>
      <w:pPr>
        <w:spacing w:line="480" w:lineRule="exact"/>
        <w:ind w:firstLine="420" w:firstLineChars="200"/>
        <w:rPr>
          <w:rFonts w:hint="eastAsia" w:ascii="仿宋" w:hAnsi="仿宋" w:eastAsia="仿宋" w:cs="仿宋"/>
          <w:color w:val="auto"/>
          <w:szCs w:val="21"/>
          <w:highlight w:val="none"/>
          <w:lang w:val="zh-CN" w:eastAsia="zh-CN"/>
        </w:rPr>
      </w:pPr>
      <w:r>
        <w:rPr>
          <w:rFonts w:hint="eastAsia" w:ascii="仿宋" w:hAnsi="仿宋" w:eastAsia="仿宋" w:cs="仿宋"/>
          <w:color w:val="auto"/>
          <w:szCs w:val="21"/>
          <w:highlight w:val="none"/>
          <w:lang w:val="zh-CN" w:eastAsia="zh-CN"/>
        </w:rPr>
        <w:t>3、与服务有关的材料设备质量应符合中华人民共和国及产品品牌所在国的有关质量标准，上述标准如有不一致，执行两者中更严格的标准。</w:t>
      </w:r>
    </w:p>
    <w:p>
      <w:pPr>
        <w:spacing w:line="480" w:lineRule="exact"/>
        <w:ind w:left="399" w:leftChars="190" w:firstLine="0" w:firstLineChars="0"/>
        <w:rPr>
          <w:rFonts w:hint="eastAsia" w:ascii="仿宋" w:hAnsi="仿宋" w:eastAsia="仿宋" w:cs="仿宋"/>
          <w:color w:val="auto"/>
          <w:szCs w:val="21"/>
          <w:highlight w:val="none"/>
          <w:lang w:val="zh-CN" w:eastAsia="zh-CN"/>
        </w:rPr>
      </w:pPr>
      <w:r>
        <w:rPr>
          <w:rFonts w:hint="eastAsia" w:ascii="仿宋" w:hAnsi="仿宋" w:eastAsia="仿宋" w:cs="仿宋"/>
          <w:color w:val="auto"/>
          <w:szCs w:val="21"/>
          <w:highlight w:val="none"/>
          <w:lang w:val="zh-CN" w:eastAsia="zh-CN"/>
        </w:rPr>
        <w:t>4、其它相关标准及规范，按最新的标准及规范执行。</w:t>
      </w:r>
      <w:r>
        <w:rPr>
          <w:rFonts w:hint="eastAsia" w:ascii="仿宋" w:hAnsi="仿宋" w:eastAsia="仿宋" w:cs="仿宋"/>
          <w:color w:val="auto"/>
          <w:szCs w:val="21"/>
          <w:highlight w:val="none"/>
          <w:lang w:val="zh-CN" w:eastAsia="zh-CN"/>
        </w:rPr>
        <w:br w:type="textWrapping"/>
      </w:r>
      <w:r>
        <w:rPr>
          <w:rFonts w:hint="eastAsia" w:ascii="仿宋" w:hAnsi="仿宋" w:eastAsia="仿宋" w:cs="仿宋"/>
          <w:color w:val="auto"/>
          <w:szCs w:val="21"/>
          <w:highlight w:val="none"/>
          <w:lang w:val="zh-CN" w:eastAsia="zh-CN"/>
        </w:rPr>
        <w:t>5、各供应商须按国家有关标准及规范完成招标文件规定的所有工作内容：</w:t>
      </w:r>
    </w:p>
    <w:p>
      <w:pPr>
        <w:spacing w:line="480" w:lineRule="exact"/>
        <w:ind w:firstLine="420" w:firstLineChars="200"/>
        <w:rPr>
          <w:rFonts w:hint="eastAsia" w:ascii="仿宋" w:hAnsi="仿宋" w:eastAsia="仿宋" w:cs="仿宋"/>
          <w:color w:val="auto"/>
          <w:szCs w:val="21"/>
          <w:highlight w:val="none"/>
          <w:lang w:val="zh-CN" w:eastAsia="zh-CN"/>
        </w:rPr>
      </w:pPr>
      <w:r>
        <w:rPr>
          <w:rFonts w:hint="eastAsia" w:ascii="仿宋" w:hAnsi="仿宋" w:eastAsia="仿宋" w:cs="仿宋"/>
          <w:color w:val="auto"/>
          <w:szCs w:val="21"/>
          <w:highlight w:val="none"/>
          <w:lang w:val="zh-CN" w:eastAsia="zh-CN"/>
        </w:rPr>
        <w:t>（1）履行所有规定服务；</w:t>
      </w:r>
    </w:p>
    <w:p>
      <w:pPr>
        <w:spacing w:line="480" w:lineRule="exact"/>
        <w:ind w:firstLine="420" w:firstLineChars="200"/>
        <w:rPr>
          <w:rFonts w:hint="eastAsia" w:ascii="仿宋" w:hAnsi="仿宋" w:eastAsia="仿宋" w:cs="仿宋"/>
          <w:color w:val="auto"/>
          <w:highlight w:val="none"/>
          <w:lang w:val="zh-CN"/>
        </w:rPr>
      </w:pPr>
      <w:r>
        <w:rPr>
          <w:rFonts w:hint="eastAsia" w:ascii="仿宋" w:hAnsi="仿宋" w:eastAsia="仿宋" w:cs="仿宋"/>
          <w:color w:val="auto"/>
          <w:szCs w:val="21"/>
          <w:highlight w:val="none"/>
          <w:lang w:val="zh-CN" w:eastAsia="zh-CN"/>
        </w:rPr>
        <w:t>（2）服务须达到招标文件规定的质量标准及使用要求。</w:t>
      </w:r>
    </w:p>
    <w:p>
      <w:pPr>
        <w:autoSpaceDE w:val="0"/>
        <w:autoSpaceDN w:val="0"/>
        <w:adjustRightInd w:val="0"/>
        <w:spacing w:line="400" w:lineRule="exact"/>
        <w:textAlignment w:val="bottom"/>
        <w:rPr>
          <w:rFonts w:hint="eastAsia" w:ascii="仿宋" w:hAnsi="仿宋" w:eastAsia="仿宋" w:cs="仿宋"/>
          <w:b/>
          <w:bCs/>
          <w:color w:val="auto"/>
          <w:sz w:val="22"/>
          <w:highlight w:val="none"/>
          <w:lang w:val="zh-CN" w:eastAsia="zh-CN"/>
        </w:rPr>
      </w:pPr>
      <w:bookmarkStart w:id="60" w:name="_Toc30422"/>
      <w:r>
        <w:rPr>
          <w:rFonts w:hint="eastAsia" w:ascii="仿宋" w:hAnsi="仿宋" w:eastAsia="仿宋" w:cs="仿宋"/>
          <w:b/>
          <w:bCs/>
          <w:color w:val="auto"/>
          <w:sz w:val="22"/>
          <w:highlight w:val="none"/>
          <w:lang w:val="en-US" w:eastAsia="zh-CN"/>
        </w:rPr>
        <w:t>七</w:t>
      </w:r>
      <w:r>
        <w:rPr>
          <w:rFonts w:hint="eastAsia" w:ascii="仿宋" w:hAnsi="仿宋" w:eastAsia="仿宋" w:cs="仿宋"/>
          <w:b/>
          <w:bCs/>
          <w:color w:val="auto"/>
          <w:sz w:val="22"/>
          <w:highlight w:val="none"/>
          <w:lang w:val="zh-CN" w:eastAsia="zh-CN"/>
        </w:rPr>
        <w:t>、验收要求</w:t>
      </w:r>
      <w:bookmarkEnd w:id="60"/>
    </w:p>
    <w:p>
      <w:pPr>
        <w:spacing w:line="480" w:lineRule="exact"/>
        <w:ind w:firstLine="420" w:firstLineChars="200"/>
        <w:rPr>
          <w:rFonts w:hint="eastAsia" w:ascii="仿宋" w:hAnsi="仿宋" w:eastAsia="仿宋" w:cs="仿宋"/>
          <w:color w:val="auto"/>
          <w:szCs w:val="21"/>
          <w:highlight w:val="none"/>
          <w:lang w:val="zh-CN" w:eastAsia="zh-CN"/>
        </w:rPr>
      </w:pPr>
      <w:r>
        <w:rPr>
          <w:rFonts w:hint="eastAsia" w:ascii="仿宋" w:hAnsi="仿宋" w:eastAsia="仿宋" w:cs="仿宋"/>
          <w:color w:val="auto"/>
          <w:szCs w:val="21"/>
          <w:highlight w:val="none"/>
          <w:lang w:val="zh-CN" w:eastAsia="zh-CN"/>
        </w:rPr>
        <w:t>1、本项目需进行履约验收，</w:t>
      </w:r>
      <w:r>
        <w:rPr>
          <w:rFonts w:hint="eastAsia" w:ascii="仿宋" w:hAnsi="仿宋" w:eastAsia="仿宋" w:cs="仿宋"/>
          <w:color w:val="auto"/>
          <w:szCs w:val="21"/>
          <w:highlight w:val="none"/>
          <w:lang w:val="en-US" w:eastAsia="zh-CN"/>
        </w:rPr>
        <w:t>以</w:t>
      </w:r>
      <w:r>
        <w:rPr>
          <w:rFonts w:hint="eastAsia" w:ascii="仿宋" w:hAnsi="仿宋" w:eastAsia="仿宋" w:cs="仿宋"/>
          <w:color w:val="auto"/>
          <w:szCs w:val="21"/>
          <w:highlight w:val="none"/>
          <w:lang w:val="zh-CN" w:eastAsia="zh-CN"/>
        </w:rPr>
        <w:t>通过专家</w:t>
      </w:r>
      <w:r>
        <w:rPr>
          <w:rFonts w:hint="eastAsia" w:ascii="仿宋" w:hAnsi="仿宋" w:eastAsia="仿宋" w:cs="仿宋"/>
          <w:color w:val="auto"/>
          <w:szCs w:val="21"/>
          <w:highlight w:val="none"/>
          <w:lang w:val="en-US" w:eastAsia="zh-CN"/>
        </w:rPr>
        <w:t>评审或</w:t>
      </w:r>
      <w:r>
        <w:rPr>
          <w:rFonts w:hint="eastAsia" w:ascii="仿宋" w:hAnsi="仿宋" w:eastAsia="仿宋" w:cs="仿宋"/>
          <w:color w:val="auto"/>
          <w:szCs w:val="21"/>
          <w:highlight w:val="none"/>
          <w:lang w:val="zh-CN" w:eastAsia="zh-CN"/>
        </w:rPr>
        <w:t>部门</w:t>
      </w:r>
      <w:r>
        <w:rPr>
          <w:rFonts w:hint="eastAsia" w:ascii="仿宋" w:hAnsi="仿宋" w:eastAsia="仿宋" w:cs="仿宋"/>
          <w:color w:val="auto"/>
          <w:szCs w:val="21"/>
          <w:highlight w:val="none"/>
          <w:lang w:val="en-US" w:eastAsia="zh-CN"/>
        </w:rPr>
        <w:t>审批</w:t>
      </w:r>
      <w:r>
        <w:rPr>
          <w:rFonts w:hint="eastAsia" w:ascii="仿宋" w:hAnsi="仿宋" w:eastAsia="仿宋" w:cs="仿宋"/>
          <w:color w:val="auto"/>
          <w:szCs w:val="21"/>
          <w:highlight w:val="none"/>
          <w:lang w:val="zh-CN" w:eastAsia="zh-CN"/>
        </w:rPr>
        <w:t>作为项目支付的依据。</w:t>
      </w:r>
    </w:p>
    <w:p>
      <w:pPr>
        <w:spacing w:line="480" w:lineRule="exact"/>
        <w:ind w:firstLine="420" w:firstLineChars="200"/>
        <w:rPr>
          <w:rFonts w:hint="eastAsia" w:ascii="仿宋" w:hAnsi="仿宋" w:eastAsia="仿宋" w:cs="仿宋"/>
          <w:color w:val="auto"/>
          <w:szCs w:val="21"/>
          <w:highlight w:val="none"/>
          <w:lang w:val="zh-CN" w:eastAsia="zh-CN"/>
        </w:rPr>
      </w:pPr>
      <w:r>
        <w:rPr>
          <w:rFonts w:hint="eastAsia" w:ascii="仿宋" w:hAnsi="仿宋" w:eastAsia="仿宋" w:cs="仿宋"/>
          <w:color w:val="auto"/>
          <w:szCs w:val="21"/>
          <w:highlight w:val="none"/>
          <w:lang w:val="zh-CN" w:eastAsia="zh-CN"/>
        </w:rPr>
        <w:t>2、验收依据：①采购文件确定的技术指标或者服务要求；②投标文件承诺、询标回复；③服务合同、甲方制定的考核标准。未进行相应约定的，应当符合国家强制性规定、政策要求、安全标准、行业或企业有关标准等。</w:t>
      </w:r>
    </w:p>
    <w:p>
      <w:pPr>
        <w:rPr>
          <w:rFonts w:hint="eastAsia" w:ascii="仿宋" w:hAnsi="仿宋" w:eastAsia="仿宋" w:cs="仿宋"/>
          <w:color w:val="auto"/>
          <w:highlight w:val="none"/>
        </w:rPr>
      </w:pPr>
      <w:r>
        <w:rPr>
          <w:rFonts w:hint="eastAsia" w:ascii="仿宋" w:hAnsi="仿宋" w:eastAsia="仿宋" w:cs="仿宋"/>
          <w:color w:val="auto"/>
          <w:highlight w:val="none"/>
        </w:rPr>
        <w:br w:type="page"/>
      </w:r>
    </w:p>
    <w:p>
      <w:pPr>
        <w:pStyle w:val="17"/>
        <w:rPr>
          <w:rFonts w:hint="eastAsia" w:ascii="仿宋" w:hAnsi="仿宋" w:eastAsia="仿宋" w:cs="仿宋"/>
          <w:color w:val="auto"/>
          <w:highlight w:val="none"/>
        </w:rPr>
      </w:pPr>
    </w:p>
    <w:p>
      <w:pPr>
        <w:rPr>
          <w:rFonts w:hint="eastAsia" w:ascii="仿宋" w:hAnsi="仿宋" w:eastAsia="仿宋" w:cs="仿宋"/>
          <w:color w:val="auto"/>
          <w:highlight w:val="none"/>
        </w:rPr>
      </w:pPr>
    </w:p>
    <w:p>
      <w:pPr>
        <w:snapToGrid w:val="0"/>
        <w:spacing w:beforeLines="150" w:afterLines="50"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拟签订的合同文本</w:t>
      </w:r>
    </w:p>
    <w:p>
      <w:pPr>
        <w:spacing w:line="440" w:lineRule="exact"/>
        <w:ind w:firstLine="413" w:firstLineChars="196"/>
        <w:rPr>
          <w:rFonts w:hint="eastAsia" w:ascii="仿宋" w:hAnsi="仿宋" w:eastAsia="仿宋" w:cs="仿宋"/>
          <w:b/>
          <w:bCs/>
          <w:color w:val="auto"/>
          <w:highlight w:val="none"/>
        </w:rPr>
      </w:pPr>
      <w:r>
        <w:rPr>
          <w:rFonts w:hint="eastAsia" w:ascii="仿宋" w:hAnsi="仿宋" w:eastAsia="仿宋" w:cs="仿宋"/>
          <w:b/>
          <w:bCs/>
          <w:color w:val="auto"/>
          <w:highlight w:val="none"/>
        </w:rPr>
        <w:t>本合同为参考格式，各供应商根据各标段的不同内容进行修改调整，也可以采用其他合同格式版本，但主要条款应和本合同保持一致。</w:t>
      </w:r>
    </w:p>
    <w:p>
      <w:pPr>
        <w:spacing w:line="460" w:lineRule="exact"/>
        <w:ind w:firstLine="514" w:firstLineChars="245"/>
        <w:rPr>
          <w:rFonts w:hint="eastAsia" w:ascii="仿宋" w:hAnsi="仿宋" w:eastAsia="仿宋" w:cs="仿宋"/>
          <w:bCs/>
          <w:color w:val="auto"/>
          <w:highlight w:val="none"/>
        </w:rPr>
      </w:pPr>
    </w:p>
    <w:p>
      <w:pPr>
        <w:pStyle w:val="6"/>
        <w:pageBreakBefore w:val="0"/>
        <w:widowControl w:val="0"/>
        <w:kinsoku/>
        <w:wordWrap/>
        <w:overflowPunct/>
        <w:topLinePunct w:val="0"/>
        <w:autoSpaceDE/>
        <w:autoSpaceDN/>
        <w:bidi w:val="0"/>
        <w:adjustRightInd w:val="0"/>
        <w:snapToGrid/>
        <w:spacing w:before="0" w:after="0" w:line="400" w:lineRule="exact"/>
        <w:ind w:left="0" w:right="0" w:firstLine="643" w:firstLineChars="200"/>
        <w:jc w:val="center"/>
        <w:textAlignment w:val="auto"/>
        <w:rPr>
          <w:rFonts w:hint="eastAsia" w:ascii="仿宋" w:hAnsi="仿宋" w:eastAsia="仿宋" w:cs="仿宋"/>
          <w:color w:val="auto"/>
          <w:highlight w:val="none"/>
        </w:rPr>
      </w:pPr>
      <w:bookmarkStart w:id="61" w:name="一、合同协议书"/>
      <w:bookmarkEnd w:id="61"/>
      <w:r>
        <w:rPr>
          <w:rFonts w:hint="eastAsia" w:ascii="仿宋" w:hAnsi="仿宋" w:eastAsia="仿宋" w:cs="仿宋"/>
          <w:color w:val="auto"/>
          <w:highlight w:val="none"/>
        </w:rPr>
        <w:t>一、合同协议书</w:t>
      </w:r>
    </w:p>
    <w:p>
      <w:pPr>
        <w:pStyle w:val="3"/>
        <w:keepNext w:val="0"/>
        <w:keepLines w:val="0"/>
        <w:pageBreakBefore w:val="0"/>
        <w:widowControl w:val="0"/>
        <w:tabs>
          <w:tab w:val="left" w:pos="3617"/>
        </w:tabs>
        <w:kinsoku/>
        <w:wordWrap/>
        <w:overflowPunct/>
        <w:topLinePunct w:val="0"/>
        <w:autoSpaceDE/>
        <w:autoSpaceDN/>
        <w:bidi w:val="0"/>
        <w:adjustRightInd w:val="0"/>
        <w:snapToGrid/>
        <w:spacing w:after="0" w:line="400" w:lineRule="exact"/>
        <w:ind w:right="0" w:firstLine="420" w:firstLineChars="200"/>
        <w:jc w:val="both"/>
        <w:textAlignment w:val="auto"/>
        <w:rPr>
          <w:rFonts w:hint="eastAsia" w:ascii="仿宋" w:hAnsi="仿宋" w:eastAsia="仿宋" w:cs="仿宋"/>
          <w:color w:val="auto"/>
          <w:w w:val="34"/>
          <w:highlight w:val="none"/>
          <w:u w:val="single" w:color="000000"/>
        </w:rPr>
      </w:pPr>
      <w:r>
        <w:rPr>
          <w:rFonts w:hint="eastAsia" w:ascii="仿宋" w:hAnsi="仿宋" w:eastAsia="仿宋" w:cs="仿宋"/>
          <w:color w:val="auto"/>
          <w:highlight w:val="none"/>
        </w:rPr>
        <w:t>甲方：</w:t>
      </w:r>
      <w:r>
        <w:rPr>
          <w:rFonts w:hint="eastAsia" w:ascii="仿宋" w:hAnsi="仿宋" w:eastAsia="仿宋" w:cs="仿宋"/>
          <w:color w:val="auto"/>
          <w:w w:val="99"/>
          <w:highlight w:val="none"/>
          <w:u w:val="single" w:color="000000"/>
        </w:rPr>
        <w:t xml:space="preserve"> </w:t>
      </w:r>
      <w:r>
        <w:rPr>
          <w:rFonts w:hint="eastAsia" w:ascii="仿宋" w:hAnsi="仿宋" w:eastAsia="仿宋" w:cs="仿宋"/>
          <w:color w:val="auto"/>
          <w:highlight w:val="none"/>
          <w:u w:val="single" w:color="000000"/>
        </w:rPr>
        <w:tab/>
      </w:r>
      <w:r>
        <w:rPr>
          <w:rFonts w:hint="eastAsia" w:ascii="仿宋" w:hAnsi="仿宋" w:eastAsia="仿宋" w:cs="仿宋"/>
          <w:color w:val="auto"/>
          <w:w w:val="34"/>
          <w:highlight w:val="none"/>
          <w:u w:val="single" w:color="000000"/>
        </w:rPr>
        <w:t xml:space="preserve"> </w:t>
      </w:r>
    </w:p>
    <w:p>
      <w:pPr>
        <w:pStyle w:val="3"/>
        <w:keepNext w:val="0"/>
        <w:keepLines w:val="0"/>
        <w:pageBreakBefore w:val="0"/>
        <w:widowControl w:val="0"/>
        <w:tabs>
          <w:tab w:val="left" w:pos="3617"/>
        </w:tabs>
        <w:kinsoku/>
        <w:wordWrap/>
        <w:overflowPunct/>
        <w:topLinePunct w:val="0"/>
        <w:autoSpaceDE/>
        <w:autoSpaceDN/>
        <w:bidi w:val="0"/>
        <w:adjustRightInd w:val="0"/>
        <w:snapToGrid/>
        <w:spacing w:after="0" w:line="400" w:lineRule="exact"/>
        <w:ind w:right="0" w:firstLine="420" w:firstLineChars="200"/>
        <w:jc w:val="both"/>
        <w:textAlignment w:val="auto"/>
        <w:rPr>
          <w:rFonts w:hint="eastAsia" w:ascii="仿宋" w:hAnsi="仿宋" w:eastAsia="仿宋" w:cs="仿宋"/>
          <w:color w:val="auto"/>
          <w:highlight w:val="none"/>
        </w:rPr>
      </w:pPr>
      <w:r>
        <w:rPr>
          <w:rFonts w:hint="eastAsia" w:ascii="仿宋" w:hAnsi="仿宋" w:eastAsia="仿宋" w:cs="仿宋"/>
          <w:color w:val="auto"/>
          <w:highlight w:val="none"/>
        </w:rPr>
        <w:t>乙方：</w:t>
      </w:r>
      <w:r>
        <w:rPr>
          <w:rFonts w:hint="eastAsia" w:ascii="仿宋" w:hAnsi="仿宋" w:eastAsia="仿宋" w:cs="仿宋"/>
          <w:color w:val="auto"/>
          <w:highlight w:val="none"/>
          <w:u w:val="single" w:color="000000"/>
        </w:rPr>
        <w:t xml:space="preserve"> </w:t>
      </w:r>
      <w:r>
        <w:rPr>
          <w:rFonts w:hint="eastAsia" w:ascii="仿宋" w:hAnsi="仿宋" w:eastAsia="仿宋" w:cs="仿宋"/>
          <w:color w:val="auto"/>
          <w:highlight w:val="none"/>
          <w:u w:val="single" w:color="000000"/>
        </w:rPr>
        <w:tab/>
      </w:r>
      <w:r>
        <w:rPr>
          <w:rFonts w:hint="eastAsia" w:ascii="仿宋" w:hAnsi="仿宋" w:eastAsia="仿宋" w:cs="仿宋"/>
          <w:color w:val="auto"/>
          <w:w w:val="34"/>
          <w:highlight w:val="none"/>
          <w:u w:val="single" w:color="000000"/>
        </w:rPr>
        <w:t xml:space="preserve"> </w:t>
      </w:r>
    </w:p>
    <w:p>
      <w:pPr>
        <w:pStyle w:val="3"/>
        <w:keepNext w:val="0"/>
        <w:keepLines w:val="0"/>
        <w:pageBreakBefore w:val="0"/>
        <w:widowControl w:val="0"/>
        <w:tabs>
          <w:tab w:val="left" w:pos="2532"/>
        </w:tabs>
        <w:kinsoku/>
        <w:wordWrap/>
        <w:overflowPunct/>
        <w:topLinePunct w:val="0"/>
        <w:autoSpaceDE/>
        <w:autoSpaceDN/>
        <w:bidi w:val="0"/>
        <w:adjustRightInd w:val="0"/>
        <w:snapToGrid/>
        <w:spacing w:after="0" w:line="400" w:lineRule="exact"/>
        <w:ind w:right="0" w:firstLine="414"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w w:val="99"/>
          <w:highlight w:val="none"/>
          <w:u w:val="single" w:color="000000"/>
        </w:rPr>
        <w:t xml:space="preserve"> </w:t>
      </w:r>
      <w:r>
        <w:rPr>
          <w:rFonts w:hint="eastAsia" w:ascii="仿宋" w:hAnsi="仿宋" w:eastAsia="仿宋" w:cs="仿宋"/>
          <w:color w:val="auto"/>
          <w:highlight w:val="none"/>
          <w:u w:val="single" w:color="000000"/>
        </w:rPr>
        <w:tab/>
      </w:r>
      <w:r>
        <w:rPr>
          <w:rFonts w:hint="eastAsia" w:ascii="仿宋" w:hAnsi="仿宋" w:eastAsia="仿宋" w:cs="仿宋"/>
          <w:color w:val="auto"/>
          <w:highlight w:val="none"/>
        </w:rPr>
        <w:t>（招标人名称，以下简称“甲方”）为实施</w:t>
      </w:r>
      <w:r>
        <w:rPr>
          <w:rFonts w:hint="eastAsia" w:ascii="仿宋" w:hAnsi="仿宋" w:eastAsia="仿宋" w:cs="仿宋"/>
          <w:color w:val="auto"/>
          <w:spacing w:val="-18"/>
          <w:highlight w:val="none"/>
        </w:rPr>
        <w:t xml:space="preserve"> </w:t>
      </w:r>
      <w:r>
        <w:rPr>
          <w:rFonts w:hint="eastAsia" w:ascii="仿宋" w:hAnsi="仿宋" w:eastAsia="仿宋" w:cs="仿宋"/>
          <w:color w:val="auto"/>
          <w:highlight w:val="none"/>
          <w:u w:val="single" w:color="000000"/>
        </w:rPr>
        <w:t>（项目名称）</w:t>
      </w:r>
      <w:r>
        <w:rPr>
          <w:rFonts w:hint="eastAsia" w:ascii="仿宋" w:hAnsi="仿宋" w:eastAsia="仿宋" w:cs="仿宋"/>
          <w:color w:val="auto"/>
          <w:highlight w:val="none"/>
        </w:rPr>
        <w:t>，已接受</w:t>
      </w:r>
      <w:r>
        <w:rPr>
          <w:rFonts w:hint="eastAsia" w:ascii="仿宋" w:hAnsi="仿宋" w:eastAsia="仿宋" w:cs="仿宋"/>
          <w:color w:val="auto"/>
          <w:highlight w:val="none"/>
          <w:u w:val="single" w:color="000000"/>
        </w:rPr>
        <w:tab/>
      </w:r>
      <w:r>
        <w:rPr>
          <w:rFonts w:hint="eastAsia" w:ascii="仿宋" w:hAnsi="仿宋" w:eastAsia="仿宋" w:cs="仿宋"/>
          <w:color w:val="auto"/>
          <w:highlight w:val="none"/>
        </w:rPr>
        <w:t xml:space="preserve">（中标人名称，以下简称“乙方”）对该项目的投标。甲方和乙方共同达成如下协议： </w:t>
      </w:r>
    </w:p>
    <w:p>
      <w:pPr>
        <w:pStyle w:val="3"/>
        <w:keepNext w:val="0"/>
        <w:keepLines w:val="0"/>
        <w:pageBreakBefore w:val="0"/>
        <w:widowControl w:val="0"/>
        <w:tabs>
          <w:tab w:val="left" w:pos="2532"/>
        </w:tabs>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rPr>
        <w:t>1、本协议书与下列文件一起构成合同文件</w:t>
      </w:r>
    </w:p>
    <w:p>
      <w:pPr>
        <w:pStyle w:val="3"/>
        <w:keepNext w:val="0"/>
        <w:keepLines w:val="0"/>
        <w:pageBreakBefore w:val="0"/>
        <w:widowControl w:val="0"/>
        <w:tabs>
          <w:tab w:val="left" w:pos="2532"/>
        </w:tabs>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合同协议书；</w:t>
      </w:r>
    </w:p>
    <w:p>
      <w:pPr>
        <w:pStyle w:val="3"/>
        <w:keepNext w:val="0"/>
        <w:keepLines w:val="0"/>
        <w:pageBreakBefore w:val="0"/>
        <w:widowControl w:val="0"/>
        <w:tabs>
          <w:tab w:val="left" w:pos="2532"/>
        </w:tabs>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中标通知书；</w:t>
      </w:r>
    </w:p>
    <w:p>
      <w:pPr>
        <w:pStyle w:val="3"/>
        <w:keepNext w:val="0"/>
        <w:keepLines w:val="0"/>
        <w:pageBreakBefore w:val="0"/>
        <w:widowControl w:val="0"/>
        <w:tabs>
          <w:tab w:val="left" w:pos="2532"/>
        </w:tabs>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投标文件，含在招标期间招标人发布的补充通知；</w:t>
      </w:r>
    </w:p>
    <w:p>
      <w:pPr>
        <w:pStyle w:val="3"/>
        <w:keepNext w:val="0"/>
        <w:keepLines w:val="0"/>
        <w:pageBreakBefore w:val="0"/>
        <w:widowControl w:val="0"/>
        <w:tabs>
          <w:tab w:val="left" w:pos="2532"/>
        </w:tabs>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合同条款；　</w:t>
      </w:r>
    </w:p>
    <w:p>
      <w:pPr>
        <w:pStyle w:val="3"/>
        <w:keepNext w:val="0"/>
        <w:keepLines w:val="0"/>
        <w:pageBreakBefore w:val="0"/>
        <w:widowControl w:val="0"/>
        <w:tabs>
          <w:tab w:val="left" w:pos="2532"/>
        </w:tabs>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技术标准和要求；</w:t>
      </w:r>
    </w:p>
    <w:p>
      <w:pPr>
        <w:pStyle w:val="3"/>
        <w:keepNext w:val="0"/>
        <w:keepLines w:val="0"/>
        <w:pageBreakBefore w:val="0"/>
        <w:widowControl w:val="0"/>
        <w:tabs>
          <w:tab w:val="left" w:pos="2532"/>
        </w:tabs>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 xml:space="preserve">其它组成合同的文件 </w:t>
      </w:r>
    </w:p>
    <w:p>
      <w:pPr>
        <w:pStyle w:val="3"/>
        <w:keepNext w:val="0"/>
        <w:keepLines w:val="0"/>
        <w:pageBreakBefore w:val="0"/>
        <w:widowControl w:val="0"/>
        <w:kinsoku/>
        <w:wordWrap/>
        <w:overflowPunct/>
        <w:topLinePunct w:val="0"/>
        <w:autoSpaceDE/>
        <w:autoSpaceDN/>
        <w:bidi w:val="0"/>
        <w:adjustRightInd w:val="0"/>
        <w:snapToGrid/>
        <w:spacing w:after="0" w:line="400" w:lineRule="exact"/>
        <w:ind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rPr>
        <w:t>甲乙双方合同实施过程中的洽商、会议纪要、变更、补充协议等书面文件应视为本合同的组成部分。</w:t>
      </w:r>
    </w:p>
    <w:p>
      <w:pPr>
        <w:pStyle w:val="3"/>
        <w:keepNext w:val="0"/>
        <w:keepLines w:val="0"/>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rPr>
        <w:t>2、上述文件互相补充和解释，如有不明确或不一致之处，上述合同文件以自上而下为优先解释顺序。</w:t>
      </w:r>
    </w:p>
    <w:p>
      <w:pPr>
        <w:pStyle w:val="3"/>
        <w:keepNext w:val="0"/>
        <w:keepLines w:val="0"/>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rPr>
        <w:t>3、合同范围：</w:t>
      </w:r>
      <w:r>
        <w:rPr>
          <w:rFonts w:hint="eastAsia" w:ascii="仿宋" w:hAnsi="仿宋" w:eastAsia="仿宋" w:cs="仿宋"/>
          <w:color w:val="auto"/>
          <w:highlight w:val="none"/>
          <w:u w:val="single"/>
        </w:rPr>
        <w:tab/>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rPr>
        <w:t>。</w:t>
      </w:r>
    </w:p>
    <w:p>
      <w:pPr>
        <w:pStyle w:val="3"/>
        <w:keepNext w:val="0"/>
        <w:keepLines w:val="0"/>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rPr>
        <w:t>4、签约合同价为人民币（大写）</w:t>
      </w:r>
      <w:r>
        <w:rPr>
          <w:rFonts w:hint="eastAsia" w:ascii="仿宋" w:hAnsi="仿宋" w:eastAsia="仿宋" w:cs="仿宋"/>
          <w:color w:val="auto"/>
          <w:highlight w:val="none"/>
          <w:u w:val="single"/>
        </w:rPr>
        <w:tab/>
      </w:r>
      <w:r>
        <w:rPr>
          <w:rFonts w:hint="eastAsia" w:ascii="仿宋" w:hAnsi="仿宋" w:eastAsia="仿宋" w:cs="仿宋"/>
          <w:color w:val="auto"/>
          <w:highlight w:val="none"/>
        </w:rPr>
        <w:t>元（小写：¥</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rPr>
        <w:t>），投标增值税税率为</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rPr>
        <w:t>%。</w:t>
      </w:r>
    </w:p>
    <w:p>
      <w:pPr>
        <w:pStyle w:val="3"/>
        <w:keepNext w:val="0"/>
        <w:keepLines w:val="0"/>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rPr>
        <w:t>5、合同服务期及要求：</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）服务期：</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rPr>
        <w:t>。</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）要求：</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rPr>
        <w:t>。</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rPr>
        <w:t>6、乙方保证按照合同约定向甲方提供合同相关服务。</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rPr>
        <w:t>7、本合同中的词语和术语的含义与下文合同条款中的定义相同。</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rPr>
        <w:t>8、本合同书在乙方提供履约担保及甲、乙双方法定代表人（或其授权代表）签署并加盖单位印</w:t>
      </w:r>
      <w:bookmarkStart w:id="62" w:name="二、合同条款"/>
      <w:bookmarkEnd w:id="62"/>
      <w:r>
        <w:rPr>
          <w:rFonts w:hint="eastAsia" w:ascii="仿宋" w:hAnsi="仿宋" w:eastAsia="仿宋" w:cs="仿宋"/>
          <w:color w:val="auto"/>
          <w:highlight w:val="none"/>
        </w:rPr>
        <w:t>章（公章或合同专用章）后正式生效。</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rPr>
        <w:t>9、涉及合同变更事宜、往来函件确认事项，均以加盖甲方或甲方授权的</w:t>
      </w:r>
      <w:r>
        <w:rPr>
          <w:rFonts w:hint="eastAsia" w:ascii="仿宋" w:hAnsi="仿宋" w:eastAsia="仿宋" w:cs="仿宋"/>
          <w:color w:val="auto"/>
          <w:highlight w:val="none"/>
          <w:u w:val="single" w:color="auto"/>
          <w:lang w:val="en-US" w:eastAsia="zh-CN"/>
        </w:rPr>
        <w:t xml:space="preserve">      </w:t>
      </w:r>
      <w:r>
        <w:rPr>
          <w:rFonts w:hint="eastAsia" w:ascii="仿宋" w:hAnsi="仿宋" w:eastAsia="仿宋" w:cs="仿宋"/>
          <w:color w:val="auto"/>
          <w:highlight w:val="none"/>
          <w:u w:val="single" w:color="auto"/>
        </w:rPr>
        <w:tab/>
      </w:r>
      <w:r>
        <w:rPr>
          <w:rFonts w:hint="eastAsia" w:ascii="仿宋" w:hAnsi="仿宋" w:eastAsia="仿宋" w:cs="仿宋"/>
          <w:color w:val="auto"/>
          <w:highlight w:val="none"/>
        </w:rPr>
        <w:t>分公司单位印章（公章或合同专用章）的回复为准，其余印章均不具有法律效力。</w:t>
      </w:r>
    </w:p>
    <w:p>
      <w:pPr>
        <w:pStyle w:val="3"/>
        <w:pageBreakBefore w:val="0"/>
        <w:widowControl w:val="0"/>
        <w:tabs>
          <w:tab w:val="left" w:pos="2743"/>
        </w:tabs>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rPr>
        <w:t>10、本合同一式</w:t>
      </w:r>
      <w:r>
        <w:rPr>
          <w:rFonts w:hint="eastAsia" w:ascii="仿宋" w:hAnsi="仿宋" w:eastAsia="仿宋" w:cs="仿宋"/>
          <w:color w:val="auto"/>
          <w:highlight w:val="none"/>
          <w:u w:val="single" w:color="auto"/>
        </w:rPr>
        <w:t>十</w:t>
      </w:r>
      <w:r>
        <w:rPr>
          <w:rFonts w:hint="eastAsia" w:ascii="仿宋" w:hAnsi="仿宋" w:eastAsia="仿宋" w:cs="仿宋"/>
          <w:color w:val="auto"/>
          <w:highlight w:val="none"/>
        </w:rPr>
        <w:t>份，其中</w:t>
      </w:r>
      <w:r>
        <w:rPr>
          <w:rFonts w:hint="eastAsia" w:ascii="仿宋" w:hAnsi="仿宋" w:eastAsia="仿宋" w:cs="仿宋"/>
          <w:color w:val="auto"/>
          <w:highlight w:val="none"/>
          <w:u w:val="single" w:color="000000"/>
        </w:rPr>
        <w:t>甲、乙双方各持一正四副</w:t>
      </w:r>
      <w:r>
        <w:rPr>
          <w:rFonts w:hint="eastAsia" w:ascii="仿宋" w:hAnsi="仿宋" w:eastAsia="仿宋" w:cs="仿宋"/>
          <w:color w:val="auto"/>
          <w:highlight w:val="none"/>
        </w:rPr>
        <w:t>，均具有同等的法律效力。</w:t>
      </w:r>
    </w:p>
    <w:p>
      <w:pPr>
        <w:pStyle w:val="3"/>
        <w:pageBreakBefore w:val="0"/>
        <w:widowControl w:val="0"/>
        <w:tabs>
          <w:tab w:val="left" w:pos="4738"/>
          <w:tab w:val="left" w:pos="5367"/>
          <w:tab w:val="left" w:pos="5998"/>
        </w:tabs>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rPr>
        <w:t>11、本合同签约地为</w:t>
      </w:r>
      <w:r>
        <w:rPr>
          <w:rFonts w:hint="eastAsia" w:ascii="仿宋" w:hAnsi="仿宋" w:eastAsia="仿宋" w:cs="仿宋"/>
          <w:color w:val="auto"/>
          <w:highlight w:val="none"/>
          <w:u w:val="single"/>
          <w:lang w:val="en-US" w:eastAsia="zh-CN"/>
        </w:rPr>
        <w:t>温州</w:t>
      </w:r>
      <w:r>
        <w:rPr>
          <w:rFonts w:hint="eastAsia" w:ascii="仿宋" w:hAnsi="仿宋" w:eastAsia="仿宋" w:cs="仿宋"/>
          <w:color w:val="auto"/>
          <w:highlight w:val="none"/>
          <w:u w:val="single"/>
        </w:rPr>
        <w:t>市</w:t>
      </w:r>
      <w:r>
        <w:rPr>
          <w:rFonts w:hint="eastAsia" w:ascii="仿宋" w:hAnsi="仿宋" w:eastAsia="仿宋" w:cs="仿宋"/>
          <w:color w:val="auto"/>
          <w:highlight w:val="none"/>
        </w:rPr>
        <w:t>，签约日期为</w:t>
      </w:r>
      <w:r>
        <w:rPr>
          <w:rFonts w:hint="eastAsia" w:ascii="仿宋" w:hAnsi="仿宋" w:eastAsia="仿宋" w:cs="仿宋"/>
          <w:color w:val="auto"/>
          <w:highlight w:val="none"/>
          <w:u w:val="single"/>
        </w:rPr>
        <w:tab/>
      </w:r>
      <w:r>
        <w:rPr>
          <w:rFonts w:hint="eastAsia" w:ascii="仿宋" w:hAnsi="仿宋" w:eastAsia="仿宋" w:cs="仿宋"/>
          <w:color w:val="auto"/>
          <w:highlight w:val="none"/>
        </w:rPr>
        <w:t>年</w:t>
      </w:r>
      <w:r>
        <w:rPr>
          <w:rFonts w:hint="eastAsia" w:ascii="仿宋" w:hAnsi="仿宋" w:eastAsia="仿宋" w:cs="仿宋"/>
          <w:color w:val="auto"/>
          <w:highlight w:val="none"/>
          <w:u w:val="single"/>
        </w:rPr>
        <w:tab/>
      </w:r>
      <w:r>
        <w:rPr>
          <w:rFonts w:hint="eastAsia" w:ascii="仿宋" w:hAnsi="仿宋" w:eastAsia="仿宋" w:cs="仿宋"/>
          <w:color w:val="auto"/>
          <w:highlight w:val="none"/>
        </w:rPr>
        <w:t>月</w:t>
      </w:r>
      <w:r>
        <w:rPr>
          <w:rFonts w:hint="eastAsia" w:ascii="仿宋" w:hAnsi="仿宋" w:eastAsia="仿宋" w:cs="仿宋"/>
          <w:color w:val="auto"/>
          <w:highlight w:val="none"/>
          <w:u w:val="single"/>
        </w:rPr>
        <w:tab/>
      </w:r>
      <w:r>
        <w:rPr>
          <w:rFonts w:hint="eastAsia" w:ascii="仿宋" w:hAnsi="仿宋" w:eastAsia="仿宋" w:cs="仿宋"/>
          <w:color w:val="auto"/>
          <w:highlight w:val="none"/>
        </w:rPr>
        <w:t>日。</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rPr>
        <w:t>12、未尽事宜，经双方协商一致，签订补充协议。</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rPr>
        <w:t>13、合同附件均为本合同有效组成部分。</w:t>
      </w:r>
    </w:p>
    <w:p>
      <w:pPr>
        <w:pageBreakBefore w:val="0"/>
        <w:widowControl w:val="0"/>
        <w:kinsoku/>
        <w:wordWrap/>
        <w:overflowPunct/>
        <w:topLinePunct w:val="0"/>
        <w:autoSpaceDE/>
        <w:autoSpaceDN/>
        <w:bidi w:val="0"/>
        <w:adjustRightInd w:val="0"/>
        <w:snapToGrid/>
        <w:spacing w:line="400" w:lineRule="exact"/>
        <w:ind w:left="0" w:right="0" w:firstLine="400" w:firstLineChars="200"/>
        <w:textAlignment w:val="auto"/>
        <w:rPr>
          <w:rFonts w:hint="eastAsia" w:ascii="仿宋" w:hAnsi="仿宋" w:eastAsia="仿宋" w:cs="仿宋"/>
          <w:color w:val="auto"/>
          <w:sz w:val="20"/>
          <w:szCs w:val="20"/>
          <w:highlight w:val="none"/>
        </w:rPr>
      </w:pPr>
    </w:p>
    <w:p>
      <w:pPr>
        <w:pageBreakBefore w:val="0"/>
        <w:widowControl w:val="0"/>
        <w:kinsoku/>
        <w:wordWrap/>
        <w:overflowPunct/>
        <w:topLinePunct w:val="0"/>
        <w:autoSpaceDE/>
        <w:autoSpaceDN/>
        <w:bidi w:val="0"/>
        <w:adjustRightInd w:val="0"/>
        <w:snapToGrid/>
        <w:spacing w:line="400" w:lineRule="exact"/>
        <w:ind w:left="0" w:right="0" w:firstLine="540" w:firstLineChars="200"/>
        <w:textAlignment w:val="auto"/>
        <w:rPr>
          <w:rFonts w:hint="eastAsia" w:ascii="仿宋" w:hAnsi="仿宋" w:eastAsia="仿宋" w:cs="仿宋"/>
          <w:color w:val="auto"/>
          <w:sz w:val="27"/>
          <w:szCs w:val="27"/>
          <w:highlight w:val="none"/>
        </w:rPr>
      </w:pPr>
    </w:p>
    <w:p>
      <w:pPr>
        <w:pStyle w:val="54"/>
        <w:snapToGrid w:val="0"/>
        <w:spacing w:before="0" w:beforeAutospacing="0" w:after="0" w:afterAutospacing="0" w:line="360" w:lineRule="auto"/>
        <w:ind w:firstLine="420" w:firstLineChars="20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采购人名称：（盖章）                   承包人名称：（盖章）</w:t>
      </w:r>
    </w:p>
    <w:p>
      <w:pPr>
        <w:pStyle w:val="54"/>
        <w:snapToGrid w:val="0"/>
        <w:spacing w:before="0" w:beforeAutospacing="0" w:after="0" w:afterAutospacing="0" w:line="360" w:lineRule="auto"/>
        <w:ind w:firstLine="420" w:firstLineChars="20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法定代表人（或委托代理人）：（签字）   法定代表人（或委托代理人）：（签字）</w:t>
      </w:r>
    </w:p>
    <w:p>
      <w:pPr>
        <w:pStyle w:val="54"/>
        <w:snapToGrid w:val="0"/>
        <w:spacing w:before="0" w:beforeAutospacing="0" w:after="0" w:afterAutospacing="0" w:line="360" w:lineRule="auto"/>
        <w:ind w:firstLine="420" w:firstLineChars="20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地    址：                             地    址：</w:t>
      </w:r>
    </w:p>
    <w:p>
      <w:pPr>
        <w:pStyle w:val="54"/>
        <w:snapToGrid w:val="0"/>
        <w:spacing w:before="0" w:beforeAutospacing="0" w:after="0" w:afterAutospacing="0" w:line="360" w:lineRule="auto"/>
        <w:ind w:firstLine="420" w:firstLineChars="20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邮政编码：                             邮政编码：</w:t>
      </w:r>
    </w:p>
    <w:p>
      <w:pPr>
        <w:pStyle w:val="54"/>
        <w:snapToGrid w:val="0"/>
        <w:spacing w:before="0" w:beforeAutospacing="0" w:after="0" w:afterAutospacing="0" w:line="360" w:lineRule="auto"/>
        <w:ind w:firstLine="420" w:firstLineChars="20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电    话：                             电    话：</w:t>
      </w:r>
    </w:p>
    <w:p>
      <w:pPr>
        <w:pStyle w:val="54"/>
        <w:snapToGrid w:val="0"/>
        <w:spacing w:before="0" w:beforeAutospacing="0" w:after="0" w:afterAutospacing="0" w:line="360" w:lineRule="auto"/>
        <w:ind w:firstLine="420" w:firstLineChars="20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传    真：                             传    真：</w:t>
      </w:r>
    </w:p>
    <w:p>
      <w:pPr>
        <w:pStyle w:val="54"/>
        <w:snapToGrid w:val="0"/>
        <w:spacing w:before="0" w:beforeAutospacing="0" w:after="0" w:afterAutospacing="0" w:line="360" w:lineRule="auto"/>
        <w:ind w:firstLine="420" w:firstLineChars="20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开户银行：                             开户银行：</w:t>
      </w:r>
    </w:p>
    <w:p>
      <w:pPr>
        <w:pStyle w:val="54"/>
        <w:snapToGrid w:val="0"/>
        <w:spacing w:before="0" w:beforeAutospacing="0" w:after="0" w:afterAutospacing="0" w:line="360" w:lineRule="auto"/>
        <w:ind w:firstLine="420" w:firstLineChars="20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银行帐号：                             银行帐号：</w:t>
      </w:r>
    </w:p>
    <w:p>
      <w:pPr>
        <w:pStyle w:val="54"/>
        <w:snapToGrid w:val="0"/>
        <w:spacing w:before="0" w:beforeAutospacing="0" w:after="0" w:afterAutospacing="0" w:line="360" w:lineRule="auto"/>
        <w:ind w:firstLine="420" w:firstLineChars="200"/>
        <w:jc w:val="both"/>
        <w:rPr>
          <w:rFonts w:hint="eastAsia" w:ascii="仿宋" w:hAnsi="仿宋" w:eastAsia="仿宋" w:cs="仿宋"/>
          <w:color w:val="auto"/>
          <w:sz w:val="28"/>
          <w:szCs w:val="28"/>
          <w:highlight w:val="none"/>
        </w:rPr>
      </w:pPr>
      <w:r>
        <w:rPr>
          <w:rFonts w:hint="eastAsia" w:ascii="仿宋" w:hAnsi="仿宋" w:eastAsia="仿宋" w:cs="仿宋"/>
          <w:color w:val="auto"/>
          <w:sz w:val="21"/>
          <w:highlight w:val="none"/>
        </w:rPr>
        <w:t>日期    ：     年    月     日         日    期：     年    月     日</w:t>
      </w:r>
      <w:r>
        <w:rPr>
          <w:rFonts w:hint="eastAsia" w:ascii="仿宋" w:hAnsi="仿宋" w:eastAsia="仿宋" w:cs="仿宋"/>
          <w:color w:val="auto"/>
          <w:sz w:val="28"/>
          <w:szCs w:val="28"/>
          <w:highlight w:val="none"/>
        </w:rPr>
        <w:t xml:space="preserve"> </w:t>
      </w:r>
    </w:p>
    <w:p>
      <w:pPr>
        <w:pageBreakBefore w:val="0"/>
        <w:widowControl w:val="0"/>
        <w:kinsoku/>
        <w:wordWrap/>
        <w:overflowPunct/>
        <w:topLinePunct w:val="0"/>
        <w:autoSpaceDE/>
        <w:autoSpaceDN/>
        <w:bidi w:val="0"/>
        <w:adjustRightInd w:val="0"/>
        <w:snapToGrid/>
        <w:spacing w:line="400" w:lineRule="exact"/>
        <w:ind w:left="0" w:right="0" w:firstLine="440" w:firstLineChars="200"/>
        <w:textAlignment w:val="auto"/>
        <w:rPr>
          <w:rFonts w:hint="eastAsia" w:ascii="仿宋" w:hAnsi="仿宋" w:eastAsia="仿宋" w:cs="仿宋"/>
          <w:color w:val="auto"/>
          <w:sz w:val="22"/>
          <w:szCs w:val="22"/>
          <w:highlight w:val="none"/>
        </w:rPr>
      </w:pPr>
    </w:p>
    <w:p>
      <w:pPr>
        <w:pStyle w:val="3"/>
        <w:pageBreakBefore w:val="0"/>
        <w:widowControl w:val="0"/>
        <w:tabs>
          <w:tab w:val="left" w:pos="4690"/>
        </w:tabs>
        <w:kinsoku/>
        <w:wordWrap/>
        <w:overflowPunct/>
        <w:topLinePunct w:val="0"/>
        <w:autoSpaceDE/>
        <w:autoSpaceDN/>
        <w:bidi w:val="0"/>
        <w:adjustRightInd w:val="0"/>
        <w:snapToGrid/>
        <w:spacing w:after="0" w:line="400" w:lineRule="exact"/>
        <w:ind w:left="0" w:right="0" w:firstLine="394"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spacing w:val="-1"/>
          <w:w w:val="95"/>
          <w:highlight w:val="none"/>
        </w:rPr>
        <w:t>……</w:t>
      </w:r>
      <w:r>
        <w:rPr>
          <w:rFonts w:hint="eastAsia" w:ascii="仿宋" w:hAnsi="仿宋" w:eastAsia="仿宋" w:cs="仿宋"/>
          <w:color w:val="auto"/>
          <w:spacing w:val="-1"/>
          <w:w w:val="95"/>
          <w:highlight w:val="none"/>
        </w:rPr>
        <w:tab/>
      </w:r>
      <w:r>
        <w:rPr>
          <w:rFonts w:hint="eastAsia" w:ascii="仿宋" w:hAnsi="仿宋" w:eastAsia="仿宋" w:cs="仿宋"/>
          <w:color w:val="auto"/>
          <w:spacing w:val="-1"/>
          <w:highlight w:val="none"/>
        </w:rPr>
        <w:t>……</w:t>
      </w:r>
    </w:p>
    <w:p>
      <w:pPr>
        <w:rPr>
          <w:rFonts w:hint="eastAsia" w:ascii="仿宋" w:hAnsi="仿宋" w:eastAsia="仿宋" w:cs="仿宋"/>
          <w:color w:val="auto"/>
          <w:highlight w:val="none"/>
        </w:rPr>
      </w:pPr>
      <w:r>
        <w:rPr>
          <w:rFonts w:hint="eastAsia" w:ascii="仿宋" w:hAnsi="仿宋" w:eastAsia="仿宋" w:cs="仿宋"/>
          <w:color w:val="auto"/>
          <w:highlight w:val="none"/>
        </w:rPr>
        <w:br w:type="page"/>
      </w:r>
    </w:p>
    <w:p>
      <w:pPr>
        <w:pStyle w:val="17"/>
        <w:rPr>
          <w:rFonts w:hint="eastAsia" w:ascii="仿宋" w:hAnsi="仿宋" w:eastAsia="仿宋" w:cs="仿宋"/>
          <w:color w:val="auto"/>
          <w:highlight w:val="none"/>
        </w:rPr>
        <w:sectPr>
          <w:footerReference r:id="rId3" w:type="default"/>
          <w:type w:val="continuous"/>
          <w:pgSz w:w="11910" w:h="16840"/>
          <w:pgMar w:top="1340" w:right="1300" w:bottom="1080" w:left="1300" w:header="720" w:footer="720" w:gutter="0"/>
          <w:cols w:space="720" w:num="1"/>
        </w:sectPr>
      </w:pPr>
    </w:p>
    <w:p>
      <w:pPr>
        <w:jc w:val="center"/>
        <w:rPr>
          <w:rFonts w:hint="eastAsia" w:ascii="仿宋" w:hAnsi="仿宋" w:eastAsia="仿宋" w:cs="仿宋"/>
          <w:color w:val="auto"/>
          <w:highlight w:val="none"/>
        </w:rPr>
      </w:pPr>
      <w:r>
        <w:rPr>
          <w:rFonts w:hint="eastAsia" w:ascii="仿宋" w:hAnsi="仿宋" w:eastAsia="仿宋" w:cs="仿宋"/>
          <w:b/>
          <w:bCs/>
          <w:color w:val="auto"/>
          <w:kern w:val="2"/>
          <w:sz w:val="32"/>
          <w:szCs w:val="32"/>
          <w:highlight w:val="none"/>
          <w:lang w:val="en-US" w:eastAsia="zh-CN" w:bidi="ar-SA"/>
        </w:rPr>
        <w:t>二、合同条款</w:t>
      </w:r>
    </w:p>
    <w:p>
      <w:pPr>
        <w:pStyle w:val="3"/>
        <w:pageBreakBefore w:val="0"/>
        <w:widowControl w:val="0"/>
        <w:kinsoku/>
        <w:wordWrap/>
        <w:overflowPunct/>
        <w:topLinePunct w:val="0"/>
        <w:autoSpaceDE/>
        <w:autoSpaceDN/>
        <w:bidi w:val="0"/>
        <w:adjustRightInd w:val="0"/>
        <w:snapToGrid/>
        <w:spacing w:after="0" w:line="400" w:lineRule="exact"/>
        <w:ind w:right="0"/>
        <w:jc w:val="left"/>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1、一般约定</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 词语定义</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1.1.1“合同”或称“合同书”系指甲乙双方达成并签署的协议，包括合同协议书、合同条款及 构成合同的所有文件。</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1.1.2“签约合同价”指甲方和乙方在合同协议书中约定的（①暂定总金额；②总金额）。</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1.1.3“合同价格”系指根据合同规定乙方在正确、及时地完全履行合同义务后甲方应支付给乙 方的价格。</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1.1.4“服务”系指合同规定乙方提供甲方</w:t>
      </w:r>
      <w:r>
        <w:rPr>
          <w:rFonts w:hint="eastAsia" w:ascii="仿宋" w:hAnsi="仿宋" w:eastAsia="仿宋" w:cs="仿宋"/>
          <w:color w:val="auto"/>
          <w:sz w:val="21"/>
          <w:szCs w:val="21"/>
          <w:highlight w:val="none"/>
          <w:lang w:eastAsia="zh-CN"/>
        </w:rPr>
        <w:t>要求的</w:t>
      </w:r>
      <w:r>
        <w:rPr>
          <w:rFonts w:hint="eastAsia" w:ascii="仿宋" w:hAnsi="仿宋" w:eastAsia="仿宋" w:cs="仿宋"/>
          <w:color w:val="auto"/>
          <w:szCs w:val="21"/>
          <w:highlight w:val="none"/>
          <w:lang w:val="en-US" w:eastAsia="zh-CN"/>
        </w:rPr>
        <w:t>项目建议书及</w:t>
      </w:r>
      <w:r>
        <w:rPr>
          <w:rFonts w:hint="eastAsia" w:ascii="仿宋" w:hAnsi="仿宋" w:eastAsia="仿宋" w:cs="仿宋"/>
          <w:color w:val="auto"/>
          <w:sz w:val="21"/>
          <w:szCs w:val="21"/>
          <w:highlight w:val="none"/>
          <w:lang w:val="en-US" w:eastAsia="zh-CN"/>
        </w:rPr>
        <w:t>工程可行性研究报告和相关所需要的专题研究</w:t>
      </w:r>
      <w:r>
        <w:rPr>
          <w:rFonts w:hint="eastAsia" w:ascii="仿宋" w:hAnsi="仿宋" w:eastAsia="仿宋" w:cs="仿宋"/>
          <w:color w:val="auto"/>
          <w:sz w:val="21"/>
          <w:szCs w:val="21"/>
          <w:highlight w:val="none"/>
        </w:rPr>
        <w:t>，提供相应成果文件、技术资料及后续服务等工作服务以及其他类似的义务。</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1.1.5“价格清单”是指投标文件中规定的投标报价表，或其中任何部分或单个的价格表。</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 解释</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1.2.1 除非文件另作要求，凡提及一方、对方或各方，均包括其</w:t>
      </w:r>
      <w:r>
        <w:rPr>
          <w:rFonts w:hint="eastAsia" w:ascii="仿宋" w:hAnsi="仿宋" w:eastAsia="仿宋" w:cs="仿宋"/>
          <w:color w:val="auto"/>
          <w:sz w:val="21"/>
          <w:szCs w:val="21"/>
          <w:highlight w:val="none"/>
          <w:lang w:eastAsia="zh-CN"/>
        </w:rPr>
        <w:t>法定代表人</w:t>
      </w:r>
      <w:r>
        <w:rPr>
          <w:rFonts w:hint="eastAsia" w:ascii="仿宋" w:hAnsi="仿宋" w:eastAsia="仿宋" w:cs="仿宋"/>
          <w:color w:val="auto"/>
          <w:sz w:val="21"/>
          <w:szCs w:val="21"/>
          <w:highlight w:val="none"/>
        </w:rPr>
        <w:t>。</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1.2.2 凡合同中规定通讯是“书面的”或“用书面形式”，这是指任何手写的、打印的或印刷的通讯，包括但不限于电报、电传和传真发送。</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1.2.3 凡合同规定任何人发出通知、同意、批准或确认时，该通知、同意、批准或确认不得被无故扣押，除非另有规定；该通知、同意、批准或确认应是书面形式。</w:t>
      </w:r>
    </w:p>
    <w:p>
      <w:pPr>
        <w:pStyle w:val="3"/>
        <w:pageBreakBefore w:val="0"/>
        <w:widowControl w:val="0"/>
        <w:kinsoku/>
        <w:wordWrap/>
        <w:overflowPunct/>
        <w:topLinePunct w:val="0"/>
        <w:autoSpaceDE/>
        <w:autoSpaceDN/>
        <w:bidi w:val="0"/>
        <w:adjustRightInd w:val="0"/>
        <w:snapToGrid/>
        <w:spacing w:after="0" w:line="400" w:lineRule="exact"/>
        <w:ind w:left="420" w:leftChars="200" w:right="0" w:firstLine="0" w:firstLineChars="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1.3 语言文字 除专用术语外，合同使用的语言文字为中文。专用术语应附有中文注释。   1.4 法律</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本合同适用于中华人民共和国法律、行政法规、部门规章，以及项目所在地的地方法律法规、条例、规章等。</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1.5 适用性 </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本合同条款适用于没有被本合同其他部分的条款所取代的范围。</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1.6 标准</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1.6.1 服务应符合合同约定的标准：如果没有提及适用标准，则应符合中华人民共和国国家标 准或行业标准；如果中华人民共和国没有相关标准的，则采用国际标准或货物来源国适用的官方标准。这些标准必须是国际权威机构发布的最新版本。</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1.6.2 乙方应向甲方提供有关标准的文本，如果有关标准的版本不是中文，乙方须免费向甲方提供中文译本，并对中文译本的正确性、完整性、准确性负责。</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1.6.3 除非合同中另有规定，计量单位均采用中华人民共和国法定计量单位。</w:t>
      </w:r>
    </w:p>
    <w:p>
      <w:pPr>
        <w:pStyle w:val="12"/>
        <w:pageBreakBefore w:val="0"/>
        <w:widowControl w:val="0"/>
        <w:kinsoku/>
        <w:wordWrap/>
        <w:overflowPunct/>
        <w:topLinePunct w:val="0"/>
        <w:autoSpaceDE/>
        <w:autoSpaceDN/>
        <w:bidi w:val="0"/>
        <w:adjustRightInd w:val="0"/>
        <w:snapToGrid/>
        <w:spacing w:before="0" w:after="0" w:line="400" w:lineRule="exact"/>
        <w:ind w:left="0" w:right="0" w:firstLine="430" w:firstLineChars="200"/>
        <w:jc w:val="left"/>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pacing w:val="2"/>
          <w:sz w:val="21"/>
          <w:szCs w:val="21"/>
          <w:highlight w:val="none"/>
        </w:rPr>
        <w:t>2、合同价款</w:t>
      </w:r>
    </w:p>
    <w:p>
      <w:pPr>
        <w:pStyle w:val="3"/>
        <w:pageBreakBefore w:val="0"/>
        <w:widowControl w:val="0"/>
        <w:tabs>
          <w:tab w:val="left" w:pos="3108"/>
        </w:tabs>
        <w:kinsoku/>
        <w:wordWrap/>
        <w:overflowPunct/>
        <w:topLinePunct w:val="0"/>
        <w:autoSpaceDE/>
        <w:autoSpaceDN/>
        <w:bidi w:val="0"/>
        <w:adjustRightInd w:val="0"/>
        <w:snapToGrid/>
        <w:spacing w:after="0" w:line="400" w:lineRule="exact"/>
        <w:ind w:left="0" w:right="0" w:firstLine="422" w:firstLineChars="200"/>
        <w:jc w:val="left"/>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2.1 本合同采用</w:t>
      </w:r>
      <w:r>
        <w:rPr>
          <w:rFonts w:hint="eastAsia" w:ascii="仿宋" w:hAnsi="仿宋" w:eastAsia="仿宋" w:cs="仿宋"/>
          <w:b/>
          <w:bCs/>
          <w:color w:val="auto"/>
          <w:sz w:val="21"/>
          <w:szCs w:val="21"/>
          <w:highlight w:val="none"/>
          <w:u w:val="single" w:color="000000"/>
        </w:rPr>
        <w:t>（</w:t>
      </w:r>
      <w:r>
        <w:rPr>
          <w:rFonts w:hint="eastAsia" w:ascii="仿宋" w:hAnsi="仿宋" w:eastAsia="仿宋" w:cs="仿宋"/>
          <w:b/>
          <w:bCs/>
          <w:color w:val="auto"/>
          <w:sz w:val="21"/>
          <w:szCs w:val="21"/>
          <w:highlight w:val="none"/>
          <w:u w:val="single" w:color="000000"/>
          <w:lang w:val="en-US" w:eastAsia="zh-CN"/>
        </w:rPr>
        <w:t>2</w:t>
      </w:r>
      <w:r>
        <w:rPr>
          <w:rFonts w:hint="eastAsia" w:ascii="仿宋" w:hAnsi="仿宋" w:eastAsia="仿宋" w:cs="仿宋"/>
          <w:b/>
          <w:bCs/>
          <w:color w:val="auto"/>
          <w:sz w:val="21"/>
          <w:szCs w:val="21"/>
          <w:highlight w:val="none"/>
          <w:u w:val="single" w:color="000000"/>
        </w:rPr>
        <w:t>）</w:t>
      </w:r>
      <w:r>
        <w:rPr>
          <w:rFonts w:hint="eastAsia" w:ascii="仿宋" w:hAnsi="仿宋" w:eastAsia="仿宋" w:cs="仿宋"/>
          <w:b/>
          <w:bCs/>
          <w:color w:val="auto"/>
          <w:spacing w:val="2"/>
          <w:sz w:val="21"/>
          <w:szCs w:val="21"/>
          <w:highlight w:val="none"/>
        </w:rPr>
        <w:t>形式：</w:t>
      </w:r>
    </w:p>
    <w:p>
      <w:pPr>
        <w:pStyle w:val="3"/>
        <w:pageBreakBefore w:val="0"/>
        <w:widowControl w:val="0"/>
        <w:kinsoku/>
        <w:wordWrap/>
        <w:overflowPunct/>
        <w:topLinePunct w:val="0"/>
        <w:autoSpaceDE/>
        <w:autoSpaceDN/>
        <w:bidi w:val="0"/>
        <w:adjustRightInd w:val="0"/>
        <w:snapToGrid/>
        <w:spacing w:after="0" w:line="400" w:lineRule="exact"/>
        <w:ind w:left="0" w:right="0" w:firstLine="436"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pacing w:val="4"/>
          <w:sz w:val="21"/>
          <w:szCs w:val="21"/>
          <w:highlight w:val="none"/>
        </w:rPr>
        <w:t>（</w:t>
      </w:r>
      <w:r>
        <w:rPr>
          <w:rFonts w:hint="eastAsia" w:ascii="仿宋" w:hAnsi="仿宋" w:eastAsia="仿宋" w:cs="仿宋"/>
          <w:color w:val="auto"/>
          <w:spacing w:val="4"/>
          <w:sz w:val="21"/>
          <w:szCs w:val="21"/>
          <w:highlight w:val="none"/>
          <w:lang w:val="en-US" w:eastAsia="zh-CN"/>
        </w:rPr>
        <w:t>1</w:t>
      </w:r>
      <w:r>
        <w:rPr>
          <w:rFonts w:hint="eastAsia" w:ascii="仿宋" w:hAnsi="仿宋" w:eastAsia="仿宋" w:cs="仿宋"/>
          <w:color w:val="auto"/>
          <w:spacing w:val="4"/>
          <w:sz w:val="21"/>
          <w:szCs w:val="21"/>
          <w:highlight w:val="none"/>
        </w:rPr>
        <w:t>）固定综合单价</w:t>
      </w:r>
    </w:p>
    <w:p>
      <w:pPr>
        <w:pStyle w:val="3"/>
        <w:pageBreakBefore w:val="0"/>
        <w:widowControl w:val="0"/>
        <w:kinsoku/>
        <w:wordWrap/>
        <w:overflowPunct/>
        <w:topLinePunct w:val="0"/>
        <w:autoSpaceDE/>
        <w:autoSpaceDN/>
        <w:bidi w:val="0"/>
        <w:adjustRightInd w:val="0"/>
        <w:snapToGrid/>
        <w:spacing w:after="0" w:line="400" w:lineRule="exact"/>
        <w:ind w:left="0" w:right="0" w:firstLine="436"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pacing w:val="4"/>
          <w:sz w:val="21"/>
          <w:szCs w:val="21"/>
          <w:highlight w:val="none"/>
        </w:rPr>
        <w:t>（</w:t>
      </w:r>
      <w:r>
        <w:rPr>
          <w:rFonts w:hint="eastAsia" w:ascii="仿宋" w:hAnsi="仿宋" w:eastAsia="仿宋" w:cs="仿宋"/>
          <w:color w:val="auto"/>
          <w:spacing w:val="4"/>
          <w:sz w:val="21"/>
          <w:szCs w:val="21"/>
          <w:highlight w:val="none"/>
          <w:lang w:val="en-US" w:eastAsia="zh-CN"/>
        </w:rPr>
        <w:t>2</w:t>
      </w:r>
      <w:r>
        <w:rPr>
          <w:rFonts w:hint="eastAsia" w:ascii="仿宋" w:hAnsi="仿宋" w:eastAsia="仿宋" w:cs="仿宋"/>
          <w:color w:val="auto"/>
          <w:spacing w:val="4"/>
          <w:sz w:val="21"/>
          <w:szCs w:val="21"/>
          <w:highlight w:val="none"/>
        </w:rPr>
        <w:t>）固定合同总价</w:t>
      </w:r>
    </w:p>
    <w:p>
      <w:pPr>
        <w:pStyle w:val="3"/>
        <w:pageBreakBefore w:val="0"/>
        <w:widowControl w:val="0"/>
        <w:kinsoku/>
        <w:wordWrap/>
        <w:overflowPunct/>
        <w:topLinePunct w:val="0"/>
        <w:autoSpaceDE/>
        <w:autoSpaceDN/>
        <w:bidi w:val="0"/>
        <w:adjustRightInd w:val="0"/>
        <w:snapToGrid/>
        <w:spacing w:after="0" w:line="400" w:lineRule="exact"/>
        <w:ind w:left="0" w:right="0" w:firstLine="428"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pacing w:val="2"/>
          <w:sz w:val="21"/>
          <w:szCs w:val="21"/>
          <w:highlight w:val="none"/>
        </w:rPr>
        <w:t>2.2固定合同总价包括但不限于</w:t>
      </w:r>
      <w:r>
        <w:rPr>
          <w:rFonts w:hint="eastAsia" w:ascii="仿宋" w:hAnsi="仿宋" w:eastAsia="仿宋" w:cs="仿宋"/>
          <w:color w:val="auto"/>
          <w:spacing w:val="2"/>
          <w:sz w:val="21"/>
          <w:szCs w:val="21"/>
          <w:highlight w:val="none"/>
          <w:lang w:eastAsia="zh-CN"/>
        </w:rPr>
        <w:t>：</w:t>
      </w:r>
      <w:r>
        <w:rPr>
          <w:rFonts w:hint="eastAsia" w:ascii="仿宋" w:hAnsi="仿宋" w:eastAsia="仿宋" w:cs="仿宋"/>
          <w:color w:val="auto"/>
          <w:sz w:val="21"/>
          <w:szCs w:val="21"/>
          <w:highlight w:val="none"/>
          <w:u w:val="single" w:color="auto"/>
        </w:rPr>
        <w:t>合同价款为完成合同规定的全部工作需支付的一切费用、拟获得的利润、保险、税金、风险等，包括满足规程规范要求和通过审查审批要求的一切费用（包括</w:t>
      </w:r>
      <w:r>
        <w:rPr>
          <w:rFonts w:hint="eastAsia" w:ascii="仿宋" w:hAnsi="仿宋" w:eastAsia="仿宋" w:cs="仿宋"/>
          <w:color w:val="auto"/>
          <w:spacing w:val="-77"/>
          <w:sz w:val="21"/>
          <w:szCs w:val="21"/>
          <w:highlight w:val="none"/>
          <w:u w:val="single" w:color="auto"/>
        </w:rPr>
        <w:t xml:space="preserve"> </w:t>
      </w:r>
      <w:r>
        <w:rPr>
          <w:rFonts w:hint="eastAsia" w:ascii="仿宋" w:hAnsi="仿宋" w:eastAsia="仿宋" w:cs="仿宋"/>
          <w:color w:val="auto"/>
          <w:sz w:val="21"/>
          <w:szCs w:val="21"/>
          <w:highlight w:val="none"/>
          <w:u w:val="single" w:color="auto"/>
        </w:rPr>
        <w:t>但不限于会务费、专家评审费等），是合同范围内全部工作内容的价格表现，除此之外，甲方无需再支付任何费用</w:t>
      </w:r>
      <w:r>
        <w:rPr>
          <w:rFonts w:hint="eastAsia" w:ascii="仿宋" w:hAnsi="仿宋" w:eastAsia="仿宋" w:cs="仿宋"/>
          <w:color w:val="auto"/>
          <w:sz w:val="21"/>
          <w:szCs w:val="21"/>
          <w:highlight w:val="none"/>
        </w:rPr>
        <w:t>。</w:t>
      </w:r>
    </w:p>
    <w:p>
      <w:pPr>
        <w:pStyle w:val="12"/>
        <w:pageBreakBefore w:val="0"/>
        <w:widowControl w:val="0"/>
        <w:kinsoku/>
        <w:wordWrap/>
        <w:overflowPunct/>
        <w:topLinePunct w:val="0"/>
        <w:autoSpaceDE/>
        <w:autoSpaceDN/>
        <w:bidi w:val="0"/>
        <w:adjustRightInd w:val="0"/>
        <w:snapToGrid/>
        <w:spacing w:before="0" w:after="0" w:line="400" w:lineRule="exact"/>
        <w:ind w:left="0" w:right="0" w:firstLine="420" w:firstLineChars="200"/>
        <w:jc w:val="both"/>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2.3 在合同执行过程中，</w:t>
      </w:r>
      <w:r>
        <w:rPr>
          <w:rFonts w:hint="eastAsia" w:ascii="仿宋" w:hAnsi="仿宋" w:eastAsia="仿宋" w:cs="仿宋"/>
          <w:color w:val="auto"/>
          <w:kern w:val="2"/>
          <w:sz w:val="21"/>
          <w:szCs w:val="21"/>
          <w:highlight w:val="none"/>
          <w:u w:val="single"/>
          <w:lang w:val="en-US" w:eastAsia="zh-CN" w:bidi="ar-SA"/>
        </w:rPr>
        <w:t>如遇增值税税率调整，均需重新计算含增值税价格，调整后的含增值税价格=原含增值税价格/（1+投标增值税税率）×（1+调整后的增值税税率），并以此作为结算依据，价格计算须在小数点后保留两位，第三位四舍五入</w:t>
      </w:r>
      <w:r>
        <w:rPr>
          <w:rFonts w:hint="eastAsia" w:ascii="仿宋" w:hAnsi="仿宋" w:eastAsia="仿宋" w:cs="仿宋"/>
          <w:color w:val="auto"/>
          <w:kern w:val="2"/>
          <w:sz w:val="21"/>
          <w:szCs w:val="21"/>
          <w:highlight w:val="none"/>
          <w:lang w:val="en-US" w:eastAsia="zh-CN" w:bidi="ar-SA"/>
        </w:rPr>
        <w:t>。</w:t>
      </w:r>
    </w:p>
    <w:p>
      <w:pPr>
        <w:pStyle w:val="12"/>
        <w:pageBreakBefore w:val="0"/>
        <w:widowControl w:val="0"/>
        <w:kinsoku/>
        <w:wordWrap/>
        <w:overflowPunct/>
        <w:topLinePunct w:val="0"/>
        <w:autoSpaceDE/>
        <w:autoSpaceDN/>
        <w:bidi w:val="0"/>
        <w:adjustRightInd w:val="0"/>
        <w:snapToGrid/>
        <w:spacing w:before="0" w:after="0" w:line="400" w:lineRule="exact"/>
        <w:ind w:left="0" w:right="0" w:firstLine="438" w:firstLineChars="200"/>
        <w:jc w:val="left"/>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pacing w:val="4"/>
          <w:sz w:val="21"/>
          <w:szCs w:val="21"/>
          <w:highlight w:val="none"/>
        </w:rPr>
        <w:t>3、本合同项目的名称、规模及</w:t>
      </w:r>
      <w:r>
        <w:rPr>
          <w:rFonts w:hint="eastAsia" w:ascii="仿宋" w:hAnsi="仿宋" w:eastAsia="仿宋" w:cs="仿宋"/>
          <w:b/>
          <w:bCs/>
          <w:color w:val="auto"/>
          <w:spacing w:val="4"/>
          <w:sz w:val="21"/>
          <w:szCs w:val="21"/>
          <w:highlight w:val="none"/>
          <w:lang w:eastAsia="zh-CN"/>
        </w:rPr>
        <w:t>服务要求</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3.1</w:t>
      </w:r>
      <w:r>
        <w:rPr>
          <w:rFonts w:hint="eastAsia" w:ascii="仿宋" w:hAnsi="仿宋" w:eastAsia="仿宋" w:cs="仿宋"/>
          <w:color w:val="auto"/>
          <w:sz w:val="21"/>
          <w:szCs w:val="21"/>
          <w:highlight w:val="none"/>
          <w:lang w:eastAsia="zh-CN"/>
        </w:rPr>
        <w:t>项目名称：滨海大道快速路前期研究</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3.2</w:t>
      </w:r>
      <w:r>
        <w:rPr>
          <w:rFonts w:hint="eastAsia" w:ascii="仿宋" w:hAnsi="仿宋" w:eastAsia="仿宋" w:cs="仿宋"/>
          <w:color w:val="auto"/>
          <w:sz w:val="21"/>
          <w:szCs w:val="21"/>
          <w:highlight w:val="none"/>
          <w:lang w:eastAsia="zh-CN"/>
        </w:rPr>
        <w:t>项目地点：</w:t>
      </w:r>
      <w:r>
        <w:rPr>
          <w:rFonts w:hint="eastAsia" w:ascii="仿宋" w:hAnsi="仿宋" w:eastAsia="仿宋" w:cs="仿宋"/>
          <w:color w:val="auto"/>
          <w:sz w:val="21"/>
          <w:szCs w:val="21"/>
          <w:highlight w:val="none"/>
          <w:lang w:val="en-US" w:eastAsia="zh-CN"/>
        </w:rPr>
        <w:t>滨海大道快速路北接龙湾区内已建滨海大道高架，顺接机场枢纽集散系统，沿现状滨海大道线位向南延伸至瑞安区界处。</w:t>
      </w:r>
    </w:p>
    <w:p>
      <w:pPr>
        <w:spacing w:line="480" w:lineRule="exact"/>
        <w:ind w:firstLine="420" w:firstLineChars="20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3.3服务范围及服务内容：</w:t>
      </w:r>
      <w:r>
        <w:rPr>
          <w:rFonts w:hint="eastAsia" w:ascii="仿宋" w:hAnsi="仿宋" w:eastAsia="仿宋" w:cs="仿宋"/>
          <w:color w:val="auto"/>
          <w:szCs w:val="21"/>
          <w:highlight w:val="none"/>
          <w:lang w:val="en-US" w:eastAsia="zh-CN"/>
        </w:rPr>
        <w:t>项目建议书及</w:t>
      </w:r>
      <w:r>
        <w:rPr>
          <w:rFonts w:hint="eastAsia" w:ascii="仿宋" w:hAnsi="仿宋" w:eastAsia="仿宋" w:cs="仿宋"/>
          <w:color w:val="auto"/>
          <w:kern w:val="2"/>
          <w:sz w:val="21"/>
          <w:szCs w:val="21"/>
          <w:highlight w:val="none"/>
          <w:lang w:val="en-US" w:eastAsia="zh-CN" w:bidi="ar-SA"/>
        </w:rPr>
        <w:t>工程可行性研究报告和相关所需要的专题研究，提供相应成果文件、技术资料及后续服务等工作，具体以采购人需求为准。</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3.4 服务期要求：自合同签订之日起至完成全线工程可行性研究报告编制（配合项目实施业主取得相应批复）止；若超过合同签订时间三年未完成立项，双方另行协商。</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sz w:val="21"/>
          <w:szCs w:val="21"/>
          <w:highlight w:val="none"/>
          <w:lang w:val="en-US" w:eastAsia="zh-CN"/>
        </w:rPr>
        <w:t>3.5</w:t>
      </w:r>
      <w:r>
        <w:rPr>
          <w:rFonts w:hint="eastAsia" w:ascii="仿宋" w:hAnsi="仿宋" w:eastAsia="仿宋" w:cs="仿宋"/>
          <w:color w:val="auto"/>
          <w:sz w:val="21"/>
          <w:szCs w:val="21"/>
          <w:highlight w:val="none"/>
        </w:rPr>
        <w:t>乙方</w:t>
      </w:r>
      <w:r>
        <w:rPr>
          <w:rFonts w:hint="eastAsia" w:ascii="仿宋" w:hAnsi="仿宋" w:eastAsia="仿宋" w:cs="仿宋"/>
          <w:color w:val="auto"/>
          <w:sz w:val="21"/>
          <w:szCs w:val="21"/>
          <w:highlight w:val="none"/>
          <w:lang w:eastAsia="zh-CN"/>
        </w:rPr>
        <w:t>根据“采购需求书”要求完成，</w:t>
      </w:r>
      <w:r>
        <w:rPr>
          <w:rFonts w:hint="eastAsia" w:ascii="仿宋" w:hAnsi="仿宋" w:eastAsia="仿宋" w:cs="仿宋"/>
          <w:color w:val="auto"/>
          <w:sz w:val="21"/>
          <w:szCs w:val="21"/>
          <w:highlight w:val="none"/>
        </w:rPr>
        <w:t>应确保提供优质的服务，如果甲方对提供的服务不满意，可以要求乙方更换人员和增加或减少人员，乙方应予以接受。</w:t>
      </w:r>
    </w:p>
    <w:p>
      <w:pPr>
        <w:pStyle w:val="12"/>
        <w:pageBreakBefore w:val="0"/>
        <w:widowControl w:val="0"/>
        <w:kinsoku/>
        <w:wordWrap/>
        <w:overflowPunct/>
        <w:topLinePunct w:val="0"/>
        <w:autoSpaceDE/>
        <w:autoSpaceDN/>
        <w:bidi w:val="0"/>
        <w:adjustRightInd w:val="0"/>
        <w:snapToGrid/>
        <w:spacing w:before="0" w:after="0" w:line="400" w:lineRule="exact"/>
        <w:ind w:left="0" w:right="0" w:firstLine="434" w:firstLineChars="200"/>
        <w:jc w:val="left"/>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pacing w:val="3"/>
          <w:sz w:val="21"/>
          <w:szCs w:val="21"/>
          <w:highlight w:val="none"/>
        </w:rPr>
        <w:t>4、支付</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4.1</w:t>
      </w:r>
      <w:r>
        <w:rPr>
          <w:rFonts w:hint="eastAsia" w:ascii="仿宋" w:hAnsi="仿宋" w:eastAsia="仿宋" w:cs="仿宋"/>
          <w:color w:val="auto"/>
          <w:spacing w:val="-3"/>
          <w:sz w:val="21"/>
          <w:szCs w:val="21"/>
          <w:highlight w:val="none"/>
        </w:rPr>
        <w:t xml:space="preserve"> </w:t>
      </w:r>
      <w:r>
        <w:rPr>
          <w:rFonts w:hint="eastAsia" w:ascii="仿宋" w:hAnsi="仿宋" w:eastAsia="仿宋" w:cs="仿宋"/>
          <w:color w:val="auto"/>
          <w:sz w:val="21"/>
          <w:szCs w:val="21"/>
          <w:highlight w:val="none"/>
        </w:rPr>
        <w:t>支付：</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）合同费用：合同金额人民币(大写）</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u w:val="single"/>
        </w:rPr>
        <w:tab/>
      </w:r>
      <w:r>
        <w:rPr>
          <w:rFonts w:hint="eastAsia" w:ascii="仿宋" w:hAnsi="仿宋" w:eastAsia="仿宋" w:cs="仿宋"/>
          <w:color w:val="auto"/>
          <w:sz w:val="21"/>
          <w:szCs w:val="21"/>
          <w:highlight w:val="none"/>
          <w:u w:val="none"/>
        </w:rPr>
        <w:t>（¥</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u w:val="single"/>
        </w:rPr>
        <w:tab/>
      </w:r>
      <w:r>
        <w:rPr>
          <w:rFonts w:hint="eastAsia" w:ascii="仿宋" w:hAnsi="仿宋" w:eastAsia="仿宋" w:cs="仿宋"/>
          <w:color w:val="auto"/>
          <w:sz w:val="21"/>
          <w:szCs w:val="21"/>
          <w:highlight w:val="none"/>
          <w:u w:val="none"/>
        </w:rPr>
        <w:t xml:space="preserve"> 元）</w:t>
      </w:r>
      <w:r>
        <w:rPr>
          <w:rFonts w:hint="eastAsia" w:ascii="仿宋" w:hAnsi="仿宋" w:eastAsia="仿宋" w:cs="仿宋"/>
          <w:color w:val="auto"/>
          <w:sz w:val="21"/>
          <w:szCs w:val="21"/>
          <w:highlight w:val="none"/>
        </w:rPr>
        <w:t>,税率：</w:t>
      </w:r>
      <w:r>
        <w:rPr>
          <w:rFonts w:hint="eastAsia" w:ascii="仿宋" w:hAnsi="仿宋" w:eastAsia="仿宋" w:cs="仿宋"/>
          <w:color w:val="auto"/>
          <w:sz w:val="21"/>
          <w:szCs w:val="21"/>
          <w:highlight w:val="none"/>
          <w:u w:val="single"/>
        </w:rPr>
        <w:tab/>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，不含税金额人民币(大写）</w:t>
      </w:r>
      <w:r>
        <w:rPr>
          <w:rFonts w:hint="eastAsia" w:ascii="仿宋" w:hAnsi="仿宋" w:eastAsia="仿宋" w:cs="仿宋"/>
          <w:color w:val="auto"/>
          <w:sz w:val="21"/>
          <w:szCs w:val="21"/>
          <w:highlight w:val="none"/>
          <w:u w:val="single"/>
        </w:rPr>
        <w:tab/>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元）。 申请付款时须同步提供与应收款等额的符合税法规定的增值税专用发票。若发生国家调整相应税率 的情况，本合同适用的增值税税率也相应调整，以原合同不含税金额为基数按调整后的税率重新计 算合同金额，重新计算的时间节点以纳税义务发生时间为准。</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）合同承包方式：</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本合同采用固定总价承包，在招标范围内包干使，合同价款为完成合同规定的全部工作需支付的一切费用、拟获得的利润、保险、税金、风险等，包括满足规程规范要求和通过审查审批要求的</w:t>
      </w:r>
      <w:r>
        <w:rPr>
          <w:rFonts w:hint="eastAsia" w:ascii="仿宋" w:hAnsi="仿宋" w:eastAsia="仿宋" w:cs="仿宋"/>
          <w:color w:val="auto"/>
          <w:spacing w:val="-77"/>
          <w:sz w:val="21"/>
          <w:szCs w:val="21"/>
          <w:highlight w:val="none"/>
        </w:rPr>
        <w:t xml:space="preserve"> </w:t>
      </w:r>
      <w:r>
        <w:rPr>
          <w:rFonts w:hint="eastAsia" w:ascii="仿宋" w:hAnsi="仿宋" w:eastAsia="仿宋" w:cs="仿宋"/>
          <w:color w:val="auto"/>
          <w:sz w:val="21"/>
          <w:szCs w:val="21"/>
          <w:highlight w:val="none"/>
        </w:rPr>
        <w:t>一切费用（包括但不限于会务费、专家评审费等），是合同范围内全部工作内容的价格表现。</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both"/>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）支付方式</w:t>
      </w:r>
      <w:r>
        <w:rPr>
          <w:rFonts w:hint="eastAsia" w:ascii="仿宋" w:hAnsi="仿宋" w:eastAsia="仿宋" w:cs="仿宋"/>
          <w:color w:val="auto"/>
          <w:sz w:val="21"/>
          <w:szCs w:val="21"/>
          <w:highlight w:val="none"/>
          <w:lang w:val="zh-CN" w:eastAsia="zh-CN"/>
        </w:rPr>
        <w:t>（</w:t>
      </w:r>
      <w:r>
        <w:rPr>
          <w:rFonts w:hint="eastAsia" w:ascii="仿宋" w:hAnsi="仿宋" w:eastAsia="仿宋" w:cs="仿宋"/>
          <w:color w:val="auto"/>
          <w:sz w:val="21"/>
          <w:szCs w:val="21"/>
          <w:highlight w:val="none"/>
          <w:lang w:val="en-US" w:eastAsia="zh-CN"/>
        </w:rPr>
        <w:t>费用支付保留至万元</w:t>
      </w:r>
      <w:r>
        <w:rPr>
          <w:rFonts w:hint="eastAsia" w:ascii="仿宋" w:hAnsi="仿宋" w:eastAsia="仿宋" w:cs="仿宋"/>
          <w:color w:val="auto"/>
          <w:sz w:val="21"/>
          <w:szCs w:val="21"/>
          <w:highlight w:val="none"/>
          <w:lang w:val="zh-CN" w:eastAsia="zh-CN"/>
        </w:rPr>
        <w:t>）</w:t>
      </w:r>
      <w:r>
        <w:rPr>
          <w:rFonts w:hint="eastAsia" w:ascii="仿宋" w:hAnsi="仿宋" w:eastAsia="仿宋" w:cs="仿宋"/>
          <w:color w:val="auto"/>
          <w:sz w:val="21"/>
          <w:szCs w:val="21"/>
          <w:highlight w:val="none"/>
        </w:rPr>
        <w:t>：</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both"/>
        <w:textAlignment w:val="auto"/>
        <w:rPr>
          <w:rFonts w:hint="eastAsia" w:ascii="仿宋" w:hAnsi="仿宋" w:eastAsia="仿宋" w:cs="仿宋"/>
          <w:color w:val="auto"/>
          <w:sz w:val="21"/>
          <w:szCs w:val="21"/>
          <w:highlight w:val="none"/>
          <w:lang w:val="zh-CN" w:eastAsia="zh-CN"/>
        </w:rPr>
      </w:pPr>
      <w:r>
        <w:rPr>
          <w:rFonts w:hint="eastAsia" w:ascii="仿宋" w:hAnsi="仿宋" w:eastAsia="仿宋" w:cs="仿宋"/>
          <w:color w:val="auto"/>
          <w:sz w:val="21"/>
          <w:szCs w:val="21"/>
          <w:highlight w:val="none"/>
          <w:lang w:val="zh-CN" w:eastAsia="zh-CN"/>
        </w:rPr>
        <w:t>合同签订后5个工作日内乙方提供合同总金额</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val="zh-CN" w:eastAsia="zh-CN"/>
        </w:rPr>
        <w:t>%的履约保证金至甲方。</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both"/>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zh-CN" w:eastAsia="zh-CN"/>
        </w:rPr>
        <w:t>第一阶段：合同签订后，满足支付条件，甲方支付至合同金额的</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lang w:val="zh-CN" w:eastAsia="zh-CN"/>
        </w:rPr>
        <w:t>作为本项目前期启动费；</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both"/>
        <w:textAlignment w:val="auto"/>
        <w:rPr>
          <w:rFonts w:hint="eastAsia" w:ascii="仿宋" w:hAnsi="仿宋" w:eastAsia="仿宋" w:cs="仿宋"/>
          <w:color w:val="auto"/>
          <w:sz w:val="21"/>
          <w:szCs w:val="21"/>
          <w:highlight w:val="none"/>
          <w:lang w:val="zh-CN" w:eastAsia="zh-CN"/>
        </w:rPr>
      </w:pPr>
      <w:r>
        <w:rPr>
          <w:rFonts w:hint="eastAsia" w:ascii="仿宋" w:hAnsi="仿宋" w:eastAsia="仿宋" w:cs="仿宋"/>
          <w:color w:val="auto"/>
          <w:sz w:val="21"/>
          <w:szCs w:val="21"/>
          <w:highlight w:val="none"/>
          <w:lang w:val="zh-CN" w:eastAsia="zh-CN"/>
        </w:rPr>
        <w:t>第</w:t>
      </w:r>
      <w:r>
        <w:rPr>
          <w:rFonts w:hint="eastAsia" w:ascii="仿宋" w:hAnsi="仿宋" w:eastAsia="仿宋" w:cs="仿宋"/>
          <w:color w:val="auto"/>
          <w:sz w:val="21"/>
          <w:szCs w:val="21"/>
          <w:highlight w:val="none"/>
          <w:lang w:val="en-US" w:eastAsia="zh-CN"/>
        </w:rPr>
        <w:t>二</w:t>
      </w:r>
      <w:r>
        <w:rPr>
          <w:rFonts w:hint="eastAsia" w:ascii="仿宋" w:hAnsi="仿宋" w:eastAsia="仿宋" w:cs="仿宋"/>
          <w:color w:val="auto"/>
          <w:sz w:val="21"/>
          <w:szCs w:val="21"/>
          <w:highlight w:val="none"/>
          <w:lang w:val="zh-CN" w:eastAsia="zh-CN"/>
        </w:rPr>
        <w:t>阶段：待乙方完成</w:t>
      </w:r>
      <w:r>
        <w:rPr>
          <w:rFonts w:hint="eastAsia" w:ascii="仿宋" w:hAnsi="仿宋" w:eastAsia="仿宋" w:cs="仿宋"/>
          <w:color w:val="auto"/>
          <w:sz w:val="21"/>
          <w:szCs w:val="21"/>
          <w:highlight w:val="none"/>
          <w:lang w:val="en-US" w:eastAsia="zh-CN"/>
        </w:rPr>
        <w:t>送审稿</w:t>
      </w:r>
      <w:r>
        <w:rPr>
          <w:rFonts w:hint="eastAsia" w:ascii="仿宋" w:hAnsi="仿宋" w:eastAsia="仿宋" w:cs="仿宋"/>
          <w:color w:val="auto"/>
          <w:sz w:val="21"/>
          <w:szCs w:val="21"/>
          <w:highlight w:val="none"/>
          <w:lang w:val="zh-CN" w:eastAsia="zh-CN"/>
        </w:rPr>
        <w:t>，满足支付条件，甲方支付至合同金额的</w:t>
      </w:r>
      <w:r>
        <w:rPr>
          <w:rFonts w:hint="eastAsia" w:ascii="仿宋" w:hAnsi="仿宋" w:eastAsia="仿宋" w:cs="仿宋"/>
          <w:color w:val="auto"/>
          <w:sz w:val="21"/>
          <w:szCs w:val="21"/>
          <w:highlight w:val="none"/>
          <w:lang w:val="en-US" w:eastAsia="zh-CN"/>
        </w:rPr>
        <w:t>80%；</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both"/>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zh-CN" w:eastAsia="zh-CN"/>
        </w:rPr>
        <w:t>第</w:t>
      </w:r>
      <w:r>
        <w:rPr>
          <w:rFonts w:hint="eastAsia" w:ascii="仿宋" w:hAnsi="仿宋" w:eastAsia="仿宋" w:cs="仿宋"/>
          <w:color w:val="auto"/>
          <w:sz w:val="21"/>
          <w:szCs w:val="21"/>
          <w:highlight w:val="none"/>
          <w:lang w:val="en-US" w:eastAsia="zh-CN"/>
        </w:rPr>
        <w:t>三</w:t>
      </w:r>
      <w:r>
        <w:rPr>
          <w:rFonts w:hint="eastAsia" w:ascii="仿宋" w:hAnsi="仿宋" w:eastAsia="仿宋" w:cs="仿宋"/>
          <w:color w:val="auto"/>
          <w:sz w:val="21"/>
          <w:szCs w:val="21"/>
          <w:highlight w:val="none"/>
          <w:lang w:val="zh-CN" w:eastAsia="zh-CN"/>
        </w:rPr>
        <w:t>阶段：待乙方</w:t>
      </w:r>
      <w:r>
        <w:rPr>
          <w:rFonts w:hint="eastAsia" w:ascii="仿宋" w:hAnsi="仿宋" w:eastAsia="仿宋" w:cs="仿宋"/>
          <w:color w:val="auto"/>
          <w:sz w:val="21"/>
          <w:szCs w:val="21"/>
          <w:highlight w:val="none"/>
          <w:lang w:val="en-US" w:eastAsia="zh-CN"/>
        </w:rPr>
        <w:t>成果通过专家评审或部门审批后，</w:t>
      </w:r>
      <w:r>
        <w:rPr>
          <w:rFonts w:hint="eastAsia" w:ascii="仿宋" w:hAnsi="仿宋" w:eastAsia="仿宋" w:cs="仿宋"/>
          <w:color w:val="auto"/>
          <w:sz w:val="21"/>
          <w:szCs w:val="21"/>
          <w:highlight w:val="none"/>
          <w:lang w:val="zh-CN" w:eastAsia="zh-CN"/>
        </w:rPr>
        <w:t>满足支付条件，甲方支付至合同金额的</w:t>
      </w:r>
      <w:r>
        <w:rPr>
          <w:rFonts w:hint="eastAsia" w:ascii="仿宋" w:hAnsi="仿宋" w:eastAsia="仿宋" w:cs="仿宋"/>
          <w:color w:val="auto"/>
          <w:sz w:val="21"/>
          <w:szCs w:val="21"/>
          <w:highlight w:val="none"/>
          <w:lang w:val="en-US" w:eastAsia="zh-CN"/>
        </w:rPr>
        <w:t>100%</w:t>
      </w:r>
      <w:r>
        <w:rPr>
          <w:rFonts w:hint="eastAsia" w:ascii="仿宋" w:hAnsi="仿宋" w:eastAsia="仿宋" w:cs="仿宋"/>
          <w:color w:val="auto"/>
          <w:sz w:val="21"/>
          <w:szCs w:val="21"/>
          <w:highlight w:val="none"/>
          <w:lang w:val="zh-CN" w:eastAsia="zh-CN"/>
        </w:rPr>
        <w:t>。</w:t>
      </w:r>
    </w:p>
    <w:p>
      <w:pPr>
        <w:spacing w:line="480" w:lineRule="exact"/>
        <w:ind w:firstLine="420" w:firstLineChars="200"/>
        <w:rPr>
          <w:rFonts w:hint="eastAsia" w:ascii="仿宋" w:hAnsi="仿宋" w:eastAsia="仿宋" w:cs="仿宋"/>
          <w:color w:val="auto"/>
          <w:szCs w:val="21"/>
          <w:highlight w:val="none"/>
          <w:lang w:val="zh-CN" w:eastAsia="zh-CN"/>
        </w:rPr>
      </w:pPr>
      <w:r>
        <w:rPr>
          <w:rFonts w:hint="eastAsia" w:ascii="仿宋" w:hAnsi="仿宋" w:eastAsia="仿宋" w:cs="仿宋"/>
          <w:color w:val="auto"/>
          <w:szCs w:val="21"/>
          <w:highlight w:val="none"/>
          <w:lang w:val="zh-CN" w:eastAsia="zh-CN"/>
        </w:rPr>
        <w:t>待合同履行结束后无服务质量问题的，由采购人在 5 个工作日内无息退还履约保证金。</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4.2  结算：</w:t>
      </w:r>
      <w:r>
        <w:rPr>
          <w:rFonts w:hint="eastAsia" w:ascii="仿宋" w:hAnsi="仿宋" w:eastAsia="仿宋" w:cs="仿宋"/>
          <w:color w:val="auto"/>
          <w:sz w:val="21"/>
          <w:szCs w:val="21"/>
          <w:highlight w:val="none"/>
          <w:u w:val="single"/>
        </w:rPr>
        <w:t>本合同采用固定总价承包。</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4.3 甲方有权从应付价款、履约担保及质保金（若有）中扣除乙方应当承担的违约金、扣款等，如应付价款、履约担保及质保金（若有）不足以弥补甲方损失的，甲方有权向乙方继续追偿。</w:t>
      </w:r>
    </w:p>
    <w:p>
      <w:pPr>
        <w:pStyle w:val="3"/>
        <w:pageBreakBefore w:val="0"/>
        <w:widowControl w:val="0"/>
        <w:tabs>
          <w:tab w:val="left" w:pos="8831"/>
        </w:tabs>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4.4</w:t>
      </w:r>
      <w:r>
        <w:rPr>
          <w:rFonts w:hint="eastAsia" w:ascii="仿宋" w:hAnsi="仿宋" w:eastAsia="仿宋" w:cs="仿宋"/>
          <w:color w:val="auto"/>
          <w:spacing w:val="-67"/>
          <w:sz w:val="21"/>
          <w:szCs w:val="21"/>
          <w:highlight w:val="none"/>
        </w:rPr>
        <w:t xml:space="preserve"> </w:t>
      </w:r>
      <w:r>
        <w:rPr>
          <w:rFonts w:hint="eastAsia" w:ascii="仿宋" w:hAnsi="仿宋" w:eastAsia="仿宋" w:cs="仿宋"/>
          <w:color w:val="auto"/>
          <w:spacing w:val="-67"/>
          <w:sz w:val="21"/>
          <w:szCs w:val="21"/>
          <w:highlight w:val="none"/>
          <w:lang w:val="en-US" w:eastAsia="zh-CN"/>
        </w:rPr>
        <w:t xml:space="preserve">  </w:t>
      </w:r>
      <w:r>
        <w:rPr>
          <w:rFonts w:hint="eastAsia" w:ascii="仿宋" w:hAnsi="仿宋" w:eastAsia="仿宋" w:cs="仿宋"/>
          <w:color w:val="auto"/>
          <w:sz w:val="21"/>
          <w:szCs w:val="21"/>
          <w:highlight w:val="none"/>
        </w:rPr>
        <w:t>乙方开具增值税发票时，按下列开票信息开具发票：</w:t>
      </w:r>
      <w:r>
        <w:rPr>
          <w:rFonts w:hint="eastAsia" w:ascii="仿宋" w:hAnsi="仿宋" w:eastAsia="仿宋" w:cs="仿宋"/>
          <w:color w:val="auto"/>
          <w:sz w:val="21"/>
          <w:szCs w:val="21"/>
          <w:highlight w:val="none"/>
          <w:u w:val="single" w:color="000000"/>
        </w:rPr>
        <w:t xml:space="preserve"> </w:t>
      </w:r>
      <w:r>
        <w:rPr>
          <w:rFonts w:hint="eastAsia" w:ascii="仿宋" w:hAnsi="仿宋" w:eastAsia="仿宋" w:cs="仿宋"/>
          <w:color w:val="auto"/>
          <w:sz w:val="21"/>
          <w:szCs w:val="21"/>
          <w:highlight w:val="none"/>
          <w:u w:val="single" w:color="000000"/>
        </w:rPr>
        <w:tab/>
      </w:r>
    </w:p>
    <w:p>
      <w:pPr>
        <w:pStyle w:val="12"/>
        <w:pageBreakBefore w:val="0"/>
        <w:widowControl w:val="0"/>
        <w:kinsoku/>
        <w:wordWrap/>
        <w:overflowPunct/>
        <w:topLinePunct w:val="0"/>
        <w:autoSpaceDE/>
        <w:autoSpaceDN/>
        <w:bidi w:val="0"/>
        <w:adjustRightInd w:val="0"/>
        <w:snapToGrid/>
        <w:spacing w:before="0" w:after="0" w:line="400" w:lineRule="exact"/>
        <w:ind w:left="0" w:right="0" w:firstLine="438" w:firstLineChars="200"/>
        <w:jc w:val="left"/>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pacing w:val="4"/>
          <w:sz w:val="21"/>
          <w:szCs w:val="21"/>
          <w:highlight w:val="none"/>
        </w:rPr>
        <w:t>5、履约担保</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5.1 履约担保：乙方在接到甲方中标通知书 7 个工作日内，向甲方提供符合招标文件规定格 式与内容的履约担保，履约担保金额为签约合同价的</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single"/>
          <w:lang w:val="en-US" w:eastAsia="zh-CN"/>
        </w:rPr>
        <w:t>1</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，金额为人民币（大写元（</w:t>
      </w:r>
      <w:r>
        <w:rPr>
          <w:rFonts w:hint="eastAsia" w:ascii="仿宋" w:hAnsi="仿宋" w:eastAsia="仿宋" w:cs="仿宋"/>
          <w:color w:val="auto"/>
          <w:sz w:val="21"/>
          <w:szCs w:val="21"/>
          <w:highlight w:val="none"/>
          <w:u w:val="single"/>
        </w:rPr>
        <w:t>¥</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5.2</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pacing w:val="-66"/>
          <w:sz w:val="21"/>
          <w:szCs w:val="21"/>
          <w:highlight w:val="none"/>
        </w:rPr>
        <w:t xml:space="preserve"> </w:t>
      </w:r>
      <w:r>
        <w:rPr>
          <w:rFonts w:hint="eastAsia" w:ascii="仿宋" w:hAnsi="仿宋" w:eastAsia="仿宋" w:cs="仿宋"/>
          <w:color w:val="auto"/>
          <w:sz w:val="21"/>
          <w:szCs w:val="21"/>
          <w:highlight w:val="none"/>
        </w:rPr>
        <w:t>履约担保</w:t>
      </w:r>
      <w:r>
        <w:rPr>
          <w:rFonts w:hint="eastAsia" w:ascii="仿宋" w:hAnsi="仿宋" w:eastAsia="仿宋" w:cs="仿宋"/>
          <w:color w:val="auto"/>
          <w:sz w:val="21"/>
          <w:szCs w:val="21"/>
          <w:highlight w:val="none"/>
          <w:lang w:eastAsia="zh-CN"/>
        </w:rPr>
        <w:t>接受保函（银行或保险）。</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5.3 其他条款 履约保函的有效期及退还：在乙方根据合同工作直至成果验收合格通知发出之前，履约保函将一直有效。在发出成果验收合格通知后 28 天内，甲方应将履约保函退还给乙方。</w:t>
      </w:r>
    </w:p>
    <w:p>
      <w:pPr>
        <w:pStyle w:val="3"/>
        <w:pageBreakBefore w:val="0"/>
        <w:widowControl w:val="0"/>
        <w:kinsoku/>
        <w:wordWrap/>
        <w:overflowPunct/>
        <w:topLinePunct w:val="0"/>
        <w:autoSpaceDE/>
        <w:autoSpaceDN/>
        <w:bidi w:val="0"/>
        <w:adjustRightInd w:val="0"/>
        <w:snapToGrid/>
        <w:spacing w:after="0" w:line="400" w:lineRule="exact"/>
        <w:ind w:left="0" w:right="0" w:firstLine="414"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 xml:space="preserve"> </w:t>
      </w:r>
      <w:r>
        <w:rPr>
          <w:rFonts w:hint="eastAsia" w:ascii="仿宋" w:hAnsi="仿宋" w:eastAsia="仿宋" w:cs="仿宋"/>
          <w:b/>
          <w:bCs/>
          <w:color w:val="auto"/>
          <w:spacing w:val="4"/>
          <w:sz w:val="21"/>
          <w:szCs w:val="21"/>
          <w:highlight w:val="none"/>
        </w:rPr>
        <w:t>6、双方权利和义务</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6.1 甲方的权利和义务</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6.1.1 向乙方提供必要的与项目有关的资料、文件和信息。</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6.1.2 按时向乙方支付服务费用，保证乙方服务的正常进行。</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6.1.3 对乙方的工作进行监督管理，检查和具体指导。</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6.2 乙方的权利和义务</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6.2.1 接受甲方的管理和协调，执行甲方有关项目管理办法和规定。</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6.2.2 乙方接受甲方委托，对受委托的项目提供前期研究服务。</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6.2.3 根据甲方提供的依据文件及有关设计技术经济文件，依据国家有关设计标准、技术规范、规程进行研究，确保研究深度和质量。</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6.2.4 乙方应本着实事求是、科学认真的态度开展本项研究工作，在研究过程中要进行必要的方案比选工作。</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6.2.5 乙方必须对所编制的文件在技术、质量、进度等方面向甲方负责。</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6.2.6 乙方在约定的时间内交付文件后，在甲方审阅提出意见或专家评审提出修改意见后，乙方应根据调研情况或审查结论负责必要的调整、补充及修改工作。乙方应参加并负责方案汇报及答辩解释。</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6.2.7 乙方对甲方提供的保密资料负责，不得公开发表和交流。否则乙方将承担相应的法律和经济责任。</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6.2.8 乙方应完成向主管部门上报备案和审批等程序性工作，并承担上报、审查（批）时产生 的相关费用。同时，承办、组织、协助等会务工作派人参与，服从甲方的安排，并承担会务费、专家咨询费等相关费用。</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6.2.9 乙方应负责初步设计的配合工作。</w:t>
      </w:r>
    </w:p>
    <w:p>
      <w:pPr>
        <w:pStyle w:val="12"/>
        <w:pageBreakBefore w:val="0"/>
        <w:widowControl w:val="0"/>
        <w:kinsoku/>
        <w:wordWrap/>
        <w:overflowPunct/>
        <w:topLinePunct w:val="0"/>
        <w:autoSpaceDE/>
        <w:autoSpaceDN/>
        <w:bidi w:val="0"/>
        <w:adjustRightInd w:val="0"/>
        <w:snapToGrid/>
        <w:spacing w:before="0" w:after="0" w:line="400" w:lineRule="exact"/>
        <w:ind w:left="0" w:right="0" w:firstLine="422" w:firstLineChars="200"/>
        <w:jc w:val="left"/>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7、保险</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7.1 乙方从事本项目应进行的一切保险（包括但不限于对雇员的保险）由乙方自理，并处理与 之有关的所有保险索赔及其他一切事项。</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7.2 所需的全部保险费均已包含在合同价中，甲方不另行支付。</w:t>
      </w:r>
    </w:p>
    <w:p>
      <w:pPr>
        <w:pStyle w:val="12"/>
        <w:pageBreakBefore w:val="0"/>
        <w:widowControl w:val="0"/>
        <w:kinsoku/>
        <w:wordWrap/>
        <w:overflowPunct/>
        <w:topLinePunct w:val="0"/>
        <w:autoSpaceDE/>
        <w:autoSpaceDN/>
        <w:bidi w:val="0"/>
        <w:adjustRightInd w:val="0"/>
        <w:snapToGrid/>
        <w:spacing w:before="0" w:after="0" w:line="400" w:lineRule="exact"/>
        <w:ind w:left="0" w:right="0" w:firstLine="438" w:firstLineChars="200"/>
        <w:jc w:val="left"/>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pacing w:val="4"/>
          <w:sz w:val="21"/>
          <w:szCs w:val="21"/>
          <w:highlight w:val="none"/>
        </w:rPr>
        <w:t>8、违约责任及处理</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8.1 因乙方原因引起的服务缺陷和造成甲方的损失，甲方有权要求乙方赔偿。因乙方原因引起 的第三方人身财产损失，若乙方拒不赔偿或第三方直接向甲方追索赔偿，在甲方向受损方赔付以后， 有权在当期向乙方支付的服务费用中扣除，不足部分仍有权向乙方追偿。</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8.2 合同生效后，如乙方擅自中途停止工作或不履行、解除合同，甲方有权对因此造成的损失 追究乙方责任。</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8.3 乙方逾期提交成果文件，每逾期一天，应向甲方支付</w:t>
      </w:r>
      <w:r>
        <w:rPr>
          <w:rFonts w:hint="eastAsia" w:ascii="仿宋" w:hAnsi="仿宋" w:eastAsia="仿宋" w:cs="仿宋"/>
          <w:color w:val="auto"/>
          <w:sz w:val="21"/>
          <w:szCs w:val="21"/>
          <w:highlight w:val="none"/>
          <w:lang w:val="en-US" w:eastAsia="zh-CN"/>
        </w:rPr>
        <w:t>500</w:t>
      </w:r>
      <w:r>
        <w:rPr>
          <w:rFonts w:hint="eastAsia" w:ascii="仿宋" w:hAnsi="仿宋" w:eastAsia="仿宋" w:cs="仿宋"/>
          <w:color w:val="auto"/>
          <w:sz w:val="21"/>
          <w:szCs w:val="21"/>
          <w:highlight w:val="none"/>
        </w:rPr>
        <w:t>元违约金，逾期超过30 天的，甲方有权解除合同。</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8.4 由于乙方工作出现遗漏、错误应无条件负责修改和补充，并承担由此发生的全部费用；如因此造成甲方损失的，乙方且应根据损失程度向甲方支付赔偿金。</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8.5 所有乙方应支付甲方的违约金、赔偿金、维修金等费用，甲方有权从应支付乙方任何款项中直接扣除。</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8.6 对于甲方提供的技术资料以及属于甲方的设计成果，乙方有义务保密，未经甲方书面同意，不得向第三方转让、复制和披露，否则，甲方有权对因此造成的损失追究乙方责任。</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8.7 若甲方未按合同约定付款，乙方有权对因此造成的损失追究甲方责任。</w:t>
      </w:r>
    </w:p>
    <w:p>
      <w:pPr>
        <w:pStyle w:val="12"/>
        <w:pageBreakBefore w:val="0"/>
        <w:widowControl w:val="0"/>
        <w:kinsoku/>
        <w:wordWrap/>
        <w:overflowPunct/>
        <w:topLinePunct w:val="0"/>
        <w:autoSpaceDE/>
        <w:autoSpaceDN/>
        <w:bidi w:val="0"/>
        <w:adjustRightInd w:val="0"/>
        <w:snapToGrid/>
        <w:spacing w:before="0" w:after="0" w:line="400" w:lineRule="exact"/>
        <w:ind w:left="0" w:right="0" w:firstLine="422" w:firstLineChars="200"/>
        <w:jc w:val="left"/>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9、侵权和保密</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9.1 乙方应保证甲方免受第三方因乙方服务存在的瑕疵而提出的侵权诉讼及索赔。任何第三方如果提出侵权指控，乙方须与第三方交涉并承担由此而引起的一切法律责任和费用。</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9.2 未经甲方事先书面同意，乙方不得以任何形式将本合同内容（包括但不限于合同条款、各种资料成果等）提供给与履行本合同无关的任何第三方。若乙方违反本款约定，并因此产生法律纠纷，则由乙方承担全部责任。</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9.3 对乙方成果的所有权、使用权归属的约定：</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u w:val="none"/>
        </w:rPr>
        <w:t>（1）</w:t>
      </w:r>
      <w:r>
        <w:rPr>
          <w:rFonts w:hint="eastAsia" w:ascii="仿宋" w:hAnsi="仿宋" w:eastAsia="仿宋" w:cs="仿宋"/>
          <w:color w:val="auto"/>
          <w:sz w:val="21"/>
          <w:szCs w:val="21"/>
          <w:highlight w:val="none"/>
        </w:rPr>
        <w:t>本项目的基础资料及成果归甲方所有，乙方对基础资料及成果负有保密责任，未经甲方许可，不得将其用于本合同目的之外的其它场合。工作全部完成之后，乙方须归还甲方所提供的所有资料。</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u w:val="none"/>
        </w:rPr>
        <w:t>（</w:t>
      </w:r>
      <w:r>
        <w:rPr>
          <w:rFonts w:hint="eastAsia" w:ascii="仿宋" w:hAnsi="仿宋" w:eastAsia="仿宋" w:cs="仿宋"/>
          <w:color w:val="auto"/>
          <w:sz w:val="21"/>
          <w:szCs w:val="21"/>
          <w:highlight w:val="none"/>
          <w:u w:val="none"/>
          <w:lang w:val="en-US" w:eastAsia="zh-CN"/>
        </w:rPr>
        <w:t>2</w:t>
      </w:r>
      <w:r>
        <w:rPr>
          <w:rFonts w:hint="eastAsia" w:ascii="仿宋" w:hAnsi="仿宋" w:eastAsia="仿宋" w:cs="仿宋"/>
          <w:color w:val="auto"/>
          <w:sz w:val="21"/>
          <w:szCs w:val="21"/>
          <w:highlight w:val="none"/>
          <w:u w:val="none"/>
        </w:rPr>
        <w:t>）</w:t>
      </w:r>
      <w:r>
        <w:rPr>
          <w:rFonts w:hint="eastAsia" w:ascii="仿宋" w:hAnsi="仿宋" w:eastAsia="仿宋" w:cs="仿宋"/>
          <w:color w:val="auto"/>
          <w:sz w:val="21"/>
          <w:szCs w:val="21"/>
          <w:highlight w:val="none"/>
        </w:rPr>
        <w:t>乙方应遵循双方保密约定，未经甲方许可，不得向任何第三方泄露关于有关评审结果的信息。</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u w:val="none"/>
        </w:rPr>
        <w:t>（</w:t>
      </w:r>
      <w:r>
        <w:rPr>
          <w:rFonts w:hint="eastAsia" w:ascii="仿宋" w:hAnsi="仿宋" w:eastAsia="仿宋" w:cs="仿宋"/>
          <w:color w:val="auto"/>
          <w:sz w:val="21"/>
          <w:szCs w:val="21"/>
          <w:highlight w:val="none"/>
          <w:u w:val="none"/>
          <w:lang w:val="en-US" w:eastAsia="zh-CN"/>
        </w:rPr>
        <w:t>3</w:t>
      </w:r>
      <w:r>
        <w:rPr>
          <w:rFonts w:hint="eastAsia" w:ascii="仿宋" w:hAnsi="仿宋" w:eastAsia="仿宋" w:cs="仿宋"/>
          <w:color w:val="auto"/>
          <w:sz w:val="21"/>
          <w:szCs w:val="21"/>
          <w:highlight w:val="none"/>
          <w:u w:val="none"/>
        </w:rPr>
        <w:t>）</w:t>
      </w:r>
      <w:r>
        <w:rPr>
          <w:rFonts w:hint="eastAsia" w:ascii="仿宋" w:hAnsi="仿宋" w:eastAsia="仿宋" w:cs="仿宋"/>
          <w:color w:val="auto"/>
          <w:sz w:val="21"/>
          <w:szCs w:val="21"/>
          <w:highlight w:val="none"/>
        </w:rPr>
        <w:t>乙方保证其向甲方交付的成果文件及其使用不侵犯第三人的知识产权或其他任何权利，否则因此引起的责任及给甲方造成的损失由乙方承担。</w:t>
      </w:r>
    </w:p>
    <w:p>
      <w:pPr>
        <w:pStyle w:val="12"/>
        <w:pageBreakBefore w:val="0"/>
        <w:widowControl w:val="0"/>
        <w:kinsoku/>
        <w:wordWrap/>
        <w:overflowPunct/>
        <w:topLinePunct w:val="0"/>
        <w:autoSpaceDE/>
        <w:autoSpaceDN/>
        <w:bidi w:val="0"/>
        <w:adjustRightInd w:val="0"/>
        <w:snapToGrid/>
        <w:spacing w:before="0" w:after="0" w:line="400" w:lineRule="exact"/>
        <w:ind w:left="0" w:right="0" w:firstLine="422" w:firstLineChars="200"/>
        <w:jc w:val="left"/>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10、合同变更或终止</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10.1 除非甲方书面提出，乙方不得对合同进行任何变更。</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10.2 本合同一经签订，甲乙双方不得擅自中止或终止合同。</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10.3 如果乙方破产或明确表示实际无能力继续为甲方提供服务，甲方可在任何时候以书面形式通知乙方，提出终止合同而不给乙方补偿，并没收乙方的履约担保。该终止合同将不损害或影响甲方已经采取或将要采取的任何行动或补救措施的权力，且甲方不承担任何费用。</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10.4 本合同自甲、乙双方代表人签字或盖章并加盖双方单位的公章或合同专用章之日起正式生效，全部成果交接完毕并获得政府有关部门备案或审批通过和相关费用结清后，本合同终止。</w:t>
      </w:r>
    </w:p>
    <w:p>
      <w:pPr>
        <w:pStyle w:val="12"/>
        <w:pageBreakBefore w:val="0"/>
        <w:widowControl w:val="0"/>
        <w:kinsoku/>
        <w:wordWrap/>
        <w:overflowPunct/>
        <w:topLinePunct w:val="0"/>
        <w:autoSpaceDE/>
        <w:autoSpaceDN/>
        <w:bidi w:val="0"/>
        <w:adjustRightInd w:val="0"/>
        <w:snapToGrid/>
        <w:spacing w:before="0" w:after="0" w:line="400" w:lineRule="exact"/>
        <w:ind w:left="0" w:right="0" w:firstLine="422" w:firstLineChars="200"/>
        <w:jc w:val="left"/>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11、转让和分包</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11.1 乙方不得擅自部分或全部转让（分包）其应履行的合同义务，如甲方发现乙方有转让（分 包）的行为，甲方有权中止或终止合同，由此所造成的损失由乙方承担。</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sz w:val="21"/>
          <w:szCs w:val="21"/>
          <w:highlight w:val="none"/>
        </w:rPr>
        <w:t>11.2 本项可行性研究报告编制不得分包。</w:t>
      </w:r>
    </w:p>
    <w:p>
      <w:pPr>
        <w:pStyle w:val="12"/>
        <w:pageBreakBefore w:val="0"/>
        <w:widowControl w:val="0"/>
        <w:kinsoku/>
        <w:wordWrap/>
        <w:overflowPunct/>
        <w:topLinePunct w:val="0"/>
        <w:autoSpaceDE/>
        <w:autoSpaceDN/>
        <w:bidi w:val="0"/>
        <w:adjustRightInd w:val="0"/>
        <w:snapToGrid/>
        <w:spacing w:before="0" w:after="0" w:line="400" w:lineRule="exact"/>
        <w:ind w:left="0" w:right="0" w:firstLine="422" w:firstLineChars="200"/>
        <w:jc w:val="left"/>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12、</w:t>
      </w:r>
      <w:r>
        <w:rPr>
          <w:rFonts w:hint="eastAsia" w:ascii="仿宋" w:hAnsi="仿宋" w:eastAsia="仿宋" w:cs="仿宋"/>
          <w:b/>
          <w:bCs/>
          <w:color w:val="auto"/>
          <w:sz w:val="21"/>
          <w:szCs w:val="21"/>
          <w:highlight w:val="none"/>
          <w:lang w:eastAsia="zh-CN"/>
        </w:rPr>
        <w:t>乙方</w:t>
      </w:r>
      <w:r>
        <w:rPr>
          <w:rFonts w:hint="eastAsia" w:ascii="仿宋" w:hAnsi="仿宋" w:eastAsia="仿宋" w:cs="仿宋"/>
          <w:b/>
          <w:bCs/>
          <w:color w:val="auto"/>
          <w:sz w:val="21"/>
          <w:szCs w:val="21"/>
          <w:highlight w:val="none"/>
        </w:rPr>
        <w:t>向</w:t>
      </w:r>
      <w:r>
        <w:rPr>
          <w:rFonts w:hint="eastAsia" w:ascii="仿宋" w:hAnsi="仿宋" w:eastAsia="仿宋" w:cs="仿宋"/>
          <w:b/>
          <w:bCs/>
          <w:color w:val="auto"/>
          <w:sz w:val="21"/>
          <w:szCs w:val="21"/>
          <w:highlight w:val="none"/>
          <w:lang w:eastAsia="zh-CN"/>
        </w:rPr>
        <w:t>甲方</w:t>
      </w:r>
      <w:r>
        <w:rPr>
          <w:rFonts w:hint="eastAsia" w:ascii="仿宋" w:hAnsi="仿宋" w:eastAsia="仿宋" w:cs="仿宋"/>
          <w:b/>
          <w:bCs/>
          <w:color w:val="auto"/>
          <w:sz w:val="21"/>
          <w:szCs w:val="21"/>
          <w:highlight w:val="none"/>
        </w:rPr>
        <w:t>交付的</w:t>
      </w:r>
      <w:r>
        <w:rPr>
          <w:rFonts w:hint="eastAsia" w:ascii="仿宋" w:hAnsi="仿宋" w:eastAsia="仿宋" w:cs="仿宋"/>
          <w:b/>
          <w:bCs/>
          <w:color w:val="auto"/>
          <w:sz w:val="21"/>
          <w:szCs w:val="21"/>
          <w:highlight w:val="none"/>
          <w:lang w:eastAsia="zh-CN"/>
        </w:rPr>
        <w:t>成果文件的</w:t>
      </w:r>
      <w:r>
        <w:rPr>
          <w:rFonts w:hint="eastAsia" w:ascii="仿宋" w:hAnsi="仿宋" w:eastAsia="仿宋" w:cs="仿宋"/>
          <w:b/>
          <w:bCs/>
          <w:color w:val="auto"/>
          <w:sz w:val="21"/>
          <w:szCs w:val="21"/>
          <w:highlight w:val="none"/>
        </w:rPr>
        <w:t>时间及份数</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12.1 编制完成研究报告，以及方案图纸、图册等相关成果，包括文字说明和图纸两部分：</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1）文字说明应包括但不限于以下：现状基本条件、规划条件、建设情况、需求预测、功能定位、道路工程方案、保障措施、造价估算等内容。</w:t>
      </w:r>
    </w:p>
    <w:p>
      <w:pPr>
        <w:spacing w:line="48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2）图纸应包括但不限于以下：区位分析图、用地分析图、道路系统分析图、交通需求分析图、道路平面总体设计图、纵断面图设计图、典型横断面设计图、节点方案设计图、地下管线方案图；</w:t>
      </w:r>
    </w:p>
    <w:p>
      <w:pPr>
        <w:ind w:firstLine="420" w:firstLineChars="200"/>
        <w:rPr>
          <w:rFonts w:hint="eastAsia" w:ascii="仿宋" w:hAnsi="仿宋" w:eastAsia="仿宋" w:cs="仿宋"/>
          <w:color w:val="auto"/>
          <w:highlight w:val="none"/>
        </w:rPr>
      </w:pPr>
      <w:r>
        <w:rPr>
          <w:rFonts w:hint="eastAsia" w:ascii="仿宋" w:hAnsi="仿宋" w:eastAsia="仿宋" w:cs="仿宋"/>
          <w:color w:val="auto"/>
          <w:szCs w:val="21"/>
          <w:highlight w:val="none"/>
          <w:lang w:val="en-US" w:eastAsia="zh-CN"/>
        </w:rPr>
        <w:t>12.2  成果报告份数</w:t>
      </w:r>
    </w:p>
    <w:tbl>
      <w:tblPr>
        <w:tblStyle w:val="58"/>
        <w:tblW w:w="85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3342"/>
        <w:gridCol w:w="3476"/>
        <w:gridCol w:w="10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42" w:type="dxa"/>
            <w:noWrap w:val="0"/>
            <w:vAlign w:val="center"/>
          </w:tcPr>
          <w:p>
            <w:pPr>
              <w:pStyle w:val="54"/>
              <w:adjustRightInd w:val="0"/>
              <w:snapToGrid w:val="0"/>
              <w:spacing w:before="0" w:beforeAutospacing="0" w:after="0" w:afterAutospacing="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序号</w:t>
            </w:r>
          </w:p>
        </w:tc>
        <w:tc>
          <w:tcPr>
            <w:tcW w:w="3342" w:type="dxa"/>
            <w:noWrap w:val="0"/>
            <w:vAlign w:val="center"/>
          </w:tcPr>
          <w:p>
            <w:pPr>
              <w:pStyle w:val="54"/>
              <w:adjustRightInd w:val="0"/>
              <w:snapToGrid w:val="0"/>
              <w:spacing w:before="0" w:beforeAutospacing="0" w:after="0" w:afterAutospacing="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成果文件</w:t>
            </w:r>
          </w:p>
        </w:tc>
        <w:tc>
          <w:tcPr>
            <w:tcW w:w="3476" w:type="dxa"/>
            <w:noWrap w:val="0"/>
            <w:vAlign w:val="top"/>
          </w:tcPr>
          <w:p>
            <w:pPr>
              <w:keepNext w:val="0"/>
              <w:keepLines w:val="0"/>
              <w:suppressLineNumbers w:val="0"/>
              <w:spacing w:before="0" w:beforeAutospacing="0" w:after="0" w:afterAutospacing="0" w:line="440" w:lineRule="exact"/>
              <w:ind w:right="0" w:rightChars="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规格</w:t>
            </w:r>
          </w:p>
        </w:tc>
        <w:tc>
          <w:tcPr>
            <w:tcW w:w="1057" w:type="dxa"/>
            <w:noWrap w:val="0"/>
            <w:vAlign w:val="center"/>
          </w:tcPr>
          <w:p>
            <w:pPr>
              <w:pStyle w:val="54"/>
              <w:adjustRightInd w:val="0"/>
              <w:snapToGrid w:val="0"/>
              <w:spacing w:before="0" w:beforeAutospacing="0" w:after="0" w:afterAutospacing="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份数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42" w:type="dxa"/>
            <w:noWrap w:val="0"/>
            <w:vAlign w:val="center"/>
          </w:tcPr>
          <w:p>
            <w:pPr>
              <w:pStyle w:val="54"/>
              <w:adjustRightInd w:val="0"/>
              <w:snapToGrid w:val="0"/>
              <w:spacing w:before="0" w:beforeAutospacing="0" w:after="0" w:afterAutospacing="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w:t>
            </w:r>
          </w:p>
        </w:tc>
        <w:tc>
          <w:tcPr>
            <w:tcW w:w="3342" w:type="dxa"/>
            <w:noWrap w:val="0"/>
            <w:vAlign w:val="center"/>
          </w:tcPr>
          <w:p>
            <w:pPr>
              <w:pStyle w:val="54"/>
              <w:adjustRightInd w:val="0"/>
              <w:snapToGrid w:val="0"/>
              <w:spacing w:before="0" w:beforeAutospacing="0" w:after="0" w:afterAutospacing="0"/>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项目建议书及附图</w:t>
            </w:r>
          </w:p>
        </w:tc>
        <w:tc>
          <w:tcPr>
            <w:tcW w:w="3476" w:type="dxa"/>
            <w:noWrap w:val="0"/>
            <w:vAlign w:val="center"/>
          </w:tcPr>
          <w:p>
            <w:pPr>
              <w:keepNext w:val="0"/>
              <w:keepLines w:val="0"/>
              <w:suppressLineNumbers w:val="0"/>
              <w:spacing w:before="0" w:beforeAutospacing="0" w:after="0" w:afterAutospacing="0" w:line="440" w:lineRule="exact"/>
              <w:ind w:right="0" w:rightChars="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A3</w:t>
            </w:r>
          </w:p>
        </w:tc>
        <w:tc>
          <w:tcPr>
            <w:tcW w:w="1057" w:type="dxa"/>
            <w:noWrap w:val="0"/>
            <w:vAlign w:val="center"/>
          </w:tcPr>
          <w:p>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15</w:t>
            </w:r>
            <w:r>
              <w:rPr>
                <w:rFonts w:hint="eastAsia" w:ascii="仿宋" w:hAnsi="仿宋" w:eastAsia="仿宋" w:cs="仿宋"/>
                <w:color w:val="auto"/>
                <w:sz w:val="21"/>
                <w:szCs w:val="21"/>
                <w:highlight w:val="none"/>
              </w:rPr>
              <w:t>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42" w:type="dxa"/>
            <w:noWrap w:val="0"/>
            <w:vAlign w:val="center"/>
          </w:tcPr>
          <w:p>
            <w:pPr>
              <w:pStyle w:val="54"/>
              <w:adjustRightInd w:val="0"/>
              <w:snapToGrid w:val="0"/>
              <w:spacing w:before="0" w:beforeAutospacing="0" w:after="0" w:afterAutospacing="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sz w:val="21"/>
                <w:szCs w:val="21"/>
                <w:highlight w:val="none"/>
                <w:lang w:val="en-US" w:eastAsia="zh-CN"/>
              </w:rPr>
              <w:t>2</w:t>
            </w:r>
          </w:p>
        </w:tc>
        <w:tc>
          <w:tcPr>
            <w:tcW w:w="3342" w:type="dxa"/>
            <w:noWrap w:val="0"/>
            <w:vAlign w:val="center"/>
          </w:tcPr>
          <w:p>
            <w:pPr>
              <w:pStyle w:val="54"/>
              <w:adjustRightInd w:val="0"/>
              <w:snapToGrid w:val="0"/>
              <w:spacing w:before="0" w:beforeAutospacing="0" w:after="0" w:afterAutospacing="0"/>
              <w:jc w:val="both"/>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sz w:val="21"/>
                <w:szCs w:val="21"/>
                <w:highlight w:val="none"/>
              </w:rPr>
              <w:t>可行性研究报告及附图</w:t>
            </w:r>
          </w:p>
        </w:tc>
        <w:tc>
          <w:tcPr>
            <w:tcW w:w="3476" w:type="dxa"/>
            <w:noWrap w:val="0"/>
            <w:vAlign w:val="center"/>
          </w:tcPr>
          <w:p>
            <w:pPr>
              <w:keepNext w:val="0"/>
              <w:keepLines w:val="0"/>
              <w:suppressLineNumbers w:val="0"/>
              <w:spacing w:before="0" w:beforeAutospacing="0" w:after="0" w:afterAutospacing="0" w:line="440" w:lineRule="exact"/>
              <w:ind w:right="0" w:rightChars="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A3</w:t>
            </w:r>
          </w:p>
        </w:tc>
        <w:tc>
          <w:tcPr>
            <w:tcW w:w="1057" w:type="dxa"/>
            <w:noWrap w:val="0"/>
            <w:vAlign w:val="center"/>
          </w:tcPr>
          <w:p>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15</w:t>
            </w:r>
            <w:r>
              <w:rPr>
                <w:rFonts w:hint="eastAsia" w:ascii="仿宋" w:hAnsi="仿宋" w:eastAsia="仿宋" w:cs="仿宋"/>
                <w:color w:val="auto"/>
                <w:sz w:val="21"/>
                <w:szCs w:val="21"/>
                <w:highlight w:val="none"/>
              </w:rPr>
              <w:t>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42" w:type="dxa"/>
            <w:noWrap w:val="0"/>
            <w:vAlign w:val="center"/>
          </w:tcPr>
          <w:p>
            <w:pPr>
              <w:pStyle w:val="54"/>
              <w:adjustRightInd w:val="0"/>
              <w:snapToGrid w:val="0"/>
              <w:spacing w:before="0" w:beforeAutospacing="0" w:after="0" w:afterAutospacing="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w:t>
            </w:r>
          </w:p>
        </w:tc>
        <w:tc>
          <w:tcPr>
            <w:tcW w:w="3342" w:type="dxa"/>
            <w:noWrap w:val="0"/>
            <w:vAlign w:val="center"/>
          </w:tcPr>
          <w:p>
            <w:pPr>
              <w:pStyle w:val="54"/>
              <w:adjustRightInd w:val="0"/>
              <w:snapToGrid w:val="0"/>
              <w:spacing w:before="0" w:beforeAutospacing="0" w:after="0" w:afterAutospacing="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各项专题报告及附图</w:t>
            </w:r>
          </w:p>
        </w:tc>
        <w:tc>
          <w:tcPr>
            <w:tcW w:w="3476" w:type="dxa"/>
            <w:noWrap w:val="0"/>
            <w:vAlign w:val="center"/>
          </w:tcPr>
          <w:p>
            <w:pPr>
              <w:keepNext w:val="0"/>
              <w:keepLines w:val="0"/>
              <w:suppressLineNumbers w:val="0"/>
              <w:spacing w:before="0" w:beforeAutospacing="0" w:after="0" w:afterAutospacing="0" w:line="440" w:lineRule="exact"/>
              <w:ind w:right="0" w:rightChars="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A3</w:t>
            </w:r>
          </w:p>
        </w:tc>
        <w:tc>
          <w:tcPr>
            <w:tcW w:w="1057" w:type="dxa"/>
            <w:noWrap w:val="0"/>
            <w:vAlign w:val="center"/>
          </w:tcPr>
          <w:p>
            <w:pPr>
              <w:adjustRightInd w:val="0"/>
              <w:snapToGrid w:val="0"/>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15</w:t>
            </w:r>
            <w:r>
              <w:rPr>
                <w:rFonts w:hint="eastAsia" w:ascii="仿宋" w:hAnsi="仿宋" w:eastAsia="仿宋" w:cs="仿宋"/>
                <w:color w:val="auto"/>
                <w:sz w:val="21"/>
                <w:szCs w:val="21"/>
                <w:highlight w:val="none"/>
              </w:rPr>
              <w:t>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42" w:type="dxa"/>
            <w:noWrap w:val="0"/>
            <w:vAlign w:val="center"/>
          </w:tcPr>
          <w:p>
            <w:pPr>
              <w:pStyle w:val="54"/>
              <w:adjustRightInd w:val="0"/>
              <w:snapToGrid w:val="0"/>
              <w:spacing w:before="0" w:beforeAutospacing="0" w:after="0" w:afterAutospacing="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w:t>
            </w:r>
          </w:p>
        </w:tc>
        <w:tc>
          <w:tcPr>
            <w:tcW w:w="3342" w:type="dxa"/>
            <w:noWrap w:val="0"/>
            <w:vAlign w:val="center"/>
          </w:tcPr>
          <w:p>
            <w:pPr>
              <w:pStyle w:val="54"/>
              <w:adjustRightInd w:val="0"/>
              <w:snapToGrid w:val="0"/>
              <w:spacing w:before="0" w:beforeAutospacing="0" w:after="0" w:afterAutospacing="0"/>
              <w:jc w:val="both"/>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电子文件</w:t>
            </w:r>
          </w:p>
        </w:tc>
        <w:tc>
          <w:tcPr>
            <w:tcW w:w="3476" w:type="dxa"/>
            <w:noWrap w:val="0"/>
            <w:vAlign w:val="center"/>
          </w:tcPr>
          <w:p>
            <w:pPr>
              <w:keepNext w:val="0"/>
              <w:keepLines w:val="0"/>
              <w:suppressLineNumbers w:val="0"/>
              <w:spacing w:before="0" w:beforeAutospacing="0" w:after="0" w:afterAutospacing="0" w:line="440" w:lineRule="exact"/>
              <w:ind w:right="0" w:rightChars="0"/>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sz w:val="21"/>
                <w:szCs w:val="21"/>
                <w:highlight w:val="none"/>
                <w:lang w:val="en-US" w:eastAsia="zh-CN"/>
              </w:rPr>
              <w:t>所有纸质文件均要提供电子文件，包括文本最终稿、汇报PPT、课题摘要及CAD图纸等。</w:t>
            </w:r>
            <w:r>
              <w:rPr>
                <w:rFonts w:hint="eastAsia" w:ascii="仿宋" w:hAnsi="仿宋" w:eastAsia="仿宋" w:cs="仿宋"/>
                <w:color w:val="auto"/>
                <w:sz w:val="21"/>
                <w:szCs w:val="21"/>
                <w:highlight w:val="none"/>
                <w:lang w:val="zh-CN" w:eastAsia="zh-CN"/>
              </w:rPr>
              <w:t>文本为DOC格式文件，图纸为DWG、</w:t>
            </w:r>
            <w:r>
              <w:rPr>
                <w:rFonts w:hint="eastAsia" w:ascii="仿宋" w:hAnsi="仿宋" w:eastAsia="仿宋" w:cs="仿宋"/>
                <w:color w:val="auto"/>
                <w:sz w:val="21"/>
                <w:szCs w:val="21"/>
                <w:highlight w:val="none"/>
                <w:lang w:val="en-US" w:eastAsia="zh-CN"/>
              </w:rPr>
              <w:t>CAD、PDF</w:t>
            </w:r>
            <w:r>
              <w:rPr>
                <w:rFonts w:hint="eastAsia" w:ascii="仿宋" w:hAnsi="仿宋" w:eastAsia="仿宋" w:cs="仿宋"/>
                <w:color w:val="auto"/>
                <w:sz w:val="21"/>
                <w:szCs w:val="21"/>
                <w:highlight w:val="none"/>
                <w:lang w:val="zh-CN" w:eastAsia="zh-CN"/>
              </w:rPr>
              <w:t>格式文件，效果图为JPG格式文件</w:t>
            </w:r>
          </w:p>
        </w:tc>
        <w:tc>
          <w:tcPr>
            <w:tcW w:w="1057" w:type="dxa"/>
            <w:noWrap w:val="0"/>
            <w:vAlign w:val="center"/>
          </w:tcPr>
          <w:p>
            <w:pPr>
              <w:adjustRightInd w:val="0"/>
              <w:snapToGrid w:val="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2份</w:t>
            </w:r>
          </w:p>
        </w:tc>
      </w:tr>
    </w:tbl>
    <w:p>
      <w:pPr>
        <w:pStyle w:val="12"/>
        <w:pageBreakBefore w:val="0"/>
        <w:widowControl w:val="0"/>
        <w:kinsoku/>
        <w:wordWrap/>
        <w:overflowPunct/>
        <w:topLinePunct w:val="0"/>
        <w:autoSpaceDE/>
        <w:autoSpaceDN/>
        <w:bidi w:val="0"/>
        <w:adjustRightInd w:val="0"/>
        <w:snapToGrid/>
        <w:spacing w:before="0" w:after="0" w:line="400" w:lineRule="exact"/>
        <w:ind w:left="0" w:right="0" w:firstLine="422" w:firstLineChars="200"/>
        <w:jc w:val="left"/>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13、</w:t>
      </w:r>
      <w:r>
        <w:rPr>
          <w:rFonts w:hint="eastAsia" w:ascii="仿宋" w:hAnsi="仿宋" w:eastAsia="仿宋" w:cs="仿宋"/>
          <w:b/>
          <w:bCs/>
          <w:color w:val="auto"/>
          <w:sz w:val="21"/>
          <w:szCs w:val="21"/>
          <w:highlight w:val="none"/>
        </w:rPr>
        <w:t xml:space="preserve">争议解决 </w:t>
      </w:r>
    </w:p>
    <w:p>
      <w:pPr>
        <w:pStyle w:val="3"/>
        <w:pageBreakBefore w:val="0"/>
        <w:widowControl w:val="0"/>
        <w:kinsoku/>
        <w:wordWrap/>
        <w:overflowPunct/>
        <w:topLinePunct w:val="0"/>
        <w:autoSpaceDE/>
        <w:autoSpaceDN/>
        <w:bidi w:val="0"/>
        <w:adjustRightInd w:val="0"/>
        <w:snapToGrid/>
        <w:spacing w:after="0" w:line="400" w:lineRule="exact"/>
        <w:ind w:left="0" w:right="0" w:firstLine="420" w:firstLineChars="200"/>
        <w:jc w:val="left"/>
        <w:textAlignment w:val="auto"/>
        <w:rPr>
          <w:rFonts w:hint="eastAsia" w:ascii="仿宋" w:hAnsi="仿宋" w:eastAsia="仿宋" w:cs="仿宋"/>
          <w:color w:val="auto"/>
          <w:sz w:val="21"/>
          <w:szCs w:val="21"/>
          <w:highlight w:val="none"/>
          <w:u w:val="none"/>
        </w:rPr>
      </w:pPr>
      <w:r>
        <w:rPr>
          <w:rFonts w:hint="eastAsia" w:ascii="仿宋" w:hAnsi="仿宋" w:eastAsia="仿宋" w:cs="仿宋"/>
          <w:color w:val="auto"/>
          <w:sz w:val="21"/>
          <w:szCs w:val="21"/>
          <w:highlight w:val="none"/>
          <w:u w:val="none"/>
        </w:rPr>
        <w:t>因履行本合同引起的或与本合同有关的争议，甲乙双方应通过协商或调解解决，如果协商不成的，任何一方可按下述第</w:t>
      </w:r>
      <w:r>
        <w:rPr>
          <w:rFonts w:hint="eastAsia" w:ascii="仿宋" w:hAnsi="仿宋" w:eastAsia="仿宋" w:cs="仿宋"/>
          <w:color w:val="auto"/>
          <w:sz w:val="21"/>
          <w:szCs w:val="21"/>
          <w:highlight w:val="none"/>
          <w:u w:val="none"/>
          <w:lang w:val="en-US" w:eastAsia="zh-CN"/>
        </w:rPr>
        <w:t xml:space="preserve"> </w:t>
      </w:r>
      <w:r>
        <w:rPr>
          <w:rFonts w:hint="eastAsia" w:ascii="仿宋" w:hAnsi="仿宋" w:eastAsia="仿宋" w:cs="仿宋"/>
          <w:color w:val="auto"/>
          <w:sz w:val="21"/>
          <w:szCs w:val="21"/>
          <w:highlight w:val="none"/>
          <w:u w:val="single"/>
        </w:rPr>
        <w:t>（</w:t>
      </w:r>
      <w:r>
        <w:rPr>
          <w:rFonts w:hint="eastAsia" w:ascii="仿宋" w:hAnsi="仿宋" w:eastAsia="仿宋" w:cs="仿宋"/>
          <w:color w:val="auto"/>
          <w:sz w:val="21"/>
          <w:szCs w:val="21"/>
          <w:highlight w:val="none"/>
          <w:u w:val="single"/>
          <w:lang w:val="en-US" w:eastAsia="zh-CN"/>
        </w:rPr>
        <w:t>2</w:t>
      </w:r>
      <w:r>
        <w:rPr>
          <w:rFonts w:hint="eastAsia" w:ascii="仿宋" w:hAnsi="仿宋" w:eastAsia="仿宋" w:cs="仿宋"/>
          <w:color w:val="auto"/>
          <w:sz w:val="21"/>
          <w:szCs w:val="21"/>
          <w:highlight w:val="none"/>
          <w:u w:val="single"/>
        </w:rPr>
        <w:t>）</w:t>
      </w:r>
      <w:r>
        <w:rPr>
          <w:rFonts w:hint="eastAsia" w:ascii="仿宋" w:hAnsi="仿宋" w:eastAsia="仿宋" w:cs="仿宋"/>
          <w:color w:val="auto"/>
          <w:sz w:val="21"/>
          <w:szCs w:val="21"/>
          <w:highlight w:val="none"/>
          <w:u w:val="none"/>
        </w:rPr>
        <w:t>种方式解决：</w:t>
      </w:r>
    </w:p>
    <w:p>
      <w:pPr>
        <w:pStyle w:val="3"/>
        <w:pageBreakBefore w:val="0"/>
        <w:widowControl w:val="0"/>
        <w:kinsoku/>
        <w:wordWrap/>
        <w:overflowPunct/>
        <w:topLinePunct w:val="0"/>
        <w:autoSpaceDE/>
        <w:autoSpaceDN/>
        <w:bidi w:val="0"/>
        <w:adjustRightInd w:val="0"/>
        <w:snapToGrid/>
        <w:spacing w:after="0" w:line="400" w:lineRule="exact"/>
        <w:ind w:right="0" w:firstLine="210" w:firstLineChars="100"/>
        <w:jc w:val="left"/>
        <w:textAlignment w:val="auto"/>
        <w:rPr>
          <w:rFonts w:hint="eastAsia" w:ascii="仿宋" w:hAnsi="仿宋" w:eastAsia="仿宋" w:cs="仿宋"/>
          <w:color w:val="auto"/>
          <w:sz w:val="21"/>
          <w:szCs w:val="21"/>
          <w:highlight w:val="none"/>
          <w:u w:val="none"/>
        </w:rPr>
      </w:pPr>
      <w:r>
        <w:rPr>
          <w:rFonts w:hint="eastAsia" w:ascii="仿宋" w:hAnsi="仿宋" w:eastAsia="仿宋" w:cs="仿宋"/>
          <w:color w:val="auto"/>
          <w:sz w:val="21"/>
          <w:szCs w:val="21"/>
          <w:highlight w:val="none"/>
          <w:u w:val="none"/>
        </w:rPr>
        <w:t>（1）提交</w:t>
      </w:r>
      <w:r>
        <w:rPr>
          <w:rFonts w:hint="eastAsia" w:ascii="仿宋" w:hAnsi="仿宋" w:eastAsia="仿宋" w:cs="仿宋"/>
          <w:color w:val="auto"/>
          <w:sz w:val="21"/>
          <w:szCs w:val="21"/>
          <w:highlight w:val="none"/>
          <w:u w:val="none"/>
          <w:lang w:val="en-US" w:eastAsia="zh-CN"/>
        </w:rPr>
        <w:t>温州</w:t>
      </w:r>
      <w:r>
        <w:rPr>
          <w:rFonts w:hint="eastAsia" w:ascii="仿宋" w:hAnsi="仿宋" w:eastAsia="仿宋" w:cs="仿宋"/>
          <w:color w:val="auto"/>
          <w:sz w:val="21"/>
          <w:szCs w:val="21"/>
          <w:highlight w:val="none"/>
          <w:u w:val="none"/>
        </w:rPr>
        <w:t>仲裁委员会仲裁。</w:t>
      </w:r>
    </w:p>
    <w:p>
      <w:pPr>
        <w:pStyle w:val="3"/>
        <w:pageBreakBefore w:val="0"/>
        <w:widowControl w:val="0"/>
        <w:kinsoku/>
        <w:wordWrap/>
        <w:overflowPunct/>
        <w:topLinePunct w:val="0"/>
        <w:autoSpaceDE/>
        <w:autoSpaceDN/>
        <w:bidi w:val="0"/>
        <w:adjustRightInd w:val="0"/>
        <w:snapToGrid/>
        <w:spacing w:after="0" w:line="400" w:lineRule="exact"/>
        <w:ind w:right="0" w:firstLine="210" w:firstLineChars="1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u w:val="none"/>
        </w:rPr>
        <w:t>（</w:t>
      </w:r>
      <w:r>
        <w:rPr>
          <w:rFonts w:hint="eastAsia" w:ascii="仿宋" w:hAnsi="仿宋" w:eastAsia="仿宋" w:cs="仿宋"/>
          <w:color w:val="auto"/>
          <w:sz w:val="21"/>
          <w:szCs w:val="21"/>
          <w:highlight w:val="none"/>
          <w:u w:val="none"/>
          <w:lang w:val="en-US" w:eastAsia="zh-CN"/>
        </w:rPr>
        <w:t>2</w:t>
      </w:r>
      <w:r>
        <w:rPr>
          <w:rFonts w:hint="eastAsia" w:ascii="仿宋" w:hAnsi="仿宋" w:eastAsia="仿宋" w:cs="仿宋"/>
          <w:color w:val="auto"/>
          <w:sz w:val="21"/>
          <w:szCs w:val="21"/>
          <w:highlight w:val="none"/>
          <w:u w:val="none"/>
        </w:rPr>
        <w:t>）依法向甲方所在地人民法院起诉</w:t>
      </w:r>
      <w:r>
        <w:rPr>
          <w:rFonts w:hint="eastAsia" w:ascii="仿宋" w:hAnsi="仿宋" w:eastAsia="仿宋" w:cs="仿宋"/>
          <w:color w:val="auto"/>
          <w:sz w:val="21"/>
          <w:szCs w:val="21"/>
          <w:highlight w:val="none"/>
          <w:u w:val="none"/>
          <w:lang w:eastAsia="zh-CN"/>
        </w:rPr>
        <w:t>。</w:t>
      </w:r>
    </w:p>
    <w:p>
      <w:pPr>
        <w:pStyle w:val="17"/>
        <w:rPr>
          <w:rFonts w:hint="eastAsia" w:ascii="仿宋" w:hAnsi="仿宋" w:eastAsia="仿宋" w:cs="仿宋"/>
          <w:color w:val="auto"/>
          <w:highlight w:val="none"/>
        </w:rPr>
      </w:pPr>
    </w:p>
    <w:p>
      <w:pPr>
        <w:rPr>
          <w:rFonts w:hint="eastAsia" w:ascii="仿宋" w:hAnsi="仿宋" w:eastAsia="仿宋" w:cs="仿宋"/>
          <w:color w:val="auto"/>
          <w:highlight w:val="none"/>
        </w:rPr>
      </w:pPr>
      <w:r>
        <w:rPr>
          <w:rFonts w:hint="eastAsia" w:ascii="仿宋" w:hAnsi="仿宋" w:eastAsia="仿宋" w:cs="仿宋"/>
          <w:color w:val="auto"/>
          <w:highlight w:val="none"/>
        </w:rPr>
        <w:br w:type="page"/>
      </w:r>
    </w:p>
    <w:p>
      <w:pPr>
        <w:pStyle w:val="17"/>
        <w:rPr>
          <w:rFonts w:hint="eastAsia" w:ascii="仿宋" w:hAnsi="仿宋" w:eastAsia="仿宋" w:cs="仿宋"/>
          <w:color w:val="auto"/>
          <w:highlight w:val="none"/>
        </w:rPr>
      </w:pPr>
    </w:p>
    <w:p>
      <w:pPr>
        <w:spacing w:line="360" w:lineRule="auto"/>
        <w:ind w:left="720" w:firstLine="723" w:firstLineChars="200"/>
        <w:outlineLvl w:val="0"/>
        <w:rPr>
          <w:rFonts w:hint="eastAsia" w:ascii="仿宋" w:hAnsi="仿宋" w:eastAsia="仿宋" w:cs="仿宋"/>
          <w:b/>
          <w:color w:val="auto"/>
          <w:sz w:val="36"/>
          <w:szCs w:val="20"/>
          <w:highlight w:val="none"/>
        </w:rPr>
      </w:pPr>
      <w:bookmarkStart w:id="63" w:name="_Toc221356898"/>
      <w:bookmarkStart w:id="64" w:name="_Toc221356961"/>
      <w:r>
        <w:rPr>
          <w:rFonts w:hint="eastAsia" w:ascii="仿宋" w:hAnsi="仿宋" w:eastAsia="仿宋" w:cs="仿宋"/>
          <w:b/>
          <w:color w:val="auto"/>
          <w:sz w:val="36"/>
          <w:szCs w:val="20"/>
          <w:highlight w:val="none"/>
        </w:rPr>
        <w:t>第五部分  应提交的有关格式范例</w:t>
      </w:r>
    </w:p>
    <w:p>
      <w:pPr>
        <w:rPr>
          <w:rFonts w:hint="eastAsia" w:ascii="仿宋" w:hAnsi="仿宋" w:eastAsia="仿宋" w:cs="仿宋"/>
          <w:b/>
          <w:color w:val="auto"/>
          <w:kern w:val="0"/>
          <w:sz w:val="36"/>
          <w:szCs w:val="36"/>
          <w:highlight w:val="none"/>
        </w:rPr>
      </w:pPr>
    </w:p>
    <w:p>
      <w:pPr>
        <w:jc w:val="center"/>
        <w:outlineLvl w:val="1"/>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pPr>
        <w:jc w:val="center"/>
        <w:rPr>
          <w:rFonts w:hint="eastAsia" w:ascii="仿宋" w:hAnsi="仿宋" w:eastAsia="仿宋" w:cs="仿宋"/>
          <w:b/>
          <w:color w:val="auto"/>
          <w:kern w:val="0"/>
          <w:sz w:val="36"/>
          <w:szCs w:val="36"/>
          <w:highlight w:val="none"/>
        </w:rPr>
      </w:pPr>
    </w:p>
    <w:p>
      <w:pPr>
        <w:jc w:val="center"/>
        <w:rPr>
          <w:rFonts w:hint="eastAsia" w:ascii="仿宋" w:hAnsi="仿宋" w:eastAsia="仿宋" w:cs="仿宋"/>
          <w:b/>
          <w:color w:val="auto"/>
          <w:kern w:val="0"/>
          <w:sz w:val="36"/>
          <w:szCs w:val="36"/>
          <w:highlight w:val="none"/>
        </w:rPr>
      </w:pPr>
    </w:p>
    <w:p>
      <w:pPr>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pPr>
        <w:rPr>
          <w:rFonts w:hint="eastAsia" w:ascii="仿宋" w:hAnsi="仿宋" w:eastAsia="仿宋" w:cs="仿宋"/>
          <w:b/>
          <w:color w:val="auto"/>
          <w:kern w:val="0"/>
          <w:sz w:val="36"/>
          <w:szCs w:val="36"/>
          <w:highlight w:val="none"/>
        </w:rPr>
      </w:pP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（2）落实政府采购政策需满足的资格要求………………………………（页码）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（3）本项目的特定资格要求………………………………………………（页码）</w:t>
      </w:r>
    </w:p>
    <w:p>
      <w:pPr>
        <w:snapToGrid w:val="0"/>
        <w:spacing w:line="360" w:lineRule="auto"/>
        <w:ind w:firstLine="480" w:firstLineChars="200"/>
        <w:rPr>
          <w:rFonts w:hint="eastAsia" w:ascii="仿宋" w:hAnsi="仿宋" w:eastAsia="仿宋" w:cs="仿宋"/>
          <w:color w:val="auto"/>
          <w:sz w:val="24"/>
          <w:highlight w:val="none"/>
        </w:rPr>
      </w:pPr>
    </w:p>
    <w:p>
      <w:pPr>
        <w:spacing w:line="360" w:lineRule="auto"/>
        <w:ind w:firstLine="480" w:firstLineChars="200"/>
        <w:rPr>
          <w:rFonts w:hint="eastAsia" w:ascii="仿宋" w:hAnsi="仿宋" w:eastAsia="仿宋" w:cs="仿宋"/>
          <w:color w:val="auto"/>
          <w:sz w:val="24"/>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一、符合参加政府采购活动应当具备的一般条件的承诺函</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r>
        <w:rPr>
          <w:rFonts w:hint="eastAsia" w:ascii="仿宋" w:hAnsi="仿宋" w:eastAsia="仿宋" w:cs="仿宋"/>
          <w:color w:val="auto"/>
          <w:sz w:val="24"/>
          <w:highlight w:val="none"/>
        </w:rPr>
        <w:t>：</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我方参与（项目名称）【招标编号：（采购编号）】政府采购活动，郑重承诺：</w:t>
      </w:r>
    </w:p>
    <w:p>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pPr>
        <w:snapToGrid w:val="0"/>
        <w:spacing w:line="360" w:lineRule="auto"/>
        <w:ind w:firstLine="4819" w:firstLineChars="2008"/>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pPr>
        <w:snapToGrid w:val="0"/>
        <w:spacing w:line="360" w:lineRule="auto"/>
        <w:ind w:firstLine="4819" w:firstLineChars="2008"/>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  日</w:t>
      </w:r>
    </w:p>
    <w:p>
      <w:pPr>
        <w:snapToGrid w:val="0"/>
        <w:spacing w:line="360" w:lineRule="auto"/>
        <w:ind w:right="480"/>
        <w:jc w:val="center"/>
        <w:rPr>
          <w:rFonts w:hint="eastAsia" w:ascii="仿宋" w:hAnsi="仿宋" w:eastAsia="仿宋" w:cs="仿宋"/>
          <w:b/>
          <w:color w:val="auto"/>
          <w:kern w:val="0"/>
          <w:sz w:val="32"/>
          <w:szCs w:val="32"/>
          <w:highlight w:val="none"/>
        </w:rPr>
      </w:pPr>
    </w:p>
    <w:p>
      <w:pPr>
        <w:widowControl/>
        <w:adjustRightInd/>
        <w:jc w:val="left"/>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br w:type="page"/>
      </w:r>
    </w:p>
    <w:p>
      <w:pPr>
        <w:snapToGrid w:val="0"/>
        <w:spacing w:line="360" w:lineRule="auto"/>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w:t>
      </w:r>
    </w:p>
    <w:p>
      <w:pPr>
        <w:snapToGrid w:val="0"/>
        <w:spacing w:line="360" w:lineRule="auto"/>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企业营业执照（或事业法人登记证书或其它工商等登记证明材料，自然人提供身份证)复制件（如为联合体，则联合体各方均应提供）；</w:t>
      </w:r>
    </w:p>
    <w:p>
      <w:pPr>
        <w:snapToGrid w:val="0"/>
        <w:spacing w:line="360" w:lineRule="auto"/>
        <w:jc w:val="left"/>
        <w:rPr>
          <w:rFonts w:hint="eastAsia" w:ascii="仿宋" w:hAnsi="仿宋" w:eastAsia="仿宋" w:cs="仿宋"/>
          <w:color w:val="auto"/>
          <w:szCs w:val="21"/>
          <w:highlight w:val="none"/>
        </w:rPr>
      </w:pPr>
    </w:p>
    <w:p>
      <w:pPr>
        <w:snapToGrid w:val="0"/>
        <w:spacing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说明：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由单位负责人签署相关文件材料（合伙企业由全体合伙人签署相关材料，但合伙协议约定或者全体合伙人决定委托一名或数名合伙人执行合伙企业事务的，由执行合伙企业事务的全体合伙人签署相关文件材料），与其他法人单位法定代表人（负责人）签署的文件材料具有同等效力）。</w:t>
      </w:r>
    </w:p>
    <w:p>
      <w:pPr>
        <w:snapToGrid w:val="0"/>
        <w:spacing w:line="360" w:lineRule="auto"/>
        <w:jc w:val="left"/>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br w:type="page"/>
      </w:r>
    </w:p>
    <w:p>
      <w:pPr>
        <w:widowControl/>
        <w:adjustRightInd/>
        <w:jc w:val="left"/>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二、落实政府采购政策需满足的资格要求</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.专门面向中小企业，货物全部由符合政策要求的中小企业（或小微企业）制造或者服务全部由符合政策要求的中小企业（或小微企业）承接的，提供相应的中小企业声明函（附件1）。</w:t>
      </w:r>
    </w:p>
    <w:p>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体协议（附件2）和中小企业声明函（附件1），联合体协议中中小企业合同金额应当达到招标文件载明的比例；如果供应商本身提供所有标的均由中小企业制造或承接的，视同符合了资格条件，无需再与其他中小企业组成联合体参加政府采购活动，无需提供联合体协议。</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3）和中小企业声明函（附件1），分包意向协议中中小企业合同金额应当达到招标文件载明的比例；如果供应商本身提供所有标的均由中小企业制造或承接，视同符合了资格条件，无需再向中小企业分包，无需提供分包意向协议。</w:t>
      </w:r>
    </w:p>
    <w:p>
      <w:pPr>
        <w:widowControl/>
        <w:spacing w:line="360" w:lineRule="auto"/>
        <w:ind w:firstLine="470" w:firstLineChars="196"/>
        <w:jc w:val="left"/>
        <w:rPr>
          <w:rFonts w:hint="eastAsia" w:ascii="仿宋" w:hAnsi="仿宋" w:eastAsia="仿宋" w:cs="仿宋"/>
          <w:color w:val="auto"/>
          <w:sz w:val="24"/>
          <w:highlight w:val="none"/>
        </w:rPr>
      </w:pPr>
    </w:p>
    <w:p>
      <w:pPr>
        <w:widowControl/>
        <w:adjustRightInd/>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br w:type="page"/>
      </w:r>
    </w:p>
    <w:p>
      <w:pPr>
        <w:pStyle w:val="848"/>
        <w:keepNext w:val="0"/>
        <w:pageBreakBefore w:val="0"/>
        <w:tabs>
          <w:tab w:val="clear" w:pos="720"/>
        </w:tabs>
        <w:snapToGrid w:val="0"/>
        <w:spacing w:before="120" w:after="120"/>
        <w:jc w:val="both"/>
        <w:outlineLvl w:val="9"/>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附件1</w:t>
      </w:r>
    </w:p>
    <w:p>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（1）中小企业声明函（货物）</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本公司（联合体）郑重声明，根据《政府采购促进中小企业发展管理办法》（财库﹝2020﹞46 号）的规定，本公司（联合体）参加</w:t>
      </w:r>
      <w:r>
        <w:rPr>
          <w:rFonts w:hint="eastAsia" w:ascii="仿宋" w:hAnsi="仿宋" w:eastAsia="仿宋" w:cs="仿宋"/>
          <w:color w:val="auto"/>
          <w:sz w:val="24"/>
          <w:highlight w:val="none"/>
          <w:u w:val="single"/>
        </w:rPr>
        <w:t>（单位名称）</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采购活动，提供的货物全部由符合政策要求的中小企业制造。相关企业（含联合体中的中小企业、签订分包意向协议的中小企业）的具体情况如下：</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（招标文件中明确的所属行业）</w:t>
      </w:r>
      <w:r>
        <w:rPr>
          <w:rFonts w:hint="eastAsia" w:ascii="仿宋" w:hAnsi="仿宋" w:eastAsia="仿宋" w:cs="仿宋"/>
          <w:color w:val="auto"/>
          <w:sz w:val="24"/>
          <w:highlight w:val="none"/>
        </w:rPr>
        <w:t>行业；制造商为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，从业人员人，营业收入为万元，资产总额为万元，属于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（招标文件中明确的所属行业）</w:t>
      </w:r>
      <w:r>
        <w:rPr>
          <w:rFonts w:hint="eastAsia" w:ascii="仿宋" w:hAnsi="仿宋" w:eastAsia="仿宋" w:cs="仿宋"/>
          <w:color w:val="auto"/>
          <w:sz w:val="24"/>
          <w:highlight w:val="none"/>
        </w:rPr>
        <w:t>行业；制造商为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，从业人员人，营业收入为万元，资产总额为万元，属于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pPr>
        <w:snapToGrid w:val="0"/>
        <w:spacing w:line="360" w:lineRule="auto"/>
        <w:ind w:firstLine="5160" w:firstLineChars="21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月日</w:t>
      </w:r>
    </w:p>
    <w:p>
      <w:pPr>
        <w:spacing w:line="360" w:lineRule="auto"/>
        <w:jc w:val="left"/>
        <w:rPr>
          <w:rFonts w:hint="eastAsia" w:ascii="仿宋" w:hAnsi="仿宋" w:eastAsia="仿宋" w:cs="仿宋"/>
          <w:color w:val="auto"/>
          <w:sz w:val="18"/>
          <w:szCs w:val="18"/>
          <w:highlight w:val="none"/>
        </w:rPr>
      </w:pPr>
    </w:p>
    <w:p>
      <w:pPr>
        <w:spacing w:line="360" w:lineRule="auto"/>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注：1、从业人员、营业收入、资产总额填报上一年度数据，无上一年度数据的新成立企业可不填报。</w:t>
      </w:r>
    </w:p>
    <w:p>
      <w:pPr>
        <w:spacing w:line="360" w:lineRule="auto"/>
        <w:ind w:right="420" w:firstLine="360" w:firstLineChars="2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widowControl/>
        <w:adjustRightInd/>
        <w:jc w:val="lef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pPr>
        <w:spacing w:line="360" w:lineRule="auto"/>
        <w:jc w:val="center"/>
        <w:rPr>
          <w:rFonts w:hint="eastAsia" w:ascii="仿宋" w:hAnsi="仿宋" w:eastAsia="仿宋" w:cs="仿宋"/>
          <w:b/>
          <w:color w:val="auto"/>
          <w:sz w:val="32"/>
          <w:szCs w:val="32"/>
          <w:highlight w:val="none"/>
        </w:rPr>
      </w:pPr>
    </w:p>
    <w:p>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（2）中小企业声明函（工程、服务）</w:t>
      </w:r>
    </w:p>
    <w:p>
      <w:pPr>
        <w:spacing w:line="360" w:lineRule="auto"/>
        <w:rPr>
          <w:rFonts w:hint="eastAsia" w:ascii="仿宋" w:hAnsi="仿宋" w:eastAsia="仿宋" w:cs="仿宋"/>
          <w:color w:val="auto"/>
          <w:highlight w:val="none"/>
        </w:rPr>
      </w:pPr>
    </w:p>
    <w:p>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本公司（联合体）郑重声明，根据《政府采购促进中小企业发展管理办法》（财库﹝2020﹞46 号）的规定，本公司（联合体）参加</w:t>
      </w:r>
      <w:r>
        <w:rPr>
          <w:rFonts w:hint="eastAsia" w:ascii="仿宋" w:hAnsi="仿宋" w:eastAsia="仿宋" w:cs="仿宋"/>
          <w:color w:val="auto"/>
          <w:sz w:val="24"/>
          <w:highlight w:val="none"/>
          <w:u w:val="single"/>
        </w:rPr>
        <w:t>（单位名称）</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（招标文件中明确的所属行业）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，从业人员人，营业收入为万元，资产总额为万元属于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（招标文件中明确的所属行业）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，从业人员人，营业收入为万元，资产总额为万元属于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日期：</w:t>
      </w:r>
    </w:p>
    <w:p>
      <w:pPr>
        <w:spacing w:line="360" w:lineRule="auto"/>
        <w:jc w:val="left"/>
        <w:rPr>
          <w:rFonts w:hint="eastAsia" w:ascii="仿宋" w:hAnsi="仿宋" w:eastAsia="仿宋" w:cs="仿宋"/>
          <w:b/>
          <w:color w:val="auto"/>
          <w:szCs w:val="21"/>
          <w:highlight w:val="none"/>
        </w:rPr>
      </w:pPr>
    </w:p>
    <w:p>
      <w:pPr>
        <w:spacing w:line="360" w:lineRule="auto"/>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注：1、从业人员、营业收入、资产总额填报上一年度数据，无上一年度数据的新成立企业可不填报。</w:t>
      </w:r>
    </w:p>
    <w:p>
      <w:pPr>
        <w:spacing w:line="360" w:lineRule="auto"/>
        <w:ind w:firstLine="360" w:firstLineChars="200"/>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hint="eastAsia" w:ascii="仿宋" w:hAnsi="仿宋" w:eastAsia="仿宋" w:cs="仿宋"/>
          <w:b/>
          <w:bCs/>
          <w:color w:val="auto"/>
          <w:sz w:val="24"/>
          <w:szCs w:val="22"/>
          <w:highlight w:val="none"/>
        </w:rPr>
      </w:pPr>
      <w:r>
        <w:rPr>
          <w:rFonts w:hint="eastAsia" w:ascii="仿宋" w:hAnsi="仿宋" w:eastAsia="仿宋" w:cs="仿宋"/>
          <w:b/>
          <w:bCs/>
          <w:color w:val="auto"/>
          <w:sz w:val="24"/>
          <w:szCs w:val="22"/>
          <w:highlight w:val="none"/>
        </w:rPr>
        <w:br w:type="page"/>
      </w:r>
    </w:p>
    <w:p>
      <w:pPr>
        <w:spacing w:line="360" w:lineRule="auto"/>
        <w:jc w:val="center"/>
        <w:rPr>
          <w:rFonts w:hint="eastAsia" w:ascii="仿宋" w:hAnsi="仿宋" w:eastAsia="仿宋" w:cs="仿宋"/>
          <w:b/>
          <w:bCs/>
          <w:color w:val="auto"/>
          <w:sz w:val="22"/>
          <w:szCs w:val="22"/>
          <w:highlight w:val="none"/>
        </w:rPr>
      </w:pPr>
    </w:p>
    <w:p>
      <w:pPr>
        <w:spacing w:line="360" w:lineRule="auto"/>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（3）残疾人福利性单位声明函</w:t>
      </w:r>
    </w:p>
    <w:p>
      <w:pPr>
        <w:spacing w:line="360" w:lineRule="auto"/>
        <w:jc w:val="center"/>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（如有）</w:t>
      </w:r>
    </w:p>
    <w:p>
      <w:pPr>
        <w:spacing w:line="588" w:lineRule="exact"/>
        <w:jc w:val="left"/>
        <w:rPr>
          <w:rFonts w:hint="eastAsia" w:ascii="仿宋" w:hAnsi="仿宋" w:eastAsia="仿宋" w:cs="仿宋"/>
          <w:b/>
          <w:color w:val="auto"/>
          <w:spacing w:val="6"/>
          <w:sz w:val="30"/>
          <w:szCs w:val="30"/>
          <w:highlight w:val="none"/>
        </w:rPr>
      </w:pPr>
    </w:p>
    <w:p>
      <w:pPr>
        <w:spacing w:line="480" w:lineRule="auto"/>
        <w:ind w:firstLine="504" w:firstLineChars="200"/>
        <w:jc w:val="left"/>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本单位郑重声明，根据《财政部 民政部 中国残疾人联合会关于促进残疾人就业政府采购政策的通知》（财库</w:t>
      </w:r>
      <w:r>
        <w:rPr>
          <w:rFonts w:hint="eastAsia" w:ascii="仿宋" w:hAnsi="仿宋" w:eastAsia="仿宋" w:cs="仿宋"/>
          <w:color w:val="auto"/>
          <w:sz w:val="24"/>
          <w:highlight w:val="none"/>
        </w:rPr>
        <w:t>〔2017〕 141</w:t>
      </w:r>
      <w:r>
        <w:rPr>
          <w:rFonts w:hint="eastAsia" w:ascii="仿宋" w:hAnsi="仿宋" w:eastAsia="仿宋" w:cs="仿宋"/>
          <w:color w:val="auto"/>
          <w:spacing w:val="6"/>
          <w:sz w:val="24"/>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480" w:lineRule="auto"/>
        <w:ind w:firstLine="504" w:firstLineChars="200"/>
        <w:jc w:val="left"/>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本单位对上述声明的真实性负责。如有虚假，将依法承担相应责任。</w:t>
      </w:r>
    </w:p>
    <w:p>
      <w:pPr>
        <w:spacing w:line="480" w:lineRule="auto"/>
        <w:ind w:firstLine="504" w:firstLineChars="200"/>
        <w:jc w:val="left"/>
        <w:rPr>
          <w:rFonts w:hint="eastAsia" w:ascii="仿宋" w:hAnsi="仿宋" w:eastAsia="仿宋" w:cs="仿宋"/>
          <w:color w:val="auto"/>
          <w:spacing w:val="6"/>
          <w:sz w:val="24"/>
          <w:highlight w:val="none"/>
        </w:rPr>
      </w:pPr>
    </w:p>
    <w:p>
      <w:pPr>
        <w:tabs>
          <w:tab w:val="left" w:pos="4860"/>
        </w:tabs>
        <w:spacing w:line="480" w:lineRule="auto"/>
        <w:ind w:right="1191" w:firstLine="3828" w:firstLineChars="1595"/>
        <w:jc w:val="left"/>
        <w:rPr>
          <w:rFonts w:hint="eastAsia" w:ascii="仿宋" w:hAnsi="仿宋" w:eastAsia="仿宋" w:cs="仿宋"/>
          <w:color w:val="auto"/>
          <w:spacing w:val="6"/>
          <w:sz w:val="24"/>
          <w:highlight w:val="none"/>
        </w:rPr>
      </w:pPr>
      <w:r>
        <w:rPr>
          <w:rFonts w:hint="eastAsia" w:ascii="仿宋" w:hAnsi="仿宋" w:eastAsia="仿宋" w:cs="仿宋"/>
          <w:color w:val="auto"/>
          <w:sz w:val="24"/>
          <w:highlight w:val="none"/>
        </w:rPr>
        <w:t>投标人名称（电子签名）：</w:t>
      </w:r>
    </w:p>
    <w:p>
      <w:pPr>
        <w:tabs>
          <w:tab w:val="left" w:pos="4860"/>
        </w:tabs>
        <w:spacing w:line="480" w:lineRule="auto"/>
        <w:ind w:right="1560" w:firstLine="4019" w:firstLineChars="1595"/>
        <w:jc w:val="left"/>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日     期：</w:t>
      </w:r>
    </w:p>
    <w:p>
      <w:pPr>
        <w:spacing w:line="360" w:lineRule="auto"/>
        <w:jc w:val="left"/>
        <w:rPr>
          <w:rFonts w:hint="eastAsia" w:ascii="仿宋" w:hAnsi="仿宋" w:eastAsia="仿宋" w:cs="仿宋"/>
          <w:b/>
          <w:color w:val="auto"/>
          <w:sz w:val="24"/>
          <w:highlight w:val="none"/>
        </w:rPr>
      </w:pPr>
    </w:p>
    <w:p>
      <w:pPr>
        <w:tabs>
          <w:tab w:val="left" w:pos="312"/>
        </w:tabs>
        <w:spacing w:line="400" w:lineRule="exact"/>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注：1、供应商如为符合条件的残疾人福利性单位，且响应产品为本企业的，投标文件中须出具《残疾人福利性单位声明函》。</w:t>
      </w:r>
    </w:p>
    <w:p>
      <w:pPr>
        <w:tabs>
          <w:tab w:val="left" w:pos="312"/>
        </w:tabs>
        <w:spacing w:line="400" w:lineRule="exact"/>
        <w:ind w:firstLine="360" w:firstLineChars="200"/>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2、供应商如为残疾人福利性单位且响应产品为其他残疾人福利性单位制造的，所代理品牌制造商的《残疾人福利性单位声明函》也需提供。</w:t>
      </w:r>
    </w:p>
    <w:p>
      <w:pPr>
        <w:tabs>
          <w:tab w:val="left" w:pos="312"/>
        </w:tabs>
        <w:spacing w:line="400" w:lineRule="exact"/>
        <w:ind w:firstLine="360" w:firstLineChars="200"/>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成交供应商为残疾人福利性单位的，采购人或者其委托的采购代理机构应当随成交结果同时公告其《残疾人福利性单位声明函》，接受社会监督。供应商提供的《残疾人福利性单位声明函》与事实不符的，依照《政府采购法》第七十七条第一款的规定追究法律责任。</w:t>
      </w:r>
    </w:p>
    <w:p>
      <w:pPr>
        <w:tabs>
          <w:tab w:val="left" w:pos="312"/>
        </w:tabs>
        <w:spacing w:line="400" w:lineRule="exact"/>
        <w:ind w:firstLine="360" w:firstLineChars="200"/>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4、供应商不属于残疾人福利性单位的，无需提供此声明函，如提供所引起的后果由供应商承担。</w:t>
      </w:r>
    </w:p>
    <w:p>
      <w:pPr>
        <w:widowControl/>
        <w:adjustRightInd/>
        <w:jc w:val="left"/>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pPr>
        <w:snapToGrid w:val="0"/>
        <w:spacing w:before="50" w:after="50" w:line="360" w:lineRule="auto"/>
        <w:rPr>
          <w:rFonts w:hint="eastAsia" w:ascii="仿宋" w:hAnsi="仿宋" w:eastAsia="仿宋" w:cs="仿宋"/>
          <w:b/>
          <w:color w:val="auto"/>
          <w:kern w:val="0"/>
          <w:sz w:val="28"/>
          <w:szCs w:val="28"/>
          <w:highlight w:val="none"/>
          <w:lang w:val="zh-CN"/>
        </w:rPr>
      </w:pPr>
      <w:r>
        <w:rPr>
          <w:rFonts w:hint="eastAsia" w:ascii="仿宋" w:hAnsi="仿宋" w:eastAsia="仿宋" w:cs="仿宋"/>
          <w:b/>
          <w:color w:val="auto"/>
          <w:kern w:val="0"/>
          <w:sz w:val="28"/>
          <w:szCs w:val="28"/>
          <w:highlight w:val="none"/>
          <w:lang w:val="zh-CN"/>
        </w:rPr>
        <w:t>附件2</w:t>
      </w:r>
    </w:p>
    <w:p>
      <w:pPr>
        <w:snapToGrid w:val="0"/>
        <w:spacing w:before="50" w:after="50"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联合体协议</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投标。</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w:t>
      </w: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3、本协议提交采购人、采购机构后，联合体各方不得以任何形式对上述内容进行修改或撤销。</w:t>
      </w:r>
    </w:p>
    <w:p>
      <w:pPr>
        <w:snapToGrid w:val="0"/>
        <w:spacing w:line="360" w:lineRule="auto"/>
        <w:ind w:firstLine="4536" w:firstLineChars="189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4536" w:firstLineChars="189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pPr>
        <w:snapToGrid w:val="0"/>
        <w:spacing w:line="360" w:lineRule="auto"/>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附件3</w:t>
      </w:r>
    </w:p>
    <w:p>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分包意向协议</w:t>
      </w:r>
    </w:p>
    <w:p>
      <w:pPr>
        <w:widowControl/>
        <w:spacing w:line="360" w:lineRule="auto"/>
        <w:ind w:firstLine="105" w:firstLineChars="5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（中标后以分包方式履行合同的，提供分包意向协议；采购人不同意分包或者投标人中标后不以分包方式履行合同的，则不需要提供。）</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pPr>
        <w:rPr>
          <w:rFonts w:hint="eastAsia" w:ascii="仿宋" w:hAnsi="仿宋" w:eastAsia="仿宋" w:cs="仿宋"/>
          <w:color w:val="auto"/>
          <w:highlight w:val="none"/>
        </w:rPr>
      </w:pPr>
      <w:r>
        <w:rPr>
          <w:rFonts w:hint="eastAsia" w:ascii="仿宋" w:hAnsi="仿宋" w:eastAsia="仿宋" w:cs="仿宋"/>
          <w:color w:val="auto"/>
          <w:kern w:val="0"/>
          <w:sz w:val="24"/>
          <w:highlight w:val="none"/>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二、分包工作履行期限、地点、方式</w:t>
      </w:r>
    </w:p>
    <w:p>
      <w:pPr>
        <w:snapToGrid w:val="0"/>
        <w:spacing w:line="360" w:lineRule="auto"/>
        <w:ind w:firstLine="576"/>
        <w:rPr>
          <w:rFonts w:hint="eastAsia" w:ascii="仿宋" w:hAnsi="仿宋" w:eastAsia="仿宋" w:cs="仿宋"/>
          <w:color w:val="auto"/>
          <w:highlight w:val="none"/>
          <w:u w:val="single"/>
        </w:rPr>
      </w:pP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三、质量</w:t>
      </w:r>
    </w:p>
    <w:p>
      <w:pPr>
        <w:snapToGrid w:val="0"/>
        <w:spacing w:line="360" w:lineRule="auto"/>
        <w:ind w:firstLine="576"/>
        <w:rPr>
          <w:rFonts w:hint="eastAsia" w:ascii="仿宋" w:hAnsi="仿宋" w:eastAsia="仿宋" w:cs="仿宋"/>
          <w:color w:val="auto"/>
          <w:kern w:val="0"/>
          <w:sz w:val="24"/>
          <w:highlight w:val="none"/>
          <w:lang w:val="zh-CN"/>
        </w:rPr>
      </w:pP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四、价款或者报酬</w:t>
      </w:r>
    </w:p>
    <w:p>
      <w:pPr>
        <w:snapToGrid w:val="0"/>
        <w:spacing w:line="360" w:lineRule="auto"/>
        <w:ind w:left="573" w:leftChars="273"/>
        <w:rPr>
          <w:rFonts w:hint="eastAsia" w:ascii="仿宋" w:hAnsi="仿宋" w:eastAsia="仿宋" w:cs="仿宋"/>
          <w:color w:val="auto"/>
          <w:kern w:val="0"/>
          <w:sz w:val="24"/>
          <w:highlight w:val="none"/>
          <w:lang w:val="zh-CN"/>
        </w:rPr>
      </w:pPr>
    </w:p>
    <w:p>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五、违约责任</w:t>
      </w:r>
    </w:p>
    <w:p>
      <w:pPr>
        <w:snapToGrid w:val="0"/>
        <w:spacing w:line="360" w:lineRule="auto"/>
        <w:ind w:firstLine="576"/>
        <w:rPr>
          <w:rFonts w:hint="eastAsia" w:ascii="仿宋" w:hAnsi="仿宋" w:eastAsia="仿宋" w:cs="仿宋"/>
          <w:color w:val="auto"/>
          <w:kern w:val="0"/>
          <w:sz w:val="24"/>
          <w:highlight w:val="none"/>
          <w:lang w:val="zh-CN"/>
        </w:rPr>
      </w:pP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六、争议解决的办法</w:t>
      </w:r>
    </w:p>
    <w:p>
      <w:pPr>
        <w:snapToGrid w:val="0"/>
        <w:spacing w:line="360" w:lineRule="auto"/>
        <w:ind w:firstLine="576"/>
        <w:rPr>
          <w:rFonts w:hint="eastAsia" w:ascii="仿宋" w:hAnsi="仿宋" w:eastAsia="仿宋" w:cs="仿宋"/>
          <w:color w:val="auto"/>
          <w:kern w:val="0"/>
          <w:sz w:val="24"/>
          <w:highlight w:val="none"/>
          <w:lang w:val="zh-CN"/>
        </w:rPr>
      </w:pP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七、其他</w:t>
      </w:r>
    </w:p>
    <w:p>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中小企业合同金额达到%，小微企业合同金额达到%</w:t>
      </w:r>
      <w:r>
        <w:rPr>
          <w:rFonts w:hint="eastAsia" w:ascii="仿宋" w:hAnsi="仿宋" w:eastAsia="仿宋" w:cs="仿宋"/>
          <w:color w:val="auto"/>
          <w:kern w:val="0"/>
          <w:sz w:val="24"/>
          <w:highlight w:val="none"/>
          <w:lang w:val="zh-CN"/>
        </w:rPr>
        <w:t xml:space="preserve">  。</w:t>
      </w:r>
    </w:p>
    <w:p>
      <w:pPr>
        <w:wordWrap w:val="0"/>
        <w:snapToGrid w:val="0"/>
        <w:spacing w:line="360" w:lineRule="auto"/>
        <w:ind w:left="5758" w:leftChars="342" w:hanging="5040" w:hangingChars="2100"/>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投标人名称(电子签名)：</w:t>
      </w:r>
    </w:p>
    <w:p>
      <w:pPr>
        <w:snapToGrid w:val="0"/>
        <w:spacing w:line="360" w:lineRule="auto"/>
        <w:ind w:firstLine="5640" w:firstLineChars="235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w:t>
      </w:r>
    </w:p>
    <w:p>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三、本项目的特定资格要求</w:t>
      </w:r>
    </w:p>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（根据招标公告本项目的特定资格要求及评标办法前附表的要求提供相应的材料；未要求的，无需提供）</w:t>
      </w:r>
    </w:p>
    <w:p>
      <w:pPr>
        <w:rPr>
          <w:rFonts w:hint="eastAsia" w:ascii="仿宋" w:hAnsi="仿宋" w:eastAsia="仿宋" w:cs="仿宋"/>
          <w:color w:val="auto"/>
          <w:highlight w:val="none"/>
        </w:rPr>
      </w:pPr>
    </w:p>
    <w:p>
      <w:pPr>
        <w:widowControl/>
        <w:adjustRightInd/>
        <w:jc w:val="left"/>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p>
    <w:p>
      <w:pPr>
        <w:spacing w:line="360" w:lineRule="auto"/>
        <w:ind w:right="420"/>
        <w:jc w:val="center"/>
        <w:rPr>
          <w:rFonts w:hint="eastAsia" w:ascii="仿宋" w:hAnsi="仿宋" w:eastAsia="仿宋" w:cs="仿宋"/>
          <w:b/>
          <w:color w:val="auto"/>
          <w:kern w:val="0"/>
          <w:sz w:val="36"/>
          <w:szCs w:val="36"/>
          <w:highlight w:val="none"/>
        </w:rPr>
      </w:pPr>
      <w:bookmarkStart w:id="65" w:name="_Hlk93169794"/>
      <w:r>
        <w:rPr>
          <w:rFonts w:hint="eastAsia" w:ascii="仿宋" w:hAnsi="仿宋" w:eastAsia="仿宋" w:cs="仿宋"/>
          <w:b/>
          <w:color w:val="auto"/>
          <w:kern w:val="0"/>
          <w:sz w:val="36"/>
          <w:szCs w:val="36"/>
          <w:highlight w:val="none"/>
        </w:rPr>
        <w:t>商务技术文件部分</w:t>
      </w:r>
      <w:bookmarkEnd w:id="65"/>
    </w:p>
    <w:p>
      <w:pPr>
        <w:spacing w:line="360" w:lineRule="auto"/>
        <w:jc w:val="center"/>
        <w:outlineLvl w:val="0"/>
        <w:rPr>
          <w:rFonts w:hint="eastAsia" w:ascii="仿宋" w:hAnsi="仿宋" w:eastAsia="仿宋" w:cs="仿宋"/>
          <w:b/>
          <w:color w:val="auto"/>
          <w:kern w:val="0"/>
          <w:sz w:val="24"/>
          <w:highlight w:val="none"/>
        </w:rPr>
      </w:pPr>
    </w:p>
    <w:p>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pPr>
        <w:snapToGrid w:val="0"/>
        <w:spacing w:line="360" w:lineRule="auto"/>
        <w:jc w:val="distribute"/>
        <w:rPr>
          <w:rFonts w:hint="eastAsia"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p>
    <w:p>
      <w:pPr>
        <w:snapToGrid w:val="0"/>
        <w:spacing w:line="360" w:lineRule="auto"/>
        <w:jc w:val="distribute"/>
        <w:rPr>
          <w:rFonts w:hint="eastAsia" w:ascii="仿宋" w:hAnsi="仿宋" w:eastAsia="仿宋" w:cs="仿宋"/>
          <w:color w:val="auto"/>
          <w:highlight w:val="none"/>
        </w:rPr>
      </w:pP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pPr>
        <w:snapToGrid w:val="0"/>
        <w:spacing w:line="360" w:lineRule="auto"/>
        <w:jc w:val="distribute"/>
        <w:rPr>
          <w:rFonts w:hint="eastAsia" w:ascii="仿宋" w:hAnsi="仿宋" w:eastAsia="仿宋" w:cs="仿宋"/>
          <w:color w:val="auto"/>
          <w:highlight w:val="none"/>
        </w:rPr>
      </w:pPr>
      <w:r>
        <w:rPr>
          <w:rFonts w:hint="eastAsia" w:ascii="仿宋" w:hAnsi="仿宋" w:eastAsia="仿宋" w:cs="仿宋"/>
          <w:color w:val="auto"/>
          <w:sz w:val="24"/>
          <w:highlight w:val="none"/>
        </w:rPr>
        <w:t>（3）符合性审查资料</w:t>
      </w:r>
      <w:r>
        <w:rPr>
          <w:rFonts w:hint="eastAsia" w:ascii="仿宋" w:hAnsi="仿宋" w:eastAsia="仿宋" w:cs="仿宋"/>
          <w:color w:val="auto"/>
          <w:highlight w:val="none"/>
        </w:rPr>
        <w:t>……………………………………………………………………（页码）</w:t>
      </w:r>
    </w:p>
    <w:p>
      <w:pPr>
        <w:snapToGrid w:val="0"/>
        <w:spacing w:line="360" w:lineRule="auto"/>
        <w:jc w:val="distribute"/>
        <w:rPr>
          <w:rFonts w:hint="eastAsia" w:ascii="仿宋" w:hAnsi="仿宋" w:eastAsia="仿宋" w:cs="仿宋"/>
          <w:color w:val="auto"/>
          <w:highlight w:val="none"/>
        </w:rPr>
      </w:pPr>
      <w:r>
        <w:rPr>
          <w:rFonts w:hint="eastAsia" w:ascii="仿宋" w:hAnsi="仿宋" w:eastAsia="仿宋" w:cs="仿宋"/>
          <w:color w:val="auto"/>
          <w:sz w:val="24"/>
          <w:highlight w:val="none"/>
        </w:rPr>
        <w:t>（4）评标标准相应的商务技术资料</w:t>
      </w:r>
      <w:r>
        <w:rPr>
          <w:rFonts w:hint="eastAsia" w:ascii="仿宋" w:hAnsi="仿宋" w:eastAsia="仿宋" w:cs="仿宋"/>
          <w:color w:val="auto"/>
          <w:highlight w:val="none"/>
        </w:rPr>
        <w:t>…………………………………………………（页码）</w:t>
      </w:r>
    </w:p>
    <w:p>
      <w:pPr>
        <w:snapToGrid w:val="0"/>
        <w:spacing w:line="360" w:lineRule="auto"/>
        <w:jc w:val="distribute"/>
        <w:rPr>
          <w:rFonts w:hint="eastAsia" w:ascii="仿宋" w:hAnsi="仿宋" w:eastAsia="仿宋" w:cs="仿宋"/>
          <w:color w:val="auto"/>
          <w:highlight w:val="none"/>
        </w:rPr>
      </w:pPr>
      <w:r>
        <w:rPr>
          <w:rFonts w:hint="eastAsia" w:ascii="仿宋" w:hAnsi="仿宋" w:eastAsia="仿宋" w:cs="仿宋"/>
          <w:color w:val="auto"/>
          <w:sz w:val="24"/>
          <w:highlight w:val="none"/>
        </w:rPr>
        <w:t>（5）商务技术偏离表</w:t>
      </w:r>
      <w:r>
        <w:rPr>
          <w:rFonts w:hint="eastAsia" w:ascii="仿宋" w:hAnsi="仿宋" w:eastAsia="仿宋" w:cs="仿宋"/>
          <w:color w:val="auto"/>
          <w:highlight w:val="none"/>
        </w:rPr>
        <w:t>……………………………………………………………………（页码）</w:t>
      </w:r>
    </w:p>
    <w:p>
      <w:pPr>
        <w:snapToGrid w:val="0"/>
        <w:spacing w:line="360" w:lineRule="auto"/>
        <w:jc w:val="center"/>
        <w:outlineLvl w:val="0"/>
        <w:rPr>
          <w:rFonts w:hint="eastAsia" w:ascii="仿宋" w:hAnsi="仿宋" w:eastAsia="仿宋" w:cs="仿宋"/>
          <w:b/>
          <w:color w:val="auto"/>
          <w:kern w:val="0"/>
          <w:sz w:val="32"/>
          <w:szCs w:val="32"/>
          <w:highlight w:val="none"/>
        </w:rPr>
      </w:pPr>
    </w:p>
    <w:p>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pPr>
        <w:snapToGrid w:val="0"/>
        <w:spacing w:line="360" w:lineRule="auto"/>
        <w:jc w:val="left"/>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附件4</w:t>
      </w:r>
    </w:p>
    <w:p>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pPr>
        <w:snapToGrid w:val="0"/>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（采购人）、（采购代理机构）：</w:t>
      </w:r>
    </w:p>
    <w:p>
      <w:pPr>
        <w:snapToGrid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我方参加你方组织的</w:t>
      </w:r>
      <w:r>
        <w:rPr>
          <w:rFonts w:hint="eastAsia" w:ascii="仿宋" w:hAnsi="仿宋" w:eastAsia="仿宋" w:cs="仿宋"/>
          <w:color w:val="auto"/>
          <w:szCs w:val="21"/>
          <w:highlight w:val="none"/>
          <w:u w:val="single"/>
        </w:rPr>
        <w:t>（项目名称）</w:t>
      </w:r>
      <w:r>
        <w:rPr>
          <w:rFonts w:hint="eastAsia" w:ascii="仿宋" w:hAnsi="仿宋" w:eastAsia="仿宋" w:cs="仿宋"/>
          <w:color w:val="auto"/>
          <w:szCs w:val="21"/>
          <w:highlight w:val="none"/>
        </w:rPr>
        <w:t>项目【</w:t>
      </w:r>
      <w:r>
        <w:rPr>
          <w:rFonts w:hint="eastAsia" w:ascii="仿宋" w:hAnsi="仿宋" w:eastAsia="仿宋" w:cs="仿宋"/>
          <w:color w:val="auto"/>
          <w:szCs w:val="21"/>
          <w:highlight w:val="none"/>
          <w:u w:val="single"/>
        </w:rPr>
        <w:t>采购编号</w:t>
      </w:r>
      <w:r>
        <w:rPr>
          <w:rFonts w:hint="eastAsia" w:ascii="仿宋" w:hAnsi="仿宋" w:eastAsia="仿宋" w:cs="仿宋"/>
          <w:color w:val="auto"/>
          <w:szCs w:val="21"/>
          <w:highlight w:val="none"/>
        </w:rPr>
        <w:t>】采购的有关活动，并对此项目进行投标。为此：</w:t>
      </w:r>
    </w:p>
    <w:p>
      <w:pPr>
        <w:snapToGrid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1、我方承诺投标有效期从提交投标文件的截止之日起天（不少于</w:t>
      </w:r>
      <w:r>
        <w:rPr>
          <w:rFonts w:hint="eastAsia" w:ascii="仿宋" w:hAnsi="仿宋" w:eastAsia="仿宋" w:cs="仿宋"/>
          <w:color w:val="auto"/>
          <w:szCs w:val="21"/>
          <w:highlight w:val="none"/>
          <w:u w:val="single"/>
        </w:rPr>
        <w:t>90</w:t>
      </w:r>
      <w:r>
        <w:rPr>
          <w:rFonts w:hint="eastAsia" w:ascii="仿宋" w:hAnsi="仿宋" w:eastAsia="仿宋" w:cs="仿宋"/>
          <w:color w:val="auto"/>
          <w:szCs w:val="21"/>
          <w:highlight w:val="none"/>
        </w:rPr>
        <w:t>天），本投标文件在投标有效期满之前均具有约束力。</w:t>
      </w:r>
    </w:p>
    <w:p>
      <w:pPr>
        <w:snapToGrid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2、我方的投标文件包括以下内容：</w:t>
      </w:r>
    </w:p>
    <w:p>
      <w:pPr>
        <w:snapToGrid w:val="0"/>
        <w:spacing w:line="360" w:lineRule="auto"/>
        <w:ind w:left="210" w:leftChars="100"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2.1资格文件：</w:t>
      </w:r>
    </w:p>
    <w:p>
      <w:pPr>
        <w:snapToGrid w:val="0"/>
        <w:spacing w:line="360" w:lineRule="auto"/>
        <w:ind w:left="420" w:leftChars="200"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2.1.1承诺函；</w:t>
      </w:r>
    </w:p>
    <w:p>
      <w:pPr>
        <w:snapToGrid w:val="0"/>
        <w:spacing w:line="360" w:lineRule="auto"/>
        <w:ind w:left="420" w:leftChars="200"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2.1.2落实政府采购政策需满足的资格要求（如果有）；</w:t>
      </w:r>
    </w:p>
    <w:p>
      <w:pPr>
        <w:snapToGrid w:val="0"/>
        <w:spacing w:line="360" w:lineRule="auto"/>
        <w:ind w:left="420" w:leftChars="200"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2.1.3本项目的特定资格要求（如果有）。</w:t>
      </w:r>
    </w:p>
    <w:p>
      <w:pPr>
        <w:snapToGrid w:val="0"/>
        <w:spacing w:line="360" w:lineRule="auto"/>
        <w:ind w:left="210" w:leftChars="100" w:firstLine="420" w:firstLineChars="200"/>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zh-CN"/>
        </w:rPr>
        <w:t>.</w:t>
      </w:r>
      <w:r>
        <w:rPr>
          <w:rFonts w:hint="eastAsia" w:ascii="仿宋" w:hAnsi="仿宋" w:eastAsia="仿宋" w:cs="仿宋"/>
          <w:color w:val="auto"/>
          <w:szCs w:val="21"/>
          <w:highlight w:val="none"/>
        </w:rPr>
        <w:t>2商务技术</w:t>
      </w:r>
      <w:r>
        <w:rPr>
          <w:rFonts w:hint="eastAsia" w:ascii="仿宋" w:hAnsi="仿宋" w:eastAsia="仿宋" w:cs="仿宋"/>
          <w:color w:val="auto"/>
          <w:szCs w:val="21"/>
          <w:highlight w:val="none"/>
          <w:lang w:val="zh-CN"/>
        </w:rPr>
        <w:t>文件：</w:t>
      </w:r>
    </w:p>
    <w:p>
      <w:pPr>
        <w:snapToGrid w:val="0"/>
        <w:spacing w:line="360" w:lineRule="auto"/>
        <w:ind w:left="420" w:leftChars="200"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2.2.1投标函；</w:t>
      </w:r>
    </w:p>
    <w:p>
      <w:pPr>
        <w:snapToGrid w:val="0"/>
        <w:spacing w:line="360" w:lineRule="auto"/>
        <w:ind w:left="420" w:leftChars="200"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2.2.2授权委托书或法定代表人（单位负责人）身份证明；</w:t>
      </w:r>
    </w:p>
    <w:p>
      <w:pPr>
        <w:snapToGrid w:val="0"/>
        <w:spacing w:line="360" w:lineRule="auto"/>
        <w:ind w:left="420" w:leftChars="200"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2.2.3符合性审查资料；</w:t>
      </w:r>
    </w:p>
    <w:p>
      <w:pPr>
        <w:snapToGrid w:val="0"/>
        <w:spacing w:line="360" w:lineRule="auto"/>
        <w:ind w:left="420" w:leftChars="200"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2.2.4评标标准相应的商务技术资料；</w:t>
      </w:r>
    </w:p>
    <w:p>
      <w:pPr>
        <w:snapToGrid w:val="0"/>
        <w:spacing w:line="360" w:lineRule="auto"/>
        <w:ind w:left="420" w:leftChars="200"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2.2.5商务技术偏离表；</w:t>
      </w:r>
    </w:p>
    <w:p>
      <w:pPr>
        <w:snapToGrid w:val="0"/>
        <w:spacing w:line="360" w:lineRule="auto"/>
        <w:ind w:left="210" w:leftChars="100"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zh-CN"/>
        </w:rPr>
        <w:t>.</w:t>
      </w:r>
      <w:r>
        <w:rPr>
          <w:rFonts w:hint="eastAsia" w:ascii="仿宋" w:hAnsi="仿宋" w:eastAsia="仿宋" w:cs="仿宋"/>
          <w:color w:val="auto"/>
          <w:szCs w:val="21"/>
          <w:highlight w:val="none"/>
        </w:rPr>
        <w:t>3报价文件</w:t>
      </w:r>
    </w:p>
    <w:p>
      <w:pPr>
        <w:snapToGrid w:val="0"/>
        <w:spacing w:line="360" w:lineRule="auto"/>
        <w:ind w:left="420" w:leftChars="200" w:firstLine="420" w:firstLineChars="200"/>
        <w:rPr>
          <w:rFonts w:hint="eastAsia" w:ascii="仿宋" w:hAnsi="仿宋" w:eastAsia="仿宋" w:cs="仿宋"/>
          <w:color w:val="auto"/>
          <w:szCs w:val="21"/>
          <w:highlight w:val="none"/>
        </w:rPr>
      </w:pPr>
      <w:bookmarkStart w:id="66" w:name="_Hlk93170136"/>
      <w:r>
        <w:rPr>
          <w:rFonts w:hint="eastAsia" w:ascii="仿宋" w:hAnsi="仿宋" w:eastAsia="仿宋" w:cs="仿宋"/>
          <w:color w:val="auto"/>
          <w:szCs w:val="21"/>
          <w:highlight w:val="none"/>
        </w:rPr>
        <w:t>2.3.1开标一览表（报价表）；</w:t>
      </w:r>
    </w:p>
    <w:p>
      <w:pPr>
        <w:snapToGrid w:val="0"/>
        <w:spacing w:line="360" w:lineRule="auto"/>
        <w:ind w:left="420" w:leftChars="200"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2.3.2价格组成表；</w:t>
      </w:r>
    </w:p>
    <w:p>
      <w:pPr>
        <w:snapToGrid w:val="0"/>
        <w:spacing w:line="360" w:lineRule="auto"/>
        <w:ind w:left="420" w:leftChars="200"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2.3.3政府采购政策情况表。</w:t>
      </w:r>
      <w:bookmarkEnd w:id="66"/>
    </w:p>
    <w:p>
      <w:pPr>
        <w:snapToGrid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3、我方承诺除商务技术偏离表列出的偏离外，我方响应招标文件的全部要求。</w:t>
      </w:r>
    </w:p>
    <w:p>
      <w:pPr>
        <w:snapToGrid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4、如我方中标，我方承诺：</w:t>
      </w:r>
    </w:p>
    <w:p>
      <w:pPr>
        <w:snapToGrid w:val="0"/>
        <w:spacing w:line="360" w:lineRule="auto"/>
        <w:ind w:firstLine="630" w:firstLineChars="3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4.1在收到中标通知书后，在中标通知书规定的期限内与你方签订合同； </w:t>
      </w:r>
    </w:p>
    <w:p>
      <w:pPr>
        <w:snapToGrid w:val="0"/>
        <w:spacing w:line="360" w:lineRule="auto"/>
        <w:ind w:firstLine="630" w:firstLineChars="3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4.2在签订合同时不向你方提出附加条件； </w:t>
      </w:r>
    </w:p>
    <w:p>
      <w:pPr>
        <w:snapToGrid w:val="0"/>
        <w:spacing w:line="360" w:lineRule="auto"/>
        <w:ind w:firstLine="630" w:firstLineChars="3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4.3按照招标文件要求提交履约保证金； </w:t>
      </w:r>
    </w:p>
    <w:p>
      <w:pPr>
        <w:snapToGrid w:val="0"/>
        <w:spacing w:line="360" w:lineRule="auto"/>
        <w:ind w:firstLine="630" w:firstLineChars="3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4.4在合同约定的期限内完成合同规定的全部义务。 </w:t>
      </w:r>
    </w:p>
    <w:p>
      <w:pPr>
        <w:snapToGrid w:val="0"/>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5、其他补充说明:</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pPr>
        <w:spacing w:line="360" w:lineRule="auto"/>
        <w:ind w:firstLine="3150" w:firstLineChars="15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投标人名称（电子签名）：</w:t>
      </w:r>
    </w:p>
    <w:p>
      <w:pPr>
        <w:spacing w:line="360" w:lineRule="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日期：  年   月   日</w:t>
      </w:r>
    </w:p>
    <w:p>
      <w:pPr>
        <w:widowControl/>
        <w:adjustRightInd/>
        <w:jc w:val="left"/>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pPr>
        <w:jc w:val="left"/>
        <w:rPr>
          <w:rFonts w:hint="eastAsia" w:ascii="仿宋" w:hAnsi="仿宋" w:eastAsia="仿宋" w:cs="仿宋"/>
          <w:b/>
          <w:color w:val="auto"/>
          <w:kern w:val="0"/>
          <w:sz w:val="28"/>
          <w:szCs w:val="28"/>
          <w:highlight w:val="none"/>
          <w:lang w:val="zh-CN"/>
        </w:rPr>
      </w:pPr>
      <w:r>
        <w:rPr>
          <w:rFonts w:hint="eastAsia" w:ascii="仿宋" w:hAnsi="仿宋" w:eastAsia="仿宋" w:cs="仿宋"/>
          <w:b/>
          <w:color w:val="auto"/>
          <w:kern w:val="0"/>
          <w:sz w:val="28"/>
          <w:szCs w:val="28"/>
          <w:highlight w:val="none"/>
          <w:lang w:val="zh-CN"/>
        </w:rPr>
        <w:t>附件5</w:t>
      </w: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pPr>
        <w:snapToGrid w:val="0"/>
        <w:spacing w:line="360" w:lineRule="auto"/>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（姓名）</w:t>
      </w:r>
      <w:r>
        <w:rPr>
          <w:rFonts w:hint="eastAsia" w:ascii="仿宋" w:hAnsi="仿宋" w:eastAsia="仿宋" w:cs="仿宋"/>
          <w:color w:val="auto"/>
          <w:kern w:val="0"/>
          <w:sz w:val="24"/>
          <w:highlight w:val="none"/>
          <w:lang w:val="zh-CN"/>
        </w:rPr>
        <w:t>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u w:val="singl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特此告知。</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投标人名称(电子签名)：</w:t>
      </w: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pPr>
        <w:snapToGrid w:val="0"/>
        <w:spacing w:line="360" w:lineRule="auto"/>
        <w:rPr>
          <w:rFonts w:hint="eastAsia" w:ascii="仿宋" w:hAnsi="仿宋" w:eastAsia="仿宋" w:cs="仿宋"/>
          <w:color w:val="auto"/>
          <w:sz w:val="24"/>
          <w:highlight w:val="none"/>
        </w:rPr>
      </w:pPr>
    </w:p>
    <w:p>
      <w:pPr>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授权委托书（适用于联合体投标）</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（姓名）</w:t>
      </w:r>
      <w:r>
        <w:rPr>
          <w:rFonts w:hint="eastAsia" w:ascii="仿宋" w:hAnsi="仿宋" w:eastAsia="仿宋" w:cs="仿宋"/>
          <w:color w:val="auto"/>
          <w:kern w:val="0"/>
          <w:sz w:val="24"/>
          <w:highlight w:val="none"/>
          <w:lang w:val="zh-CN"/>
        </w:rPr>
        <w:t>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u w:val="singl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特此告知。</w:t>
      </w:r>
    </w:p>
    <w:p>
      <w:pPr>
        <w:rPr>
          <w:rFonts w:hint="eastAsia" w:ascii="仿宋" w:hAnsi="仿宋" w:eastAsia="仿宋" w:cs="仿宋"/>
          <w:color w:val="auto"/>
          <w:highlight w:val="none"/>
        </w:rPr>
      </w:pPr>
    </w:p>
    <w:p>
      <w:pPr>
        <w:snapToGrid w:val="0"/>
        <w:spacing w:line="360" w:lineRule="auto"/>
        <w:ind w:firstLine="4394" w:firstLineChars="1831"/>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4394" w:firstLineChars="1831"/>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autoSpaceDE w:val="0"/>
        <w:autoSpaceDN w:val="0"/>
        <w:spacing w:line="360" w:lineRule="auto"/>
        <w:jc w:val="center"/>
        <w:rPr>
          <w:rFonts w:hint="eastAsia" w:ascii="仿宋" w:hAnsi="仿宋" w:eastAsia="仿宋" w:cs="仿宋"/>
          <w:b/>
          <w:color w:val="auto"/>
          <w:kern w:val="0"/>
          <w:sz w:val="32"/>
          <w:szCs w:val="32"/>
          <w:highlight w:val="none"/>
          <w:lang w:val="zh-CN"/>
        </w:rPr>
      </w:pPr>
    </w:p>
    <w:p>
      <w:pPr>
        <w:autoSpaceDE w:val="0"/>
        <w:autoSpaceDN w:val="0"/>
        <w:spacing w:line="360" w:lineRule="auto"/>
        <w:jc w:val="center"/>
        <w:rPr>
          <w:rFonts w:hint="eastAsia" w:ascii="仿宋" w:hAnsi="仿宋" w:eastAsia="仿宋" w:cs="仿宋"/>
          <w:b/>
          <w:color w:val="auto"/>
          <w:kern w:val="0"/>
          <w:sz w:val="32"/>
          <w:szCs w:val="32"/>
          <w:highlight w:val="none"/>
          <w:lang w:val="zh-CN"/>
        </w:rPr>
      </w:pPr>
    </w:p>
    <w:p>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pPr>
        <w:pStyle w:val="263"/>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5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263"/>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正面：反面：</w:t>
            </w:r>
          </w:p>
          <w:p>
            <w:pPr>
              <w:pStyle w:val="263"/>
              <w:adjustRightInd w:val="0"/>
              <w:spacing w:line="360" w:lineRule="auto"/>
              <w:rPr>
                <w:rFonts w:hint="eastAsia" w:ascii="仿宋" w:hAnsi="仿宋" w:eastAsia="仿宋" w:cs="仿宋"/>
                <w:bCs/>
                <w:color w:val="auto"/>
                <w:sz w:val="24"/>
                <w:highlight w:val="none"/>
              </w:rPr>
            </w:pPr>
          </w:p>
        </w:tc>
      </w:tr>
    </w:tbl>
    <w:p>
      <w:pPr>
        <w:snapToGrid w:val="0"/>
        <w:spacing w:line="360" w:lineRule="auto"/>
        <w:ind w:firstLine="576"/>
        <w:jc w:val="center"/>
        <w:rPr>
          <w:rFonts w:hint="eastAsia" w:ascii="仿宋" w:hAnsi="仿宋" w:eastAsia="仿宋" w:cs="仿宋"/>
          <w:color w:val="auto"/>
          <w:kern w:val="0"/>
          <w:sz w:val="24"/>
          <w:highlight w:val="none"/>
          <w:lang w:val="zh-CN"/>
        </w:rPr>
      </w:pPr>
    </w:p>
    <w:p>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jc w:val="center"/>
        <w:rPr>
          <w:rFonts w:hint="eastAsia" w:ascii="仿宋" w:hAnsi="仿宋" w:eastAsia="仿宋" w:cs="仿宋"/>
          <w:b/>
          <w:color w:val="auto"/>
          <w:kern w:val="0"/>
          <w:sz w:val="32"/>
          <w:szCs w:val="32"/>
          <w:highlight w:val="none"/>
        </w:rPr>
      </w:pPr>
    </w:p>
    <w:p>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pPr>
        <w:jc w:val="left"/>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附件6</w:t>
      </w:r>
    </w:p>
    <w:p>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三、符合性审查资料</w:t>
      </w:r>
    </w:p>
    <w:p>
      <w:pPr>
        <w:jc w:val="center"/>
        <w:rPr>
          <w:rFonts w:hint="eastAsia" w:ascii="仿宋" w:hAnsi="仿宋" w:eastAsia="仿宋" w:cs="仿宋"/>
          <w:b/>
          <w:color w:val="auto"/>
          <w:kern w:val="0"/>
          <w:sz w:val="32"/>
          <w:szCs w:val="32"/>
          <w:highlight w:val="none"/>
        </w:rPr>
      </w:pPr>
    </w:p>
    <w:tbl>
      <w:tblPr>
        <w:tblStyle w:val="58"/>
        <w:tblW w:w="86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987"/>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3987" w:type="dxa"/>
            <w:vAlign w:val="center"/>
          </w:tcPr>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响应情况</w:t>
            </w:r>
          </w:p>
        </w:tc>
        <w:tc>
          <w:tcPr>
            <w:tcW w:w="1418" w:type="dxa"/>
            <w:vAlign w:val="center"/>
          </w:tcPr>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646" w:type="dxa"/>
            <w:vAlign w:val="center"/>
          </w:tcPr>
          <w:p>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3987" w:type="dxa"/>
            <w:vAlign w:val="center"/>
          </w:tcPr>
          <w:p>
            <w:pPr>
              <w:spacing w:line="360" w:lineRule="auto"/>
              <w:jc w:val="center"/>
              <w:rPr>
                <w:rFonts w:hint="eastAsia" w:ascii="仿宋" w:hAnsi="仿宋" w:eastAsia="仿宋" w:cs="仿宋"/>
                <w:color w:val="auto"/>
                <w:sz w:val="24"/>
                <w:highlight w:val="none"/>
              </w:rPr>
            </w:pPr>
          </w:p>
        </w:tc>
        <w:tc>
          <w:tcPr>
            <w:tcW w:w="2551" w:type="dxa"/>
            <w:vAlign w:val="center"/>
          </w:tcPr>
          <w:p>
            <w:pPr>
              <w:jc w:val="center"/>
              <w:rPr>
                <w:rFonts w:hint="eastAsia" w:ascii="仿宋" w:hAnsi="仿宋" w:eastAsia="仿宋" w:cs="仿宋"/>
                <w:color w:val="auto"/>
                <w:sz w:val="24"/>
                <w:highlight w:val="none"/>
              </w:rPr>
            </w:pPr>
          </w:p>
        </w:tc>
        <w:tc>
          <w:tcPr>
            <w:tcW w:w="1418" w:type="dxa"/>
            <w:vAlign w:val="center"/>
          </w:tcPr>
          <w:p>
            <w:pPr>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646" w:type="dxa"/>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3987" w:type="dxa"/>
            <w:vAlign w:val="center"/>
          </w:tcPr>
          <w:p>
            <w:pPr>
              <w:spacing w:line="360" w:lineRule="auto"/>
              <w:jc w:val="center"/>
              <w:rPr>
                <w:rFonts w:hint="eastAsia" w:ascii="仿宋" w:hAnsi="仿宋" w:eastAsia="仿宋" w:cs="仿宋"/>
                <w:color w:val="auto"/>
                <w:sz w:val="24"/>
                <w:highlight w:val="none"/>
              </w:rPr>
            </w:pPr>
          </w:p>
        </w:tc>
        <w:tc>
          <w:tcPr>
            <w:tcW w:w="2551" w:type="dxa"/>
            <w:vAlign w:val="center"/>
          </w:tcPr>
          <w:p>
            <w:pPr>
              <w:jc w:val="center"/>
              <w:rPr>
                <w:rFonts w:hint="eastAsia" w:ascii="仿宋" w:hAnsi="仿宋" w:eastAsia="仿宋" w:cs="仿宋"/>
                <w:color w:val="auto"/>
                <w:sz w:val="24"/>
                <w:highlight w:val="none"/>
              </w:rPr>
            </w:pPr>
          </w:p>
        </w:tc>
        <w:tc>
          <w:tcPr>
            <w:tcW w:w="1418" w:type="dxa"/>
            <w:vAlign w:val="center"/>
          </w:tcPr>
          <w:p>
            <w:pPr>
              <w:pStyle w:val="6"/>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646" w:type="dxa"/>
            <w:vAlign w:val="center"/>
          </w:tcPr>
          <w:p>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3987" w:type="dxa"/>
            <w:vAlign w:val="center"/>
          </w:tcPr>
          <w:p>
            <w:pPr>
              <w:spacing w:line="360" w:lineRule="auto"/>
              <w:jc w:val="center"/>
              <w:rPr>
                <w:rFonts w:hint="eastAsia" w:ascii="仿宋" w:hAnsi="仿宋" w:eastAsia="仿宋" w:cs="仿宋"/>
                <w:color w:val="auto"/>
                <w:sz w:val="24"/>
                <w:highlight w:val="none"/>
              </w:rPr>
            </w:pPr>
          </w:p>
        </w:tc>
        <w:tc>
          <w:tcPr>
            <w:tcW w:w="2551" w:type="dxa"/>
            <w:vAlign w:val="center"/>
          </w:tcPr>
          <w:p>
            <w:pPr>
              <w:jc w:val="center"/>
              <w:rPr>
                <w:rFonts w:hint="eastAsia" w:ascii="仿宋" w:hAnsi="仿宋" w:eastAsia="仿宋" w:cs="仿宋"/>
                <w:color w:val="auto"/>
                <w:sz w:val="24"/>
                <w:highlight w:val="none"/>
              </w:rPr>
            </w:pPr>
          </w:p>
        </w:tc>
        <w:tc>
          <w:tcPr>
            <w:tcW w:w="1418" w:type="dxa"/>
            <w:vAlign w:val="center"/>
          </w:tcPr>
          <w:p>
            <w:pPr>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646" w:type="dxa"/>
            <w:vAlign w:val="center"/>
          </w:tcPr>
          <w:p>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3987" w:type="dxa"/>
          </w:tcPr>
          <w:p>
            <w:pPr>
              <w:spacing w:line="360" w:lineRule="auto"/>
              <w:jc w:val="center"/>
              <w:rPr>
                <w:rFonts w:hint="eastAsia" w:ascii="仿宋" w:hAnsi="仿宋" w:eastAsia="仿宋" w:cs="仿宋"/>
                <w:color w:val="auto"/>
                <w:sz w:val="24"/>
                <w:highlight w:val="none"/>
              </w:rPr>
            </w:pPr>
          </w:p>
        </w:tc>
        <w:tc>
          <w:tcPr>
            <w:tcW w:w="2551" w:type="dxa"/>
            <w:vAlign w:val="center"/>
          </w:tcPr>
          <w:p>
            <w:pPr>
              <w:jc w:val="center"/>
              <w:rPr>
                <w:rFonts w:hint="eastAsia" w:ascii="仿宋" w:hAnsi="仿宋" w:eastAsia="仿宋" w:cs="仿宋"/>
                <w:color w:val="auto"/>
                <w:sz w:val="24"/>
                <w:highlight w:val="none"/>
              </w:rPr>
            </w:pPr>
          </w:p>
        </w:tc>
        <w:tc>
          <w:tcPr>
            <w:tcW w:w="1418" w:type="dxa"/>
          </w:tcPr>
          <w:p>
            <w:pPr>
              <w:jc w:val="center"/>
              <w:rPr>
                <w:rFonts w:hint="eastAsia" w:ascii="仿宋" w:hAnsi="仿宋" w:eastAsia="仿宋" w:cs="仿宋"/>
                <w:color w:val="auto"/>
                <w:sz w:val="24"/>
                <w:highlight w:val="none"/>
              </w:rPr>
            </w:pPr>
          </w:p>
        </w:tc>
      </w:tr>
    </w:tbl>
    <w:p>
      <w:pPr>
        <w:rPr>
          <w:rFonts w:hint="eastAsia" w:ascii="仿宋" w:hAnsi="仿宋" w:eastAsia="仿宋" w:cs="仿宋"/>
          <w:color w:val="auto"/>
          <w:kern w:val="0"/>
          <w:szCs w:val="21"/>
          <w:highlight w:val="none"/>
        </w:rPr>
      </w:pPr>
    </w:p>
    <w:p>
      <w:pP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注：根据招标文件第六部分“评标办法”第2.2款“符合性审查”的要求，逐条作出实质性响应。</w:t>
      </w: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pPr>
        <w:jc w:val="left"/>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附件7</w:t>
      </w:r>
    </w:p>
    <w:p>
      <w:pPr>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rPr>
        <w:t>四、评标标准相应的商务技术资料</w:t>
      </w:r>
    </w:p>
    <w:p>
      <w:pPr>
        <w:snapToGrid w:val="0"/>
        <w:spacing w:line="360" w:lineRule="auto"/>
        <w:jc w:val="left"/>
        <w:rPr>
          <w:rFonts w:hint="eastAsia" w:ascii="仿宋" w:hAnsi="仿宋" w:eastAsia="仿宋" w:cs="仿宋"/>
          <w:b/>
          <w:color w:val="auto"/>
          <w:sz w:val="24"/>
          <w:highlight w:val="none"/>
        </w:rPr>
      </w:pPr>
    </w:p>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（按招标文件第六部分评标办法前附表中相应的商务技术评审因素提供资料）</w:t>
      </w: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pPr>
        <w:jc w:val="left"/>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附件8</w:t>
      </w:r>
    </w:p>
    <w:p>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五、商务技术偏离表</w:t>
      </w:r>
    </w:p>
    <w:tbl>
      <w:tblPr>
        <w:tblStyle w:val="58"/>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402"/>
        <w:gridCol w:w="3260"/>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402" w:type="dxa"/>
            <w:shd w:val="clear" w:color="auto" w:fill="auto"/>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260" w:type="dxa"/>
            <w:shd w:val="clear" w:color="auto" w:fill="auto"/>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shd w:val="clear" w:color="auto" w:fill="auto"/>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tcPr>
          <w:p>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402" w:type="dxa"/>
            <w:shd w:val="clear" w:color="auto" w:fill="auto"/>
          </w:tcPr>
          <w:p>
            <w:pPr>
              <w:jc w:val="center"/>
              <w:rPr>
                <w:rFonts w:hint="eastAsia" w:ascii="仿宋" w:hAnsi="仿宋" w:eastAsia="仿宋" w:cs="仿宋"/>
                <w:b/>
                <w:color w:val="auto"/>
                <w:kern w:val="0"/>
                <w:sz w:val="32"/>
                <w:szCs w:val="32"/>
                <w:highlight w:val="none"/>
              </w:rPr>
            </w:pPr>
          </w:p>
        </w:tc>
        <w:tc>
          <w:tcPr>
            <w:tcW w:w="3260" w:type="dxa"/>
            <w:shd w:val="clear" w:color="auto" w:fill="auto"/>
          </w:tcPr>
          <w:p>
            <w:pPr>
              <w:jc w:val="center"/>
              <w:rPr>
                <w:rFonts w:hint="eastAsia" w:ascii="仿宋" w:hAnsi="仿宋" w:eastAsia="仿宋" w:cs="仿宋"/>
                <w:b/>
                <w:color w:val="auto"/>
                <w:kern w:val="0"/>
                <w:sz w:val="32"/>
                <w:szCs w:val="32"/>
                <w:highlight w:val="none"/>
              </w:rPr>
            </w:pPr>
          </w:p>
        </w:tc>
        <w:tc>
          <w:tcPr>
            <w:tcW w:w="1276" w:type="dxa"/>
            <w:shd w:val="clear" w:color="auto" w:fill="auto"/>
          </w:tcPr>
          <w:p>
            <w:pPr>
              <w:jc w:val="center"/>
              <w:rPr>
                <w:rFonts w:hint="eastAsia" w:ascii="仿宋" w:hAnsi="仿宋" w:eastAsia="仿宋" w:cs="仿宋"/>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shd w:val="clear" w:color="auto" w:fill="auto"/>
          </w:tcPr>
          <w:p>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402" w:type="dxa"/>
            <w:shd w:val="clear" w:color="auto" w:fill="auto"/>
          </w:tcPr>
          <w:p>
            <w:pPr>
              <w:jc w:val="center"/>
              <w:rPr>
                <w:rFonts w:hint="eastAsia" w:ascii="仿宋" w:hAnsi="仿宋" w:eastAsia="仿宋" w:cs="仿宋"/>
                <w:b/>
                <w:color w:val="auto"/>
                <w:kern w:val="0"/>
                <w:sz w:val="32"/>
                <w:szCs w:val="32"/>
                <w:highlight w:val="none"/>
              </w:rPr>
            </w:pPr>
          </w:p>
        </w:tc>
        <w:tc>
          <w:tcPr>
            <w:tcW w:w="3260" w:type="dxa"/>
            <w:shd w:val="clear" w:color="auto" w:fill="auto"/>
          </w:tcPr>
          <w:p>
            <w:pPr>
              <w:jc w:val="center"/>
              <w:rPr>
                <w:rFonts w:hint="eastAsia" w:ascii="仿宋" w:hAnsi="仿宋" w:eastAsia="仿宋" w:cs="仿宋"/>
                <w:b/>
                <w:color w:val="auto"/>
                <w:kern w:val="0"/>
                <w:sz w:val="32"/>
                <w:szCs w:val="32"/>
                <w:highlight w:val="none"/>
              </w:rPr>
            </w:pPr>
          </w:p>
        </w:tc>
        <w:tc>
          <w:tcPr>
            <w:tcW w:w="1276" w:type="dxa"/>
            <w:shd w:val="clear" w:color="auto" w:fill="auto"/>
          </w:tcPr>
          <w:p>
            <w:pPr>
              <w:jc w:val="center"/>
              <w:rPr>
                <w:rFonts w:hint="eastAsia" w:ascii="仿宋" w:hAnsi="仿宋" w:eastAsia="仿宋" w:cs="仿宋"/>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shd w:val="clear" w:color="auto" w:fill="auto"/>
          </w:tcPr>
          <w:p>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402" w:type="dxa"/>
            <w:shd w:val="clear" w:color="auto" w:fill="auto"/>
          </w:tcPr>
          <w:p>
            <w:pPr>
              <w:jc w:val="center"/>
              <w:rPr>
                <w:rFonts w:hint="eastAsia" w:ascii="仿宋" w:hAnsi="仿宋" w:eastAsia="仿宋" w:cs="仿宋"/>
                <w:b/>
                <w:color w:val="auto"/>
                <w:kern w:val="0"/>
                <w:sz w:val="32"/>
                <w:szCs w:val="32"/>
                <w:highlight w:val="none"/>
              </w:rPr>
            </w:pPr>
          </w:p>
        </w:tc>
        <w:tc>
          <w:tcPr>
            <w:tcW w:w="3260" w:type="dxa"/>
            <w:shd w:val="clear" w:color="auto" w:fill="auto"/>
          </w:tcPr>
          <w:p>
            <w:pPr>
              <w:jc w:val="center"/>
              <w:rPr>
                <w:rFonts w:hint="eastAsia" w:ascii="仿宋" w:hAnsi="仿宋" w:eastAsia="仿宋" w:cs="仿宋"/>
                <w:b/>
                <w:color w:val="auto"/>
                <w:kern w:val="0"/>
                <w:sz w:val="32"/>
                <w:szCs w:val="32"/>
                <w:highlight w:val="none"/>
              </w:rPr>
            </w:pPr>
          </w:p>
        </w:tc>
        <w:tc>
          <w:tcPr>
            <w:tcW w:w="1276" w:type="dxa"/>
            <w:shd w:val="clear" w:color="auto" w:fill="auto"/>
          </w:tcPr>
          <w:p>
            <w:pPr>
              <w:jc w:val="center"/>
              <w:rPr>
                <w:rFonts w:hint="eastAsia" w:ascii="仿宋" w:hAnsi="仿宋" w:eastAsia="仿宋" w:cs="仿宋"/>
                <w:b/>
                <w:color w:val="auto"/>
                <w:kern w:val="0"/>
                <w:sz w:val="32"/>
                <w:szCs w:val="32"/>
                <w:highlight w:val="none"/>
              </w:rPr>
            </w:pPr>
          </w:p>
        </w:tc>
      </w:tr>
    </w:tbl>
    <w:p>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投标人保证：除商务技术偏离表列出的偏离外，投标人响应招标响应文件的全部要求</w:t>
      </w:r>
    </w:p>
    <w:p>
      <w:pPr>
        <w:widowControl/>
        <w:adjustRightInd/>
        <w:jc w:val="left"/>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p>
    <w:p>
      <w:pPr>
        <w:spacing w:line="360" w:lineRule="auto"/>
        <w:jc w:val="center"/>
        <w:outlineLvl w:val="0"/>
        <w:rPr>
          <w:rFonts w:hint="eastAsia" w:ascii="仿宋" w:hAnsi="仿宋" w:eastAsia="仿宋" w:cs="仿宋"/>
          <w:b/>
          <w:color w:val="auto"/>
          <w:kern w:val="0"/>
          <w:sz w:val="36"/>
          <w:szCs w:val="36"/>
          <w:highlight w:val="none"/>
        </w:rPr>
      </w:pPr>
    </w:p>
    <w:p>
      <w:pPr>
        <w:spacing w:line="360" w:lineRule="auto"/>
        <w:jc w:val="center"/>
        <w:outlineLvl w:val="0"/>
        <w:rPr>
          <w:rFonts w:hint="eastAsia" w:ascii="仿宋" w:hAnsi="仿宋" w:eastAsia="仿宋" w:cs="仿宋"/>
          <w:b/>
          <w:color w:val="auto"/>
          <w:kern w:val="0"/>
          <w:sz w:val="36"/>
          <w:szCs w:val="36"/>
          <w:highlight w:val="none"/>
        </w:rPr>
      </w:pPr>
    </w:p>
    <w:p>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pPr>
        <w:spacing w:line="360" w:lineRule="auto"/>
        <w:jc w:val="center"/>
        <w:outlineLvl w:val="0"/>
        <w:rPr>
          <w:rFonts w:hint="eastAsia" w:ascii="仿宋" w:hAnsi="仿宋" w:eastAsia="仿宋" w:cs="仿宋"/>
          <w:b/>
          <w:color w:val="auto"/>
          <w:kern w:val="0"/>
          <w:sz w:val="36"/>
          <w:szCs w:val="36"/>
          <w:highlight w:val="none"/>
        </w:rPr>
      </w:pP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（2）价格组成表……………………………………………………………（页码）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（3）政府采购政策情况表…………………………………………………（页码）</w:t>
      </w: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widowControl/>
        <w:adjustRightInd/>
        <w:jc w:val="left"/>
        <w:rPr>
          <w:rFonts w:hint="eastAsia" w:ascii="仿宋" w:hAnsi="仿宋" w:eastAsia="仿宋" w:cs="仿宋"/>
          <w:b/>
          <w:bCs/>
          <w:color w:val="auto"/>
          <w:kern w:val="0"/>
          <w:sz w:val="22"/>
          <w:szCs w:val="22"/>
          <w:highlight w:val="none"/>
          <w:lang w:val="zh-CN"/>
        </w:rPr>
      </w:pPr>
      <w:bookmarkStart w:id="67" w:name="_Toc14812100"/>
      <w:bookmarkStart w:id="68" w:name="_Toc25942242"/>
      <w:r>
        <w:rPr>
          <w:rFonts w:hint="eastAsia" w:ascii="仿宋" w:hAnsi="仿宋" w:eastAsia="仿宋" w:cs="仿宋"/>
          <w:b/>
          <w:bCs/>
          <w:color w:val="auto"/>
          <w:kern w:val="0"/>
          <w:sz w:val="22"/>
          <w:szCs w:val="22"/>
          <w:highlight w:val="none"/>
          <w:lang w:val="zh-CN"/>
        </w:rPr>
        <w:br w:type="page"/>
      </w:r>
    </w:p>
    <w:p>
      <w:pPr>
        <w:autoSpaceDE w:val="0"/>
        <w:autoSpaceDN w:val="0"/>
        <w:spacing w:line="460" w:lineRule="atLeast"/>
        <w:jc w:val="left"/>
        <w:rPr>
          <w:rFonts w:hint="eastAsia" w:ascii="仿宋" w:hAnsi="仿宋" w:eastAsia="仿宋" w:cs="仿宋"/>
          <w:b/>
          <w:color w:val="auto"/>
          <w:kern w:val="0"/>
          <w:sz w:val="28"/>
          <w:szCs w:val="28"/>
          <w:highlight w:val="none"/>
        </w:rPr>
      </w:pPr>
      <w:bookmarkStart w:id="69" w:name="_Hlk93170250"/>
      <w:r>
        <w:rPr>
          <w:rFonts w:hint="eastAsia" w:ascii="仿宋" w:hAnsi="仿宋" w:eastAsia="仿宋" w:cs="仿宋"/>
          <w:b/>
          <w:color w:val="auto"/>
          <w:kern w:val="0"/>
          <w:sz w:val="28"/>
          <w:szCs w:val="28"/>
          <w:highlight w:val="none"/>
        </w:rPr>
        <w:t>附件9</w:t>
      </w:r>
    </w:p>
    <w:p>
      <w:pPr>
        <w:autoSpaceDE w:val="0"/>
        <w:autoSpaceDN w:val="0"/>
        <w:spacing w:line="460" w:lineRule="atLeast"/>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一、开标一览表</w:t>
      </w:r>
    </w:p>
    <w:p>
      <w:pPr>
        <w:pStyle w:val="25"/>
        <w:ind w:left="-420" w:leftChars="-200" w:firstLine="0" w:firstLineChars="0"/>
        <w:rPr>
          <w:rFonts w:hint="eastAsia" w:ascii="仿宋" w:hAnsi="仿宋" w:eastAsia="仿宋" w:cs="仿宋"/>
          <w:color w:val="auto"/>
          <w:highlight w:val="none"/>
          <w:lang w:val="zh-CN"/>
        </w:rPr>
      </w:pPr>
    </w:p>
    <w:p>
      <w:pPr>
        <w:spacing w:line="380" w:lineRule="exact"/>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项目名称：                                       项目编号：</w:t>
      </w:r>
    </w:p>
    <w:p>
      <w:pPr>
        <w:spacing w:line="380" w:lineRule="exact"/>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价格单位：人民币（元）</w:t>
      </w:r>
    </w:p>
    <w:tbl>
      <w:tblPr>
        <w:tblStyle w:val="58"/>
        <w:tblW w:w="98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79"/>
        <w:gridCol w:w="2471"/>
        <w:gridCol w:w="36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3679" w:type="dxa"/>
            <w:vAlign w:val="center"/>
          </w:tcPr>
          <w:p>
            <w:pPr>
              <w:pStyle w:val="33"/>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名称</w:t>
            </w:r>
          </w:p>
        </w:tc>
        <w:tc>
          <w:tcPr>
            <w:tcW w:w="2471" w:type="dxa"/>
            <w:vAlign w:val="center"/>
          </w:tcPr>
          <w:p>
            <w:pPr>
              <w:pStyle w:val="33"/>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投标报价（元</w:t>
            </w:r>
            <w:r>
              <w:rPr>
                <w:rFonts w:hint="eastAsia" w:ascii="仿宋" w:hAnsi="仿宋" w:eastAsia="仿宋" w:cs="仿宋"/>
                <w:color w:val="auto"/>
                <w:sz w:val="22"/>
                <w:szCs w:val="22"/>
                <w:highlight w:val="none"/>
                <w:lang w:val="en-US" w:eastAsia="zh-CN"/>
              </w:rPr>
              <w:t>/年</w:t>
            </w:r>
            <w:r>
              <w:rPr>
                <w:rFonts w:hint="eastAsia" w:ascii="仿宋" w:hAnsi="仿宋" w:eastAsia="仿宋" w:cs="仿宋"/>
                <w:color w:val="auto"/>
                <w:sz w:val="22"/>
                <w:szCs w:val="22"/>
                <w:highlight w:val="none"/>
              </w:rPr>
              <w:t>）</w:t>
            </w:r>
          </w:p>
        </w:tc>
        <w:tc>
          <w:tcPr>
            <w:tcW w:w="3682" w:type="dxa"/>
            <w:vAlign w:val="center"/>
          </w:tcPr>
          <w:p>
            <w:pPr>
              <w:pStyle w:val="33"/>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rPr>
              <w:t>服务期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3679" w:type="dxa"/>
            <w:vAlign w:val="center"/>
          </w:tcPr>
          <w:p>
            <w:pPr>
              <w:pStyle w:val="33"/>
              <w:jc w:val="center"/>
              <w:rPr>
                <w:rFonts w:hint="eastAsia" w:ascii="仿宋" w:hAnsi="仿宋" w:eastAsia="仿宋" w:cs="仿宋"/>
                <w:color w:val="auto"/>
                <w:sz w:val="22"/>
                <w:szCs w:val="22"/>
                <w:highlight w:val="none"/>
              </w:rPr>
            </w:pPr>
          </w:p>
        </w:tc>
        <w:tc>
          <w:tcPr>
            <w:tcW w:w="2471" w:type="dxa"/>
            <w:vAlign w:val="center"/>
          </w:tcPr>
          <w:p>
            <w:pPr>
              <w:pStyle w:val="33"/>
              <w:jc w:val="center"/>
              <w:rPr>
                <w:rFonts w:hint="eastAsia" w:ascii="仿宋" w:hAnsi="仿宋" w:eastAsia="仿宋" w:cs="仿宋"/>
                <w:color w:val="auto"/>
                <w:sz w:val="22"/>
                <w:szCs w:val="22"/>
                <w:highlight w:val="none"/>
              </w:rPr>
            </w:pPr>
          </w:p>
        </w:tc>
        <w:tc>
          <w:tcPr>
            <w:tcW w:w="3682" w:type="dxa"/>
            <w:vAlign w:val="center"/>
          </w:tcPr>
          <w:p>
            <w:pPr>
              <w:pStyle w:val="33"/>
              <w:jc w:val="center"/>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3679" w:type="dxa"/>
            <w:vAlign w:val="center"/>
          </w:tcPr>
          <w:p>
            <w:pPr>
              <w:pStyle w:val="33"/>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投标报价（人民币元）</w:t>
            </w:r>
          </w:p>
          <w:p>
            <w:pPr>
              <w:pStyle w:val="33"/>
              <w:jc w:val="center"/>
              <w:rPr>
                <w:rFonts w:hint="eastAsia" w:ascii="仿宋" w:hAnsi="仿宋" w:eastAsia="仿宋" w:cs="仿宋"/>
                <w:color w:val="auto"/>
                <w:sz w:val="22"/>
                <w:szCs w:val="22"/>
                <w:highlight w:val="none"/>
                <w:lang w:eastAsia="zh-CN"/>
              </w:rPr>
            </w:pPr>
            <w:r>
              <w:rPr>
                <w:rFonts w:hint="eastAsia" w:ascii="仿宋" w:hAnsi="仿宋" w:eastAsia="仿宋" w:cs="仿宋"/>
                <w:b/>
                <w:bCs/>
                <w:color w:val="auto"/>
                <w:sz w:val="22"/>
                <w:szCs w:val="22"/>
                <w:highlight w:val="none"/>
                <w:lang w:eastAsia="zh-CN"/>
              </w:rPr>
              <w:t>（合计）</w:t>
            </w:r>
          </w:p>
        </w:tc>
        <w:tc>
          <w:tcPr>
            <w:tcW w:w="6153" w:type="dxa"/>
            <w:gridSpan w:val="2"/>
            <w:vAlign w:val="center"/>
          </w:tcPr>
          <w:p>
            <w:pPr>
              <w:pStyle w:val="33"/>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（大写）</w:t>
            </w:r>
          </w:p>
          <w:p>
            <w:pPr>
              <w:pStyle w:val="33"/>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（小写）</w:t>
            </w:r>
          </w:p>
        </w:tc>
      </w:tr>
    </w:tbl>
    <w:p>
      <w:pPr>
        <w:spacing w:line="380" w:lineRule="exact"/>
        <w:ind w:left="529" w:leftChars="-66" w:hanging="668" w:hangingChars="30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说明：</w:t>
      </w:r>
    </w:p>
    <w:p>
      <w:pPr>
        <w:spacing w:line="380" w:lineRule="exact"/>
        <w:rPr>
          <w:rFonts w:hint="eastAsia" w:ascii="仿宋" w:hAnsi="仿宋" w:eastAsia="仿宋" w:cs="仿宋"/>
          <w:color w:val="auto"/>
          <w:sz w:val="22"/>
          <w:szCs w:val="22"/>
          <w:highlight w:val="none"/>
        </w:rPr>
      </w:pPr>
      <w:r>
        <w:rPr>
          <w:rFonts w:hint="eastAsia" w:ascii="仿宋" w:hAnsi="仿宋" w:eastAsia="仿宋" w:cs="仿宋"/>
          <w:bCs/>
          <w:color w:val="auto"/>
          <w:sz w:val="22"/>
          <w:szCs w:val="22"/>
          <w:highlight w:val="none"/>
          <w:lang w:val="en-US" w:eastAsia="zh-CN"/>
        </w:rPr>
        <w:t>1</w:t>
      </w:r>
      <w:r>
        <w:rPr>
          <w:rFonts w:hint="eastAsia" w:ascii="仿宋" w:hAnsi="仿宋" w:eastAsia="仿宋" w:cs="仿宋"/>
          <w:bCs/>
          <w:color w:val="auto"/>
          <w:sz w:val="22"/>
          <w:szCs w:val="22"/>
          <w:highlight w:val="none"/>
        </w:rPr>
        <w:t>.</w:t>
      </w:r>
      <w:r>
        <w:rPr>
          <w:rFonts w:hint="eastAsia" w:ascii="仿宋" w:hAnsi="仿宋" w:eastAsia="仿宋" w:cs="仿宋"/>
          <w:color w:val="auto"/>
          <w:sz w:val="22"/>
          <w:szCs w:val="22"/>
          <w:highlight w:val="none"/>
          <w:u w:val="single"/>
        </w:rPr>
        <w:t>▲未提供开标一览表的投标文件将被视为未实质性响应招标文件要求，投标无效。</w:t>
      </w:r>
    </w:p>
    <w:p>
      <w:pPr>
        <w:autoSpaceDE w:val="0"/>
        <w:autoSpaceDN w:val="0"/>
        <w:spacing w:line="380" w:lineRule="atLeast"/>
        <w:ind w:left="36"/>
        <w:rPr>
          <w:rFonts w:hint="eastAsia" w:ascii="仿宋" w:hAnsi="仿宋" w:eastAsia="仿宋" w:cs="仿宋"/>
          <w:color w:val="auto"/>
          <w:kern w:val="0"/>
          <w:sz w:val="22"/>
          <w:szCs w:val="22"/>
          <w:highlight w:val="none"/>
          <w:lang w:val="zh-CN"/>
        </w:rPr>
      </w:pPr>
    </w:p>
    <w:p>
      <w:pPr>
        <w:autoSpaceDE w:val="0"/>
        <w:autoSpaceDN w:val="0"/>
        <w:spacing w:line="380" w:lineRule="atLeast"/>
        <w:ind w:firstLine="660"/>
        <w:rPr>
          <w:rFonts w:hint="eastAsia" w:ascii="仿宋" w:hAnsi="仿宋" w:eastAsia="仿宋" w:cs="仿宋"/>
          <w:color w:val="auto"/>
          <w:kern w:val="0"/>
          <w:sz w:val="22"/>
          <w:szCs w:val="22"/>
          <w:highlight w:val="none"/>
          <w:lang w:val="zh-CN"/>
        </w:rPr>
      </w:pPr>
    </w:p>
    <w:p>
      <w:pPr>
        <w:autoSpaceDE w:val="0"/>
        <w:autoSpaceDN w:val="0"/>
        <w:spacing w:line="380" w:lineRule="atLeast"/>
        <w:ind w:firstLine="660"/>
        <w:rPr>
          <w:rFonts w:hint="eastAsia" w:ascii="仿宋" w:hAnsi="仿宋" w:eastAsia="仿宋" w:cs="仿宋"/>
          <w:color w:val="auto"/>
          <w:kern w:val="0"/>
          <w:sz w:val="22"/>
          <w:szCs w:val="22"/>
          <w:highlight w:val="none"/>
          <w:lang w:val="zh-CN"/>
        </w:rPr>
      </w:pPr>
    </w:p>
    <w:p>
      <w:pPr>
        <w:autoSpaceDE w:val="0"/>
        <w:autoSpaceDN w:val="0"/>
        <w:spacing w:line="380" w:lineRule="atLeast"/>
        <w:ind w:firstLine="660"/>
        <w:rPr>
          <w:rFonts w:hint="eastAsia" w:ascii="仿宋" w:hAnsi="仿宋" w:eastAsia="仿宋" w:cs="仿宋"/>
          <w:color w:val="auto"/>
          <w:kern w:val="0"/>
          <w:sz w:val="22"/>
          <w:szCs w:val="22"/>
          <w:highlight w:val="none"/>
          <w:lang w:val="zh-CN"/>
        </w:rPr>
      </w:pPr>
    </w:p>
    <w:p>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投标人名称(电子签名)：                              </w:t>
      </w:r>
    </w:p>
    <w:p>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bookmarkEnd w:id="69"/>
    </w:p>
    <w:p>
      <w:pP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br w:type="page"/>
      </w:r>
    </w:p>
    <w:p>
      <w:pPr>
        <w:autoSpaceDE w:val="0"/>
        <w:autoSpaceDN w:val="0"/>
        <w:spacing w:line="460" w:lineRule="atLeast"/>
        <w:jc w:val="left"/>
        <w:rPr>
          <w:rFonts w:hint="eastAsia" w:ascii="仿宋" w:hAnsi="仿宋" w:eastAsia="仿宋" w:cs="仿宋"/>
          <w:b/>
          <w:color w:val="auto"/>
          <w:kern w:val="0"/>
          <w:sz w:val="28"/>
          <w:szCs w:val="28"/>
          <w:highlight w:val="none"/>
          <w:lang w:val="en-US" w:eastAsia="zh-CN"/>
        </w:rPr>
      </w:pPr>
      <w:r>
        <w:rPr>
          <w:rFonts w:hint="eastAsia" w:ascii="仿宋" w:hAnsi="仿宋" w:eastAsia="仿宋" w:cs="仿宋"/>
          <w:b/>
          <w:color w:val="auto"/>
          <w:kern w:val="0"/>
          <w:sz w:val="28"/>
          <w:szCs w:val="28"/>
          <w:highlight w:val="none"/>
        </w:rPr>
        <w:t>附件9</w:t>
      </w:r>
      <w:r>
        <w:rPr>
          <w:rFonts w:hint="eastAsia" w:ascii="仿宋" w:hAnsi="仿宋" w:eastAsia="仿宋" w:cs="仿宋"/>
          <w:b/>
          <w:color w:val="auto"/>
          <w:kern w:val="0"/>
          <w:sz w:val="28"/>
          <w:szCs w:val="28"/>
          <w:highlight w:val="none"/>
          <w:lang w:val="en-US" w:eastAsia="zh-CN"/>
        </w:rPr>
        <w:t>-1</w:t>
      </w:r>
    </w:p>
    <w:p>
      <w:pPr>
        <w:numPr>
          <w:ilvl w:val="0"/>
          <w:numId w:val="1"/>
        </w:numPr>
        <w:autoSpaceDE w:val="0"/>
        <w:autoSpaceDN w:val="0"/>
        <w:spacing w:line="460" w:lineRule="atLeast"/>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投标分项报价表</w:t>
      </w:r>
    </w:p>
    <w:p>
      <w:pPr>
        <w:spacing w:line="380" w:lineRule="exact"/>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项目名称：                                       项目编号：</w:t>
      </w:r>
    </w:p>
    <w:p>
      <w:pPr>
        <w:pStyle w:val="5"/>
        <w:numPr>
          <w:ilvl w:val="0"/>
          <w:numId w:val="0"/>
        </w:numPr>
        <w:rPr>
          <w:rFonts w:hint="eastAsia" w:ascii="仿宋" w:hAnsi="仿宋" w:eastAsia="仿宋" w:cs="仿宋"/>
          <w:color w:val="auto"/>
          <w:highlight w:val="none"/>
          <w:lang w:eastAsia="zh-CN"/>
        </w:rPr>
      </w:pPr>
      <w:r>
        <w:rPr>
          <w:rFonts w:hint="eastAsia" w:ascii="仿宋" w:hAnsi="仿宋" w:eastAsia="仿宋" w:cs="仿宋"/>
          <w:bCs/>
          <w:color w:val="auto"/>
          <w:sz w:val="22"/>
          <w:szCs w:val="22"/>
          <w:highlight w:val="none"/>
        </w:rPr>
        <w:t>价格单位：人民币（元</w:t>
      </w:r>
      <w:r>
        <w:rPr>
          <w:rFonts w:hint="eastAsia" w:ascii="仿宋" w:hAnsi="仿宋" w:eastAsia="仿宋" w:cs="仿宋"/>
          <w:bCs/>
          <w:color w:val="auto"/>
          <w:sz w:val="22"/>
          <w:szCs w:val="22"/>
          <w:highlight w:val="none"/>
          <w:lang w:eastAsia="zh-CN"/>
        </w:rPr>
        <w:t>）</w:t>
      </w:r>
    </w:p>
    <w:p>
      <w:pPr>
        <w:spacing w:line="380" w:lineRule="exact"/>
        <w:rPr>
          <w:rFonts w:hint="eastAsia" w:ascii="仿宋" w:hAnsi="仿宋" w:eastAsia="仿宋" w:cs="仿宋"/>
          <w:color w:val="auto"/>
          <w:sz w:val="22"/>
          <w:szCs w:val="22"/>
          <w:highlight w:val="none"/>
        </w:rPr>
      </w:pPr>
    </w:p>
    <w:p>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sz w:val="22"/>
          <w:szCs w:val="22"/>
          <w:highlight w:val="none"/>
        </w:rPr>
        <w:t xml:space="preserve">  </w:t>
      </w:r>
      <w:r>
        <w:rPr>
          <w:rFonts w:hint="eastAsia" w:ascii="仿宋" w:hAnsi="仿宋" w:eastAsia="仿宋" w:cs="仿宋"/>
          <w:color w:val="auto"/>
          <w:kern w:val="0"/>
          <w:sz w:val="24"/>
          <w:highlight w:val="none"/>
          <w:lang w:val="zh-CN"/>
        </w:rPr>
        <w:t xml:space="preserve">投标人名称(电子签名)：                              </w:t>
      </w:r>
    </w:p>
    <w:p>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rPr>
          <w:rFonts w:hint="eastAsia" w:ascii="仿宋" w:hAnsi="仿宋" w:eastAsia="仿宋" w:cs="仿宋"/>
          <w:color w:val="auto"/>
          <w:sz w:val="22"/>
          <w:highlight w:val="none"/>
        </w:rPr>
      </w:pPr>
      <w:r>
        <w:rPr>
          <w:rFonts w:hint="eastAsia" w:ascii="仿宋" w:hAnsi="仿宋" w:eastAsia="仿宋" w:cs="仿宋"/>
          <w:color w:val="auto"/>
          <w:sz w:val="22"/>
          <w:highlight w:val="none"/>
        </w:rPr>
        <w:br w:type="page"/>
      </w:r>
    </w:p>
    <w:p>
      <w:pPr>
        <w:pStyle w:val="2"/>
        <w:rPr>
          <w:rFonts w:hint="eastAsia" w:ascii="仿宋" w:hAnsi="仿宋" w:eastAsia="仿宋" w:cs="仿宋"/>
          <w:color w:val="auto"/>
          <w:highlight w:val="none"/>
        </w:rPr>
      </w:pPr>
    </w:p>
    <w:p>
      <w:pPr>
        <w:widowControl/>
        <w:adjustRightInd/>
        <w:jc w:val="left"/>
        <w:rPr>
          <w:rFonts w:hint="eastAsia" w:ascii="仿宋" w:hAnsi="仿宋" w:eastAsia="仿宋" w:cs="仿宋"/>
          <w:color w:val="auto"/>
          <w:sz w:val="28"/>
          <w:szCs w:val="36"/>
          <w:highlight w:val="none"/>
        </w:rPr>
      </w:pPr>
    </w:p>
    <w:p>
      <w:pPr>
        <w:rPr>
          <w:rFonts w:hint="eastAsia" w:ascii="仿宋" w:hAnsi="仿宋" w:eastAsia="仿宋" w:cs="仿宋"/>
          <w:b/>
          <w:color w:val="auto"/>
          <w:sz w:val="28"/>
          <w:szCs w:val="36"/>
          <w:highlight w:val="none"/>
          <w:lang w:eastAsia="zh-CN"/>
        </w:rPr>
      </w:pPr>
      <w:r>
        <w:rPr>
          <w:rFonts w:hint="eastAsia" w:ascii="仿宋" w:hAnsi="仿宋" w:eastAsia="仿宋" w:cs="仿宋"/>
          <w:b/>
          <w:color w:val="auto"/>
          <w:sz w:val="28"/>
          <w:szCs w:val="36"/>
          <w:highlight w:val="none"/>
        </w:rPr>
        <w:t>附件1</w:t>
      </w:r>
      <w:r>
        <w:rPr>
          <w:rFonts w:hint="eastAsia" w:ascii="仿宋" w:hAnsi="仿宋" w:eastAsia="仿宋" w:cs="仿宋"/>
          <w:b/>
          <w:color w:val="auto"/>
          <w:sz w:val="28"/>
          <w:szCs w:val="36"/>
          <w:highlight w:val="none"/>
          <w:lang w:val="en-US" w:eastAsia="zh-CN"/>
        </w:rPr>
        <w:t>0</w:t>
      </w:r>
    </w:p>
    <w:p>
      <w:pPr>
        <w:jc w:val="center"/>
        <w:rPr>
          <w:rFonts w:hint="eastAsia" w:ascii="仿宋" w:hAnsi="仿宋" w:eastAsia="仿宋" w:cs="仿宋"/>
          <w:b/>
          <w:bCs/>
          <w:color w:val="auto"/>
          <w:sz w:val="28"/>
          <w:szCs w:val="36"/>
          <w:highlight w:val="none"/>
        </w:rPr>
      </w:pPr>
      <w:r>
        <w:rPr>
          <w:rFonts w:hint="eastAsia" w:ascii="仿宋" w:hAnsi="仿宋" w:eastAsia="仿宋" w:cs="仿宋"/>
          <w:b/>
          <w:bCs/>
          <w:color w:val="auto"/>
          <w:sz w:val="28"/>
          <w:szCs w:val="36"/>
          <w:highlight w:val="none"/>
        </w:rPr>
        <w:t>三、政府采购政策情况表</w:t>
      </w:r>
      <w:bookmarkEnd w:id="67"/>
      <w:bookmarkEnd w:id="68"/>
    </w:p>
    <w:p>
      <w:pPr>
        <w:pStyle w:val="33"/>
        <w:spacing w:line="360" w:lineRule="auto"/>
        <w:rPr>
          <w:rFonts w:hint="eastAsia" w:ascii="仿宋" w:hAnsi="仿宋" w:eastAsia="仿宋" w:cs="仿宋"/>
          <w:color w:val="auto"/>
          <w:sz w:val="28"/>
          <w:szCs w:val="28"/>
          <w:highlight w:val="none"/>
        </w:rPr>
      </w:pPr>
      <w:r>
        <w:rPr>
          <w:rFonts w:hint="eastAsia" w:ascii="仿宋" w:hAnsi="仿宋" w:eastAsia="仿宋" w:cs="仿宋"/>
          <w:color w:val="auto"/>
          <w:kern w:val="0"/>
          <w:highlight w:val="none"/>
        </w:rPr>
        <w:t>项目编号：</w:t>
      </w:r>
    </w:p>
    <w:tbl>
      <w:tblPr>
        <w:tblStyle w:val="5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9"/>
        <w:gridCol w:w="1146"/>
        <w:gridCol w:w="1425"/>
        <w:gridCol w:w="1487"/>
        <w:gridCol w:w="1537"/>
        <w:gridCol w:w="1477"/>
        <w:gridCol w:w="16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019" w:type="dxa"/>
            <w:vMerge w:val="restart"/>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r>
              <w:rPr>
                <w:rFonts w:hint="eastAsia" w:ascii="仿宋" w:hAnsi="仿宋" w:eastAsia="仿宋" w:cs="仿宋"/>
                <w:color w:val="auto"/>
                <w:szCs w:val="21"/>
                <w:highlight w:val="none"/>
                <w:lang w:val="en-GB"/>
              </w:rPr>
              <w:t>中小企业、监狱企业及残疾人福利性单位扶持政策</w:t>
            </w:r>
          </w:p>
        </w:tc>
        <w:tc>
          <w:tcPr>
            <w:tcW w:w="8700" w:type="dxa"/>
            <w:gridSpan w:val="6"/>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r>
              <w:rPr>
                <w:rFonts w:hint="eastAsia" w:ascii="仿宋" w:hAnsi="仿宋" w:eastAsia="仿宋" w:cs="仿宋"/>
                <w:color w:val="auto"/>
                <w:szCs w:val="21"/>
                <w:highlight w:val="none"/>
                <w:lang w:val="en-GB"/>
              </w:rPr>
              <w:t>如属所列情形的，请在括号内打“√”，并</w:t>
            </w:r>
            <w:r>
              <w:rPr>
                <w:rFonts w:hint="eastAsia" w:ascii="仿宋" w:hAnsi="仿宋" w:eastAsia="仿宋" w:cs="仿宋"/>
                <w:color w:val="auto"/>
                <w:szCs w:val="21"/>
                <w:highlight w:val="none"/>
              </w:rPr>
              <w:t>请填写下表内容：</w:t>
            </w:r>
            <w:r>
              <w:rPr>
                <w:rFonts w:hint="eastAsia" w:ascii="仿宋" w:hAnsi="仿宋" w:eastAsia="仿宋" w:cs="仿宋"/>
                <w:color w:val="auto"/>
                <w:szCs w:val="21"/>
                <w:highlight w:val="none"/>
                <w:lang w:val="en-GB"/>
              </w:rPr>
              <w:t>：</w:t>
            </w:r>
          </w:p>
          <w:p>
            <w:pPr>
              <w:pStyle w:val="994"/>
              <w:tabs>
                <w:tab w:val="left" w:pos="1260"/>
              </w:tabs>
              <w:snapToGrid w:val="0"/>
              <w:spacing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（）小型、微型企业投标且提供本企业制造的产品。</w:t>
            </w:r>
          </w:p>
          <w:p>
            <w:pPr>
              <w:pStyle w:val="994"/>
              <w:tabs>
                <w:tab w:val="left" w:pos="1260"/>
              </w:tabs>
              <w:snapToGrid w:val="0"/>
              <w:spacing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（）监狱企业投标且提供本企业制造的产品。</w:t>
            </w:r>
          </w:p>
          <w:p>
            <w:pPr>
              <w:pStyle w:val="994"/>
              <w:tabs>
                <w:tab w:val="left" w:pos="1260"/>
              </w:tabs>
              <w:snapToGrid w:val="0"/>
              <w:spacing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（）小微企业投标且提供其它小型、微型企业产品。</w:t>
            </w:r>
          </w:p>
          <w:p>
            <w:pPr>
              <w:pStyle w:val="994"/>
              <w:tabs>
                <w:tab w:val="left" w:pos="1260"/>
              </w:tabs>
              <w:snapToGrid w:val="0"/>
              <w:spacing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0"/>
                <w:highlight w:val="none"/>
              </w:rPr>
              <w:t>残疾人福利性单位投标</w:t>
            </w:r>
            <w:r>
              <w:rPr>
                <w:rFonts w:hint="eastAsia" w:ascii="仿宋" w:hAnsi="仿宋" w:eastAsia="仿宋" w:cs="仿宋"/>
                <w:color w:val="auto"/>
                <w:szCs w:val="21"/>
                <w:highlight w:val="none"/>
              </w:rPr>
              <w:t>且提供本企业制造的产品。</w:t>
            </w:r>
          </w:p>
          <w:p>
            <w:pPr>
              <w:pStyle w:val="994"/>
              <w:tabs>
                <w:tab w:val="left" w:pos="1260"/>
              </w:tabs>
              <w:snapToGrid w:val="0"/>
              <w:spacing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0"/>
                <w:highlight w:val="none"/>
              </w:rPr>
              <w:t>残疾人福利性单位投标</w:t>
            </w:r>
            <w:r>
              <w:rPr>
                <w:rFonts w:hint="eastAsia" w:ascii="仿宋" w:hAnsi="仿宋" w:eastAsia="仿宋" w:cs="仿宋"/>
                <w:color w:val="auto"/>
                <w:szCs w:val="21"/>
                <w:highlight w:val="none"/>
              </w:rPr>
              <w:t>且提供其它</w:t>
            </w:r>
            <w:r>
              <w:rPr>
                <w:rFonts w:hint="eastAsia" w:ascii="仿宋" w:hAnsi="仿宋" w:eastAsia="仿宋" w:cs="仿宋"/>
                <w:color w:val="auto"/>
                <w:szCs w:val="20"/>
                <w:highlight w:val="none"/>
              </w:rPr>
              <w:t>残疾人福利性单位制造的</w:t>
            </w:r>
            <w:r>
              <w:rPr>
                <w:rFonts w:hint="eastAsia" w:ascii="仿宋" w:hAnsi="仿宋" w:eastAsia="仿宋" w:cs="仿宋"/>
                <w:color w:val="auto"/>
                <w:szCs w:val="21"/>
                <w:highlight w:val="none"/>
              </w:rPr>
              <w:t>货物</w:t>
            </w:r>
            <w:r>
              <w:rPr>
                <w:rFonts w:hint="eastAsia" w:ascii="仿宋" w:hAnsi="仿宋" w:eastAsia="仿宋" w:cs="仿宋"/>
                <w:color w:val="auto"/>
                <w:szCs w:val="20"/>
                <w:highlight w:val="none"/>
              </w:rPr>
              <w:t>（不包括使用非残疾人福利性单位注册商标的货物）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3" w:hRule="atLeast"/>
          <w:jc w:val="center"/>
        </w:trPr>
        <w:tc>
          <w:tcPr>
            <w:tcW w:w="1019" w:type="dxa"/>
            <w:vMerge w:val="continue"/>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146" w:type="dxa"/>
            <w:vAlign w:val="center"/>
          </w:tcPr>
          <w:p>
            <w:pPr>
              <w:pStyle w:val="994"/>
              <w:tabs>
                <w:tab w:val="left" w:pos="1260"/>
              </w:tabs>
              <w:snapToGrid w:val="0"/>
              <w:spacing w:line="360" w:lineRule="auto"/>
              <w:jc w:val="center"/>
              <w:rPr>
                <w:rFonts w:hint="eastAsia" w:ascii="仿宋" w:hAnsi="仿宋" w:eastAsia="仿宋" w:cs="仿宋"/>
                <w:color w:val="auto"/>
                <w:szCs w:val="21"/>
                <w:highlight w:val="none"/>
                <w:lang w:val="en-GB"/>
              </w:rPr>
            </w:pPr>
            <w:r>
              <w:rPr>
                <w:rFonts w:hint="eastAsia" w:ascii="仿宋" w:hAnsi="仿宋" w:eastAsia="仿宋" w:cs="仿宋"/>
                <w:color w:val="auto"/>
                <w:szCs w:val="21"/>
                <w:highlight w:val="none"/>
                <w:lang w:val="en-GB"/>
              </w:rPr>
              <w:t>产品名称</w:t>
            </w:r>
          </w:p>
        </w:tc>
        <w:tc>
          <w:tcPr>
            <w:tcW w:w="1425" w:type="dxa"/>
            <w:vAlign w:val="center"/>
          </w:tcPr>
          <w:p>
            <w:pPr>
              <w:pStyle w:val="994"/>
              <w:tabs>
                <w:tab w:val="left" w:pos="1260"/>
              </w:tabs>
              <w:snapToGrid w:val="0"/>
              <w:spacing w:line="360" w:lineRule="auto"/>
              <w:jc w:val="center"/>
              <w:rPr>
                <w:rFonts w:hint="eastAsia" w:ascii="仿宋" w:hAnsi="仿宋" w:eastAsia="仿宋" w:cs="仿宋"/>
                <w:color w:val="auto"/>
                <w:szCs w:val="21"/>
                <w:highlight w:val="none"/>
                <w:lang w:val="en-GB"/>
              </w:rPr>
            </w:pPr>
            <w:r>
              <w:rPr>
                <w:rFonts w:hint="eastAsia" w:ascii="仿宋" w:hAnsi="仿宋" w:eastAsia="仿宋" w:cs="仿宋"/>
                <w:color w:val="auto"/>
                <w:szCs w:val="21"/>
                <w:highlight w:val="none"/>
                <w:lang w:val="en-GB"/>
              </w:rPr>
              <w:t>品牌</w:t>
            </w:r>
          </w:p>
        </w:tc>
        <w:tc>
          <w:tcPr>
            <w:tcW w:w="1487" w:type="dxa"/>
            <w:vAlign w:val="center"/>
          </w:tcPr>
          <w:p>
            <w:pPr>
              <w:pStyle w:val="994"/>
              <w:tabs>
                <w:tab w:val="left" w:pos="1260"/>
              </w:tabs>
              <w:snapToGrid w:val="0"/>
              <w:spacing w:line="360" w:lineRule="auto"/>
              <w:jc w:val="center"/>
              <w:rPr>
                <w:rFonts w:hint="eastAsia" w:ascii="仿宋" w:hAnsi="仿宋" w:eastAsia="仿宋" w:cs="仿宋"/>
                <w:color w:val="auto"/>
                <w:szCs w:val="21"/>
                <w:highlight w:val="none"/>
                <w:lang w:val="en-GB"/>
              </w:rPr>
            </w:pPr>
            <w:r>
              <w:rPr>
                <w:rFonts w:hint="eastAsia" w:ascii="仿宋" w:hAnsi="仿宋" w:eastAsia="仿宋" w:cs="仿宋"/>
                <w:color w:val="auto"/>
                <w:szCs w:val="21"/>
                <w:highlight w:val="none"/>
              </w:rPr>
              <w:t>型号、规格</w:t>
            </w:r>
          </w:p>
        </w:tc>
        <w:tc>
          <w:tcPr>
            <w:tcW w:w="1537" w:type="dxa"/>
            <w:vAlign w:val="center"/>
          </w:tcPr>
          <w:p>
            <w:pPr>
              <w:pStyle w:val="994"/>
              <w:tabs>
                <w:tab w:val="left" w:pos="1260"/>
              </w:tabs>
              <w:snapToGrid w:val="0"/>
              <w:spacing w:line="360" w:lineRule="auto"/>
              <w:jc w:val="center"/>
              <w:rPr>
                <w:rFonts w:hint="eastAsia" w:ascii="仿宋" w:hAnsi="仿宋" w:eastAsia="仿宋" w:cs="仿宋"/>
                <w:color w:val="auto"/>
                <w:szCs w:val="21"/>
                <w:highlight w:val="none"/>
                <w:lang w:val="en-GB"/>
              </w:rPr>
            </w:pPr>
            <w:r>
              <w:rPr>
                <w:rFonts w:hint="eastAsia" w:ascii="仿宋" w:hAnsi="仿宋" w:eastAsia="仿宋" w:cs="仿宋"/>
                <w:color w:val="auto"/>
                <w:szCs w:val="21"/>
                <w:highlight w:val="none"/>
                <w:lang w:val="en-GB"/>
              </w:rPr>
              <w:t>制造商</w:t>
            </w:r>
          </w:p>
        </w:tc>
        <w:tc>
          <w:tcPr>
            <w:tcW w:w="1477" w:type="dxa"/>
            <w:vAlign w:val="center"/>
          </w:tcPr>
          <w:p>
            <w:pPr>
              <w:pStyle w:val="994"/>
              <w:tabs>
                <w:tab w:val="left" w:pos="1260"/>
              </w:tabs>
              <w:snapToGrid w:val="0"/>
              <w:spacing w:line="360" w:lineRule="auto"/>
              <w:jc w:val="center"/>
              <w:rPr>
                <w:rFonts w:hint="eastAsia" w:ascii="仿宋" w:hAnsi="仿宋" w:eastAsia="仿宋" w:cs="仿宋"/>
                <w:color w:val="auto"/>
                <w:szCs w:val="21"/>
                <w:highlight w:val="none"/>
                <w:lang w:val="en-GB"/>
              </w:rPr>
            </w:pPr>
            <w:r>
              <w:rPr>
                <w:rFonts w:hint="eastAsia" w:ascii="仿宋" w:hAnsi="仿宋" w:eastAsia="仿宋" w:cs="仿宋"/>
                <w:color w:val="auto"/>
                <w:szCs w:val="21"/>
                <w:highlight w:val="none"/>
                <w:lang w:val="en-GB"/>
              </w:rPr>
              <w:t>制造商</w:t>
            </w:r>
          </w:p>
          <w:p>
            <w:pPr>
              <w:pStyle w:val="994"/>
              <w:tabs>
                <w:tab w:val="left" w:pos="1260"/>
              </w:tabs>
              <w:snapToGrid w:val="0"/>
              <w:spacing w:line="360" w:lineRule="auto"/>
              <w:jc w:val="center"/>
              <w:rPr>
                <w:rFonts w:hint="eastAsia" w:ascii="仿宋" w:hAnsi="仿宋" w:eastAsia="仿宋" w:cs="仿宋"/>
                <w:color w:val="auto"/>
                <w:szCs w:val="21"/>
                <w:highlight w:val="none"/>
                <w:lang w:val="en-GB"/>
              </w:rPr>
            </w:pPr>
            <w:r>
              <w:rPr>
                <w:rFonts w:hint="eastAsia" w:ascii="仿宋" w:hAnsi="仿宋" w:eastAsia="仿宋" w:cs="仿宋"/>
                <w:color w:val="auto"/>
                <w:szCs w:val="21"/>
                <w:highlight w:val="none"/>
                <w:lang w:val="en-GB"/>
              </w:rPr>
              <w:t>企业类型</w:t>
            </w:r>
          </w:p>
        </w:tc>
        <w:tc>
          <w:tcPr>
            <w:tcW w:w="1628" w:type="dxa"/>
            <w:vAlign w:val="center"/>
          </w:tcPr>
          <w:p>
            <w:pPr>
              <w:pStyle w:val="994"/>
              <w:tabs>
                <w:tab w:val="left" w:pos="1260"/>
              </w:tabs>
              <w:snapToGrid w:val="0"/>
              <w:spacing w:line="360" w:lineRule="auto"/>
              <w:jc w:val="center"/>
              <w:rPr>
                <w:rFonts w:hint="eastAsia" w:ascii="仿宋" w:hAnsi="仿宋" w:eastAsia="仿宋" w:cs="仿宋"/>
                <w:color w:val="auto"/>
                <w:szCs w:val="21"/>
                <w:highlight w:val="none"/>
                <w:lang w:val="en-GB"/>
              </w:rPr>
            </w:pPr>
            <w:r>
              <w:rPr>
                <w:rFonts w:hint="eastAsia" w:ascii="仿宋" w:hAnsi="仿宋" w:eastAsia="仿宋" w:cs="仿宋"/>
                <w:color w:val="auto"/>
                <w:szCs w:val="21"/>
                <w:highlight w:val="none"/>
                <w:lang w:val="en-GB"/>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1019" w:type="dxa"/>
            <w:vMerge w:val="continue"/>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146"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25"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87"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537"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77"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628"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 w:hRule="atLeast"/>
          <w:jc w:val="center"/>
        </w:trPr>
        <w:tc>
          <w:tcPr>
            <w:tcW w:w="1019" w:type="dxa"/>
            <w:vMerge w:val="continue"/>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146"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25"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87"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537"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77"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628"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019" w:type="dxa"/>
            <w:vMerge w:val="continue"/>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146"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25"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87"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537"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77"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628"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 w:hRule="atLeast"/>
          <w:jc w:val="center"/>
        </w:trPr>
        <w:tc>
          <w:tcPr>
            <w:tcW w:w="1019" w:type="dxa"/>
            <w:vMerge w:val="continue"/>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146"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25"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87"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537"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477"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1628"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jc w:val="center"/>
        </w:trPr>
        <w:tc>
          <w:tcPr>
            <w:tcW w:w="1019" w:type="dxa"/>
            <w:vMerge w:val="continue"/>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c>
          <w:tcPr>
            <w:tcW w:w="7072" w:type="dxa"/>
            <w:gridSpan w:val="5"/>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r>
              <w:rPr>
                <w:rFonts w:hint="eastAsia" w:ascii="仿宋" w:hAnsi="仿宋" w:eastAsia="仿宋" w:cs="仿宋"/>
                <w:color w:val="auto"/>
                <w:szCs w:val="21"/>
                <w:highlight w:val="none"/>
              </w:rPr>
              <w:t>小型、微型企业产品</w:t>
            </w:r>
            <w:r>
              <w:rPr>
                <w:rFonts w:hint="eastAsia" w:ascii="仿宋" w:hAnsi="仿宋" w:eastAsia="仿宋" w:cs="仿宋"/>
                <w:color w:val="auto"/>
                <w:szCs w:val="21"/>
                <w:highlight w:val="none"/>
                <w:lang w:val="en-GB"/>
              </w:rPr>
              <w:t>金额合计</w:t>
            </w:r>
          </w:p>
        </w:tc>
        <w:tc>
          <w:tcPr>
            <w:tcW w:w="1628" w:type="dxa"/>
            <w:vAlign w:val="center"/>
          </w:tcPr>
          <w:p>
            <w:pPr>
              <w:pStyle w:val="994"/>
              <w:tabs>
                <w:tab w:val="left" w:pos="1260"/>
              </w:tabs>
              <w:snapToGrid w:val="0"/>
              <w:spacing w:line="360" w:lineRule="auto"/>
              <w:jc w:val="left"/>
              <w:rPr>
                <w:rFonts w:hint="eastAsia" w:ascii="仿宋" w:hAnsi="仿宋" w:eastAsia="仿宋" w:cs="仿宋"/>
                <w:color w:val="auto"/>
                <w:szCs w:val="21"/>
                <w:highlight w:val="none"/>
                <w:lang w:val="en-GB"/>
              </w:rPr>
            </w:pPr>
          </w:p>
        </w:tc>
      </w:tr>
    </w:tbl>
    <w:p>
      <w:pPr>
        <w:pStyle w:val="33"/>
        <w:spacing w:line="360" w:lineRule="auto"/>
        <w:rPr>
          <w:rFonts w:hint="eastAsia" w:ascii="仿宋" w:hAnsi="仿宋" w:eastAsia="仿宋" w:cs="仿宋"/>
          <w:b/>
          <w:color w:val="auto"/>
          <w:highlight w:val="none"/>
        </w:rPr>
      </w:pPr>
    </w:p>
    <w:p>
      <w:pPr>
        <w:spacing w:line="360" w:lineRule="auto"/>
        <w:ind w:firstLine="420" w:firstLineChars="200"/>
        <w:jc w:val="left"/>
        <w:rPr>
          <w:rFonts w:hint="eastAsia" w:ascii="仿宋" w:hAnsi="仿宋" w:eastAsia="仿宋" w:cs="仿宋"/>
          <w:color w:val="auto"/>
          <w:szCs w:val="21"/>
          <w:highlight w:val="none"/>
        </w:rPr>
      </w:pPr>
      <w:bookmarkStart w:id="70" w:name="_Toc515011118"/>
      <w:bookmarkStart w:id="71" w:name="_Toc514337540"/>
      <w:bookmarkStart w:id="72" w:name="_Toc515011017"/>
      <w:bookmarkStart w:id="73" w:name="_Toc513560346"/>
      <w:bookmarkStart w:id="74" w:name="_Toc508709359"/>
      <w:bookmarkStart w:id="75" w:name="_Toc514420711"/>
      <w:bookmarkStart w:id="76" w:name="_Toc518546798"/>
      <w:bookmarkStart w:id="77" w:name="_Toc509218976"/>
      <w:r>
        <w:rPr>
          <w:rFonts w:hint="eastAsia" w:ascii="仿宋" w:hAnsi="仿宋" w:eastAsia="仿宋" w:cs="仿宋"/>
          <w:color w:val="auto"/>
          <w:szCs w:val="21"/>
          <w:highlight w:val="none"/>
        </w:rPr>
        <w:t>填报要求：</w:t>
      </w:r>
      <w:bookmarkEnd w:id="70"/>
      <w:bookmarkEnd w:id="71"/>
      <w:bookmarkEnd w:id="72"/>
      <w:bookmarkEnd w:id="73"/>
      <w:bookmarkEnd w:id="74"/>
      <w:bookmarkEnd w:id="75"/>
      <w:bookmarkEnd w:id="76"/>
      <w:bookmarkEnd w:id="77"/>
    </w:p>
    <w:p>
      <w:pPr>
        <w:spacing w:line="360" w:lineRule="auto"/>
        <w:ind w:firstLine="420" w:firstLineChars="200"/>
        <w:jc w:val="left"/>
        <w:rPr>
          <w:rFonts w:hint="eastAsia" w:ascii="仿宋" w:hAnsi="仿宋" w:eastAsia="仿宋" w:cs="仿宋"/>
          <w:color w:val="auto"/>
          <w:szCs w:val="21"/>
          <w:highlight w:val="none"/>
        </w:rPr>
      </w:pPr>
      <w:bookmarkStart w:id="78" w:name="_Toc518546799"/>
      <w:bookmarkStart w:id="79" w:name="_Toc508709360"/>
      <w:bookmarkStart w:id="80" w:name="_Toc514337541"/>
      <w:bookmarkStart w:id="81" w:name="_Toc513560347"/>
      <w:bookmarkStart w:id="82" w:name="_Toc515011018"/>
      <w:bookmarkStart w:id="83" w:name="_Toc514420712"/>
      <w:bookmarkStart w:id="84" w:name="_Toc509218977"/>
      <w:bookmarkStart w:id="85" w:name="_Toc515011119"/>
      <w:r>
        <w:rPr>
          <w:rFonts w:hint="eastAsia" w:ascii="仿宋" w:hAnsi="仿宋" w:eastAsia="仿宋" w:cs="仿宋"/>
          <w:color w:val="auto"/>
          <w:szCs w:val="21"/>
          <w:highlight w:val="none"/>
        </w:rPr>
        <w:t>1. 本表的“产品名称”、“品牌”、“型号、规格”、金额应与《价格组成表》的“设备名称”、“品牌、产地”、“规格、型号”、“出厂单价（含税）”一致。</w:t>
      </w:r>
      <w:bookmarkEnd w:id="78"/>
      <w:bookmarkEnd w:id="79"/>
      <w:bookmarkEnd w:id="80"/>
      <w:bookmarkEnd w:id="81"/>
      <w:bookmarkEnd w:id="82"/>
      <w:bookmarkEnd w:id="83"/>
      <w:bookmarkEnd w:id="84"/>
      <w:bookmarkEnd w:id="85"/>
    </w:p>
    <w:p>
      <w:pPr>
        <w:spacing w:line="360" w:lineRule="auto"/>
        <w:ind w:firstLine="420" w:firstLineChars="200"/>
        <w:jc w:val="left"/>
        <w:rPr>
          <w:rFonts w:hint="eastAsia" w:ascii="仿宋" w:hAnsi="仿宋" w:eastAsia="仿宋" w:cs="仿宋"/>
          <w:color w:val="auto"/>
          <w:szCs w:val="21"/>
          <w:highlight w:val="none"/>
        </w:rPr>
      </w:pPr>
      <w:bookmarkStart w:id="86" w:name="_Toc515011019"/>
      <w:bookmarkStart w:id="87" w:name="_Toc518546800"/>
      <w:bookmarkStart w:id="88" w:name="_Toc514337542"/>
      <w:bookmarkStart w:id="89" w:name="_Toc513560348"/>
      <w:bookmarkStart w:id="90" w:name="_Toc514420713"/>
      <w:bookmarkStart w:id="91" w:name="_Toc515011120"/>
      <w:bookmarkStart w:id="92" w:name="_Toc509218978"/>
      <w:bookmarkStart w:id="93" w:name="_Toc508709361"/>
      <w:r>
        <w:rPr>
          <w:rFonts w:hint="eastAsia" w:ascii="仿宋" w:hAnsi="仿宋" w:eastAsia="仿宋" w:cs="仿宋"/>
          <w:color w:val="auto"/>
          <w:szCs w:val="21"/>
          <w:highlight w:val="none"/>
        </w:rPr>
        <w:t>2. “制造商企业类型”栏填写内容应为“小型”、“微型”、“监狱企业”或“</w:t>
      </w:r>
      <w:r>
        <w:rPr>
          <w:rFonts w:hint="eastAsia" w:ascii="仿宋" w:hAnsi="仿宋" w:eastAsia="仿宋" w:cs="仿宋"/>
          <w:color w:val="auto"/>
          <w:highlight w:val="none"/>
        </w:rPr>
        <w:t>残疾人福利性单位</w:t>
      </w:r>
      <w:r>
        <w:rPr>
          <w:rFonts w:hint="eastAsia" w:ascii="仿宋" w:hAnsi="仿宋" w:eastAsia="仿宋" w:cs="仿宋"/>
          <w:color w:val="auto"/>
          <w:szCs w:val="21"/>
          <w:highlight w:val="none"/>
        </w:rPr>
        <w:t>”。</w:t>
      </w:r>
      <w:bookmarkEnd w:id="86"/>
      <w:bookmarkEnd w:id="87"/>
      <w:bookmarkEnd w:id="88"/>
      <w:bookmarkEnd w:id="89"/>
      <w:bookmarkEnd w:id="90"/>
      <w:bookmarkEnd w:id="91"/>
      <w:bookmarkEnd w:id="92"/>
      <w:bookmarkEnd w:id="93"/>
    </w:p>
    <w:p>
      <w:pPr>
        <w:spacing w:line="360" w:lineRule="auto"/>
        <w:ind w:firstLine="420" w:firstLineChars="200"/>
        <w:jc w:val="left"/>
        <w:rPr>
          <w:rFonts w:hint="eastAsia" w:ascii="仿宋" w:hAnsi="仿宋" w:eastAsia="仿宋" w:cs="仿宋"/>
          <w:color w:val="auto"/>
          <w:highlight w:val="none"/>
        </w:rPr>
      </w:pPr>
      <w:bookmarkStart w:id="94" w:name="_Toc508709362"/>
      <w:bookmarkStart w:id="95" w:name="_Toc515011020"/>
      <w:bookmarkStart w:id="96" w:name="_Toc509218979"/>
      <w:bookmarkStart w:id="97" w:name="_Toc515011121"/>
      <w:bookmarkStart w:id="98" w:name="_Toc514420714"/>
      <w:bookmarkStart w:id="99" w:name="_Toc513560349"/>
      <w:bookmarkStart w:id="100" w:name="_Toc514337543"/>
      <w:bookmarkStart w:id="101" w:name="_Toc518546801"/>
      <w:r>
        <w:rPr>
          <w:rFonts w:hint="eastAsia" w:ascii="仿宋" w:hAnsi="仿宋" w:eastAsia="仿宋" w:cs="仿宋"/>
          <w:color w:val="auto"/>
          <w:highlight w:val="none"/>
        </w:rPr>
        <w:t>3. 请投标人正确填写本表，所填内容将作为报价的评分依据。如果填写不完整或有误，不再享受上述政策优惠。</w:t>
      </w:r>
      <w:bookmarkEnd w:id="94"/>
      <w:bookmarkEnd w:id="95"/>
      <w:bookmarkEnd w:id="96"/>
      <w:bookmarkEnd w:id="97"/>
      <w:bookmarkEnd w:id="98"/>
      <w:bookmarkEnd w:id="99"/>
      <w:bookmarkEnd w:id="100"/>
      <w:bookmarkEnd w:id="101"/>
    </w:p>
    <w:p>
      <w:pPr>
        <w:spacing w:line="360" w:lineRule="auto"/>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4. 如本项目未专门面向中小企业，投标人也未在资格文件部分/落实政府采购政策需满足的资格要求中提供《中小企业声明函》。</w:t>
      </w:r>
    </w:p>
    <w:p>
      <w:pPr>
        <w:rPr>
          <w:rFonts w:hint="eastAsia" w:ascii="仿宋" w:hAnsi="仿宋" w:eastAsia="仿宋" w:cs="仿宋"/>
          <w:color w:val="auto"/>
          <w:highlight w:val="none"/>
        </w:rPr>
      </w:pPr>
      <w:r>
        <w:rPr>
          <w:rFonts w:hint="eastAsia" w:ascii="仿宋" w:hAnsi="仿宋" w:eastAsia="仿宋" w:cs="仿宋"/>
          <w:color w:val="auto"/>
          <w:highlight w:val="none"/>
        </w:rPr>
        <w:br w:type="page"/>
      </w:r>
    </w:p>
    <w:p>
      <w:pPr>
        <w:spacing w:line="360" w:lineRule="auto"/>
        <w:jc w:val="left"/>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lang w:eastAsia="zh-CN"/>
        </w:rPr>
        <w:t>附</w:t>
      </w:r>
    </w:p>
    <w:p>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lang w:val="en-US" w:eastAsia="zh-CN"/>
        </w:rPr>
        <w:t>1</w:t>
      </w: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rPr>
        <w:t>中小企业声明函（工程、服务）</w:t>
      </w:r>
    </w:p>
    <w:p>
      <w:pPr>
        <w:spacing w:line="360" w:lineRule="auto"/>
        <w:rPr>
          <w:rFonts w:hint="eastAsia" w:ascii="仿宋" w:hAnsi="仿宋" w:eastAsia="仿宋" w:cs="仿宋"/>
          <w:color w:val="auto"/>
          <w:highlight w:val="none"/>
        </w:rPr>
      </w:pPr>
    </w:p>
    <w:p>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本公司（联合体）郑重声明，根据《政府采购促进中小企业发展管理办法》（财库﹝2020﹞46 号）的规定，本公司（联合体）参加</w:t>
      </w:r>
      <w:r>
        <w:rPr>
          <w:rFonts w:hint="eastAsia" w:ascii="仿宋" w:hAnsi="仿宋" w:eastAsia="仿宋" w:cs="仿宋"/>
          <w:color w:val="auto"/>
          <w:sz w:val="24"/>
          <w:highlight w:val="none"/>
          <w:u w:val="single"/>
        </w:rPr>
        <w:t>（单位名称）</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（招标文件中明确的所属行业）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，从业人员人，营业收入为万元，资产总额为万元属于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（招标文件中明确的所属行业）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，从业人员人，营业收入为万元，资产总额为万元属于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日期：</w:t>
      </w:r>
    </w:p>
    <w:p>
      <w:pPr>
        <w:spacing w:line="360" w:lineRule="auto"/>
        <w:jc w:val="left"/>
        <w:rPr>
          <w:rFonts w:hint="eastAsia" w:ascii="仿宋" w:hAnsi="仿宋" w:eastAsia="仿宋" w:cs="仿宋"/>
          <w:b/>
          <w:color w:val="auto"/>
          <w:szCs w:val="21"/>
          <w:highlight w:val="none"/>
        </w:rPr>
      </w:pPr>
    </w:p>
    <w:p>
      <w:pPr>
        <w:spacing w:line="360" w:lineRule="auto"/>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注：1、从业人员、营业收入、资产总额填报上一年度数据，无上一年度数据的新成立企业可不填报。</w:t>
      </w:r>
    </w:p>
    <w:p>
      <w:pPr>
        <w:spacing w:line="360" w:lineRule="auto"/>
        <w:ind w:firstLine="360" w:firstLineChars="200"/>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hint="eastAsia" w:ascii="仿宋" w:hAnsi="仿宋" w:eastAsia="仿宋" w:cs="仿宋"/>
          <w:b/>
          <w:bCs/>
          <w:color w:val="auto"/>
          <w:sz w:val="24"/>
          <w:szCs w:val="22"/>
          <w:highlight w:val="none"/>
        </w:rPr>
      </w:pPr>
      <w:r>
        <w:rPr>
          <w:rFonts w:hint="eastAsia" w:ascii="仿宋" w:hAnsi="仿宋" w:eastAsia="仿宋" w:cs="仿宋"/>
          <w:b/>
          <w:bCs/>
          <w:color w:val="auto"/>
          <w:sz w:val="24"/>
          <w:szCs w:val="22"/>
          <w:highlight w:val="none"/>
        </w:rPr>
        <w:br w:type="page"/>
      </w:r>
    </w:p>
    <w:p>
      <w:pPr>
        <w:spacing w:line="360" w:lineRule="auto"/>
        <w:jc w:val="center"/>
        <w:rPr>
          <w:rFonts w:hint="eastAsia" w:ascii="仿宋" w:hAnsi="仿宋" w:eastAsia="仿宋" w:cs="仿宋"/>
          <w:b/>
          <w:bCs/>
          <w:color w:val="auto"/>
          <w:sz w:val="22"/>
          <w:szCs w:val="22"/>
          <w:highlight w:val="none"/>
        </w:rPr>
      </w:pPr>
    </w:p>
    <w:p>
      <w:pPr>
        <w:spacing w:line="360" w:lineRule="auto"/>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lang w:val="en-US" w:eastAsia="zh-CN"/>
        </w:rPr>
        <w:t>2</w:t>
      </w:r>
      <w:r>
        <w:rPr>
          <w:rFonts w:hint="eastAsia" w:ascii="仿宋" w:hAnsi="仿宋" w:eastAsia="仿宋" w:cs="仿宋"/>
          <w:b/>
          <w:bCs/>
          <w:color w:val="auto"/>
          <w:sz w:val="28"/>
          <w:szCs w:val="28"/>
          <w:highlight w:val="none"/>
        </w:rPr>
        <w:t>）残疾人福利性单位声明函</w:t>
      </w:r>
    </w:p>
    <w:p>
      <w:pPr>
        <w:spacing w:line="360" w:lineRule="auto"/>
        <w:jc w:val="center"/>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（如有）</w:t>
      </w:r>
    </w:p>
    <w:p>
      <w:pPr>
        <w:spacing w:line="588" w:lineRule="exact"/>
        <w:jc w:val="left"/>
        <w:rPr>
          <w:rFonts w:hint="eastAsia" w:ascii="仿宋" w:hAnsi="仿宋" w:eastAsia="仿宋" w:cs="仿宋"/>
          <w:b/>
          <w:color w:val="auto"/>
          <w:spacing w:val="6"/>
          <w:sz w:val="30"/>
          <w:szCs w:val="30"/>
          <w:highlight w:val="none"/>
        </w:rPr>
      </w:pPr>
    </w:p>
    <w:p>
      <w:pPr>
        <w:spacing w:line="480" w:lineRule="auto"/>
        <w:ind w:firstLine="504" w:firstLineChars="200"/>
        <w:jc w:val="left"/>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本单位郑重声明，根据《财政部 民政部 中国残疾人联合会关于促进残疾人就业政府采购政策的通知》（财库</w:t>
      </w:r>
      <w:r>
        <w:rPr>
          <w:rFonts w:hint="eastAsia" w:ascii="仿宋" w:hAnsi="仿宋" w:eastAsia="仿宋" w:cs="仿宋"/>
          <w:color w:val="auto"/>
          <w:sz w:val="24"/>
          <w:highlight w:val="none"/>
        </w:rPr>
        <w:t>〔2017〕 141</w:t>
      </w:r>
      <w:r>
        <w:rPr>
          <w:rFonts w:hint="eastAsia" w:ascii="仿宋" w:hAnsi="仿宋" w:eastAsia="仿宋" w:cs="仿宋"/>
          <w:color w:val="auto"/>
          <w:spacing w:val="6"/>
          <w:sz w:val="24"/>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480" w:lineRule="auto"/>
        <w:ind w:firstLine="504" w:firstLineChars="200"/>
        <w:jc w:val="left"/>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本单位对上述声明的真实性负责。如有虚假，将依法承担相应责任。</w:t>
      </w:r>
    </w:p>
    <w:p>
      <w:pPr>
        <w:spacing w:line="480" w:lineRule="auto"/>
        <w:ind w:firstLine="504" w:firstLineChars="200"/>
        <w:jc w:val="left"/>
        <w:rPr>
          <w:rFonts w:hint="eastAsia" w:ascii="仿宋" w:hAnsi="仿宋" w:eastAsia="仿宋" w:cs="仿宋"/>
          <w:color w:val="auto"/>
          <w:spacing w:val="6"/>
          <w:sz w:val="24"/>
          <w:highlight w:val="none"/>
        </w:rPr>
      </w:pPr>
    </w:p>
    <w:p>
      <w:pPr>
        <w:tabs>
          <w:tab w:val="left" w:pos="4860"/>
        </w:tabs>
        <w:spacing w:line="480" w:lineRule="auto"/>
        <w:ind w:right="1191" w:firstLine="3828" w:firstLineChars="1595"/>
        <w:jc w:val="left"/>
        <w:rPr>
          <w:rFonts w:hint="eastAsia" w:ascii="仿宋" w:hAnsi="仿宋" w:eastAsia="仿宋" w:cs="仿宋"/>
          <w:color w:val="auto"/>
          <w:spacing w:val="6"/>
          <w:sz w:val="24"/>
          <w:highlight w:val="none"/>
        </w:rPr>
      </w:pPr>
      <w:r>
        <w:rPr>
          <w:rFonts w:hint="eastAsia" w:ascii="仿宋" w:hAnsi="仿宋" w:eastAsia="仿宋" w:cs="仿宋"/>
          <w:color w:val="auto"/>
          <w:sz w:val="24"/>
          <w:highlight w:val="none"/>
        </w:rPr>
        <w:t>投标人名称（电子签名）：</w:t>
      </w:r>
    </w:p>
    <w:p>
      <w:pPr>
        <w:tabs>
          <w:tab w:val="left" w:pos="4860"/>
        </w:tabs>
        <w:spacing w:line="480" w:lineRule="auto"/>
        <w:ind w:right="1560" w:firstLine="4019" w:firstLineChars="1595"/>
        <w:jc w:val="left"/>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日     期：</w:t>
      </w:r>
    </w:p>
    <w:p>
      <w:pPr>
        <w:spacing w:line="360" w:lineRule="auto"/>
        <w:jc w:val="left"/>
        <w:rPr>
          <w:rFonts w:hint="eastAsia" w:ascii="仿宋" w:hAnsi="仿宋" w:eastAsia="仿宋" w:cs="仿宋"/>
          <w:b/>
          <w:color w:val="auto"/>
          <w:sz w:val="24"/>
          <w:highlight w:val="none"/>
        </w:rPr>
      </w:pPr>
    </w:p>
    <w:p>
      <w:pPr>
        <w:tabs>
          <w:tab w:val="left" w:pos="312"/>
        </w:tabs>
        <w:spacing w:line="400" w:lineRule="exact"/>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注：1、供应商如为符合条件的残疾人福利性单位，且响应产品为本企业的，投标文件中须出具《残疾人福利性单位声明函》。</w:t>
      </w:r>
    </w:p>
    <w:p>
      <w:pPr>
        <w:tabs>
          <w:tab w:val="left" w:pos="312"/>
        </w:tabs>
        <w:spacing w:line="400" w:lineRule="exact"/>
        <w:ind w:firstLine="360" w:firstLineChars="200"/>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2、供应商如为残疾人福利性单位且响应产品为其他残疾人福利性单位制造的，所代理品牌制造商的《残疾人福利性单位声明函》也需提供。</w:t>
      </w:r>
    </w:p>
    <w:p>
      <w:pPr>
        <w:tabs>
          <w:tab w:val="left" w:pos="312"/>
        </w:tabs>
        <w:spacing w:line="400" w:lineRule="exact"/>
        <w:ind w:firstLine="360" w:firstLineChars="200"/>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成交供应商为残疾人福利性单位的，采购人或者其委托的采购代理机构应当随成交结果同时公告其《残疾人福利性单位声明函》，接受社会监督。供应商提供的《残疾人福利性单位声明函》与事实不符的，依照《政府采购法》第七十七条第一款的规定追究法律责任。</w:t>
      </w:r>
    </w:p>
    <w:p>
      <w:pPr>
        <w:tabs>
          <w:tab w:val="left" w:pos="312"/>
        </w:tabs>
        <w:spacing w:line="400" w:lineRule="exact"/>
        <w:ind w:firstLine="360" w:firstLineChars="200"/>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4、供应商不属于残疾人福利性单位的，无需提供此声明函，如提供所引起的后果由供应商承担。</w:t>
      </w:r>
    </w:p>
    <w:p>
      <w:pPr>
        <w:pStyle w:val="6"/>
        <w:rPr>
          <w:rFonts w:hint="eastAsia" w:ascii="仿宋" w:hAnsi="仿宋" w:eastAsia="仿宋" w:cs="仿宋"/>
          <w:color w:val="auto"/>
          <w:highlight w:val="none"/>
        </w:rPr>
      </w:pPr>
    </w:p>
    <w:p>
      <w:pPr>
        <w:rPr>
          <w:rFonts w:hint="eastAsia" w:ascii="仿宋" w:hAnsi="仿宋" w:eastAsia="仿宋" w:cs="仿宋"/>
          <w:color w:val="auto"/>
          <w:highlight w:val="none"/>
        </w:rPr>
      </w:pPr>
      <w:r>
        <w:rPr>
          <w:rFonts w:hint="eastAsia" w:ascii="仿宋" w:hAnsi="仿宋" w:eastAsia="仿宋" w:cs="仿宋"/>
          <w:color w:val="auto"/>
          <w:highlight w:val="none"/>
        </w:rPr>
        <w:br w:type="page"/>
      </w:r>
    </w:p>
    <w:p>
      <w:pPr>
        <w:pStyle w:val="3"/>
        <w:overflowPunct w:val="0"/>
        <w:spacing w:after="0" w:line="460" w:lineRule="exact"/>
        <w:jc w:val="center"/>
        <w:rPr>
          <w:rFonts w:hint="eastAsia" w:ascii="仿宋" w:hAnsi="仿宋" w:eastAsia="仿宋" w:cs="仿宋"/>
          <w:b/>
          <w:color w:val="auto"/>
          <w:sz w:val="36"/>
          <w:szCs w:val="36"/>
          <w:highlight w:val="none"/>
        </w:rPr>
      </w:pPr>
      <w:r>
        <w:rPr>
          <w:rStyle w:val="82"/>
          <w:rFonts w:hint="eastAsia" w:ascii="仿宋" w:hAnsi="仿宋" w:eastAsia="仿宋" w:cs="仿宋"/>
          <w:color w:val="auto"/>
          <w:sz w:val="36"/>
          <w:szCs w:val="36"/>
          <w:highlight w:val="none"/>
        </w:rPr>
        <w:t>第六部分  评标办法</w:t>
      </w:r>
    </w:p>
    <w:p>
      <w:pPr>
        <w:pStyle w:val="3"/>
        <w:overflowPunct w:val="0"/>
        <w:spacing w:after="0" w:line="460" w:lineRule="exact"/>
        <w:rPr>
          <w:rFonts w:hint="eastAsia" w:ascii="仿宋" w:hAnsi="仿宋" w:eastAsia="仿宋" w:cs="仿宋"/>
          <w:b/>
          <w:color w:val="auto"/>
          <w:highlight w:val="none"/>
        </w:rPr>
      </w:pPr>
    </w:p>
    <w:p>
      <w:pPr>
        <w:snapToGrid w:val="0"/>
        <w:spacing w:line="360" w:lineRule="auto"/>
        <w:jc w:val="center"/>
        <w:rPr>
          <w:rFonts w:hint="eastAsia" w:ascii="仿宋" w:hAnsi="仿宋" w:eastAsia="仿宋" w:cs="仿宋"/>
          <w:b/>
          <w:color w:val="auto"/>
          <w:sz w:val="28"/>
          <w:szCs w:val="28"/>
          <w:highlight w:val="none"/>
        </w:rPr>
      </w:pPr>
      <w:bookmarkStart w:id="102" w:name="_Hlk93170489"/>
      <w:r>
        <w:rPr>
          <w:rFonts w:hint="eastAsia" w:ascii="仿宋" w:hAnsi="仿宋" w:eastAsia="仿宋" w:cs="仿宋"/>
          <w:b/>
          <w:color w:val="auto"/>
          <w:sz w:val="28"/>
          <w:szCs w:val="28"/>
          <w:highlight w:val="none"/>
        </w:rPr>
        <w:t>评标办法前附表</w:t>
      </w:r>
    </w:p>
    <w:tbl>
      <w:tblPr>
        <w:tblStyle w:val="58"/>
        <w:tblW w:w="924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0"/>
        <w:gridCol w:w="16"/>
        <w:gridCol w:w="1059"/>
        <w:gridCol w:w="1719"/>
        <w:gridCol w:w="4694"/>
        <w:gridCol w:w="9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blHeader/>
        </w:trPr>
        <w:tc>
          <w:tcPr>
            <w:tcW w:w="1935" w:type="dxa"/>
            <w:gridSpan w:val="3"/>
            <w:tcBorders>
              <w:top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条款号</w:t>
            </w:r>
          </w:p>
        </w:tc>
        <w:tc>
          <w:tcPr>
            <w:tcW w:w="171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评审因素</w:t>
            </w:r>
          </w:p>
        </w:tc>
        <w:tc>
          <w:tcPr>
            <w:tcW w:w="5594" w:type="dxa"/>
            <w:gridSpan w:val="2"/>
            <w:tcBorders>
              <w:top w:val="single" w:color="auto" w:sz="4" w:space="0"/>
              <w:left w:val="single" w:color="auto" w:sz="4" w:space="0"/>
              <w:bottom w:val="single" w:color="auto" w:sz="4" w:space="0"/>
            </w:tcBorders>
            <w:vAlign w:val="center"/>
          </w:tcPr>
          <w:p>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评审标准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860" w:type="dxa"/>
            <w:vMerge w:val="restart"/>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075" w:type="dxa"/>
            <w:gridSpan w:val="2"/>
            <w:vMerge w:val="restart"/>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评标方法</w:t>
            </w:r>
          </w:p>
        </w:tc>
        <w:tc>
          <w:tcPr>
            <w:tcW w:w="171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评标办法</w:t>
            </w:r>
          </w:p>
        </w:tc>
        <w:tc>
          <w:tcPr>
            <w:tcW w:w="5594" w:type="dxa"/>
            <w:gridSpan w:val="2"/>
            <w:tcBorders>
              <w:top w:val="single" w:color="auto" w:sz="4" w:space="0"/>
              <w:left w:val="single" w:color="auto" w:sz="4" w:space="0"/>
              <w:bottom w:val="single" w:color="auto" w:sz="4" w:space="0"/>
            </w:tcBorders>
            <w:vAlign w:val="center"/>
          </w:tcPr>
          <w:p>
            <w:pPr>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sym w:font="Wingdings" w:char="00FE"/>
            </w:r>
            <w:r>
              <w:rPr>
                <w:rFonts w:hint="eastAsia" w:ascii="仿宋" w:hAnsi="仿宋" w:eastAsia="仿宋" w:cs="仿宋"/>
                <w:color w:val="auto"/>
                <w:szCs w:val="21"/>
                <w:highlight w:val="none"/>
              </w:rPr>
              <w:t>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2" w:hRule="atLeast"/>
        </w:trPr>
        <w:tc>
          <w:tcPr>
            <w:tcW w:w="860" w:type="dxa"/>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075" w:type="dxa"/>
            <w:gridSpan w:val="2"/>
            <w:vMerge w:val="continue"/>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推荐中标候选人的数量</w:t>
            </w:r>
          </w:p>
        </w:tc>
        <w:tc>
          <w:tcPr>
            <w:tcW w:w="5594" w:type="dxa"/>
            <w:gridSpan w:val="2"/>
            <w:tcBorders>
              <w:top w:val="single" w:color="auto" w:sz="4" w:space="0"/>
              <w:left w:val="single" w:color="auto" w:sz="4" w:space="0"/>
              <w:bottom w:val="single" w:color="auto" w:sz="4" w:space="0"/>
            </w:tcBorders>
            <w:vAlign w:val="center"/>
          </w:tcPr>
          <w:p>
            <w:pPr>
              <w:rPr>
                <w:rFonts w:hint="eastAsia"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1人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860" w:type="dxa"/>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075" w:type="dxa"/>
            <w:gridSpan w:val="2"/>
            <w:vMerge w:val="continue"/>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综合评分、投标报价均相等时确定中标候选人排序的方式</w:t>
            </w:r>
          </w:p>
        </w:tc>
        <w:tc>
          <w:tcPr>
            <w:tcW w:w="5594" w:type="dxa"/>
            <w:gridSpan w:val="2"/>
            <w:tcBorders>
              <w:top w:val="single" w:color="auto" w:sz="4" w:space="0"/>
              <w:left w:val="single" w:color="auto" w:sz="4" w:space="0"/>
              <w:bottom w:val="single" w:color="auto" w:sz="4" w:space="0"/>
            </w:tcBorders>
            <w:vAlign w:val="center"/>
          </w:tcPr>
          <w:p>
            <w:pP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sym w:font="Wingdings" w:char="00FE"/>
            </w:r>
            <w:r>
              <w:rPr>
                <w:rFonts w:hint="eastAsia" w:ascii="仿宋" w:hAnsi="仿宋" w:eastAsia="仿宋" w:cs="仿宋"/>
                <w:color w:val="auto"/>
                <w:szCs w:val="21"/>
                <w:highlight w:val="none"/>
              </w:rPr>
              <w:t>抽签</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860" w:type="dxa"/>
            <w:tcBorders>
              <w:top w:val="single" w:color="auto" w:sz="4" w:space="0"/>
              <w:bottom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2.1.2</w:t>
            </w:r>
          </w:p>
        </w:tc>
        <w:tc>
          <w:tcPr>
            <w:tcW w:w="1075" w:type="dxa"/>
            <w:gridSpan w:val="2"/>
            <w:vMerge w:val="restart"/>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资格审查</w:t>
            </w:r>
          </w:p>
        </w:tc>
        <w:tc>
          <w:tcPr>
            <w:tcW w:w="171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落实政府采购政策需满足的资格要求</w:t>
            </w:r>
          </w:p>
        </w:tc>
        <w:tc>
          <w:tcPr>
            <w:tcW w:w="5594" w:type="dxa"/>
            <w:gridSpan w:val="2"/>
            <w:tcBorders>
              <w:top w:val="single" w:color="auto" w:sz="4" w:space="0"/>
              <w:left w:val="single" w:color="auto" w:sz="4" w:space="0"/>
              <w:bottom w:val="single" w:color="auto" w:sz="4" w:space="0"/>
            </w:tcBorders>
            <w:vAlign w:val="center"/>
          </w:tcPr>
          <w:p>
            <w:pP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860" w:type="dxa"/>
            <w:tcBorders>
              <w:top w:val="single" w:color="auto" w:sz="4" w:space="0"/>
              <w:bottom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2.1.3</w:t>
            </w:r>
          </w:p>
        </w:tc>
        <w:tc>
          <w:tcPr>
            <w:tcW w:w="1075" w:type="dxa"/>
            <w:gridSpan w:val="2"/>
            <w:vMerge w:val="continue"/>
            <w:tcBorders>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特定资格条件要求</w:t>
            </w:r>
          </w:p>
        </w:tc>
        <w:tc>
          <w:tcPr>
            <w:tcW w:w="5594" w:type="dxa"/>
            <w:gridSpan w:val="2"/>
            <w:tcBorders>
              <w:top w:val="single" w:color="auto" w:sz="4" w:space="0"/>
              <w:left w:val="single" w:color="auto" w:sz="4" w:space="0"/>
              <w:bottom w:val="single" w:color="auto" w:sz="4" w:space="0"/>
            </w:tcBorders>
            <w:vAlign w:val="center"/>
          </w:tcPr>
          <w:p>
            <w:pP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860" w:type="dxa"/>
            <w:tcBorders>
              <w:top w:val="single" w:color="auto" w:sz="4" w:space="0"/>
              <w:bottom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2.2</w:t>
            </w:r>
          </w:p>
        </w:tc>
        <w:tc>
          <w:tcPr>
            <w:tcW w:w="1075"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符合性审查</w:t>
            </w:r>
          </w:p>
        </w:tc>
        <w:tc>
          <w:tcPr>
            <w:tcW w:w="171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符合性审查其他要求</w:t>
            </w:r>
          </w:p>
        </w:tc>
        <w:tc>
          <w:tcPr>
            <w:tcW w:w="5594" w:type="dxa"/>
            <w:gridSpan w:val="2"/>
            <w:tcBorders>
              <w:top w:val="single" w:color="auto" w:sz="4" w:space="0"/>
              <w:left w:val="single" w:color="auto" w:sz="4" w:space="0"/>
              <w:bottom w:val="single" w:color="auto" w:sz="4" w:space="0"/>
            </w:tcBorders>
            <w:vAlign w:val="center"/>
          </w:tcPr>
          <w:p>
            <w:pPr>
              <w:ind w:firstLine="267"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935" w:type="dxa"/>
            <w:gridSpan w:val="3"/>
            <w:tcBorders>
              <w:top w:val="single" w:color="auto" w:sz="4" w:space="0"/>
              <w:bottom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2.3.1</w:t>
            </w:r>
          </w:p>
        </w:tc>
        <w:tc>
          <w:tcPr>
            <w:tcW w:w="171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分值权重构成</w:t>
            </w:r>
          </w:p>
        </w:tc>
        <w:tc>
          <w:tcPr>
            <w:tcW w:w="5594" w:type="dxa"/>
            <w:gridSpan w:val="2"/>
            <w:tcBorders>
              <w:top w:val="single" w:color="auto" w:sz="4" w:space="0"/>
              <w:left w:val="single" w:color="auto" w:sz="4" w:space="0"/>
              <w:bottom w:val="single" w:color="auto" w:sz="4" w:space="0"/>
            </w:tcBorders>
            <w:vAlign w:val="center"/>
          </w:tcPr>
          <w:p>
            <w:pPr>
              <w:snapToGrid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商务技术权重：</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90</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pPr>
              <w:snapToGrid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报价权重：</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10</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876" w:type="dxa"/>
            <w:gridSpan w:val="2"/>
            <w:vMerge w:val="restart"/>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2.3.2</w:t>
            </w:r>
          </w:p>
        </w:tc>
        <w:tc>
          <w:tcPr>
            <w:tcW w:w="1059" w:type="dxa"/>
            <w:vMerge w:val="restart"/>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商务技术评分标准</w:t>
            </w:r>
          </w:p>
        </w:tc>
        <w:tc>
          <w:tcPr>
            <w:tcW w:w="1719" w:type="dxa"/>
            <w:tcBorders>
              <w:top w:val="single" w:color="auto" w:sz="4" w:space="0"/>
              <w:left w:val="single" w:color="auto" w:sz="4" w:space="0"/>
              <w:bottom w:val="single" w:color="auto" w:sz="4" w:space="0"/>
            </w:tcBorders>
            <w:vAlign w:val="center"/>
          </w:tcPr>
          <w:p>
            <w:pPr>
              <w:tabs>
                <w:tab w:val="left" w:pos="0"/>
              </w:tabs>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评审因素</w:t>
            </w:r>
          </w:p>
        </w:tc>
        <w:tc>
          <w:tcPr>
            <w:tcW w:w="4694"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评审标准（分值）</w:t>
            </w:r>
          </w:p>
        </w:tc>
        <w:tc>
          <w:tcPr>
            <w:tcW w:w="900" w:type="dxa"/>
            <w:tcBorders>
              <w:top w:val="single" w:color="auto" w:sz="4" w:space="0"/>
              <w:left w:val="single" w:color="auto" w:sz="4" w:space="0"/>
              <w:bottom w:val="single" w:color="auto" w:sz="4" w:space="0"/>
            </w:tcBorders>
            <w:vAlign w:val="center"/>
          </w:tcPr>
          <w:p>
            <w:pPr>
              <w:autoSpaceDE w:val="0"/>
              <w:autoSpaceDN w:val="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分值</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876" w:type="dxa"/>
            <w:gridSpan w:val="2"/>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059" w:type="dxa"/>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719" w:type="dxa"/>
            <w:vMerge w:val="restart"/>
            <w:tcBorders>
              <w:top w:val="single" w:color="auto" w:sz="4" w:space="0"/>
              <w:left w:val="single" w:color="auto" w:sz="4" w:space="0"/>
            </w:tcBorders>
            <w:vAlign w:val="center"/>
          </w:tcPr>
          <w:p>
            <w:pPr>
              <w:keepNext w:val="0"/>
              <w:keepLines w:val="0"/>
              <w:suppressLineNumbers w:val="0"/>
              <w:spacing w:before="0" w:beforeAutospacing="0" w:after="0" w:afterAutospacing="0"/>
              <w:ind w:left="0" w:leftChars="0" w:right="0" w:rightChars="0"/>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企业综合实力</w:t>
            </w:r>
          </w:p>
        </w:tc>
        <w:tc>
          <w:tcPr>
            <w:tcW w:w="4694" w:type="dxa"/>
            <w:tcBorders>
              <w:top w:val="single" w:color="auto" w:sz="4" w:space="0"/>
              <w:left w:val="single" w:color="auto" w:sz="4" w:space="0"/>
              <w:bottom w:val="single" w:color="auto" w:sz="4" w:space="0"/>
              <w:right w:val="single" w:color="auto" w:sz="4" w:space="0"/>
            </w:tcBorders>
            <w:vAlign w:val="center"/>
          </w:tcPr>
          <w:p>
            <w:pPr>
              <w:widowControl/>
              <w:tabs>
                <w:tab w:val="left" w:pos="3060"/>
              </w:tabs>
              <w:snapToGrid/>
              <w:spacing w:line="240" w:lineRule="auto"/>
              <w:jc w:val="left"/>
              <w:rPr>
                <w:rFonts w:hint="eastAsia" w:ascii="仿宋" w:hAnsi="仿宋" w:eastAsia="仿宋" w:cs="仿宋"/>
                <w:color w:val="auto"/>
                <w:kern w:val="2"/>
                <w:sz w:val="21"/>
                <w:szCs w:val="21"/>
                <w:highlight w:val="none"/>
                <w:u w:val="none"/>
                <w:lang w:val="en-US" w:eastAsia="zh-CN"/>
              </w:rPr>
            </w:pPr>
            <w:r>
              <w:rPr>
                <w:rFonts w:hint="eastAsia" w:ascii="仿宋" w:hAnsi="仿宋" w:eastAsia="仿宋" w:cs="仿宋"/>
                <w:color w:val="auto"/>
                <w:kern w:val="2"/>
                <w:sz w:val="21"/>
                <w:szCs w:val="21"/>
                <w:highlight w:val="none"/>
                <w:u w:val="none"/>
                <w:lang w:val="en-US" w:eastAsia="zh-CN"/>
              </w:rPr>
              <w:t>1.供应商具有</w:t>
            </w:r>
            <w:r>
              <w:rPr>
                <w:rFonts w:hint="eastAsia" w:ascii="仿宋" w:hAnsi="仿宋" w:eastAsia="仿宋" w:cs="仿宋"/>
                <w:color w:val="auto"/>
                <w:kern w:val="2"/>
                <w:sz w:val="21"/>
                <w:szCs w:val="21"/>
                <w:highlight w:val="none"/>
                <w:u w:val="none"/>
                <w:lang w:eastAsia="zh-CN"/>
              </w:rPr>
              <w:t>工程设计综合甲级资质的得</w:t>
            </w:r>
            <w:r>
              <w:rPr>
                <w:rFonts w:hint="eastAsia" w:ascii="仿宋" w:hAnsi="仿宋" w:eastAsia="仿宋" w:cs="仿宋"/>
                <w:color w:val="auto"/>
                <w:kern w:val="2"/>
                <w:sz w:val="21"/>
                <w:szCs w:val="21"/>
                <w:highlight w:val="none"/>
                <w:u w:val="none"/>
                <w:lang w:val="en-US" w:eastAsia="zh-CN"/>
              </w:rPr>
              <w:t>3分；</w:t>
            </w:r>
          </w:p>
          <w:p>
            <w:pPr>
              <w:widowControl/>
              <w:tabs>
                <w:tab w:val="left" w:pos="3060"/>
              </w:tabs>
              <w:snapToGrid/>
              <w:spacing w:line="240" w:lineRule="auto"/>
              <w:jc w:val="left"/>
              <w:rPr>
                <w:rFonts w:hint="eastAsia" w:ascii="仿宋" w:hAnsi="仿宋" w:eastAsia="仿宋" w:cs="仿宋"/>
                <w:color w:val="auto"/>
                <w:kern w:val="2"/>
                <w:sz w:val="21"/>
                <w:szCs w:val="21"/>
                <w:highlight w:val="none"/>
                <w:u w:val="none"/>
                <w:lang w:val="en-US" w:eastAsia="zh-CN"/>
              </w:rPr>
            </w:pPr>
            <w:r>
              <w:rPr>
                <w:rFonts w:hint="eastAsia" w:ascii="仿宋" w:hAnsi="仿宋" w:eastAsia="仿宋" w:cs="仿宋"/>
                <w:color w:val="auto"/>
                <w:kern w:val="2"/>
                <w:sz w:val="21"/>
                <w:szCs w:val="21"/>
                <w:highlight w:val="none"/>
                <w:u w:val="none"/>
                <w:lang w:val="en-US" w:eastAsia="zh-CN"/>
              </w:rPr>
              <w:t>2.供应商同时具备：市政行业设计甲级和公路行业设计甲级资质的得2分；</w:t>
            </w:r>
          </w:p>
          <w:p>
            <w:pPr>
              <w:widowControl/>
              <w:tabs>
                <w:tab w:val="left" w:pos="3060"/>
              </w:tabs>
              <w:snapToGrid/>
              <w:spacing w:line="240" w:lineRule="auto"/>
              <w:jc w:val="left"/>
              <w:rPr>
                <w:rFonts w:hint="eastAsia" w:ascii="仿宋" w:hAnsi="仿宋" w:eastAsia="仿宋" w:cs="仿宋"/>
                <w:color w:val="auto"/>
                <w:kern w:val="2"/>
                <w:sz w:val="21"/>
                <w:szCs w:val="21"/>
                <w:highlight w:val="none"/>
                <w:u w:val="none"/>
                <w:lang w:val="en-US" w:eastAsia="zh-CN"/>
              </w:rPr>
            </w:pPr>
            <w:r>
              <w:rPr>
                <w:rFonts w:hint="eastAsia" w:ascii="仿宋" w:hAnsi="仿宋" w:eastAsia="仿宋" w:cs="仿宋"/>
                <w:color w:val="auto"/>
                <w:kern w:val="2"/>
                <w:sz w:val="21"/>
                <w:szCs w:val="21"/>
                <w:highlight w:val="none"/>
                <w:u w:val="none"/>
                <w:lang w:val="en-US" w:eastAsia="zh-CN"/>
              </w:rPr>
              <w:t>3.供应商同时具备：市政行业设计甲级和公路专业设计甲级资质的得1分；</w:t>
            </w:r>
          </w:p>
          <w:p>
            <w:pPr>
              <w:widowControl/>
              <w:tabs>
                <w:tab w:val="left" w:pos="3060"/>
              </w:tabs>
              <w:snapToGrid/>
              <w:spacing w:line="240" w:lineRule="auto"/>
              <w:jc w:val="left"/>
              <w:rPr>
                <w:rFonts w:hint="eastAsia" w:ascii="仿宋" w:hAnsi="仿宋" w:eastAsia="仿宋" w:cs="仿宋"/>
                <w:color w:val="auto"/>
                <w:kern w:val="2"/>
                <w:sz w:val="21"/>
                <w:szCs w:val="21"/>
                <w:highlight w:val="none"/>
                <w:u w:val="none"/>
                <w:lang w:val="en-US" w:eastAsia="zh-CN"/>
              </w:rPr>
            </w:pPr>
            <w:r>
              <w:rPr>
                <w:rFonts w:hint="eastAsia" w:ascii="仿宋" w:hAnsi="仿宋" w:eastAsia="仿宋" w:cs="仿宋"/>
                <w:color w:val="auto"/>
                <w:kern w:val="2"/>
                <w:sz w:val="21"/>
                <w:szCs w:val="21"/>
                <w:highlight w:val="none"/>
                <w:u w:val="none"/>
                <w:lang w:val="en-US" w:eastAsia="zh-CN"/>
              </w:rPr>
              <w:t>4.供应商同时具备：</w:t>
            </w:r>
            <w:r>
              <w:rPr>
                <w:rFonts w:hint="eastAsia" w:ascii="仿宋" w:hAnsi="仿宋" w:eastAsia="仿宋" w:cs="仿宋"/>
                <w:color w:val="auto"/>
                <w:kern w:val="2"/>
                <w:sz w:val="21"/>
                <w:szCs w:val="21"/>
                <w:highlight w:val="none"/>
                <w:u w:val="none"/>
                <w:lang w:eastAsia="zh-CN"/>
              </w:rPr>
              <w:t>道路工程、</w:t>
            </w:r>
            <w:r>
              <w:rPr>
                <w:rFonts w:hint="eastAsia" w:ascii="仿宋" w:hAnsi="仿宋" w:eastAsia="仿宋" w:cs="仿宋"/>
                <w:color w:val="auto"/>
                <w:kern w:val="2"/>
                <w:sz w:val="21"/>
                <w:szCs w:val="21"/>
                <w:highlight w:val="none"/>
                <w:u w:val="none"/>
                <w:lang w:val="en-US" w:eastAsia="zh-CN"/>
              </w:rPr>
              <w:t>桥梁</w:t>
            </w:r>
            <w:r>
              <w:rPr>
                <w:rFonts w:hint="eastAsia" w:ascii="仿宋" w:hAnsi="仿宋" w:eastAsia="仿宋" w:cs="仿宋"/>
                <w:color w:val="auto"/>
                <w:kern w:val="2"/>
                <w:sz w:val="21"/>
                <w:szCs w:val="21"/>
                <w:highlight w:val="none"/>
                <w:u w:val="none"/>
                <w:lang w:eastAsia="zh-CN"/>
              </w:rPr>
              <w:t>工程专业设计甲级</w:t>
            </w:r>
            <w:r>
              <w:rPr>
                <w:rFonts w:hint="eastAsia" w:ascii="仿宋" w:hAnsi="仿宋" w:eastAsia="仿宋" w:cs="仿宋"/>
                <w:color w:val="auto"/>
                <w:kern w:val="2"/>
                <w:sz w:val="21"/>
                <w:szCs w:val="21"/>
                <w:highlight w:val="none"/>
                <w:u w:val="none"/>
                <w:lang w:val="en-US" w:eastAsia="zh-CN"/>
              </w:rPr>
              <w:t>资质和公路行业设计甲级资质的得2分。</w:t>
            </w:r>
          </w:p>
          <w:p>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Cs w:val="21"/>
                <w:highlight w:val="none"/>
                <w:lang w:eastAsia="zh-CN"/>
              </w:rPr>
            </w:pPr>
            <w:r>
              <w:rPr>
                <w:rFonts w:hint="eastAsia" w:ascii="仿宋" w:hAnsi="仿宋" w:eastAsia="仿宋" w:cs="仿宋"/>
                <w:color w:val="auto"/>
                <w:sz w:val="21"/>
                <w:szCs w:val="21"/>
                <w:highlight w:val="none"/>
              </w:rPr>
              <w:t>备注：响应文件中提供有效的</w:t>
            </w:r>
            <w:r>
              <w:rPr>
                <w:rFonts w:hint="eastAsia" w:ascii="仿宋" w:hAnsi="仿宋" w:eastAsia="仿宋" w:cs="仿宋"/>
                <w:color w:val="auto"/>
                <w:sz w:val="21"/>
                <w:szCs w:val="21"/>
                <w:highlight w:val="none"/>
                <w:lang w:eastAsia="zh-CN"/>
              </w:rPr>
              <w:t>资质</w:t>
            </w:r>
            <w:r>
              <w:rPr>
                <w:rFonts w:hint="eastAsia" w:ascii="仿宋" w:hAnsi="仿宋" w:eastAsia="仿宋" w:cs="仿宋"/>
                <w:color w:val="auto"/>
                <w:sz w:val="21"/>
                <w:szCs w:val="21"/>
                <w:highlight w:val="none"/>
              </w:rPr>
              <w:t>证书扫描件。</w:t>
            </w:r>
          </w:p>
        </w:tc>
        <w:tc>
          <w:tcPr>
            <w:tcW w:w="900" w:type="dxa"/>
            <w:tcBorders>
              <w:top w:val="single" w:color="auto" w:sz="4" w:space="0"/>
              <w:left w:val="single" w:color="auto" w:sz="4" w:space="0"/>
              <w:bottom w:val="single" w:color="auto" w:sz="4" w:space="0"/>
            </w:tcBorders>
            <w:vAlign w:val="center"/>
          </w:tcPr>
          <w:p>
            <w:pPr>
              <w:keepNext w:val="0"/>
              <w:keepLines w:val="0"/>
              <w:suppressLineNumbers w:val="0"/>
              <w:tabs>
                <w:tab w:val="left" w:pos="3060"/>
              </w:tabs>
              <w:spacing w:before="0" w:beforeAutospacing="0" w:after="0" w:afterAutospacing="0"/>
              <w:ind w:left="0" w:leftChars="0" w:right="0" w:rightChars="0" w:firstLine="0" w:firstLineChars="0"/>
              <w:rPr>
                <w:rFonts w:hint="eastAsia" w:ascii="仿宋" w:hAnsi="仿宋" w:eastAsia="仿宋" w:cs="仿宋"/>
                <w:color w:val="auto"/>
                <w:sz w:val="21"/>
                <w:szCs w:val="21"/>
                <w:highlight w:val="none"/>
              </w:rPr>
            </w:pPr>
            <w:r>
              <w:rPr>
                <w:rFonts w:hint="eastAsia" w:ascii="仿宋" w:hAnsi="仿宋" w:eastAsia="仿宋" w:cs="仿宋"/>
                <w:color w:val="auto"/>
                <w:szCs w:val="21"/>
                <w:highlight w:val="none"/>
                <w:lang w:val="en-US" w:eastAsia="zh-CN"/>
              </w:rPr>
              <w:t>0-3分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876" w:type="dxa"/>
            <w:gridSpan w:val="2"/>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059" w:type="dxa"/>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719" w:type="dxa"/>
            <w:vMerge w:val="continue"/>
            <w:tcBorders>
              <w:left w:val="single" w:color="auto" w:sz="4" w:space="0"/>
              <w:bottom w:val="single" w:color="auto" w:sz="4" w:space="0"/>
            </w:tcBorders>
            <w:vAlign w:val="center"/>
          </w:tcPr>
          <w:p>
            <w:pPr>
              <w:tabs>
                <w:tab w:val="left" w:pos="0"/>
              </w:tabs>
              <w:jc w:val="center"/>
              <w:rPr>
                <w:rFonts w:hint="eastAsia" w:ascii="仿宋" w:hAnsi="仿宋" w:eastAsia="仿宋" w:cs="仿宋"/>
                <w:color w:val="auto"/>
                <w:szCs w:val="21"/>
                <w:highlight w:val="none"/>
                <w:lang w:eastAsia="zh-CN"/>
              </w:rPr>
            </w:pPr>
          </w:p>
        </w:tc>
        <w:tc>
          <w:tcPr>
            <w:tcW w:w="469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abs>
                <w:tab w:val="left" w:pos="3060"/>
              </w:tabs>
              <w:spacing w:before="0" w:beforeAutospacing="0" w:after="0" w:afterAutospacing="0"/>
              <w:ind w:left="0" w:right="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供应商</w:t>
            </w:r>
            <w:r>
              <w:rPr>
                <w:rFonts w:hint="eastAsia" w:ascii="仿宋" w:hAnsi="仿宋" w:eastAsia="仿宋" w:cs="仿宋"/>
                <w:color w:val="auto"/>
                <w:sz w:val="21"/>
                <w:szCs w:val="21"/>
                <w:highlight w:val="none"/>
              </w:rPr>
              <w:t>具有质量管理体系认证证书、环境管理体系认证证书、职业健康安全管理体系认证证书</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认证范围含工程咨询或工程设计</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。每具有一项认证证书且在有效期内的，可得</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分，本项最多可得</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分。</w:t>
            </w:r>
          </w:p>
          <w:p>
            <w:pPr>
              <w:keepNext w:val="0"/>
              <w:keepLines w:val="0"/>
              <w:suppressLineNumbers w:val="0"/>
              <w:tabs>
                <w:tab w:val="left" w:pos="3060"/>
              </w:tabs>
              <w:spacing w:before="0" w:beforeAutospacing="0" w:after="0" w:afterAutospacing="0"/>
              <w:ind w:left="0" w:right="0"/>
              <w:rPr>
                <w:rFonts w:hint="eastAsia" w:ascii="仿宋" w:hAnsi="仿宋" w:eastAsia="仿宋" w:cs="仿宋"/>
                <w:color w:val="auto"/>
                <w:szCs w:val="21"/>
                <w:highlight w:val="none"/>
              </w:rPr>
            </w:pPr>
            <w:r>
              <w:rPr>
                <w:rFonts w:hint="eastAsia" w:ascii="仿宋" w:hAnsi="仿宋" w:eastAsia="仿宋" w:cs="仿宋"/>
                <w:color w:val="auto"/>
                <w:sz w:val="21"/>
                <w:szCs w:val="21"/>
                <w:highlight w:val="none"/>
              </w:rPr>
              <w:t>注：响应文件中提供有效的证书扫描件</w:t>
            </w:r>
            <w:r>
              <w:rPr>
                <w:rFonts w:hint="eastAsia" w:ascii="仿宋" w:hAnsi="仿宋" w:eastAsia="仿宋" w:cs="仿宋"/>
                <w:color w:val="auto"/>
                <w:sz w:val="21"/>
                <w:szCs w:val="21"/>
                <w:highlight w:val="none"/>
                <w:lang w:eastAsia="zh-CN"/>
              </w:rPr>
              <w:t>，联合体投标则由联合体牵头人提供</w:t>
            </w:r>
            <w:r>
              <w:rPr>
                <w:rFonts w:hint="eastAsia" w:ascii="仿宋" w:hAnsi="仿宋" w:eastAsia="仿宋" w:cs="仿宋"/>
                <w:color w:val="auto"/>
                <w:sz w:val="21"/>
                <w:szCs w:val="21"/>
                <w:highlight w:val="none"/>
              </w:rPr>
              <w:t>。</w:t>
            </w:r>
          </w:p>
        </w:tc>
        <w:tc>
          <w:tcPr>
            <w:tcW w:w="900" w:type="dxa"/>
            <w:tcBorders>
              <w:top w:val="single" w:color="auto" w:sz="4" w:space="0"/>
              <w:left w:val="single" w:color="auto" w:sz="4" w:space="0"/>
              <w:bottom w:val="single" w:color="auto" w:sz="4" w:space="0"/>
            </w:tcBorders>
            <w:vAlign w:val="center"/>
          </w:tcPr>
          <w:p>
            <w:pPr>
              <w:pStyle w:val="33"/>
              <w:keepNext w:val="0"/>
              <w:keepLines w:val="0"/>
              <w:suppressLineNumbers w:val="0"/>
              <w:spacing w:before="0" w:beforeAutospacing="0" w:after="0" w:afterAutospacing="0"/>
              <w:ind w:left="0" w:leftChars="0" w:right="0" w:rightChar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Cs w:val="21"/>
                <w:highlight w:val="none"/>
                <w:lang w:val="en-US" w:eastAsia="zh-CN"/>
              </w:rPr>
              <w:t>0-3</w:t>
            </w:r>
            <w:r>
              <w:rPr>
                <w:rFonts w:hint="eastAsia" w:ascii="仿宋" w:hAnsi="仿宋" w:eastAsia="仿宋" w:cs="仿宋"/>
                <w:color w:val="auto"/>
                <w:sz w:val="21"/>
                <w:szCs w:val="21"/>
                <w:highlight w:val="none"/>
                <w:lang w:val="en-US" w:eastAsia="zh-CN"/>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876" w:type="dxa"/>
            <w:gridSpan w:val="2"/>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059" w:type="dxa"/>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tcBorders>
            <w:vAlign w:val="center"/>
          </w:tcPr>
          <w:p>
            <w:pPr>
              <w:tabs>
                <w:tab w:val="left" w:pos="0"/>
              </w:tabs>
              <w:jc w:val="center"/>
              <w:rPr>
                <w:rFonts w:hint="eastAsia" w:ascii="仿宋" w:hAnsi="仿宋" w:eastAsia="仿宋" w:cs="仿宋"/>
                <w:color w:val="auto"/>
                <w:szCs w:val="21"/>
                <w:highlight w:val="none"/>
              </w:rPr>
            </w:pPr>
            <w:r>
              <w:rPr>
                <w:rFonts w:hint="eastAsia" w:ascii="仿宋" w:hAnsi="仿宋" w:eastAsia="仿宋" w:cs="仿宋"/>
                <w:color w:val="auto"/>
                <w:sz w:val="21"/>
                <w:szCs w:val="21"/>
                <w:highlight w:val="none"/>
              </w:rPr>
              <w:t>供应商业绩</w:t>
            </w:r>
          </w:p>
        </w:tc>
        <w:tc>
          <w:tcPr>
            <w:tcW w:w="469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abs>
                <w:tab w:val="left" w:pos="3060"/>
              </w:tabs>
              <w:spacing w:before="0" w:beforeAutospacing="0" w:after="0" w:afterAutospacing="0"/>
              <w:ind w:left="0" w:right="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投标人自201</w:t>
            </w: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年1月</w:t>
            </w:r>
            <w:r>
              <w:rPr>
                <w:rFonts w:hint="eastAsia" w:ascii="仿宋" w:hAnsi="仿宋" w:eastAsia="仿宋" w:cs="仿宋"/>
                <w:color w:val="auto"/>
                <w:sz w:val="21"/>
                <w:szCs w:val="21"/>
                <w:highlight w:val="none"/>
                <w:lang w:val="en-US" w:eastAsia="zh-CN"/>
              </w:rPr>
              <w:t>1日</w:t>
            </w:r>
            <w:r>
              <w:rPr>
                <w:rFonts w:hint="eastAsia" w:ascii="仿宋" w:hAnsi="仿宋" w:eastAsia="仿宋" w:cs="仿宋"/>
                <w:color w:val="auto"/>
                <w:sz w:val="21"/>
                <w:szCs w:val="21"/>
                <w:highlight w:val="none"/>
              </w:rPr>
              <w:t>以来（时间以合同签订时间或中标通知书发出时间为准）承担过</w:t>
            </w:r>
            <w:r>
              <w:rPr>
                <w:rFonts w:hint="eastAsia" w:ascii="仿宋" w:hAnsi="仿宋" w:eastAsia="仿宋" w:cs="仿宋"/>
                <w:color w:val="auto"/>
                <w:sz w:val="21"/>
                <w:szCs w:val="21"/>
                <w:highlight w:val="none"/>
                <w:lang w:eastAsia="zh-CN"/>
              </w:rPr>
              <w:t>类似项目</w:t>
            </w:r>
            <w:r>
              <w:rPr>
                <w:rFonts w:hint="eastAsia" w:ascii="仿宋" w:hAnsi="仿宋" w:eastAsia="仿宋" w:cs="仿宋"/>
                <w:color w:val="auto"/>
                <w:sz w:val="21"/>
                <w:szCs w:val="21"/>
                <w:highlight w:val="none"/>
              </w:rPr>
              <w:t>业绩</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1分</w:t>
            </w:r>
            <w:r>
              <w:rPr>
                <w:rFonts w:hint="eastAsia" w:ascii="仿宋" w:hAnsi="仿宋" w:eastAsia="仿宋" w:cs="仿宋"/>
                <w:color w:val="auto"/>
                <w:sz w:val="21"/>
                <w:szCs w:val="21"/>
                <w:highlight w:val="none"/>
              </w:rPr>
              <w:t>。</w:t>
            </w:r>
          </w:p>
          <w:p>
            <w:pPr>
              <w:keepNext w:val="0"/>
              <w:keepLines w:val="0"/>
              <w:suppressLineNumbers w:val="0"/>
              <w:tabs>
                <w:tab w:val="left" w:pos="3060"/>
              </w:tabs>
              <w:spacing w:before="0" w:beforeAutospacing="0" w:after="0" w:afterAutospacing="0"/>
              <w:ind w:left="0" w:right="0"/>
              <w:rPr>
                <w:rFonts w:hint="eastAsia" w:ascii="仿宋" w:hAnsi="仿宋" w:eastAsia="仿宋" w:cs="仿宋"/>
                <w:color w:val="auto"/>
                <w:szCs w:val="21"/>
                <w:highlight w:val="none"/>
              </w:rPr>
            </w:pPr>
            <w:r>
              <w:rPr>
                <w:rFonts w:hint="eastAsia" w:ascii="仿宋" w:hAnsi="仿宋" w:eastAsia="仿宋" w:cs="仿宋"/>
                <w:color w:val="auto"/>
                <w:sz w:val="21"/>
                <w:szCs w:val="21"/>
                <w:highlight w:val="none"/>
              </w:rPr>
              <w:t>注：响应文件中提供业绩证明材料：如合同或中标通知书等，无法提供证明材料的不得分。</w:t>
            </w:r>
          </w:p>
        </w:tc>
        <w:tc>
          <w:tcPr>
            <w:tcW w:w="900" w:type="dxa"/>
            <w:tcBorders>
              <w:top w:val="single" w:color="auto" w:sz="4" w:space="0"/>
              <w:left w:val="single" w:color="auto" w:sz="4" w:space="0"/>
              <w:bottom w:val="single" w:color="auto" w:sz="4" w:space="0"/>
            </w:tcBorders>
            <w:vAlign w:val="center"/>
          </w:tcPr>
          <w:p>
            <w:pPr>
              <w:tabs>
                <w:tab w:val="left" w:pos="0"/>
              </w:tabs>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0-1分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876" w:type="dxa"/>
            <w:gridSpan w:val="2"/>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059" w:type="dxa"/>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719" w:type="dxa"/>
            <w:vMerge w:val="restart"/>
            <w:tcBorders>
              <w:left w:val="single" w:color="auto" w:sz="4" w:space="0"/>
            </w:tcBorders>
            <w:vAlign w:val="center"/>
          </w:tcPr>
          <w:p>
            <w:pPr>
              <w:tabs>
                <w:tab w:val="left" w:pos="0"/>
              </w:tabs>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项目负责人及</w:t>
            </w:r>
          </w:p>
          <w:p>
            <w:pPr>
              <w:keepNext w:val="0"/>
              <w:keepLines w:val="0"/>
              <w:suppressLineNumbers w:val="0"/>
              <w:tabs>
                <w:tab w:val="left" w:pos="3060"/>
              </w:tabs>
              <w:spacing w:before="0" w:beforeAutospacing="0" w:after="0" w:afterAutospacing="0"/>
              <w:ind w:left="0" w:right="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项目团队实力</w:t>
            </w:r>
          </w:p>
        </w:tc>
        <w:tc>
          <w:tcPr>
            <w:tcW w:w="4694" w:type="dxa"/>
            <w:tcBorders>
              <w:top w:val="single" w:color="auto" w:sz="4" w:space="0"/>
              <w:left w:val="single" w:color="auto" w:sz="4" w:space="0"/>
              <w:bottom w:val="single" w:color="auto" w:sz="4" w:space="0"/>
              <w:right w:val="single" w:color="auto" w:sz="4" w:space="0"/>
            </w:tcBorders>
            <w:vAlign w:val="center"/>
          </w:tcPr>
          <w:p>
            <w:pPr>
              <w:tabs>
                <w:tab w:val="left" w:pos="0"/>
              </w:tabs>
              <w:jc w:val="left"/>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评委根据供应商拟派项目负责人及项目团队的实力、职称、类似经验等情况综合打分</w:t>
            </w:r>
            <w:r>
              <w:rPr>
                <w:rFonts w:hint="eastAsia" w:ascii="仿宋" w:hAnsi="仿宋" w:eastAsia="仿宋" w:cs="仿宋"/>
                <w:color w:val="auto"/>
                <w:sz w:val="21"/>
                <w:szCs w:val="21"/>
                <w:highlight w:val="none"/>
                <w:lang w:val="en-US" w:eastAsia="zh-CN"/>
              </w:rPr>
              <w:t>。</w:t>
            </w:r>
          </w:p>
          <w:p>
            <w:pPr>
              <w:tabs>
                <w:tab w:val="left" w:pos="0"/>
              </w:tabs>
              <w:jc w:val="left"/>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注：须提供相应的职称证书及证明材料，否则不得分。</w:t>
            </w:r>
          </w:p>
        </w:tc>
        <w:tc>
          <w:tcPr>
            <w:tcW w:w="900" w:type="dxa"/>
            <w:tcBorders>
              <w:top w:val="single" w:color="auto" w:sz="4" w:space="0"/>
              <w:left w:val="single" w:color="auto" w:sz="4" w:space="0"/>
              <w:bottom w:val="single" w:color="auto" w:sz="4" w:space="0"/>
            </w:tcBorders>
            <w:vAlign w:val="center"/>
          </w:tcPr>
          <w:p>
            <w:pPr>
              <w:tabs>
                <w:tab w:val="left" w:pos="0"/>
              </w:tabs>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0-5分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876" w:type="dxa"/>
            <w:gridSpan w:val="2"/>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059" w:type="dxa"/>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tcBorders>
            <w:vAlign w:val="center"/>
          </w:tcPr>
          <w:p>
            <w:pPr>
              <w:keepNext w:val="0"/>
              <w:keepLines w:val="0"/>
              <w:suppressLineNumbers w:val="0"/>
              <w:tabs>
                <w:tab w:val="left" w:pos="3060"/>
              </w:tabs>
              <w:spacing w:before="0" w:beforeAutospacing="0" w:after="0" w:afterAutospacing="0"/>
              <w:ind w:left="0" w:right="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类似项目获奖</w:t>
            </w:r>
          </w:p>
        </w:tc>
        <w:tc>
          <w:tcPr>
            <w:tcW w:w="469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abs>
                <w:tab w:val="left" w:pos="3060"/>
              </w:tabs>
              <w:spacing w:before="0" w:beforeAutospacing="0" w:after="0" w:afterAutospacing="0"/>
              <w:ind w:left="0" w:right="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供应商自</w:t>
            </w:r>
            <w:r>
              <w:rPr>
                <w:rFonts w:hint="eastAsia" w:ascii="仿宋" w:hAnsi="仿宋" w:eastAsia="仿宋" w:cs="仿宋"/>
                <w:color w:val="auto"/>
                <w:szCs w:val="21"/>
                <w:highlight w:val="none"/>
              </w:rPr>
              <w:t xml:space="preserve"> 201</w:t>
            </w: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年 1 月 1 日至今所完成类似项目</w:t>
            </w:r>
            <w:r>
              <w:rPr>
                <w:rFonts w:hint="eastAsia" w:ascii="仿宋" w:hAnsi="仿宋" w:eastAsia="仿宋" w:cs="仿宋"/>
                <w:color w:val="auto"/>
                <w:szCs w:val="21"/>
                <w:highlight w:val="none"/>
                <w:lang w:eastAsia="zh-CN"/>
              </w:rPr>
              <w:t>获得国家级奖项的，每具有一个得</w:t>
            </w:r>
            <w:r>
              <w:rPr>
                <w:rFonts w:hint="eastAsia" w:ascii="仿宋" w:hAnsi="仿宋" w:eastAsia="仿宋" w:cs="仿宋"/>
                <w:color w:val="auto"/>
                <w:szCs w:val="21"/>
                <w:highlight w:val="none"/>
                <w:lang w:val="en-US" w:eastAsia="zh-CN"/>
              </w:rPr>
              <w:t>2.5分（</w:t>
            </w:r>
            <w:r>
              <w:rPr>
                <w:rFonts w:hint="eastAsia" w:ascii="仿宋" w:hAnsi="仿宋" w:eastAsia="仿宋" w:cs="仿宋"/>
                <w:color w:val="auto"/>
                <w:szCs w:val="21"/>
                <w:highlight w:val="none"/>
              </w:rPr>
              <w:t>认定时间以获奖文件或证书颁发时间为准</w:t>
            </w:r>
            <w:r>
              <w:rPr>
                <w:rFonts w:hint="eastAsia" w:ascii="仿宋" w:hAnsi="仿宋" w:eastAsia="仿宋" w:cs="仿宋"/>
                <w:color w:val="auto"/>
                <w:szCs w:val="21"/>
                <w:highlight w:val="none"/>
                <w:lang w:val="en-US" w:eastAsia="zh-CN"/>
              </w:rPr>
              <w:t>），本项最高5分；</w:t>
            </w:r>
          </w:p>
          <w:p>
            <w:pPr>
              <w:keepNext w:val="0"/>
              <w:keepLines w:val="0"/>
              <w:numPr>
                <w:ilvl w:val="-1"/>
                <w:numId w:val="0"/>
              </w:numPr>
              <w:suppressLineNumbers w:val="0"/>
              <w:tabs>
                <w:tab w:val="left" w:pos="3060"/>
              </w:tabs>
              <w:spacing w:before="0" w:beforeAutospacing="0" w:after="0" w:afterAutospacing="0"/>
              <w:ind w:left="0" w:right="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eastAsia="zh-CN"/>
              </w:rPr>
              <w:t>注：</w:t>
            </w:r>
            <w:r>
              <w:rPr>
                <w:rFonts w:hint="eastAsia" w:ascii="仿宋" w:hAnsi="仿宋" w:eastAsia="仿宋" w:cs="仿宋"/>
                <w:color w:val="auto"/>
                <w:szCs w:val="21"/>
                <w:highlight w:val="none"/>
              </w:rPr>
              <w:t>国家级奖项指：中国勘察设计协会颁发的优秀市政公用工程项目一等奖、二等奖、三等奖；具体奖项名称详见附</w:t>
            </w:r>
            <w:r>
              <w:rPr>
                <w:rFonts w:hint="eastAsia" w:ascii="仿宋" w:hAnsi="仿宋" w:eastAsia="仿宋" w:cs="仿宋"/>
                <w:color w:val="auto"/>
                <w:szCs w:val="21"/>
                <w:highlight w:val="none"/>
                <w:lang w:eastAsia="zh-CN"/>
              </w:rPr>
              <w:t>表</w:t>
            </w:r>
            <w:r>
              <w:rPr>
                <w:rFonts w:hint="eastAsia" w:ascii="仿宋" w:hAnsi="仿宋" w:eastAsia="仿宋" w:cs="仿宋"/>
                <w:color w:val="auto"/>
                <w:szCs w:val="21"/>
                <w:highlight w:val="none"/>
              </w:rPr>
              <w:t>1，未列入的奖项不计</w:t>
            </w:r>
            <w:r>
              <w:rPr>
                <w:rFonts w:hint="eastAsia" w:ascii="仿宋" w:hAnsi="仿宋" w:eastAsia="仿宋" w:cs="仿宋"/>
                <w:color w:val="auto"/>
                <w:szCs w:val="21"/>
                <w:highlight w:val="none"/>
                <w:lang w:eastAsia="zh-CN"/>
              </w:rPr>
              <w:t>。</w:t>
            </w:r>
          </w:p>
          <w:p>
            <w:pPr>
              <w:keepNext w:val="0"/>
              <w:keepLines w:val="0"/>
              <w:suppressLineNumbers w:val="0"/>
              <w:tabs>
                <w:tab w:val="left" w:pos="3060"/>
              </w:tabs>
              <w:spacing w:before="0" w:beforeAutospacing="0" w:after="0" w:afterAutospacing="0"/>
              <w:ind w:left="0" w:right="0"/>
              <w:rPr>
                <w:rFonts w:hint="eastAsia" w:ascii="仿宋" w:hAnsi="仿宋" w:eastAsia="仿宋" w:cs="仿宋"/>
                <w:color w:val="auto"/>
                <w:szCs w:val="21"/>
                <w:highlight w:val="none"/>
                <w:lang w:val="en-US"/>
              </w:rPr>
            </w:pP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供应商自</w:t>
            </w:r>
            <w:r>
              <w:rPr>
                <w:rFonts w:hint="eastAsia" w:ascii="仿宋" w:hAnsi="仿宋" w:eastAsia="仿宋" w:cs="仿宋"/>
                <w:color w:val="auto"/>
                <w:szCs w:val="21"/>
                <w:highlight w:val="none"/>
              </w:rPr>
              <w:t xml:space="preserve"> 201</w:t>
            </w: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年 1 月1日至今所完成类似项目</w:t>
            </w:r>
            <w:r>
              <w:rPr>
                <w:rFonts w:hint="eastAsia" w:ascii="仿宋" w:hAnsi="仿宋" w:eastAsia="仿宋" w:cs="仿宋"/>
                <w:color w:val="auto"/>
                <w:szCs w:val="21"/>
                <w:highlight w:val="none"/>
                <w:lang w:eastAsia="zh-CN"/>
              </w:rPr>
              <w:t>获得省级奖项的，每具有一个得</w:t>
            </w:r>
            <w:r>
              <w:rPr>
                <w:rFonts w:hint="eastAsia" w:ascii="仿宋" w:hAnsi="仿宋" w:eastAsia="仿宋" w:cs="仿宋"/>
                <w:color w:val="auto"/>
                <w:szCs w:val="21"/>
                <w:highlight w:val="none"/>
                <w:lang w:val="en-US" w:eastAsia="zh-CN"/>
              </w:rPr>
              <w:t>1.5分（</w:t>
            </w:r>
            <w:r>
              <w:rPr>
                <w:rFonts w:hint="eastAsia" w:ascii="仿宋" w:hAnsi="仿宋" w:eastAsia="仿宋" w:cs="仿宋"/>
                <w:color w:val="auto"/>
                <w:szCs w:val="21"/>
                <w:highlight w:val="none"/>
              </w:rPr>
              <w:t>认定时间以获奖文件或证书颁发时间为准</w:t>
            </w:r>
            <w:r>
              <w:rPr>
                <w:rFonts w:hint="eastAsia" w:ascii="仿宋" w:hAnsi="仿宋" w:eastAsia="仿宋" w:cs="仿宋"/>
                <w:color w:val="auto"/>
                <w:szCs w:val="21"/>
                <w:highlight w:val="none"/>
                <w:lang w:val="en-US" w:eastAsia="zh-CN"/>
              </w:rPr>
              <w:t>），本项最高3分。</w:t>
            </w:r>
          </w:p>
          <w:p>
            <w:pPr>
              <w:keepNext w:val="0"/>
              <w:keepLines w:val="0"/>
              <w:suppressLineNumbers w:val="0"/>
              <w:tabs>
                <w:tab w:val="left" w:pos="3060"/>
              </w:tabs>
              <w:spacing w:before="0" w:beforeAutospacing="0" w:after="0" w:afterAutospacing="0"/>
              <w:ind w:left="0" w:right="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Cs w:val="21"/>
                <w:highlight w:val="none"/>
                <w:lang w:eastAsia="zh-CN"/>
              </w:rPr>
              <w:t>注：第</w:t>
            </w:r>
            <w:r>
              <w:rPr>
                <w:rFonts w:hint="eastAsia" w:ascii="仿宋" w:hAnsi="仿宋" w:eastAsia="仿宋" w:cs="仿宋"/>
                <w:color w:val="auto"/>
                <w:szCs w:val="21"/>
                <w:highlight w:val="none"/>
                <w:lang w:val="en-US" w:eastAsia="zh-CN"/>
              </w:rPr>
              <w:t>1和2项可重复计分，总分不超过5分；</w:t>
            </w:r>
            <w:r>
              <w:rPr>
                <w:rFonts w:hint="eastAsia" w:ascii="仿宋" w:hAnsi="仿宋" w:eastAsia="仿宋" w:cs="仿宋"/>
                <w:color w:val="auto"/>
                <w:szCs w:val="21"/>
                <w:highlight w:val="none"/>
              </w:rPr>
              <w:t>省级奖项指：各省（直辖市、自治区）勘察设计行业协会颁发或各省（直辖市、自治区）住房和城乡建设厅的优秀勘察设计奖（市政公用工程项目，要求提供证明材料，否则不予认可；具体奖项名称详见附</w:t>
            </w:r>
            <w:r>
              <w:rPr>
                <w:rFonts w:hint="eastAsia" w:ascii="仿宋" w:hAnsi="仿宋" w:eastAsia="仿宋" w:cs="仿宋"/>
                <w:color w:val="auto"/>
                <w:szCs w:val="21"/>
                <w:highlight w:val="none"/>
                <w:lang w:eastAsia="zh-CN"/>
              </w:rPr>
              <w:t>表</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，未列入的奖项不计）</w:t>
            </w:r>
          </w:p>
        </w:tc>
        <w:tc>
          <w:tcPr>
            <w:tcW w:w="900" w:type="dxa"/>
            <w:tcBorders>
              <w:top w:val="single" w:color="auto" w:sz="4" w:space="0"/>
              <w:left w:val="single" w:color="auto" w:sz="4" w:space="0"/>
              <w:bottom w:val="single" w:color="auto" w:sz="4" w:space="0"/>
            </w:tcBorders>
            <w:vAlign w:val="center"/>
          </w:tcPr>
          <w:p>
            <w:pPr>
              <w:tabs>
                <w:tab w:val="left" w:pos="0"/>
              </w:tabs>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0-5分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48" w:hRule="atLeast"/>
        </w:trPr>
        <w:tc>
          <w:tcPr>
            <w:tcW w:w="876" w:type="dxa"/>
            <w:gridSpan w:val="2"/>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059" w:type="dxa"/>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tcBorders>
            <w:vAlign w:val="center"/>
          </w:tcPr>
          <w:p>
            <w:pPr>
              <w:keepNext w:val="0"/>
              <w:keepLines w:val="0"/>
              <w:suppressLineNumbers w:val="0"/>
              <w:tabs>
                <w:tab w:val="left" w:pos="3060"/>
              </w:tabs>
              <w:spacing w:before="0" w:beforeAutospacing="0" w:after="0" w:afterAutospacing="0"/>
              <w:ind w:left="0" w:right="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现状条件及规划情况分析</w:t>
            </w:r>
          </w:p>
          <w:p>
            <w:pPr>
              <w:keepNext w:val="0"/>
              <w:keepLines w:val="0"/>
              <w:suppressLineNumbers w:val="0"/>
              <w:tabs>
                <w:tab w:val="left" w:pos="3060"/>
              </w:tabs>
              <w:spacing w:before="0" w:beforeAutospacing="0" w:after="0" w:afterAutospacing="0"/>
              <w:ind w:left="0" w:right="0"/>
              <w:jc w:val="center"/>
              <w:rPr>
                <w:rFonts w:hint="eastAsia" w:ascii="仿宋" w:hAnsi="仿宋" w:eastAsia="仿宋" w:cs="仿宋"/>
                <w:color w:val="auto"/>
                <w:sz w:val="21"/>
                <w:szCs w:val="21"/>
                <w:highlight w:val="none"/>
                <w:lang w:val="en-US" w:eastAsia="zh-CN"/>
              </w:rPr>
            </w:pPr>
          </w:p>
        </w:tc>
        <w:tc>
          <w:tcPr>
            <w:tcW w:w="4694" w:type="dxa"/>
            <w:tcBorders>
              <w:top w:val="single" w:color="auto" w:sz="4" w:space="0"/>
              <w:left w:val="single" w:color="auto" w:sz="4" w:space="0"/>
              <w:bottom w:val="single" w:color="auto" w:sz="4" w:space="0"/>
              <w:right w:val="single" w:color="auto" w:sz="4" w:space="0"/>
            </w:tcBorders>
            <w:vAlign w:val="top"/>
          </w:tcPr>
          <w:p>
            <w:pPr>
              <w:keepNext w:val="0"/>
              <w:keepLines w:val="0"/>
              <w:numPr>
                <w:ilvl w:val="0"/>
                <w:numId w:val="0"/>
              </w:numPr>
              <w:suppressLineNumbers w:val="0"/>
              <w:tabs>
                <w:tab w:val="left" w:pos="3060"/>
              </w:tabs>
              <w:spacing w:before="0" w:beforeAutospacing="0" w:after="0" w:afterAutospacing="0"/>
              <w:ind w:right="0" w:rightChar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提供研究范围内现状基本条件调查与分析，包括： </w:t>
            </w:r>
          </w:p>
          <w:p>
            <w:pPr>
              <w:keepNext w:val="0"/>
              <w:keepLines w:val="0"/>
              <w:numPr>
                <w:ilvl w:val="0"/>
                <w:numId w:val="0"/>
              </w:numPr>
              <w:suppressLineNumbers w:val="0"/>
              <w:tabs>
                <w:tab w:val="left" w:pos="3060"/>
              </w:tabs>
              <w:spacing w:before="0" w:beforeAutospacing="0" w:after="0" w:afterAutospacing="0"/>
              <w:ind w:right="0" w:rightChar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（1）人口与岗位、区域用地布局、交通流特征； </w:t>
            </w:r>
          </w:p>
          <w:p>
            <w:pPr>
              <w:keepNext w:val="0"/>
              <w:keepLines w:val="0"/>
              <w:numPr>
                <w:ilvl w:val="0"/>
                <w:numId w:val="0"/>
              </w:numPr>
              <w:suppressLineNumbers w:val="0"/>
              <w:tabs>
                <w:tab w:val="left" w:pos="3060"/>
              </w:tabs>
              <w:spacing w:before="0" w:beforeAutospacing="0" w:after="0" w:afterAutospacing="0"/>
              <w:ind w:right="0" w:rightChar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（2）路网等级与规模、周边路网关系、主要交叉口条件、其他相关基础设施。</w:t>
            </w:r>
          </w:p>
        </w:tc>
        <w:tc>
          <w:tcPr>
            <w:tcW w:w="900" w:type="dxa"/>
            <w:tcBorders>
              <w:top w:val="single" w:color="auto" w:sz="4" w:space="0"/>
              <w:left w:val="single" w:color="auto" w:sz="4" w:space="0"/>
              <w:bottom w:val="single" w:color="auto" w:sz="4" w:space="0"/>
            </w:tcBorders>
            <w:vAlign w:val="center"/>
          </w:tcPr>
          <w:p>
            <w:pPr>
              <w:tabs>
                <w:tab w:val="left" w:pos="0"/>
              </w:tabs>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0-5分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876" w:type="dxa"/>
            <w:gridSpan w:val="2"/>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059" w:type="dxa"/>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719" w:type="dxa"/>
            <w:vMerge w:val="restart"/>
            <w:tcBorders>
              <w:top w:val="single" w:color="auto" w:sz="4" w:space="0"/>
              <w:left w:val="single" w:color="auto" w:sz="4" w:space="0"/>
            </w:tcBorders>
            <w:vAlign w:val="center"/>
          </w:tcPr>
          <w:p>
            <w:pPr>
              <w:keepNext w:val="0"/>
              <w:keepLines w:val="0"/>
              <w:numPr>
                <w:ilvl w:val="0"/>
                <w:numId w:val="0"/>
              </w:numPr>
              <w:suppressLineNumbers w:val="0"/>
              <w:tabs>
                <w:tab w:val="left" w:pos="3060"/>
              </w:tabs>
              <w:spacing w:before="0" w:beforeAutospacing="0" w:after="0" w:afterAutospacing="0"/>
              <w:ind w:right="0" w:rightChar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功能定位分析与建设标准研究</w:t>
            </w:r>
          </w:p>
          <w:p>
            <w:pPr>
              <w:keepNext w:val="0"/>
              <w:keepLines w:val="0"/>
              <w:numPr>
                <w:ilvl w:val="0"/>
                <w:numId w:val="0"/>
              </w:numPr>
              <w:suppressLineNumbers w:val="0"/>
              <w:tabs>
                <w:tab w:val="left" w:pos="3060"/>
              </w:tabs>
              <w:spacing w:before="0" w:beforeAutospacing="0" w:after="0" w:afterAutospacing="0"/>
              <w:ind w:right="0" w:rightChars="0"/>
              <w:rPr>
                <w:rFonts w:hint="eastAsia" w:ascii="仿宋" w:hAnsi="仿宋" w:eastAsia="仿宋" w:cs="仿宋"/>
                <w:color w:val="auto"/>
                <w:sz w:val="21"/>
                <w:szCs w:val="21"/>
                <w:highlight w:val="none"/>
                <w:lang w:val="en-US" w:eastAsia="zh-CN"/>
              </w:rPr>
            </w:pPr>
          </w:p>
        </w:tc>
        <w:tc>
          <w:tcPr>
            <w:tcW w:w="4694" w:type="dxa"/>
            <w:tcBorders>
              <w:top w:val="single" w:color="auto" w:sz="4" w:space="0"/>
              <w:left w:val="single" w:color="auto" w:sz="4" w:space="0"/>
              <w:bottom w:val="single" w:color="auto" w:sz="4" w:space="0"/>
              <w:right w:val="single" w:color="auto" w:sz="4" w:space="0"/>
            </w:tcBorders>
            <w:vAlign w:val="top"/>
          </w:tcPr>
          <w:p>
            <w:pPr>
              <w:keepNext w:val="0"/>
              <w:keepLines w:val="0"/>
              <w:suppressLineNumbers w:val="0"/>
              <w:tabs>
                <w:tab w:val="left" w:pos="3060"/>
              </w:tabs>
              <w:spacing w:before="0" w:beforeAutospacing="0" w:after="0" w:afterAutospacing="0"/>
              <w:ind w:left="0" w:right="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提供近远期交通预测的技术路线、功能定位研判与分析；并结合快速路功能定位，确定快速路建设标准研究。</w:t>
            </w:r>
          </w:p>
        </w:tc>
        <w:tc>
          <w:tcPr>
            <w:tcW w:w="900" w:type="dxa"/>
            <w:vMerge w:val="restart"/>
            <w:tcBorders>
              <w:top w:val="single" w:color="auto" w:sz="4" w:space="0"/>
              <w:left w:val="single" w:color="auto" w:sz="4" w:space="0"/>
            </w:tcBorders>
            <w:vAlign w:val="center"/>
          </w:tcPr>
          <w:p>
            <w:pPr>
              <w:tabs>
                <w:tab w:val="left" w:pos="0"/>
              </w:tabs>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0-5分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56" w:hRule="atLeast"/>
        </w:trPr>
        <w:tc>
          <w:tcPr>
            <w:tcW w:w="876" w:type="dxa"/>
            <w:gridSpan w:val="2"/>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059" w:type="dxa"/>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719" w:type="dxa"/>
            <w:vMerge w:val="restart"/>
            <w:tcBorders>
              <w:top w:val="single" w:color="auto" w:sz="4" w:space="0"/>
              <w:left w:val="single" w:color="auto" w:sz="4" w:space="0"/>
            </w:tcBorders>
            <w:vAlign w:val="center"/>
          </w:tcPr>
          <w:p>
            <w:pPr>
              <w:pStyle w:val="983"/>
              <w:spacing w:line="240" w:lineRule="exact"/>
              <w:ind w:left="224" w:leftChars="0" w:right="0" w:rightChars="0"/>
              <w:jc w:val="left"/>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实施方案</w:t>
            </w:r>
          </w:p>
        </w:tc>
        <w:tc>
          <w:tcPr>
            <w:tcW w:w="4694" w:type="dxa"/>
            <w:tcBorders>
              <w:top w:val="single" w:color="auto" w:sz="4" w:space="0"/>
              <w:left w:val="single" w:color="auto" w:sz="4" w:space="0"/>
              <w:bottom w:val="single" w:color="auto" w:sz="4" w:space="0"/>
              <w:right w:val="single" w:color="auto" w:sz="4" w:space="0"/>
            </w:tcBorders>
            <w:vAlign w:val="center"/>
          </w:tcPr>
          <w:p>
            <w:pPr>
              <w:keepNext w:val="0"/>
              <w:keepLines w:val="0"/>
              <w:numPr>
                <w:ilvl w:val="0"/>
                <w:numId w:val="0"/>
              </w:numPr>
              <w:suppressLineNumbers w:val="0"/>
              <w:tabs>
                <w:tab w:val="left" w:pos="3060"/>
              </w:tabs>
              <w:spacing w:before="0" w:beforeAutospacing="0" w:after="0" w:afterAutospacing="0"/>
              <w:ind w:right="0" w:rightChars="0"/>
              <w:rPr>
                <w:rFonts w:hint="eastAsia" w:ascii="仿宋" w:hAnsi="仿宋" w:eastAsia="仿宋" w:cs="仿宋"/>
                <w:b/>
                <w:bCs/>
                <w:color w:val="auto"/>
                <w:sz w:val="21"/>
                <w:szCs w:val="21"/>
                <w:highlight w:val="none"/>
                <w:lang w:val="en-US" w:eastAsia="zh-CN"/>
              </w:rPr>
            </w:pPr>
            <w:r>
              <w:rPr>
                <w:rFonts w:hint="eastAsia" w:ascii="仿宋" w:hAnsi="仿宋" w:eastAsia="仿宋" w:cs="仿宋"/>
                <w:color w:val="auto"/>
                <w:szCs w:val="21"/>
                <w:highlight w:val="none"/>
                <w:lang w:val="en-US" w:eastAsia="zh-CN"/>
              </w:rPr>
              <w:t>1.快速路总体设计方案，包括确定道路平面总体方案、匝道设置、道路横断面、地下管线方案等</w:t>
            </w:r>
          </w:p>
        </w:tc>
        <w:tc>
          <w:tcPr>
            <w:tcW w:w="900" w:type="dxa"/>
            <w:tcBorders>
              <w:top w:val="single" w:color="auto" w:sz="4" w:space="0"/>
              <w:left w:val="single" w:color="auto" w:sz="4" w:space="0"/>
              <w:bottom w:val="single" w:color="auto" w:sz="4" w:space="0"/>
            </w:tcBorders>
            <w:vAlign w:val="center"/>
          </w:tcPr>
          <w:p>
            <w:pPr>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0-10分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56" w:hRule="atLeast"/>
        </w:trPr>
        <w:tc>
          <w:tcPr>
            <w:tcW w:w="876" w:type="dxa"/>
            <w:gridSpan w:val="2"/>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059" w:type="dxa"/>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719" w:type="dxa"/>
            <w:vMerge w:val="continue"/>
            <w:tcBorders>
              <w:left w:val="single" w:color="auto" w:sz="4" w:space="0"/>
            </w:tcBorders>
            <w:vAlign w:val="center"/>
          </w:tcPr>
          <w:p>
            <w:pPr>
              <w:keepNext w:val="0"/>
              <w:keepLines w:val="0"/>
              <w:suppressLineNumbers w:val="0"/>
              <w:tabs>
                <w:tab w:val="left" w:pos="3060"/>
              </w:tabs>
              <w:spacing w:before="0" w:beforeAutospacing="0" w:after="0" w:afterAutospacing="0"/>
              <w:ind w:left="0" w:right="0"/>
              <w:jc w:val="center"/>
              <w:rPr>
                <w:rFonts w:hint="eastAsia" w:ascii="仿宋" w:hAnsi="仿宋" w:eastAsia="仿宋" w:cs="仿宋"/>
                <w:color w:val="auto"/>
                <w:sz w:val="21"/>
                <w:szCs w:val="21"/>
                <w:highlight w:val="none"/>
                <w:lang w:val="en-US" w:eastAsia="zh-CN"/>
              </w:rPr>
            </w:pPr>
          </w:p>
        </w:tc>
        <w:tc>
          <w:tcPr>
            <w:tcW w:w="4694" w:type="dxa"/>
            <w:tcBorders>
              <w:top w:val="single" w:color="auto" w:sz="4" w:space="0"/>
              <w:left w:val="single" w:color="auto" w:sz="4" w:space="0"/>
              <w:bottom w:val="single" w:color="auto" w:sz="4" w:space="0"/>
              <w:right w:val="single" w:color="auto" w:sz="4" w:space="0"/>
            </w:tcBorders>
            <w:vAlign w:val="center"/>
          </w:tcPr>
          <w:p>
            <w:pPr>
              <w:keepNext w:val="0"/>
              <w:keepLines w:val="0"/>
              <w:numPr>
                <w:ilvl w:val="0"/>
                <w:numId w:val="0"/>
              </w:numPr>
              <w:suppressLineNumbers w:val="0"/>
              <w:tabs>
                <w:tab w:val="left" w:pos="3060"/>
              </w:tabs>
              <w:spacing w:before="0" w:beforeAutospacing="0" w:after="0" w:afterAutospacing="0"/>
              <w:ind w:right="0" w:right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2.对滨海大道全线重要专题节点的分析及概念性设计方案，提供概念性方案设计总平图：</w:t>
            </w:r>
          </w:p>
          <w:p>
            <w:pPr>
              <w:keepNext w:val="0"/>
              <w:keepLines w:val="0"/>
              <w:numPr>
                <w:ilvl w:val="0"/>
                <w:numId w:val="0"/>
              </w:numPr>
              <w:suppressLineNumbers w:val="0"/>
              <w:tabs>
                <w:tab w:val="left" w:pos="3060"/>
              </w:tabs>
              <w:spacing w:before="0" w:beforeAutospacing="0" w:after="0" w:afterAutospacing="0"/>
              <w:ind w:right="0" w:right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（1）与东部交通枢纽路网衔接研究（区域交通路网分析、衔接与集散疏解、交通优化建议、用地空间、设施配置等相关研究，方案具备较高可行性、合理性、经济性）； 0-10分</w:t>
            </w:r>
          </w:p>
          <w:p>
            <w:pPr>
              <w:keepNext w:val="0"/>
              <w:keepLines w:val="0"/>
              <w:numPr>
                <w:ilvl w:val="0"/>
                <w:numId w:val="0"/>
              </w:numPr>
              <w:suppressLineNumbers w:val="0"/>
              <w:tabs>
                <w:tab w:val="left" w:pos="3060"/>
              </w:tabs>
              <w:spacing w:before="0" w:beforeAutospacing="0" w:after="0" w:afterAutospacing="0"/>
              <w:ind w:right="0" w:right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（2）与沿海高铁、S2线交叉口、机场枢纽和城北路、空港大道等道路交叉方案（节点制约因素分析，路线走向、敷设形式、交叉衔接形式等内容研究）；0-20分</w:t>
            </w:r>
          </w:p>
          <w:p>
            <w:pPr>
              <w:keepNext w:val="0"/>
              <w:keepLines w:val="0"/>
              <w:numPr>
                <w:ilvl w:val="0"/>
                <w:numId w:val="0"/>
              </w:numPr>
              <w:suppressLineNumbers w:val="0"/>
              <w:tabs>
                <w:tab w:val="left" w:pos="3060"/>
              </w:tabs>
              <w:spacing w:before="0" w:beforeAutospacing="0" w:after="0" w:afterAutospacing="0"/>
              <w:ind w:right="0" w:rightChars="0"/>
              <w:rPr>
                <w:rFonts w:hint="eastAsia" w:ascii="仿宋" w:hAnsi="仿宋" w:eastAsia="仿宋" w:cs="仿宋"/>
                <w:b/>
                <w:bCs/>
                <w:color w:val="auto"/>
                <w:sz w:val="21"/>
                <w:szCs w:val="21"/>
                <w:highlight w:val="none"/>
                <w:lang w:val="en-US" w:eastAsia="zh-CN"/>
              </w:rPr>
            </w:pPr>
            <w:r>
              <w:rPr>
                <w:rFonts w:hint="eastAsia" w:ascii="仿宋" w:hAnsi="仿宋" w:eastAsia="仿宋" w:cs="仿宋"/>
                <w:color w:val="auto"/>
                <w:szCs w:val="21"/>
                <w:highlight w:val="none"/>
                <w:lang w:val="en-US" w:eastAsia="zh-CN"/>
              </w:rPr>
              <w:t>（3）与环山南路等道路交叉方案（节点现状和规划条件、功能定位、交通量分析、互通方案比选、交通组织形式等）。0-10分</w:t>
            </w:r>
          </w:p>
        </w:tc>
        <w:tc>
          <w:tcPr>
            <w:tcW w:w="900" w:type="dxa"/>
            <w:tcBorders>
              <w:top w:val="single" w:color="auto" w:sz="4" w:space="0"/>
              <w:left w:val="single" w:color="auto" w:sz="4" w:space="0"/>
              <w:bottom w:val="single" w:color="auto" w:sz="4" w:space="0"/>
            </w:tcBorders>
            <w:vAlign w:val="center"/>
          </w:tcPr>
          <w:p>
            <w:pPr>
              <w:tabs>
                <w:tab w:val="left" w:pos="0"/>
              </w:tabs>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0-40分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56" w:hRule="atLeast"/>
        </w:trPr>
        <w:tc>
          <w:tcPr>
            <w:tcW w:w="876" w:type="dxa"/>
            <w:gridSpan w:val="2"/>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059" w:type="dxa"/>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719" w:type="dxa"/>
            <w:vMerge w:val="continue"/>
            <w:tcBorders>
              <w:left w:val="single" w:color="auto" w:sz="4" w:space="0"/>
            </w:tcBorders>
            <w:vAlign w:val="center"/>
          </w:tcPr>
          <w:p>
            <w:pPr>
              <w:keepNext w:val="0"/>
              <w:keepLines w:val="0"/>
              <w:suppressLineNumbers w:val="0"/>
              <w:tabs>
                <w:tab w:val="left" w:pos="3060"/>
              </w:tabs>
              <w:spacing w:before="0" w:beforeAutospacing="0" w:after="0" w:afterAutospacing="0"/>
              <w:ind w:left="0" w:right="0"/>
              <w:jc w:val="center"/>
              <w:rPr>
                <w:rFonts w:hint="eastAsia" w:ascii="仿宋" w:hAnsi="仿宋" w:eastAsia="仿宋" w:cs="仿宋"/>
                <w:color w:val="auto"/>
                <w:sz w:val="21"/>
                <w:szCs w:val="21"/>
                <w:highlight w:val="none"/>
                <w:lang w:val="en-US" w:eastAsia="zh-CN"/>
              </w:rPr>
            </w:pPr>
          </w:p>
        </w:tc>
        <w:tc>
          <w:tcPr>
            <w:tcW w:w="4694" w:type="dxa"/>
            <w:tcBorders>
              <w:top w:val="single" w:color="auto" w:sz="4" w:space="0"/>
              <w:left w:val="single" w:color="auto" w:sz="4" w:space="0"/>
              <w:bottom w:val="single" w:color="auto" w:sz="4" w:space="0"/>
              <w:right w:val="single" w:color="auto" w:sz="4" w:space="0"/>
            </w:tcBorders>
            <w:vAlign w:val="center"/>
          </w:tcPr>
          <w:p>
            <w:pPr>
              <w:keepNext w:val="0"/>
              <w:keepLines w:val="0"/>
              <w:numPr>
                <w:ilvl w:val="0"/>
                <w:numId w:val="0"/>
              </w:numPr>
              <w:suppressLineNumbers w:val="0"/>
              <w:tabs>
                <w:tab w:val="left" w:pos="3060"/>
              </w:tabs>
              <w:spacing w:before="0" w:beforeAutospacing="0" w:after="0" w:afterAutospacing="0"/>
              <w:ind w:right="0" w:rightChars="0"/>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3.针对整体实施方案，制作PPT演示讲解（录制），根据讲解的合理性和可行性进行比较打分</w:t>
            </w:r>
          </w:p>
        </w:tc>
        <w:tc>
          <w:tcPr>
            <w:tcW w:w="900" w:type="dxa"/>
            <w:tcBorders>
              <w:top w:val="single" w:color="auto" w:sz="4" w:space="0"/>
              <w:left w:val="single" w:color="auto" w:sz="4" w:space="0"/>
              <w:bottom w:val="single" w:color="auto" w:sz="4" w:space="0"/>
            </w:tcBorders>
            <w:vAlign w:val="center"/>
          </w:tcPr>
          <w:p>
            <w:pPr>
              <w:tabs>
                <w:tab w:val="left" w:pos="0"/>
              </w:tabs>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0-8分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2" w:hRule="atLeast"/>
        </w:trPr>
        <w:tc>
          <w:tcPr>
            <w:tcW w:w="876" w:type="dxa"/>
            <w:gridSpan w:val="2"/>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059" w:type="dxa"/>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719" w:type="dxa"/>
            <w:vMerge w:val="restart"/>
            <w:tcBorders>
              <w:top w:val="single" w:color="auto" w:sz="4" w:space="0"/>
              <w:left w:val="single" w:color="auto" w:sz="4" w:space="0"/>
            </w:tcBorders>
            <w:vAlign w:val="center"/>
          </w:tcPr>
          <w:p>
            <w:pPr>
              <w:keepNext w:val="0"/>
              <w:keepLines w:val="0"/>
              <w:suppressLineNumbers w:val="0"/>
              <w:tabs>
                <w:tab w:val="left" w:pos="3060"/>
              </w:tabs>
              <w:spacing w:before="0" w:beforeAutospacing="0" w:after="0" w:afterAutospacing="0"/>
              <w:ind w:left="0" w:right="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质量、进度保证措施</w:t>
            </w:r>
          </w:p>
        </w:tc>
        <w:tc>
          <w:tcPr>
            <w:tcW w:w="4694" w:type="dxa"/>
            <w:tcBorders>
              <w:top w:val="single" w:color="auto" w:sz="4" w:space="0"/>
              <w:left w:val="single" w:color="auto" w:sz="4" w:space="0"/>
              <w:bottom w:val="single" w:color="auto" w:sz="4" w:space="0"/>
              <w:right w:val="single" w:color="auto" w:sz="4" w:space="0"/>
            </w:tcBorders>
            <w:vAlign w:val="center"/>
          </w:tcPr>
          <w:p>
            <w:pPr>
              <w:keepNext w:val="0"/>
              <w:keepLines w:val="0"/>
              <w:numPr>
                <w:ilvl w:val="0"/>
                <w:numId w:val="0"/>
              </w:numPr>
              <w:suppressLineNumbers w:val="0"/>
              <w:tabs>
                <w:tab w:val="left" w:pos="3060"/>
              </w:tabs>
              <w:spacing w:before="0" w:beforeAutospacing="0" w:after="0" w:afterAutospacing="0"/>
              <w:ind w:right="0" w:rightChar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质量保证措施：结合采购需求，有针对性地建立具体的项目质量目标、质量保证措施</w:t>
            </w:r>
          </w:p>
        </w:tc>
        <w:tc>
          <w:tcPr>
            <w:tcW w:w="900" w:type="dxa"/>
            <w:tcBorders>
              <w:top w:val="single" w:color="auto" w:sz="4" w:space="0"/>
              <w:left w:val="single" w:color="auto" w:sz="4" w:space="0"/>
              <w:bottom w:val="single" w:color="auto" w:sz="4" w:space="0"/>
            </w:tcBorders>
            <w:vAlign w:val="center"/>
          </w:tcPr>
          <w:p>
            <w:pPr>
              <w:tabs>
                <w:tab w:val="left" w:pos="0"/>
              </w:tabs>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0-3分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56" w:hRule="atLeast"/>
        </w:trPr>
        <w:tc>
          <w:tcPr>
            <w:tcW w:w="876" w:type="dxa"/>
            <w:gridSpan w:val="2"/>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059" w:type="dxa"/>
            <w:vMerge w:val="continue"/>
            <w:tcBorders>
              <w:top w:val="single" w:color="auto" w:sz="4" w:space="0"/>
              <w:right w:val="single" w:color="auto" w:sz="4" w:space="0"/>
            </w:tcBorders>
            <w:vAlign w:val="center"/>
          </w:tcPr>
          <w:p>
            <w:pPr>
              <w:jc w:val="center"/>
              <w:rPr>
                <w:rFonts w:hint="eastAsia" w:ascii="仿宋" w:hAnsi="仿宋" w:eastAsia="仿宋" w:cs="仿宋"/>
                <w:color w:val="auto"/>
                <w:szCs w:val="21"/>
                <w:highlight w:val="none"/>
              </w:rPr>
            </w:pPr>
          </w:p>
        </w:tc>
        <w:tc>
          <w:tcPr>
            <w:tcW w:w="1719" w:type="dxa"/>
            <w:vMerge w:val="continue"/>
            <w:tcBorders>
              <w:left w:val="single" w:color="auto" w:sz="4" w:space="0"/>
            </w:tcBorders>
            <w:vAlign w:val="center"/>
          </w:tcPr>
          <w:p>
            <w:pPr>
              <w:keepNext w:val="0"/>
              <w:keepLines w:val="0"/>
              <w:suppressLineNumbers w:val="0"/>
              <w:tabs>
                <w:tab w:val="left" w:pos="3060"/>
              </w:tabs>
              <w:spacing w:before="0" w:beforeAutospacing="0" w:after="0" w:afterAutospacing="0"/>
              <w:ind w:left="0" w:right="0"/>
              <w:jc w:val="center"/>
              <w:rPr>
                <w:rFonts w:hint="eastAsia" w:ascii="仿宋" w:hAnsi="仿宋" w:eastAsia="仿宋" w:cs="仿宋"/>
                <w:color w:val="auto"/>
                <w:sz w:val="21"/>
                <w:szCs w:val="21"/>
                <w:highlight w:val="none"/>
                <w:lang w:val="en-US" w:eastAsia="zh-CN"/>
              </w:rPr>
            </w:pPr>
          </w:p>
        </w:tc>
        <w:tc>
          <w:tcPr>
            <w:tcW w:w="4694" w:type="dxa"/>
            <w:tcBorders>
              <w:top w:val="single" w:color="auto" w:sz="4" w:space="0"/>
              <w:left w:val="single" w:color="auto" w:sz="4" w:space="0"/>
              <w:bottom w:val="single" w:color="auto" w:sz="4" w:space="0"/>
              <w:right w:val="single" w:color="auto" w:sz="4" w:space="0"/>
            </w:tcBorders>
            <w:vAlign w:val="center"/>
          </w:tcPr>
          <w:p>
            <w:pPr>
              <w:keepNext w:val="0"/>
              <w:keepLines w:val="0"/>
              <w:numPr>
                <w:ilvl w:val="0"/>
                <w:numId w:val="0"/>
              </w:numPr>
              <w:suppressLineNumbers w:val="0"/>
              <w:tabs>
                <w:tab w:val="left" w:pos="3060"/>
              </w:tabs>
              <w:spacing w:before="0" w:beforeAutospacing="0" w:after="0" w:afterAutospacing="0"/>
              <w:ind w:right="0" w:rightChar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进度保证措施，提供合理的项目进度安排</w:t>
            </w:r>
          </w:p>
        </w:tc>
        <w:tc>
          <w:tcPr>
            <w:tcW w:w="900" w:type="dxa"/>
            <w:tcBorders>
              <w:top w:val="single" w:color="auto" w:sz="4" w:space="0"/>
              <w:left w:val="single" w:color="auto" w:sz="4" w:space="0"/>
              <w:bottom w:val="single" w:color="auto" w:sz="4" w:space="0"/>
            </w:tcBorders>
            <w:vAlign w:val="center"/>
          </w:tcPr>
          <w:p>
            <w:pPr>
              <w:tabs>
                <w:tab w:val="left" w:pos="0"/>
              </w:tabs>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0-2分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1935" w:type="dxa"/>
            <w:gridSpan w:val="3"/>
            <w:tcBorders>
              <w:top w:val="single" w:color="auto" w:sz="4" w:space="0"/>
              <w:bottom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2.3.3</w:t>
            </w:r>
          </w:p>
        </w:tc>
        <w:tc>
          <w:tcPr>
            <w:tcW w:w="171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报价评分办法</w:t>
            </w:r>
          </w:p>
        </w:tc>
        <w:tc>
          <w:tcPr>
            <w:tcW w:w="5594" w:type="dxa"/>
            <w:gridSpan w:val="2"/>
            <w:tcBorders>
              <w:top w:val="single" w:color="auto" w:sz="4" w:space="0"/>
              <w:left w:val="single" w:color="auto" w:sz="4" w:space="0"/>
              <w:bottom w:val="single" w:color="auto" w:sz="4" w:space="0"/>
            </w:tcBorders>
            <w:vAlign w:val="center"/>
          </w:tcPr>
          <w:p>
            <w:pPr>
              <w:snapToGrid w:val="0"/>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是否采用低价优先法：</w:t>
            </w:r>
          </w:p>
          <w:p>
            <w:pPr>
              <w:snapToGrid w:val="0"/>
              <w:rPr>
                <w:rFonts w:hint="eastAsia" w:ascii="仿宋" w:hAnsi="仿宋" w:eastAsia="仿宋" w:cs="仿宋"/>
                <w:color w:val="auto"/>
                <w:szCs w:val="21"/>
                <w:highlight w:val="none"/>
              </w:rPr>
            </w:pPr>
            <w:r>
              <w:rPr>
                <w:rFonts w:hint="eastAsia" w:ascii="仿宋" w:hAnsi="仿宋" w:eastAsia="仿宋" w:cs="仿宋"/>
                <w:color w:val="auto"/>
                <w:kern w:val="0"/>
                <w:szCs w:val="21"/>
                <w:highlight w:val="none"/>
              </w:rPr>
              <w:sym w:font="Wingdings" w:char="F0FE"/>
            </w:r>
            <w:r>
              <w:rPr>
                <w:rFonts w:hint="eastAsia" w:ascii="仿宋" w:hAnsi="仿宋" w:eastAsia="仿宋" w:cs="仿宋"/>
                <w:color w:val="auto"/>
                <w:szCs w:val="21"/>
                <w:highlight w:val="none"/>
              </w:rPr>
              <w:t>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1935" w:type="dxa"/>
            <w:gridSpan w:val="3"/>
            <w:tcBorders>
              <w:top w:val="single" w:color="auto" w:sz="4" w:space="0"/>
              <w:bottom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2.3.3</w:t>
            </w:r>
          </w:p>
        </w:tc>
        <w:tc>
          <w:tcPr>
            <w:tcW w:w="171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报价评分标准（低价优先法）</w:t>
            </w:r>
          </w:p>
        </w:tc>
        <w:tc>
          <w:tcPr>
            <w:tcW w:w="5594" w:type="dxa"/>
            <w:gridSpan w:val="2"/>
            <w:tcBorders>
              <w:top w:val="single" w:color="auto" w:sz="4" w:space="0"/>
              <w:left w:val="single" w:color="auto" w:sz="4" w:space="0"/>
              <w:bottom w:val="single" w:color="auto" w:sz="4" w:space="0"/>
            </w:tcBorders>
            <w:vAlign w:val="center"/>
          </w:tcPr>
          <w:p>
            <w:pPr>
              <w:snapToGrid w:val="0"/>
              <w:outlineLvl w:val="0"/>
              <w:rPr>
                <w:rFonts w:hint="eastAsia" w:ascii="仿宋" w:hAnsi="仿宋" w:eastAsia="仿宋" w:cs="仿宋"/>
                <w:color w:val="auto"/>
                <w:szCs w:val="21"/>
                <w:highlight w:val="none"/>
              </w:rPr>
            </w:pPr>
            <w:r>
              <w:rPr>
                <w:rFonts w:hint="eastAsia" w:ascii="仿宋" w:hAnsi="仿宋" w:eastAsia="仿宋" w:cs="仿宋"/>
                <w:color w:val="auto"/>
                <w:szCs w:val="21"/>
                <w:highlight w:val="none"/>
              </w:rPr>
              <w:t>报价得分=（评标基准价/评标价）×报价权重×100</w:t>
            </w:r>
          </w:p>
          <w:p>
            <w:pPr>
              <w:pStyle w:val="2"/>
              <w:snapToGrid w:val="0"/>
              <w:spacing w:after="0"/>
              <w:ind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rPr>
              <w:t>（1）报价评分以投标人投标报价按政府采购政策扣除后的</w:t>
            </w:r>
            <w:r>
              <w:rPr>
                <w:rFonts w:hint="eastAsia" w:ascii="仿宋" w:hAnsi="仿宋" w:eastAsia="仿宋" w:cs="仿宋"/>
                <w:b/>
                <w:color w:val="auto"/>
                <w:szCs w:val="21"/>
                <w:highlight w:val="none"/>
              </w:rPr>
              <w:t>评标价</w:t>
            </w:r>
            <w:r>
              <w:rPr>
                <w:rFonts w:hint="eastAsia" w:ascii="仿宋" w:hAnsi="仿宋" w:eastAsia="仿宋" w:cs="仿宋"/>
                <w:color w:val="auto"/>
                <w:szCs w:val="21"/>
                <w:highlight w:val="none"/>
              </w:rPr>
              <w:t>为准进行评审。</w:t>
            </w:r>
          </w:p>
          <w:p>
            <w:pPr>
              <w:pStyle w:val="2"/>
              <w:snapToGrid w:val="0"/>
              <w:spacing w:after="0"/>
              <w:ind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rPr>
              <w:t>（2）满足招标文件要求且最低的评标价为评标基准价。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1935" w:type="dxa"/>
            <w:gridSpan w:val="3"/>
            <w:tcBorders>
              <w:top w:val="single" w:color="auto" w:sz="4" w:space="0"/>
              <w:bottom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2.3.3</w:t>
            </w:r>
          </w:p>
        </w:tc>
        <w:tc>
          <w:tcPr>
            <w:tcW w:w="171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落实政府采购政策需进行的价格扣除</w:t>
            </w:r>
          </w:p>
        </w:tc>
        <w:tc>
          <w:tcPr>
            <w:tcW w:w="5594" w:type="dxa"/>
            <w:gridSpan w:val="2"/>
            <w:tcBorders>
              <w:top w:val="single" w:color="auto" w:sz="4" w:space="0"/>
              <w:left w:val="single" w:color="auto" w:sz="4" w:space="0"/>
              <w:bottom w:val="single" w:color="auto" w:sz="4" w:space="0"/>
            </w:tcBorders>
            <w:vAlign w:val="center"/>
          </w:tcPr>
          <w:p>
            <w:pPr>
              <w:snapToGrid w:val="0"/>
              <w:rPr>
                <w:rFonts w:hint="eastAsia" w:ascii="仿宋" w:hAnsi="仿宋" w:eastAsia="仿宋" w:cs="仿宋"/>
                <w:bCs/>
                <w:color w:val="auto"/>
                <w:spacing w:val="6"/>
                <w:szCs w:val="21"/>
                <w:highlight w:val="none"/>
              </w:rPr>
            </w:pPr>
            <w:r>
              <w:rPr>
                <w:rFonts w:hint="eastAsia" w:ascii="仿宋" w:hAnsi="仿宋" w:eastAsia="仿宋" w:cs="仿宋"/>
                <w:bCs/>
                <w:color w:val="auto"/>
                <w:spacing w:val="6"/>
                <w:szCs w:val="21"/>
                <w:highlight w:val="none"/>
              </w:rPr>
              <w:t>对于经主管预算单位统筹后未预留份额专门面向中小企业采购的采购项目</w:t>
            </w:r>
          </w:p>
          <w:p>
            <w:pPr>
              <w:snapToGrid w:val="0"/>
              <w:rPr>
                <w:rFonts w:hint="eastAsia" w:ascii="仿宋" w:hAnsi="仿宋" w:eastAsia="仿宋" w:cs="仿宋"/>
                <w:bCs/>
                <w:color w:val="auto"/>
                <w:spacing w:val="6"/>
                <w:szCs w:val="21"/>
                <w:highlight w:val="none"/>
              </w:rPr>
            </w:pPr>
            <w:r>
              <w:rPr>
                <w:rFonts w:hint="eastAsia" w:ascii="仿宋" w:hAnsi="仿宋" w:eastAsia="仿宋" w:cs="仿宋"/>
                <w:bCs/>
                <w:color w:val="auto"/>
                <w:spacing w:val="6"/>
                <w:szCs w:val="21"/>
                <w:highlight w:val="none"/>
              </w:rPr>
              <w:t>1）小微企业（含</w:t>
            </w:r>
            <w:r>
              <w:rPr>
                <w:rFonts w:hint="eastAsia" w:ascii="仿宋" w:hAnsi="仿宋" w:eastAsia="仿宋" w:cs="仿宋"/>
                <w:color w:val="auto"/>
                <w:szCs w:val="21"/>
                <w:highlight w:val="none"/>
              </w:rPr>
              <w:t>监狱企业、残疾人福利性单位。</w:t>
            </w:r>
            <w:r>
              <w:rPr>
                <w:rFonts w:hint="eastAsia" w:ascii="仿宋" w:hAnsi="仿宋" w:eastAsia="仿宋" w:cs="仿宋"/>
                <w:bCs/>
                <w:color w:val="auto"/>
                <w:spacing w:val="6"/>
                <w:szCs w:val="21"/>
                <w:highlight w:val="none"/>
              </w:rPr>
              <w:t>）报价扣除</w:t>
            </w:r>
            <w:r>
              <w:rPr>
                <w:rFonts w:hint="eastAsia" w:ascii="仿宋" w:hAnsi="仿宋" w:eastAsia="仿宋" w:cs="仿宋"/>
                <w:bCs/>
                <w:color w:val="auto"/>
                <w:spacing w:val="6"/>
                <w:szCs w:val="21"/>
                <w:highlight w:val="none"/>
                <w:u w:val="single"/>
                <w:lang w:val="en-US" w:eastAsia="zh-CN"/>
              </w:rPr>
              <w:t>1</w:t>
            </w:r>
            <w:r>
              <w:rPr>
                <w:rFonts w:hint="eastAsia" w:ascii="仿宋" w:hAnsi="仿宋" w:eastAsia="仿宋" w:cs="仿宋"/>
                <w:bCs/>
                <w:color w:val="auto"/>
                <w:spacing w:val="6"/>
                <w:szCs w:val="21"/>
                <w:highlight w:val="none"/>
                <w:u w:val="single"/>
              </w:rPr>
              <w:t>0</w:t>
            </w:r>
            <w:r>
              <w:rPr>
                <w:rFonts w:hint="eastAsia" w:ascii="仿宋" w:hAnsi="仿宋" w:eastAsia="仿宋" w:cs="仿宋"/>
                <w:bCs/>
                <w:color w:val="auto"/>
                <w:spacing w:val="6"/>
                <w:szCs w:val="21"/>
                <w:highlight w:val="none"/>
              </w:rPr>
              <w:t>%，即评标价=投标报价×</w:t>
            </w:r>
            <w:r>
              <w:rPr>
                <w:rFonts w:hint="eastAsia" w:ascii="仿宋" w:hAnsi="仿宋" w:eastAsia="仿宋" w:cs="仿宋"/>
                <w:bCs/>
                <w:color w:val="auto"/>
                <w:spacing w:val="6"/>
                <w:szCs w:val="21"/>
                <w:highlight w:val="none"/>
                <w:u w:val="single"/>
                <w:lang w:val="en-US" w:eastAsia="zh-CN"/>
              </w:rPr>
              <w:t>9</w:t>
            </w:r>
            <w:r>
              <w:rPr>
                <w:rFonts w:hint="eastAsia" w:ascii="仿宋" w:hAnsi="仿宋" w:eastAsia="仿宋" w:cs="仿宋"/>
                <w:bCs/>
                <w:color w:val="auto"/>
                <w:spacing w:val="6"/>
                <w:szCs w:val="21"/>
                <w:highlight w:val="none"/>
                <w:u w:val="single"/>
              </w:rPr>
              <w:t>0</w:t>
            </w:r>
            <w:r>
              <w:rPr>
                <w:rFonts w:hint="eastAsia" w:ascii="仿宋" w:hAnsi="仿宋" w:eastAsia="仿宋" w:cs="仿宋"/>
                <w:bCs/>
                <w:color w:val="auto"/>
                <w:spacing w:val="6"/>
                <w:szCs w:val="21"/>
                <w:highlight w:val="none"/>
              </w:rPr>
              <w:t>%；</w:t>
            </w:r>
          </w:p>
          <w:p>
            <w:pPr>
              <w:snapToGrid w:val="0"/>
              <w:rPr>
                <w:rFonts w:hint="eastAsia" w:ascii="仿宋" w:hAnsi="仿宋" w:eastAsia="仿宋" w:cs="仿宋"/>
                <w:bCs/>
                <w:color w:val="auto"/>
                <w:spacing w:val="6"/>
                <w:szCs w:val="21"/>
                <w:highlight w:val="none"/>
              </w:rPr>
            </w:pPr>
            <w:r>
              <w:rPr>
                <w:rFonts w:hint="eastAsia" w:ascii="仿宋" w:hAnsi="仿宋" w:eastAsia="仿宋" w:cs="仿宋"/>
                <w:bCs/>
                <w:color w:val="auto"/>
                <w:spacing w:val="6"/>
                <w:szCs w:val="21"/>
                <w:highlight w:val="none"/>
              </w:rPr>
              <w:t>2）联合体协议或者分包意向协议约定小微企业的合同份额占到合同总金额30%以上的联合体或者大中型企业报价扣除</w:t>
            </w:r>
            <w:r>
              <w:rPr>
                <w:rFonts w:hint="eastAsia" w:ascii="仿宋" w:hAnsi="仿宋" w:eastAsia="仿宋" w:cs="仿宋"/>
                <w:bCs/>
                <w:color w:val="auto"/>
                <w:spacing w:val="6"/>
                <w:szCs w:val="21"/>
                <w:highlight w:val="none"/>
                <w:u w:val="single"/>
                <w:lang w:val="en-US" w:eastAsia="zh-CN"/>
              </w:rPr>
              <w:t>4</w:t>
            </w:r>
            <w:r>
              <w:rPr>
                <w:rFonts w:hint="eastAsia" w:ascii="仿宋" w:hAnsi="仿宋" w:eastAsia="仿宋" w:cs="仿宋"/>
                <w:bCs/>
                <w:color w:val="auto"/>
                <w:spacing w:val="6"/>
                <w:szCs w:val="21"/>
                <w:highlight w:val="none"/>
              </w:rPr>
              <w:t>%，即评标价=投标报价×</w:t>
            </w:r>
            <w:r>
              <w:rPr>
                <w:rFonts w:hint="eastAsia" w:ascii="仿宋" w:hAnsi="仿宋" w:eastAsia="仿宋" w:cs="仿宋"/>
                <w:bCs/>
                <w:color w:val="auto"/>
                <w:spacing w:val="6"/>
                <w:szCs w:val="21"/>
                <w:highlight w:val="none"/>
                <w:u w:val="single"/>
              </w:rPr>
              <w:t>9</w:t>
            </w:r>
            <w:r>
              <w:rPr>
                <w:rFonts w:hint="eastAsia" w:ascii="仿宋" w:hAnsi="仿宋" w:eastAsia="仿宋" w:cs="仿宋"/>
                <w:bCs/>
                <w:color w:val="auto"/>
                <w:spacing w:val="6"/>
                <w:szCs w:val="21"/>
                <w:highlight w:val="none"/>
                <w:u w:val="single"/>
                <w:lang w:val="en-US" w:eastAsia="zh-CN"/>
              </w:rPr>
              <w:t>6</w:t>
            </w:r>
            <w:r>
              <w:rPr>
                <w:rFonts w:hint="eastAsia" w:ascii="仿宋" w:hAnsi="仿宋" w:eastAsia="仿宋" w:cs="仿宋"/>
                <w:bCs/>
                <w:color w:val="auto"/>
                <w:spacing w:val="6"/>
                <w:szCs w:val="21"/>
                <w:highlight w:val="none"/>
              </w:rPr>
              <w:t>%；</w:t>
            </w:r>
          </w:p>
          <w:p>
            <w:pPr>
              <w:snapToGrid w:val="0"/>
              <w:rPr>
                <w:rFonts w:hint="eastAsia" w:ascii="仿宋" w:hAnsi="仿宋" w:eastAsia="仿宋" w:cs="仿宋"/>
                <w:bCs/>
                <w:color w:val="auto"/>
                <w:spacing w:val="6"/>
                <w:szCs w:val="21"/>
                <w:highlight w:val="none"/>
              </w:rPr>
            </w:pPr>
            <w:r>
              <w:rPr>
                <w:rFonts w:hint="eastAsia" w:ascii="仿宋" w:hAnsi="仿宋" w:eastAsia="仿宋" w:cs="仿宋"/>
                <w:bCs/>
                <w:color w:val="auto"/>
                <w:spacing w:val="6"/>
                <w:szCs w:val="21"/>
                <w:highlight w:val="none"/>
                <w:lang w:val="en-US" w:eastAsia="zh-CN"/>
              </w:rPr>
              <w:t>3</w:t>
            </w:r>
            <w:r>
              <w:rPr>
                <w:rFonts w:hint="eastAsia" w:ascii="仿宋" w:hAnsi="仿宋" w:eastAsia="仿宋" w:cs="仿宋"/>
                <w:bCs/>
                <w:color w:val="auto"/>
                <w:spacing w:val="6"/>
                <w:szCs w:val="21"/>
                <w:highlight w:val="none"/>
              </w:rPr>
              <w:t>）</w:t>
            </w:r>
            <w:r>
              <w:rPr>
                <w:rFonts w:hint="eastAsia" w:ascii="仿宋" w:hAnsi="仿宋" w:eastAsia="仿宋" w:cs="仿宋"/>
                <w:color w:val="auto"/>
                <w:szCs w:val="21"/>
                <w:highlight w:val="none"/>
              </w:rPr>
              <w:t>价格扣除比例或者价格分加分比例对小型企业和微型企业同等对待，不作区分。小型、微型企业、监狱企业、残疾人福利性单位不重复享受价格扣除政策。</w:t>
            </w:r>
          </w:p>
          <w:p>
            <w:pPr>
              <w:snapToGrid w:val="0"/>
              <w:rPr>
                <w:rFonts w:hint="eastAsia" w:ascii="仿宋" w:hAnsi="仿宋" w:eastAsia="仿宋" w:cs="仿宋"/>
                <w:bCs/>
                <w:color w:val="auto"/>
                <w:spacing w:val="6"/>
                <w:szCs w:val="21"/>
                <w:highlight w:val="none"/>
              </w:rPr>
            </w:pPr>
            <w:r>
              <w:rPr>
                <w:rFonts w:hint="eastAsia" w:ascii="仿宋" w:hAnsi="仿宋" w:eastAsia="仿宋" w:cs="仿宋"/>
                <w:bCs/>
                <w:color w:val="auto"/>
                <w:spacing w:val="6"/>
                <w:szCs w:val="21"/>
                <w:highlight w:val="none"/>
                <w:lang w:val="en-US" w:eastAsia="zh-CN"/>
              </w:rPr>
              <w:t>4</w:t>
            </w:r>
            <w:r>
              <w:rPr>
                <w:rFonts w:hint="eastAsia" w:ascii="仿宋" w:hAnsi="仿宋" w:eastAsia="仿宋" w:cs="仿宋"/>
                <w:bCs/>
                <w:color w:val="auto"/>
                <w:spacing w:val="6"/>
                <w:szCs w:val="21"/>
                <w:highlight w:val="none"/>
              </w:rPr>
              <w:t>）组成联合体或者接受分包的小微企业与联合体内其他企业、分包企业之间存在直接控股、管理关系的，不享受价格扣除优惠政策。</w:t>
            </w:r>
          </w:p>
          <w:p>
            <w:pPr>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）未提供完整证明材料的，</w:t>
            </w:r>
            <w:r>
              <w:rPr>
                <w:rFonts w:hint="eastAsia" w:ascii="仿宋" w:hAnsi="仿宋" w:eastAsia="仿宋" w:cs="仿宋"/>
                <w:bCs/>
                <w:color w:val="auto"/>
                <w:spacing w:val="6"/>
                <w:szCs w:val="21"/>
                <w:highlight w:val="none"/>
              </w:rPr>
              <w:t>不享受价格扣除优惠政策</w:t>
            </w:r>
          </w:p>
        </w:tc>
      </w:tr>
    </w:tbl>
    <w:p>
      <w:pPr>
        <w:spacing w:line="240" w:lineRule="auto"/>
        <w:rPr>
          <w:rFonts w:hint="eastAsia" w:ascii="仿宋" w:hAnsi="仿宋" w:eastAsia="仿宋" w:cs="仿宋"/>
          <w:color w:val="auto"/>
          <w:sz w:val="20"/>
          <w:szCs w:val="22"/>
          <w:highlight w:val="none"/>
        </w:rPr>
      </w:pPr>
      <w:r>
        <w:rPr>
          <w:rFonts w:hint="eastAsia" w:ascii="仿宋" w:hAnsi="仿宋" w:eastAsia="仿宋" w:cs="仿宋"/>
          <w:color w:val="auto"/>
          <w:sz w:val="20"/>
          <w:szCs w:val="22"/>
          <w:highlight w:val="none"/>
        </w:rPr>
        <w:t>附表1:全国优秀工程勘察设计奖项名称</w:t>
      </w:r>
    </w:p>
    <w:tbl>
      <w:tblPr>
        <w:tblStyle w:val="59"/>
        <w:tblW w:w="9272" w:type="dxa"/>
        <w:tblInd w:w="-2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7"/>
        <w:gridCol w:w="50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rPr>
        <w:tc>
          <w:tcPr>
            <w:tcW w:w="4267" w:type="dxa"/>
            <w:vMerge w:val="restart"/>
            <w:vAlign w:val="center"/>
          </w:tcPr>
          <w:p>
            <w:pPr>
              <w:pStyle w:val="48"/>
              <w:jc w:val="center"/>
              <w:rPr>
                <w:rFonts w:hint="eastAsia" w:ascii="仿宋" w:hAnsi="仿宋" w:eastAsia="仿宋" w:cs="仿宋"/>
                <w:color w:val="auto"/>
                <w:highlight w:val="none"/>
                <w:vertAlign w:val="baseline"/>
              </w:rPr>
            </w:pPr>
            <w:r>
              <w:rPr>
                <w:rFonts w:hint="eastAsia" w:ascii="仿宋" w:hAnsi="仿宋" w:eastAsia="仿宋" w:cs="仿宋"/>
                <w:color w:val="auto"/>
                <w:highlight w:val="none"/>
                <w:vertAlign w:val="baseline"/>
              </w:rPr>
              <w:t>由中国勘察设计协会颁发的</w:t>
            </w:r>
          </w:p>
        </w:tc>
        <w:tc>
          <w:tcPr>
            <w:tcW w:w="5005" w:type="dxa"/>
            <w:vAlign w:val="center"/>
          </w:tcPr>
          <w:p>
            <w:pPr>
              <w:pStyle w:val="48"/>
              <w:jc w:val="center"/>
              <w:rPr>
                <w:rFonts w:hint="eastAsia" w:ascii="仿宋" w:hAnsi="仿宋" w:eastAsia="仿宋" w:cs="仿宋"/>
                <w:color w:val="auto"/>
                <w:highlight w:val="none"/>
                <w:vertAlign w:val="baseline"/>
              </w:rPr>
            </w:pPr>
            <w:r>
              <w:rPr>
                <w:rFonts w:hint="eastAsia" w:ascii="仿宋" w:hAnsi="仿宋" w:eastAsia="仿宋" w:cs="仿宋"/>
                <w:color w:val="auto"/>
                <w:sz w:val="20"/>
                <w:szCs w:val="22"/>
                <w:highlight w:val="none"/>
                <w:vertAlign w:val="baseline"/>
                <w:lang w:eastAsia="zh-CN"/>
              </w:rPr>
              <w:t>全国优秀工程勘察设计行业奖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 w:hRule="atLeast"/>
        </w:trPr>
        <w:tc>
          <w:tcPr>
            <w:tcW w:w="4267" w:type="dxa"/>
            <w:vMerge w:val="continue"/>
            <w:vAlign w:val="center"/>
          </w:tcPr>
          <w:p>
            <w:pPr>
              <w:pStyle w:val="48"/>
              <w:jc w:val="center"/>
              <w:rPr>
                <w:rFonts w:hint="eastAsia" w:ascii="仿宋" w:hAnsi="仿宋" w:eastAsia="仿宋" w:cs="仿宋"/>
                <w:color w:val="auto"/>
                <w:highlight w:val="none"/>
                <w:vertAlign w:val="baseline"/>
              </w:rPr>
            </w:pPr>
          </w:p>
        </w:tc>
        <w:tc>
          <w:tcPr>
            <w:tcW w:w="5005" w:type="dxa"/>
            <w:vAlign w:val="center"/>
          </w:tcPr>
          <w:p>
            <w:pPr>
              <w:pStyle w:val="48"/>
              <w:jc w:val="center"/>
              <w:rPr>
                <w:rFonts w:hint="eastAsia" w:ascii="仿宋" w:hAnsi="仿宋" w:eastAsia="仿宋" w:cs="仿宋"/>
                <w:color w:val="auto"/>
                <w:highlight w:val="none"/>
                <w:vertAlign w:val="baseline"/>
              </w:rPr>
            </w:pPr>
            <w:r>
              <w:rPr>
                <w:rFonts w:hint="eastAsia" w:ascii="仿宋" w:hAnsi="仿宋" w:eastAsia="仿宋" w:cs="仿宋"/>
                <w:color w:val="auto"/>
                <w:sz w:val="20"/>
                <w:szCs w:val="22"/>
                <w:highlight w:val="none"/>
                <w:vertAlign w:val="baseline"/>
                <w:lang w:eastAsia="zh-CN"/>
              </w:rPr>
              <w:t>全国优秀工程勘察设计奖</w:t>
            </w:r>
          </w:p>
        </w:tc>
      </w:tr>
    </w:tbl>
    <w:p>
      <w:pPr>
        <w:spacing w:line="240" w:lineRule="auto"/>
        <w:rPr>
          <w:rFonts w:hint="eastAsia" w:ascii="仿宋" w:hAnsi="仿宋" w:eastAsia="仿宋" w:cs="仿宋"/>
          <w:color w:val="auto"/>
          <w:sz w:val="20"/>
          <w:szCs w:val="22"/>
          <w:highlight w:val="none"/>
        </w:rPr>
      </w:pPr>
    </w:p>
    <w:p>
      <w:pPr>
        <w:spacing w:line="240" w:lineRule="auto"/>
        <w:rPr>
          <w:rFonts w:hint="eastAsia" w:ascii="仿宋" w:hAnsi="仿宋" w:eastAsia="仿宋" w:cs="仿宋"/>
          <w:color w:val="auto"/>
          <w:highlight w:val="none"/>
        </w:rPr>
      </w:pPr>
      <w:r>
        <w:rPr>
          <w:rFonts w:hint="eastAsia" w:ascii="仿宋" w:hAnsi="仿宋" w:eastAsia="仿宋" w:cs="仿宋"/>
          <w:color w:val="auto"/>
          <w:sz w:val="20"/>
          <w:szCs w:val="22"/>
          <w:highlight w:val="none"/>
        </w:rPr>
        <w:t>附表</w:t>
      </w:r>
      <w:r>
        <w:rPr>
          <w:rFonts w:hint="eastAsia" w:ascii="仿宋" w:hAnsi="仿宋" w:eastAsia="仿宋" w:cs="仿宋"/>
          <w:color w:val="auto"/>
          <w:sz w:val="20"/>
          <w:szCs w:val="22"/>
          <w:highlight w:val="none"/>
          <w:lang w:val="en-US" w:eastAsia="zh-CN"/>
        </w:rPr>
        <w:t>2</w:t>
      </w:r>
      <w:r>
        <w:rPr>
          <w:rFonts w:hint="eastAsia" w:ascii="仿宋" w:hAnsi="仿宋" w:eastAsia="仿宋" w:cs="仿宋"/>
          <w:color w:val="auto"/>
          <w:sz w:val="20"/>
          <w:szCs w:val="22"/>
          <w:highlight w:val="none"/>
        </w:rPr>
        <w:t>:各省、直辖市、自治区优秀工程勘察设计奖项名称</w:t>
      </w:r>
    </w:p>
    <w:tbl>
      <w:tblPr>
        <w:tblStyle w:val="59"/>
        <w:tblW w:w="9286" w:type="dxa"/>
        <w:tblInd w:w="-2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2"/>
        <w:gridCol w:w="976"/>
        <w:gridCol w:w="2801"/>
        <w:gridCol w:w="689"/>
        <w:gridCol w:w="795"/>
        <w:gridCol w:w="32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812"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序号</w:t>
            </w:r>
          </w:p>
        </w:tc>
        <w:tc>
          <w:tcPr>
            <w:tcW w:w="976"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地区</w:t>
            </w:r>
          </w:p>
        </w:tc>
        <w:tc>
          <w:tcPr>
            <w:tcW w:w="2801"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奖项名称</w:t>
            </w:r>
          </w:p>
        </w:tc>
        <w:tc>
          <w:tcPr>
            <w:tcW w:w="689"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序号</w:t>
            </w:r>
          </w:p>
        </w:tc>
        <w:tc>
          <w:tcPr>
            <w:tcW w:w="795"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地区</w:t>
            </w:r>
          </w:p>
        </w:tc>
        <w:tc>
          <w:tcPr>
            <w:tcW w:w="3213"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奖项名称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812"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1</w:t>
            </w:r>
          </w:p>
        </w:tc>
        <w:tc>
          <w:tcPr>
            <w:tcW w:w="976"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北京</w:t>
            </w:r>
          </w:p>
        </w:tc>
        <w:tc>
          <w:tcPr>
            <w:tcW w:w="2801"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北京市优秀工程勘察设计奖</w:t>
            </w:r>
          </w:p>
        </w:tc>
        <w:tc>
          <w:tcPr>
            <w:tcW w:w="689"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17</w:t>
            </w:r>
          </w:p>
        </w:tc>
        <w:tc>
          <w:tcPr>
            <w:tcW w:w="795"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河南</w:t>
            </w:r>
          </w:p>
        </w:tc>
        <w:tc>
          <w:tcPr>
            <w:tcW w:w="3213"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省优秀工程勘察设计奖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812"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2</w:t>
            </w:r>
          </w:p>
        </w:tc>
        <w:tc>
          <w:tcPr>
            <w:tcW w:w="976"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上海</w:t>
            </w:r>
          </w:p>
        </w:tc>
        <w:tc>
          <w:tcPr>
            <w:tcW w:w="2801"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上海市优秀工程</w:t>
            </w:r>
            <w:r>
              <w:rPr>
                <w:rFonts w:hint="eastAsia" w:ascii="仿宋" w:hAnsi="仿宋" w:eastAsia="仿宋" w:cs="仿宋"/>
                <w:color w:val="auto"/>
                <w:sz w:val="20"/>
                <w:szCs w:val="22"/>
                <w:highlight w:val="none"/>
                <w:lang w:eastAsia="zh-CN"/>
              </w:rPr>
              <w:t>勘察设计奖</w:t>
            </w:r>
          </w:p>
        </w:tc>
        <w:tc>
          <w:tcPr>
            <w:tcW w:w="689"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18</w:t>
            </w:r>
          </w:p>
        </w:tc>
        <w:tc>
          <w:tcPr>
            <w:tcW w:w="795"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江苏</w:t>
            </w:r>
          </w:p>
        </w:tc>
        <w:tc>
          <w:tcPr>
            <w:tcW w:w="3213"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rPr>
              <w:t>省城乡建设系统优秀勘察设计奖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812"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3</w:t>
            </w:r>
          </w:p>
        </w:tc>
        <w:tc>
          <w:tcPr>
            <w:tcW w:w="976"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天津</w:t>
            </w:r>
          </w:p>
        </w:tc>
        <w:tc>
          <w:tcPr>
            <w:tcW w:w="2801"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rPr>
              <w:t>“海河杯”天津市</w:t>
            </w:r>
            <w:r>
              <w:rPr>
                <w:rFonts w:hint="eastAsia" w:ascii="仿宋" w:hAnsi="仿宋" w:eastAsia="仿宋" w:cs="仿宋"/>
                <w:color w:val="auto"/>
                <w:sz w:val="20"/>
                <w:szCs w:val="22"/>
                <w:highlight w:val="none"/>
                <w:lang w:eastAsia="zh-CN"/>
              </w:rPr>
              <w:t>优秀工程勘察设计奖</w:t>
            </w:r>
          </w:p>
        </w:tc>
        <w:tc>
          <w:tcPr>
            <w:tcW w:w="689"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19</w:t>
            </w:r>
          </w:p>
        </w:tc>
        <w:tc>
          <w:tcPr>
            <w:tcW w:w="795"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安徽</w:t>
            </w:r>
          </w:p>
        </w:tc>
        <w:tc>
          <w:tcPr>
            <w:tcW w:w="3213"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省优秀工程勘察设计行业</w:t>
            </w:r>
            <w:r>
              <w:rPr>
                <w:rFonts w:hint="eastAsia" w:ascii="仿宋" w:hAnsi="仿宋" w:eastAsia="仿宋" w:cs="仿宋"/>
                <w:color w:val="auto"/>
                <w:sz w:val="20"/>
                <w:szCs w:val="22"/>
                <w:highlight w:val="none"/>
                <w:lang w:eastAsia="zh-CN"/>
              </w:rPr>
              <w:t>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812"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4</w:t>
            </w:r>
          </w:p>
        </w:tc>
        <w:tc>
          <w:tcPr>
            <w:tcW w:w="976"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重庆</w:t>
            </w:r>
          </w:p>
        </w:tc>
        <w:tc>
          <w:tcPr>
            <w:tcW w:w="2801"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重庆市勘察设计协会</w:t>
            </w:r>
            <w:r>
              <w:rPr>
                <w:rFonts w:hint="eastAsia" w:ascii="仿宋" w:hAnsi="仿宋" w:eastAsia="仿宋" w:cs="仿宋"/>
                <w:color w:val="auto"/>
                <w:sz w:val="20"/>
                <w:szCs w:val="22"/>
                <w:highlight w:val="none"/>
                <w:lang w:eastAsia="zh-CN"/>
              </w:rPr>
              <w:t>优秀工程勘察设计奖</w:t>
            </w:r>
          </w:p>
        </w:tc>
        <w:tc>
          <w:tcPr>
            <w:tcW w:w="689"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20</w:t>
            </w:r>
          </w:p>
        </w:tc>
        <w:tc>
          <w:tcPr>
            <w:tcW w:w="795"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浙江</w:t>
            </w:r>
          </w:p>
        </w:tc>
        <w:tc>
          <w:tcPr>
            <w:tcW w:w="3213"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浙江省建设工程钱江杯奖</w:t>
            </w:r>
            <w:r>
              <w:rPr>
                <w:rFonts w:hint="eastAsia" w:ascii="仿宋" w:hAnsi="仿宋" w:eastAsia="仿宋" w:cs="仿宋"/>
                <w:color w:val="auto"/>
                <w:sz w:val="20"/>
                <w:szCs w:val="22"/>
                <w:highlight w:val="none"/>
                <w:lang w:eastAsia="zh-CN"/>
              </w:rPr>
              <w:t>（</w:t>
            </w:r>
            <w:r>
              <w:rPr>
                <w:rFonts w:hint="eastAsia" w:ascii="仿宋" w:hAnsi="仿宋" w:eastAsia="仿宋" w:cs="仿宋"/>
                <w:color w:val="auto"/>
                <w:sz w:val="20"/>
                <w:szCs w:val="22"/>
                <w:highlight w:val="none"/>
              </w:rPr>
              <w:t>优秀勘察设计</w:t>
            </w:r>
            <w:r>
              <w:rPr>
                <w:rFonts w:hint="eastAsia" w:ascii="仿宋" w:hAnsi="仿宋" w:eastAsia="仿宋" w:cs="仿宋"/>
                <w:color w:val="auto"/>
                <w:sz w:val="20"/>
                <w:szCs w:val="22"/>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812"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5</w:t>
            </w:r>
          </w:p>
        </w:tc>
        <w:tc>
          <w:tcPr>
            <w:tcW w:w="976"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黑龙江</w:t>
            </w:r>
          </w:p>
        </w:tc>
        <w:tc>
          <w:tcPr>
            <w:tcW w:w="2801"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省优秀工程</w:t>
            </w:r>
            <w:r>
              <w:rPr>
                <w:rFonts w:hint="eastAsia" w:ascii="仿宋" w:hAnsi="仿宋" w:eastAsia="仿宋" w:cs="仿宋"/>
                <w:color w:val="auto"/>
                <w:sz w:val="20"/>
                <w:szCs w:val="22"/>
                <w:highlight w:val="none"/>
                <w:lang w:eastAsia="zh-CN"/>
              </w:rPr>
              <w:t>勘察设计奖</w:t>
            </w:r>
          </w:p>
        </w:tc>
        <w:tc>
          <w:tcPr>
            <w:tcW w:w="689"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21</w:t>
            </w:r>
          </w:p>
        </w:tc>
        <w:tc>
          <w:tcPr>
            <w:tcW w:w="795"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江西</w:t>
            </w:r>
          </w:p>
        </w:tc>
        <w:tc>
          <w:tcPr>
            <w:tcW w:w="3213"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省优秀工程</w:t>
            </w:r>
            <w:r>
              <w:rPr>
                <w:rFonts w:hint="eastAsia" w:ascii="仿宋" w:hAnsi="仿宋" w:eastAsia="仿宋" w:cs="仿宋"/>
                <w:color w:val="auto"/>
                <w:sz w:val="20"/>
                <w:szCs w:val="22"/>
                <w:highlight w:val="none"/>
                <w:lang w:eastAsia="zh-CN"/>
              </w:rPr>
              <w:t>勘察设计行业奖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812"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6</w:t>
            </w:r>
          </w:p>
        </w:tc>
        <w:tc>
          <w:tcPr>
            <w:tcW w:w="976"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吉林</w:t>
            </w:r>
          </w:p>
        </w:tc>
        <w:tc>
          <w:tcPr>
            <w:tcW w:w="2801"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lang w:eastAsia="zh-CN"/>
              </w:rPr>
              <w:t>吉林</w:t>
            </w:r>
            <w:r>
              <w:rPr>
                <w:rFonts w:hint="eastAsia" w:ascii="仿宋" w:hAnsi="仿宋" w:eastAsia="仿宋" w:cs="仿宋"/>
                <w:color w:val="auto"/>
                <w:sz w:val="20"/>
                <w:szCs w:val="22"/>
                <w:highlight w:val="none"/>
              </w:rPr>
              <w:t>省优秀工程</w:t>
            </w:r>
            <w:r>
              <w:rPr>
                <w:rFonts w:hint="eastAsia" w:ascii="仿宋" w:hAnsi="仿宋" w:eastAsia="仿宋" w:cs="仿宋"/>
                <w:color w:val="auto"/>
                <w:sz w:val="20"/>
                <w:szCs w:val="22"/>
                <w:highlight w:val="none"/>
                <w:lang w:eastAsia="zh-CN"/>
              </w:rPr>
              <w:t>勘察设计奖</w:t>
            </w:r>
          </w:p>
        </w:tc>
        <w:tc>
          <w:tcPr>
            <w:tcW w:w="689"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22</w:t>
            </w:r>
          </w:p>
        </w:tc>
        <w:tc>
          <w:tcPr>
            <w:tcW w:w="795"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湖北</w:t>
            </w:r>
          </w:p>
        </w:tc>
        <w:tc>
          <w:tcPr>
            <w:tcW w:w="3213"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省优秀工程</w:t>
            </w:r>
            <w:r>
              <w:rPr>
                <w:rFonts w:hint="eastAsia" w:ascii="仿宋" w:hAnsi="仿宋" w:eastAsia="仿宋" w:cs="仿宋"/>
                <w:color w:val="auto"/>
                <w:sz w:val="20"/>
                <w:szCs w:val="22"/>
                <w:highlight w:val="none"/>
                <w:lang w:eastAsia="zh-CN"/>
              </w:rPr>
              <w:t>勘察设计奖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812"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7</w:t>
            </w:r>
          </w:p>
        </w:tc>
        <w:tc>
          <w:tcPr>
            <w:tcW w:w="976"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辽宁</w:t>
            </w:r>
          </w:p>
        </w:tc>
        <w:tc>
          <w:tcPr>
            <w:tcW w:w="2801"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省优秀工程</w:t>
            </w:r>
            <w:r>
              <w:rPr>
                <w:rFonts w:hint="eastAsia" w:ascii="仿宋" w:hAnsi="仿宋" w:eastAsia="仿宋" w:cs="仿宋"/>
                <w:color w:val="auto"/>
                <w:sz w:val="20"/>
                <w:szCs w:val="22"/>
                <w:highlight w:val="none"/>
                <w:lang w:eastAsia="zh-CN"/>
              </w:rPr>
              <w:t>勘察设计奖</w:t>
            </w:r>
          </w:p>
        </w:tc>
        <w:tc>
          <w:tcPr>
            <w:tcW w:w="689"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23</w:t>
            </w:r>
          </w:p>
        </w:tc>
        <w:tc>
          <w:tcPr>
            <w:tcW w:w="795"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湖南</w:t>
            </w:r>
          </w:p>
        </w:tc>
        <w:tc>
          <w:tcPr>
            <w:tcW w:w="3213"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省优秀工程</w:t>
            </w:r>
            <w:r>
              <w:rPr>
                <w:rFonts w:hint="eastAsia" w:ascii="仿宋" w:hAnsi="仿宋" w:eastAsia="仿宋" w:cs="仿宋"/>
                <w:color w:val="auto"/>
                <w:sz w:val="20"/>
                <w:szCs w:val="22"/>
                <w:highlight w:val="none"/>
                <w:lang w:eastAsia="zh-CN"/>
              </w:rPr>
              <w:t>勘察设计奖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812"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8</w:t>
            </w:r>
          </w:p>
        </w:tc>
        <w:tc>
          <w:tcPr>
            <w:tcW w:w="976"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内蒙古</w:t>
            </w:r>
          </w:p>
        </w:tc>
        <w:tc>
          <w:tcPr>
            <w:tcW w:w="2801"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lang w:eastAsia="zh-CN"/>
              </w:rPr>
              <w:t>自治区</w:t>
            </w:r>
            <w:r>
              <w:rPr>
                <w:rFonts w:hint="eastAsia" w:ascii="仿宋" w:hAnsi="仿宋" w:eastAsia="仿宋" w:cs="仿宋"/>
                <w:color w:val="auto"/>
                <w:sz w:val="20"/>
                <w:szCs w:val="22"/>
                <w:highlight w:val="none"/>
              </w:rPr>
              <w:t>优秀工程</w:t>
            </w:r>
            <w:r>
              <w:rPr>
                <w:rFonts w:hint="eastAsia" w:ascii="仿宋" w:hAnsi="仿宋" w:eastAsia="仿宋" w:cs="仿宋"/>
                <w:color w:val="auto"/>
                <w:sz w:val="20"/>
                <w:szCs w:val="22"/>
                <w:highlight w:val="none"/>
                <w:lang w:eastAsia="zh-CN"/>
              </w:rPr>
              <w:t>勘察设计奖</w:t>
            </w:r>
          </w:p>
        </w:tc>
        <w:tc>
          <w:tcPr>
            <w:tcW w:w="689"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24</w:t>
            </w:r>
          </w:p>
        </w:tc>
        <w:tc>
          <w:tcPr>
            <w:tcW w:w="795"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四川</w:t>
            </w:r>
          </w:p>
        </w:tc>
        <w:tc>
          <w:tcPr>
            <w:tcW w:w="3213"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省优秀工程</w:t>
            </w:r>
            <w:r>
              <w:rPr>
                <w:rFonts w:hint="eastAsia" w:ascii="仿宋" w:hAnsi="仿宋" w:eastAsia="仿宋" w:cs="仿宋"/>
                <w:color w:val="auto"/>
                <w:sz w:val="20"/>
                <w:szCs w:val="22"/>
                <w:highlight w:val="none"/>
                <w:lang w:eastAsia="zh-CN"/>
              </w:rPr>
              <w:t>勘察设计奖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812"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9</w:t>
            </w:r>
          </w:p>
        </w:tc>
        <w:tc>
          <w:tcPr>
            <w:tcW w:w="976"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山西</w:t>
            </w:r>
          </w:p>
        </w:tc>
        <w:tc>
          <w:tcPr>
            <w:tcW w:w="2801"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省优秀工程</w:t>
            </w:r>
            <w:r>
              <w:rPr>
                <w:rFonts w:hint="eastAsia" w:ascii="仿宋" w:hAnsi="仿宋" w:eastAsia="仿宋" w:cs="仿宋"/>
                <w:color w:val="auto"/>
                <w:sz w:val="20"/>
                <w:szCs w:val="22"/>
                <w:highlight w:val="none"/>
                <w:lang w:eastAsia="zh-CN"/>
              </w:rPr>
              <w:t>勘察设计奖</w:t>
            </w:r>
          </w:p>
        </w:tc>
        <w:tc>
          <w:tcPr>
            <w:tcW w:w="689"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25</w:t>
            </w:r>
          </w:p>
        </w:tc>
        <w:tc>
          <w:tcPr>
            <w:tcW w:w="795"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贵州</w:t>
            </w:r>
          </w:p>
        </w:tc>
        <w:tc>
          <w:tcPr>
            <w:tcW w:w="3213"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省优秀工程</w:t>
            </w:r>
            <w:r>
              <w:rPr>
                <w:rFonts w:hint="eastAsia" w:ascii="仿宋" w:hAnsi="仿宋" w:eastAsia="仿宋" w:cs="仿宋"/>
                <w:color w:val="auto"/>
                <w:sz w:val="20"/>
                <w:szCs w:val="22"/>
                <w:highlight w:val="none"/>
                <w:lang w:eastAsia="zh-CN"/>
              </w:rPr>
              <w:t>勘察设计奖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812"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10</w:t>
            </w:r>
          </w:p>
        </w:tc>
        <w:tc>
          <w:tcPr>
            <w:tcW w:w="976"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山东</w:t>
            </w:r>
          </w:p>
        </w:tc>
        <w:tc>
          <w:tcPr>
            <w:tcW w:w="2801"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省优秀工程</w:t>
            </w:r>
            <w:r>
              <w:rPr>
                <w:rFonts w:hint="eastAsia" w:ascii="仿宋" w:hAnsi="仿宋" w:eastAsia="仿宋" w:cs="仿宋"/>
                <w:color w:val="auto"/>
                <w:sz w:val="20"/>
                <w:szCs w:val="22"/>
                <w:highlight w:val="none"/>
                <w:lang w:eastAsia="zh-CN"/>
              </w:rPr>
              <w:t>勘察设计奖</w:t>
            </w:r>
          </w:p>
        </w:tc>
        <w:tc>
          <w:tcPr>
            <w:tcW w:w="689"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26</w:t>
            </w:r>
          </w:p>
        </w:tc>
        <w:tc>
          <w:tcPr>
            <w:tcW w:w="795"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福建</w:t>
            </w:r>
          </w:p>
        </w:tc>
        <w:tc>
          <w:tcPr>
            <w:tcW w:w="3213"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省优秀工程</w:t>
            </w:r>
            <w:r>
              <w:rPr>
                <w:rFonts w:hint="eastAsia" w:ascii="仿宋" w:hAnsi="仿宋" w:eastAsia="仿宋" w:cs="仿宋"/>
                <w:color w:val="auto"/>
                <w:sz w:val="20"/>
                <w:szCs w:val="22"/>
                <w:highlight w:val="none"/>
                <w:lang w:eastAsia="zh-CN"/>
              </w:rPr>
              <w:t>勘察设计奖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812"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11</w:t>
            </w:r>
          </w:p>
        </w:tc>
        <w:tc>
          <w:tcPr>
            <w:tcW w:w="976"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陕西</w:t>
            </w:r>
          </w:p>
        </w:tc>
        <w:tc>
          <w:tcPr>
            <w:tcW w:w="2801"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省优秀工程</w:t>
            </w:r>
            <w:r>
              <w:rPr>
                <w:rFonts w:hint="eastAsia" w:ascii="仿宋" w:hAnsi="仿宋" w:eastAsia="仿宋" w:cs="仿宋"/>
                <w:color w:val="auto"/>
                <w:sz w:val="20"/>
                <w:szCs w:val="22"/>
                <w:highlight w:val="none"/>
                <w:lang w:eastAsia="zh-CN"/>
              </w:rPr>
              <w:t>勘察设计奖</w:t>
            </w:r>
          </w:p>
        </w:tc>
        <w:tc>
          <w:tcPr>
            <w:tcW w:w="689"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27</w:t>
            </w:r>
          </w:p>
        </w:tc>
        <w:tc>
          <w:tcPr>
            <w:tcW w:w="795"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广东</w:t>
            </w:r>
          </w:p>
        </w:tc>
        <w:tc>
          <w:tcPr>
            <w:tcW w:w="3213"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省优秀工程</w:t>
            </w:r>
            <w:r>
              <w:rPr>
                <w:rFonts w:hint="eastAsia" w:ascii="仿宋" w:hAnsi="仿宋" w:eastAsia="仿宋" w:cs="仿宋"/>
                <w:color w:val="auto"/>
                <w:sz w:val="20"/>
                <w:szCs w:val="22"/>
                <w:highlight w:val="none"/>
                <w:lang w:eastAsia="zh-CN"/>
              </w:rPr>
              <w:t>勘察设计奖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812"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12</w:t>
            </w:r>
          </w:p>
        </w:tc>
        <w:tc>
          <w:tcPr>
            <w:tcW w:w="976"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宁夏</w:t>
            </w:r>
          </w:p>
        </w:tc>
        <w:tc>
          <w:tcPr>
            <w:tcW w:w="2801"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lang w:eastAsia="zh-CN"/>
              </w:rPr>
              <w:t>自治区</w:t>
            </w:r>
            <w:r>
              <w:rPr>
                <w:rFonts w:hint="eastAsia" w:ascii="仿宋" w:hAnsi="仿宋" w:eastAsia="仿宋" w:cs="仿宋"/>
                <w:color w:val="auto"/>
                <w:sz w:val="20"/>
                <w:szCs w:val="22"/>
                <w:highlight w:val="none"/>
              </w:rPr>
              <w:t>优秀工程</w:t>
            </w:r>
            <w:r>
              <w:rPr>
                <w:rFonts w:hint="eastAsia" w:ascii="仿宋" w:hAnsi="仿宋" w:eastAsia="仿宋" w:cs="仿宋"/>
                <w:color w:val="auto"/>
                <w:sz w:val="20"/>
                <w:szCs w:val="22"/>
                <w:highlight w:val="none"/>
                <w:lang w:eastAsia="zh-CN"/>
              </w:rPr>
              <w:t>勘察设计奖</w:t>
            </w:r>
          </w:p>
        </w:tc>
        <w:tc>
          <w:tcPr>
            <w:tcW w:w="689"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28</w:t>
            </w:r>
          </w:p>
        </w:tc>
        <w:tc>
          <w:tcPr>
            <w:tcW w:w="795"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广西</w:t>
            </w:r>
          </w:p>
        </w:tc>
        <w:tc>
          <w:tcPr>
            <w:tcW w:w="3213"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优秀工程</w:t>
            </w:r>
            <w:r>
              <w:rPr>
                <w:rFonts w:hint="eastAsia" w:ascii="仿宋" w:hAnsi="仿宋" w:eastAsia="仿宋" w:cs="仿宋"/>
                <w:color w:val="auto"/>
                <w:sz w:val="20"/>
                <w:szCs w:val="22"/>
                <w:highlight w:val="none"/>
                <w:lang w:eastAsia="zh-CN"/>
              </w:rPr>
              <w:t>勘察设计奖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812"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13</w:t>
            </w:r>
          </w:p>
        </w:tc>
        <w:tc>
          <w:tcPr>
            <w:tcW w:w="976"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青海</w:t>
            </w:r>
          </w:p>
        </w:tc>
        <w:tc>
          <w:tcPr>
            <w:tcW w:w="2801"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省优秀工程</w:t>
            </w:r>
            <w:r>
              <w:rPr>
                <w:rFonts w:hint="eastAsia" w:ascii="仿宋" w:hAnsi="仿宋" w:eastAsia="仿宋" w:cs="仿宋"/>
                <w:color w:val="auto"/>
                <w:sz w:val="20"/>
                <w:szCs w:val="22"/>
                <w:highlight w:val="none"/>
                <w:lang w:eastAsia="zh-CN"/>
              </w:rPr>
              <w:t>勘察设计奖</w:t>
            </w:r>
          </w:p>
        </w:tc>
        <w:tc>
          <w:tcPr>
            <w:tcW w:w="689"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29</w:t>
            </w:r>
          </w:p>
        </w:tc>
        <w:tc>
          <w:tcPr>
            <w:tcW w:w="795"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云南</w:t>
            </w:r>
          </w:p>
        </w:tc>
        <w:tc>
          <w:tcPr>
            <w:tcW w:w="3213"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省优秀工程</w:t>
            </w:r>
            <w:r>
              <w:rPr>
                <w:rFonts w:hint="eastAsia" w:ascii="仿宋" w:hAnsi="仿宋" w:eastAsia="仿宋" w:cs="仿宋"/>
                <w:color w:val="auto"/>
                <w:sz w:val="20"/>
                <w:szCs w:val="22"/>
                <w:highlight w:val="none"/>
                <w:lang w:eastAsia="zh-CN"/>
              </w:rPr>
              <w:t>勘察设计奖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812"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14</w:t>
            </w:r>
          </w:p>
        </w:tc>
        <w:tc>
          <w:tcPr>
            <w:tcW w:w="976"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新疆</w:t>
            </w:r>
          </w:p>
        </w:tc>
        <w:tc>
          <w:tcPr>
            <w:tcW w:w="2801"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lang w:eastAsia="zh-CN"/>
              </w:rPr>
              <w:t>区</w:t>
            </w:r>
            <w:r>
              <w:rPr>
                <w:rFonts w:hint="eastAsia" w:ascii="仿宋" w:hAnsi="仿宋" w:eastAsia="仿宋" w:cs="仿宋"/>
                <w:color w:val="auto"/>
                <w:sz w:val="20"/>
                <w:szCs w:val="22"/>
                <w:highlight w:val="none"/>
              </w:rPr>
              <w:t>优秀工程</w:t>
            </w:r>
            <w:r>
              <w:rPr>
                <w:rFonts w:hint="eastAsia" w:ascii="仿宋" w:hAnsi="仿宋" w:eastAsia="仿宋" w:cs="仿宋"/>
                <w:color w:val="auto"/>
                <w:sz w:val="20"/>
                <w:szCs w:val="22"/>
                <w:highlight w:val="none"/>
                <w:lang w:eastAsia="zh-CN"/>
              </w:rPr>
              <w:t>勘察设计奖</w:t>
            </w:r>
          </w:p>
        </w:tc>
        <w:tc>
          <w:tcPr>
            <w:tcW w:w="689"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30</w:t>
            </w:r>
          </w:p>
        </w:tc>
        <w:tc>
          <w:tcPr>
            <w:tcW w:w="795"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海南</w:t>
            </w:r>
          </w:p>
        </w:tc>
        <w:tc>
          <w:tcPr>
            <w:tcW w:w="3213"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省优秀工程</w:t>
            </w:r>
            <w:r>
              <w:rPr>
                <w:rFonts w:hint="eastAsia" w:ascii="仿宋" w:hAnsi="仿宋" w:eastAsia="仿宋" w:cs="仿宋"/>
                <w:color w:val="auto"/>
                <w:sz w:val="20"/>
                <w:szCs w:val="22"/>
                <w:highlight w:val="none"/>
                <w:lang w:eastAsia="zh-CN"/>
              </w:rPr>
              <w:t>勘察设计行业奖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812"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15</w:t>
            </w:r>
          </w:p>
        </w:tc>
        <w:tc>
          <w:tcPr>
            <w:tcW w:w="976"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西藏</w:t>
            </w:r>
          </w:p>
        </w:tc>
        <w:tc>
          <w:tcPr>
            <w:tcW w:w="2801"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lang w:eastAsia="zh-CN"/>
              </w:rPr>
              <w:t>区</w:t>
            </w:r>
            <w:r>
              <w:rPr>
                <w:rFonts w:hint="eastAsia" w:ascii="仿宋" w:hAnsi="仿宋" w:eastAsia="仿宋" w:cs="仿宋"/>
                <w:color w:val="auto"/>
                <w:sz w:val="20"/>
                <w:szCs w:val="22"/>
                <w:highlight w:val="none"/>
              </w:rPr>
              <w:t>优秀工程</w:t>
            </w:r>
            <w:r>
              <w:rPr>
                <w:rFonts w:hint="eastAsia" w:ascii="仿宋" w:hAnsi="仿宋" w:eastAsia="仿宋" w:cs="仿宋"/>
                <w:color w:val="auto"/>
                <w:sz w:val="20"/>
                <w:szCs w:val="22"/>
                <w:highlight w:val="none"/>
                <w:lang w:eastAsia="zh-CN"/>
              </w:rPr>
              <w:t>勘察设计奖</w:t>
            </w:r>
          </w:p>
        </w:tc>
        <w:tc>
          <w:tcPr>
            <w:tcW w:w="689"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31</w:t>
            </w:r>
          </w:p>
        </w:tc>
        <w:tc>
          <w:tcPr>
            <w:tcW w:w="795"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甘肃</w:t>
            </w:r>
          </w:p>
        </w:tc>
        <w:tc>
          <w:tcPr>
            <w:tcW w:w="3213"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省优秀工程</w:t>
            </w:r>
            <w:r>
              <w:rPr>
                <w:rFonts w:hint="eastAsia" w:ascii="仿宋" w:hAnsi="仿宋" w:eastAsia="仿宋" w:cs="仿宋"/>
                <w:color w:val="auto"/>
                <w:sz w:val="20"/>
                <w:szCs w:val="22"/>
                <w:highlight w:val="none"/>
                <w:lang w:eastAsia="zh-CN"/>
              </w:rPr>
              <w:t>勘察设计奖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812" w:type="dxa"/>
            <w:noWrap w:val="0"/>
            <w:vAlign w:val="center"/>
          </w:tcPr>
          <w:p>
            <w:pPr>
              <w:spacing w:line="240" w:lineRule="auto"/>
              <w:jc w:val="center"/>
              <w:rPr>
                <w:rFonts w:hint="eastAsia" w:ascii="仿宋" w:hAnsi="仿宋" w:eastAsia="仿宋" w:cs="仿宋"/>
                <w:color w:val="auto"/>
                <w:sz w:val="20"/>
                <w:szCs w:val="22"/>
                <w:highlight w:val="none"/>
                <w:vertAlign w:val="baseline"/>
                <w:lang w:val="en-US" w:eastAsia="zh-CN"/>
              </w:rPr>
            </w:pPr>
            <w:r>
              <w:rPr>
                <w:rFonts w:hint="eastAsia" w:ascii="仿宋" w:hAnsi="仿宋" w:eastAsia="仿宋" w:cs="仿宋"/>
                <w:color w:val="auto"/>
                <w:sz w:val="20"/>
                <w:szCs w:val="22"/>
                <w:highlight w:val="none"/>
                <w:vertAlign w:val="baseline"/>
                <w:lang w:val="en-US" w:eastAsia="zh-CN"/>
              </w:rPr>
              <w:t>16</w:t>
            </w:r>
          </w:p>
        </w:tc>
        <w:tc>
          <w:tcPr>
            <w:tcW w:w="976" w:type="dxa"/>
            <w:noWrap w:val="0"/>
            <w:vAlign w:val="center"/>
          </w:tcPr>
          <w:p>
            <w:pPr>
              <w:spacing w:line="240" w:lineRule="auto"/>
              <w:jc w:val="center"/>
              <w:rPr>
                <w:rFonts w:hint="eastAsia" w:ascii="仿宋" w:hAnsi="仿宋" w:eastAsia="仿宋" w:cs="仿宋"/>
                <w:color w:val="auto"/>
                <w:sz w:val="20"/>
                <w:szCs w:val="22"/>
                <w:highlight w:val="none"/>
                <w:vertAlign w:val="baseline"/>
                <w:lang w:eastAsia="zh-CN"/>
              </w:rPr>
            </w:pPr>
            <w:r>
              <w:rPr>
                <w:rFonts w:hint="eastAsia" w:ascii="仿宋" w:hAnsi="仿宋" w:eastAsia="仿宋" w:cs="仿宋"/>
                <w:color w:val="auto"/>
                <w:sz w:val="20"/>
                <w:szCs w:val="22"/>
                <w:highlight w:val="none"/>
                <w:vertAlign w:val="baseline"/>
                <w:lang w:eastAsia="zh-CN"/>
              </w:rPr>
              <w:t>河北</w:t>
            </w:r>
          </w:p>
        </w:tc>
        <w:tc>
          <w:tcPr>
            <w:tcW w:w="2801" w:type="dxa"/>
            <w:noWrap w:val="0"/>
            <w:vAlign w:val="center"/>
          </w:tcPr>
          <w:p>
            <w:pPr>
              <w:spacing w:line="240" w:lineRule="auto"/>
              <w:jc w:val="center"/>
              <w:rPr>
                <w:rFonts w:hint="eastAsia" w:ascii="仿宋" w:hAnsi="仿宋" w:eastAsia="仿宋" w:cs="仿宋"/>
                <w:color w:val="auto"/>
                <w:sz w:val="20"/>
                <w:szCs w:val="22"/>
                <w:highlight w:val="none"/>
                <w:vertAlign w:val="baseline"/>
              </w:rPr>
            </w:pPr>
            <w:r>
              <w:rPr>
                <w:rFonts w:hint="eastAsia" w:ascii="仿宋" w:hAnsi="仿宋" w:eastAsia="仿宋" w:cs="仿宋"/>
                <w:color w:val="auto"/>
                <w:sz w:val="20"/>
                <w:szCs w:val="22"/>
                <w:highlight w:val="none"/>
              </w:rPr>
              <w:t>省优秀工程</w:t>
            </w:r>
            <w:r>
              <w:rPr>
                <w:rFonts w:hint="eastAsia" w:ascii="仿宋" w:hAnsi="仿宋" w:eastAsia="仿宋" w:cs="仿宋"/>
                <w:color w:val="auto"/>
                <w:sz w:val="20"/>
                <w:szCs w:val="22"/>
                <w:highlight w:val="none"/>
                <w:lang w:eastAsia="zh-CN"/>
              </w:rPr>
              <w:t>勘察设计奖</w:t>
            </w:r>
          </w:p>
        </w:tc>
        <w:tc>
          <w:tcPr>
            <w:tcW w:w="689" w:type="dxa"/>
            <w:noWrap w:val="0"/>
            <w:vAlign w:val="center"/>
          </w:tcPr>
          <w:p>
            <w:pPr>
              <w:spacing w:line="240" w:lineRule="auto"/>
              <w:jc w:val="center"/>
              <w:rPr>
                <w:rFonts w:hint="eastAsia" w:ascii="仿宋" w:hAnsi="仿宋" w:eastAsia="仿宋" w:cs="仿宋"/>
                <w:color w:val="auto"/>
                <w:sz w:val="20"/>
                <w:szCs w:val="22"/>
                <w:highlight w:val="none"/>
                <w:vertAlign w:val="baseline"/>
              </w:rPr>
            </w:pPr>
          </w:p>
        </w:tc>
        <w:tc>
          <w:tcPr>
            <w:tcW w:w="795" w:type="dxa"/>
            <w:noWrap w:val="0"/>
            <w:vAlign w:val="center"/>
          </w:tcPr>
          <w:p>
            <w:pPr>
              <w:spacing w:line="240" w:lineRule="auto"/>
              <w:jc w:val="center"/>
              <w:rPr>
                <w:rFonts w:hint="eastAsia" w:ascii="仿宋" w:hAnsi="仿宋" w:eastAsia="仿宋" w:cs="仿宋"/>
                <w:color w:val="auto"/>
                <w:sz w:val="20"/>
                <w:szCs w:val="22"/>
                <w:highlight w:val="none"/>
                <w:vertAlign w:val="baseline"/>
              </w:rPr>
            </w:pPr>
          </w:p>
        </w:tc>
        <w:tc>
          <w:tcPr>
            <w:tcW w:w="3213" w:type="dxa"/>
            <w:noWrap w:val="0"/>
            <w:vAlign w:val="center"/>
          </w:tcPr>
          <w:p>
            <w:pPr>
              <w:spacing w:line="240" w:lineRule="auto"/>
              <w:jc w:val="center"/>
              <w:rPr>
                <w:rFonts w:hint="eastAsia" w:ascii="仿宋" w:hAnsi="仿宋" w:eastAsia="仿宋" w:cs="仿宋"/>
                <w:color w:val="auto"/>
                <w:sz w:val="20"/>
                <w:szCs w:val="22"/>
                <w:highlight w:val="none"/>
                <w:vertAlign w:val="baseline"/>
              </w:rPr>
            </w:pPr>
          </w:p>
        </w:tc>
      </w:tr>
    </w:tbl>
    <w:p>
      <w:pPr>
        <w:widowControl/>
        <w:adjustRightInd/>
        <w:jc w:val="left"/>
        <w:rPr>
          <w:rFonts w:hint="eastAsia" w:ascii="仿宋" w:hAnsi="仿宋" w:eastAsia="仿宋" w:cs="仿宋"/>
          <w:b/>
          <w:color w:val="auto"/>
          <w:sz w:val="32"/>
          <w:highlight w:val="none"/>
          <w:lang w:val="en-US" w:eastAsia="zh-CN"/>
        </w:rPr>
      </w:pPr>
      <w:r>
        <w:rPr>
          <w:rFonts w:hint="eastAsia" w:ascii="仿宋" w:hAnsi="仿宋" w:eastAsia="仿宋" w:cs="仿宋"/>
          <w:b/>
          <w:color w:val="auto"/>
          <w:sz w:val="32"/>
          <w:highlight w:val="none"/>
        </w:rPr>
        <w:br w:type="page"/>
      </w:r>
    </w:p>
    <w:p>
      <w:pPr>
        <w:pStyle w:val="6"/>
        <w:snapToGrid w:val="0"/>
        <w:spacing w:before="0" w:after="0" w:line="360" w:lineRule="auto"/>
        <w:rPr>
          <w:rFonts w:hint="eastAsia" w:ascii="仿宋" w:hAnsi="仿宋" w:eastAsia="仿宋" w:cs="仿宋"/>
          <w:color w:val="auto"/>
          <w:sz w:val="24"/>
          <w:szCs w:val="24"/>
          <w:highlight w:val="none"/>
        </w:rPr>
      </w:pPr>
      <w:bookmarkStart w:id="103" w:name="_Toc55302373"/>
      <w:bookmarkStart w:id="104" w:name="_Toc63189375"/>
      <w:r>
        <w:rPr>
          <w:rFonts w:hint="eastAsia" w:ascii="仿宋" w:hAnsi="仿宋" w:eastAsia="仿宋" w:cs="仿宋"/>
          <w:color w:val="auto"/>
          <w:sz w:val="24"/>
          <w:szCs w:val="24"/>
          <w:highlight w:val="none"/>
        </w:rPr>
        <w:t>1.评标方法</w:t>
      </w:r>
      <w:bookmarkEnd w:id="103"/>
      <w:bookmarkEnd w:id="104"/>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本次采用的评标办法及推荐中标候选人的人数见评标办法前附表。</w:t>
      </w:r>
    </w:p>
    <w:p>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综合评分相等时，以投标报价低者优先；投标报价也相等的，由评标委员会通过</w:t>
      </w:r>
      <w:r>
        <w:rPr>
          <w:rFonts w:hint="eastAsia" w:ascii="仿宋" w:hAnsi="仿宋" w:eastAsia="仿宋" w:cs="仿宋"/>
          <w:color w:val="auto"/>
          <w:sz w:val="24"/>
          <w:highlight w:val="none"/>
        </w:rPr>
        <w:t>评标办法前附表约定的方式</w:t>
      </w:r>
      <w:r>
        <w:rPr>
          <w:rFonts w:hint="eastAsia" w:ascii="仿宋" w:hAnsi="仿宋" w:eastAsia="仿宋" w:cs="仿宋"/>
          <w:color w:val="auto"/>
          <w:kern w:val="0"/>
          <w:sz w:val="24"/>
          <w:highlight w:val="none"/>
        </w:rPr>
        <w:t>确定中标候选人的排序。</w:t>
      </w:r>
    </w:p>
    <w:p>
      <w:pPr>
        <w:pStyle w:val="6"/>
        <w:snapToGrid w:val="0"/>
        <w:spacing w:before="0" w:after="0" w:line="360" w:lineRule="auto"/>
        <w:rPr>
          <w:rFonts w:hint="eastAsia" w:ascii="仿宋" w:hAnsi="仿宋" w:eastAsia="仿宋" w:cs="仿宋"/>
          <w:color w:val="auto"/>
          <w:sz w:val="24"/>
          <w:szCs w:val="24"/>
          <w:highlight w:val="none"/>
        </w:rPr>
      </w:pPr>
      <w:bookmarkStart w:id="105" w:name="_Toc63189376"/>
      <w:bookmarkStart w:id="106" w:name="_Toc55302374"/>
      <w:r>
        <w:rPr>
          <w:rFonts w:hint="eastAsia" w:ascii="仿宋" w:hAnsi="仿宋" w:eastAsia="仿宋" w:cs="仿宋"/>
          <w:color w:val="auto"/>
          <w:sz w:val="24"/>
          <w:szCs w:val="24"/>
          <w:highlight w:val="none"/>
        </w:rPr>
        <w:t>2.评标程序</w:t>
      </w:r>
      <w:bookmarkEnd w:id="105"/>
      <w:bookmarkEnd w:id="106"/>
      <w:r>
        <w:rPr>
          <w:rFonts w:hint="eastAsia" w:ascii="仿宋" w:hAnsi="仿宋" w:eastAsia="仿宋" w:cs="仿宋"/>
          <w:color w:val="auto"/>
          <w:sz w:val="24"/>
          <w:szCs w:val="24"/>
          <w:highlight w:val="none"/>
        </w:rPr>
        <w:t>及标准</w:t>
      </w:r>
    </w:p>
    <w:p>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2.1资格审查</w:t>
      </w:r>
    </w:p>
    <w:p>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开标后，采购人或采购代理机构对各投标人进行资格审查，有一项不符合以下评审标准的，投标无效：</w:t>
      </w:r>
    </w:p>
    <w:p>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2.1.1</w:t>
      </w:r>
      <w:r>
        <w:rPr>
          <w:rFonts w:hint="eastAsia" w:ascii="仿宋" w:hAnsi="仿宋" w:eastAsia="仿宋" w:cs="仿宋"/>
          <w:b/>
          <w:color w:val="auto"/>
          <w:sz w:val="24"/>
          <w:highlight w:val="none"/>
          <w:u w:val="single"/>
        </w:rPr>
        <w:t>▲提供符合参加政府采购活动应当具备的一般条件的承诺函</w:t>
      </w:r>
      <w:r>
        <w:rPr>
          <w:rFonts w:hint="eastAsia" w:ascii="仿宋" w:hAnsi="仿宋" w:eastAsia="仿宋" w:cs="仿宋"/>
          <w:color w:val="auto"/>
          <w:sz w:val="24"/>
          <w:highlight w:val="none"/>
          <w:u w:val="single"/>
        </w:rPr>
        <w:t>及有效的</w:t>
      </w:r>
      <w:r>
        <w:rPr>
          <w:rFonts w:hint="eastAsia" w:ascii="仿宋" w:hAnsi="仿宋" w:eastAsia="仿宋" w:cs="仿宋"/>
          <w:b/>
          <w:color w:val="auto"/>
          <w:sz w:val="24"/>
          <w:highlight w:val="none"/>
          <w:u w:val="single"/>
        </w:rPr>
        <w:t>企业营业执照</w:t>
      </w:r>
      <w:r>
        <w:rPr>
          <w:rFonts w:hint="eastAsia" w:ascii="仿宋" w:hAnsi="仿宋" w:eastAsia="仿宋" w:cs="仿宋"/>
          <w:color w:val="auto"/>
          <w:sz w:val="24"/>
          <w:highlight w:val="none"/>
          <w:u w:val="single"/>
        </w:rPr>
        <w:t>（或事业法人登记证书或其它工商等登记证明材料，自然人提供身份证)复制件（如为联合体，则联合体各方均应提供）</w:t>
      </w:r>
      <w:r>
        <w:rPr>
          <w:rFonts w:hint="eastAsia" w:ascii="仿宋" w:hAnsi="仿宋" w:eastAsia="仿宋" w:cs="仿宋"/>
          <w:color w:val="auto"/>
          <w:sz w:val="24"/>
          <w:highlight w:val="none"/>
        </w:rPr>
        <w:t>；</w:t>
      </w:r>
    </w:p>
    <w:p>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由单位负责人签署相关文件材料（合伙企业由全体合伙人签署相关材料，但合伙协议约定或者全体合伙人决定委托一名或数名合伙人执行合伙企业事务的，由执行合伙企业事务的全体合伙人签署相关文件材料），与其他法人单位法定代表人（负责人）签署的文件材料具有同等效力）。</w:t>
      </w:r>
    </w:p>
    <w:p>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2.1.2落实政府采购政策需满足的资格要求：</w:t>
      </w:r>
      <w:r>
        <w:rPr>
          <w:rFonts w:hint="eastAsia" w:ascii="仿宋" w:hAnsi="仿宋" w:eastAsia="仿宋" w:cs="仿宋"/>
          <w:b/>
          <w:color w:val="auto"/>
          <w:sz w:val="24"/>
          <w:highlight w:val="none"/>
        </w:rPr>
        <w:t>见评标办法前附表</w:t>
      </w:r>
      <w:r>
        <w:rPr>
          <w:rFonts w:hint="eastAsia" w:ascii="仿宋" w:hAnsi="仿宋" w:eastAsia="仿宋" w:cs="仿宋"/>
          <w:color w:val="auto"/>
          <w:sz w:val="24"/>
          <w:highlight w:val="none"/>
        </w:rPr>
        <w:t>。</w:t>
      </w:r>
    </w:p>
    <w:p>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2.1.3本项目的特定资格要求：</w:t>
      </w:r>
      <w:r>
        <w:rPr>
          <w:rFonts w:hint="eastAsia" w:ascii="仿宋" w:hAnsi="仿宋" w:eastAsia="仿宋" w:cs="仿宋"/>
          <w:b/>
          <w:color w:val="auto"/>
          <w:sz w:val="24"/>
          <w:highlight w:val="none"/>
        </w:rPr>
        <w:t>见评标办法前附表</w:t>
      </w:r>
      <w:r>
        <w:rPr>
          <w:rFonts w:hint="eastAsia" w:ascii="仿宋" w:hAnsi="仿宋" w:eastAsia="仿宋" w:cs="仿宋"/>
          <w:color w:val="auto"/>
          <w:sz w:val="24"/>
          <w:highlight w:val="none"/>
        </w:rPr>
        <w:t>。</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2.2符合性审查</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评标委员会对资格审查合格的投标人进行符合性审查：</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2.2.1</w:t>
      </w:r>
      <w:r>
        <w:rPr>
          <w:rFonts w:hint="eastAsia" w:ascii="仿宋" w:hAnsi="仿宋" w:eastAsia="仿宋" w:cs="仿宋"/>
          <w:b/>
          <w:color w:val="auto"/>
          <w:sz w:val="24"/>
          <w:highlight w:val="none"/>
          <w:u w:val="single"/>
        </w:rPr>
        <w:t>▲投标人存在下列情况之一的，投标无效</w:t>
      </w:r>
      <w:r>
        <w:rPr>
          <w:rFonts w:hint="eastAsia" w:ascii="仿宋" w:hAnsi="仿宋" w:eastAsia="仿宋" w:cs="仿宋"/>
          <w:b/>
          <w:color w:val="auto"/>
          <w:sz w:val="24"/>
          <w:highlight w:val="none"/>
        </w:rPr>
        <w:t>:</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（1）仅提交“备份投标文件”的；</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（2）不具备招标文件中规定的资格要求的；</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（3）投标文件未按招标文件要求签署、盖章的；</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（4）明显不符合招标文件中标注“▲”且加下划线的实质性要求和条件（主要技术规格、商务技术标准或服务要求）的；</w:t>
      </w:r>
    </w:p>
    <w:p>
      <w:pPr>
        <w:snapToGrid w:val="0"/>
        <w:spacing w:line="360" w:lineRule="auto"/>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（5）采购人拟采购的产品属于政府强制采购的节能产品品目清单范围的，投标人未按招标文件要求提供国家确定的认证机构出具的、处于有效期之内的节能产品认证证书的；</w:t>
      </w:r>
    </w:p>
    <w:p>
      <w:pPr>
        <w:snapToGrid w:val="0"/>
        <w:spacing w:line="360" w:lineRule="auto"/>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（6）投标文件中承诺的投标有效期少于招标文件中载明的投标有效期的；</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（7）投标文件实质性内容不全或关键字迹模糊无法辨认的；</w:t>
      </w:r>
    </w:p>
    <w:p>
      <w:pPr>
        <w:snapToGrid w:val="0"/>
        <w:spacing w:line="360" w:lineRule="auto"/>
        <w:ind w:firstLine="482" w:firstLineChars="200"/>
        <w:jc w:val="left"/>
        <w:rPr>
          <w:rFonts w:hint="eastAsia" w:ascii="仿宋" w:hAnsi="仿宋" w:eastAsia="仿宋" w:cs="仿宋"/>
          <w:b/>
          <w:color w:val="auto"/>
          <w:kern w:val="0"/>
          <w:sz w:val="24"/>
          <w:highlight w:val="none"/>
        </w:rPr>
      </w:pPr>
      <w:r>
        <w:rPr>
          <w:rFonts w:hint="eastAsia" w:ascii="仿宋" w:hAnsi="仿宋" w:eastAsia="仿宋" w:cs="仿宋"/>
          <w:b/>
          <w:color w:val="auto"/>
          <w:sz w:val="24"/>
          <w:highlight w:val="none"/>
        </w:rPr>
        <w:t>（8）投标报价超过采购预算或最高限价；</w:t>
      </w:r>
    </w:p>
    <w:p>
      <w:pPr>
        <w:snapToGrid w:val="0"/>
        <w:spacing w:line="360" w:lineRule="auto"/>
        <w:ind w:firstLine="482" w:firstLineChars="200"/>
        <w:jc w:val="left"/>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（9）投标文件出现不是唯一的、有选择性投标报价的；</w:t>
      </w:r>
    </w:p>
    <w:p>
      <w:pPr>
        <w:snapToGrid w:val="0"/>
        <w:spacing w:line="360" w:lineRule="auto"/>
        <w:ind w:firstLine="482" w:firstLineChars="200"/>
        <w:jc w:val="left"/>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（10）投标人对根据修正原则修正后的报价不确认的；</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（11）投标文件有采购人不能接受的附加条件的；</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（12）投标人提供虚假材料投标的；</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（13）法律、法规和招标文件规定的其他无效情形。</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2.2.2</w:t>
      </w:r>
      <w:r>
        <w:rPr>
          <w:rFonts w:hint="eastAsia" w:ascii="仿宋" w:hAnsi="仿宋" w:eastAsia="仿宋" w:cs="仿宋"/>
          <w:b/>
          <w:color w:val="auto"/>
          <w:sz w:val="24"/>
          <w:highlight w:val="none"/>
          <w:u w:val="single"/>
        </w:rPr>
        <w:t>▲有下列情形之一的，属于恶意串通，对投标人依照政府采购法第七十七条第一款的规定追究法律责任，对采购人、采购代理机构及其工作人员依照政府采购法第七十二条的规定追究法律责任</w:t>
      </w:r>
      <w:r>
        <w:rPr>
          <w:rFonts w:hint="eastAsia" w:ascii="仿宋" w:hAnsi="仿宋" w:eastAsia="仿宋" w:cs="仿宋"/>
          <w:b/>
          <w:color w:val="auto"/>
          <w:sz w:val="24"/>
          <w:highlight w:val="none"/>
        </w:rPr>
        <w:t>：</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（1）投标人直接或者间接从采购人或者采购代理机构处获得其他投标人的相关情况并修改其投标文件的；</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（2）投标人按照采购人或者采购代理机构的授意撤换、修改投标文件的；</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（3）投标人之间协商报价、技术方案等投标文件或者响应文件的实质性内容；</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（4）属于同一集团、协会、商会等组织成员的投标人按照该组织要求协同参加政府采购活动；</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（5）投标人之间事先约定由某一特定投标人中标、成交；</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（6）投标人之间商定部分投标人放弃参加政府采购活动或者放弃中标、成交；</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（7）投标人与采购人或者采购代理机构之间、投标人相互之间，为谋求特定投标人中标、成交或者排斥其他投标人的其他串通行为。</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2.2.3</w:t>
      </w:r>
      <w:r>
        <w:rPr>
          <w:rFonts w:hint="eastAsia" w:ascii="仿宋" w:hAnsi="仿宋" w:eastAsia="仿宋" w:cs="仿宋"/>
          <w:b/>
          <w:color w:val="auto"/>
          <w:sz w:val="24"/>
          <w:highlight w:val="none"/>
          <w:u w:val="single"/>
        </w:rPr>
        <w:t>▲有下列情形之一的，视为投标人串通投标，其投标无效</w:t>
      </w:r>
      <w:r>
        <w:rPr>
          <w:rFonts w:hint="eastAsia" w:ascii="仿宋" w:hAnsi="仿宋" w:eastAsia="仿宋" w:cs="仿宋"/>
          <w:b/>
          <w:color w:val="auto"/>
          <w:sz w:val="24"/>
          <w:highlight w:val="none"/>
        </w:rPr>
        <w:t>：</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（1）不同投标人的投标文件由同一单位或者个人编制；</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（2）不同投标人委托同一单位或者个人办理投标事宜；</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（3）不同投标人的投标文件载明的项目管理成员或者联系人员为同一人；</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（4）不同投标人的投标文件异常一致或者投标报价呈规律性差异；</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（5）不同投标人的投标文件相互混装；</w:t>
      </w:r>
    </w:p>
    <w:p>
      <w:p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2.2.4符合性审查其他要求见评标办法前附表。</w:t>
      </w:r>
    </w:p>
    <w:p>
      <w:pPr>
        <w:snapToGrid w:val="0"/>
        <w:spacing w:line="360" w:lineRule="auto"/>
        <w:ind w:firstLine="482" w:firstLineChars="200"/>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2.2.5实质上没有响应招标文件要求的投标将被否决，投标人不得通过修正或撤消不合要求的偏离或保留从而使其投标成为实质上响应的投标。</w:t>
      </w:r>
    </w:p>
    <w:p>
      <w:pPr>
        <w:pStyle w:val="7"/>
        <w:widowControl/>
        <w:snapToGrid w:val="0"/>
        <w:spacing w:before="0" w:after="0" w:line="360" w:lineRule="auto"/>
        <w:ind w:firstLine="482" w:firstLineChars="200"/>
        <w:jc w:val="left"/>
        <w:rPr>
          <w:rFonts w:hint="eastAsia" w:ascii="仿宋" w:hAnsi="仿宋" w:eastAsia="仿宋" w:cs="仿宋"/>
          <w:color w:val="auto"/>
          <w:sz w:val="24"/>
          <w:szCs w:val="24"/>
          <w:highlight w:val="none"/>
        </w:rPr>
      </w:pPr>
      <w:bookmarkStart w:id="107" w:name="_Toc63189379"/>
      <w:bookmarkStart w:id="108" w:name="_Toc55302377"/>
      <w:bookmarkStart w:id="109" w:name="_Toc5724"/>
      <w:bookmarkStart w:id="110" w:name="_Toc55375024"/>
      <w:r>
        <w:rPr>
          <w:rFonts w:hint="eastAsia" w:ascii="仿宋" w:hAnsi="仿宋" w:eastAsia="仿宋" w:cs="仿宋"/>
          <w:color w:val="auto"/>
          <w:sz w:val="24"/>
          <w:szCs w:val="24"/>
          <w:highlight w:val="none"/>
        </w:rPr>
        <w:t>2.3比较与评价（适用于综合评分法）</w:t>
      </w:r>
    </w:p>
    <w:bookmarkEnd w:id="107"/>
    <w:bookmarkEnd w:id="108"/>
    <w:bookmarkEnd w:id="109"/>
    <w:bookmarkEnd w:id="110"/>
    <w:p>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2.3.1分值权重构成，见评标办法前附表。</w:t>
      </w:r>
    </w:p>
    <w:p>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2.3.2商务技术评分标准，见评标办法前附表。</w:t>
      </w:r>
    </w:p>
    <w:p>
      <w:pPr>
        <w:pStyle w:val="2"/>
        <w:snapToGrid w:val="0"/>
        <w:spacing w:after="0"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2.3.3报价评分标准，见评标办法前附表。</w:t>
      </w:r>
    </w:p>
    <w:p>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2.3.4评分分值计算保留小数点后两位，小数点后第三位“四舍五入”。</w:t>
      </w:r>
    </w:p>
    <w:p>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2.3.5投标人综合得分=商务技术得分+报价得分。</w:t>
      </w:r>
    </w:p>
    <w:p>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2.3.6</w:t>
      </w:r>
      <w:r>
        <w:rPr>
          <w:rFonts w:hint="eastAsia" w:ascii="仿宋" w:hAnsi="仿宋" w:eastAsia="仿宋" w:cs="仿宋"/>
          <w:b/>
          <w:color w:val="auto"/>
          <w:sz w:val="24"/>
          <w:highlight w:val="none"/>
          <w:u w:val="single"/>
        </w:rPr>
        <w:t>▲评标委员会发现投标投标人的报价明显低于其他投标报价，使得其投标报价可能低于其个别成本的，应当要求该投标人作出书面说明并提供相应的证明材料。投标投标人不能合理说明或者不能提供相应证明材料的，评标委员会应当认定该投标人以低于成本报价竞标，并否决其投标</w:t>
      </w:r>
      <w:r>
        <w:rPr>
          <w:rFonts w:hint="eastAsia" w:ascii="仿宋" w:hAnsi="仿宋" w:eastAsia="仿宋" w:cs="仿宋"/>
          <w:color w:val="auto"/>
          <w:sz w:val="24"/>
          <w:highlight w:val="none"/>
        </w:rPr>
        <w:t>。</w:t>
      </w:r>
    </w:p>
    <w:p>
      <w:pPr>
        <w:pStyle w:val="7"/>
        <w:widowControl/>
        <w:snapToGrid w:val="0"/>
        <w:spacing w:before="0" w:after="0" w:line="360" w:lineRule="auto"/>
        <w:ind w:firstLine="480" w:firstLineChars="200"/>
        <w:jc w:val="left"/>
        <w:rPr>
          <w:rFonts w:hint="eastAsia" w:ascii="仿宋" w:hAnsi="仿宋" w:eastAsia="仿宋" w:cs="仿宋"/>
          <w:b w:val="0"/>
          <w:color w:val="auto"/>
          <w:sz w:val="24"/>
          <w:szCs w:val="24"/>
          <w:highlight w:val="none"/>
        </w:rPr>
      </w:pPr>
      <w:bookmarkStart w:id="111" w:name="_Toc11195"/>
      <w:bookmarkStart w:id="112" w:name="_Toc55375025"/>
      <w:bookmarkStart w:id="113" w:name="_Toc55302378"/>
      <w:bookmarkStart w:id="114" w:name="_Toc63189380"/>
      <w:r>
        <w:rPr>
          <w:rFonts w:hint="eastAsia" w:ascii="仿宋" w:hAnsi="仿宋" w:eastAsia="仿宋" w:cs="仿宋"/>
          <w:b w:val="0"/>
          <w:color w:val="auto"/>
          <w:sz w:val="24"/>
          <w:szCs w:val="24"/>
          <w:highlight w:val="none"/>
        </w:rPr>
        <w:t>2.4投标文件的澄清</w:t>
      </w:r>
      <w:bookmarkEnd w:id="111"/>
      <w:bookmarkEnd w:id="112"/>
      <w:bookmarkEnd w:id="113"/>
      <w:bookmarkEnd w:id="114"/>
    </w:p>
    <w:p>
      <w:pPr>
        <w:snapToGrid w:val="0"/>
        <w:spacing w:line="360" w:lineRule="auto"/>
        <w:ind w:firstLine="480" w:firstLineChars="20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2.4.1为有助于投标文件的审查、评价和比较，评标委员会可以在“政采云平台”在线询标或其他有效形式要求投标人对同一份投标文件含义不明确或同类问题表述不一致的内容（招标文件另有规定处理方法的除外）作必要的澄清或说明，投标人应采用在线回复或其他有效形式在询标规定时间内进行澄清或说明（需盖电子签章或实体公章）。</w:t>
      </w:r>
    </w:p>
    <w:p>
      <w:pPr>
        <w:pStyle w:val="95"/>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2.4.2投标文件报价出现前后不一致的，按照下列规定修正：</w:t>
      </w:r>
    </w:p>
    <w:p>
      <w:pPr>
        <w:pStyle w:val="95"/>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（1）投标文件中开标一览表(报价表)内容与投标文件中相应内容不一致的，以开标一览表(报价表)为准;</w:t>
      </w:r>
    </w:p>
    <w:p>
      <w:pPr>
        <w:pStyle w:val="95"/>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（2）大写金额和小写金额不一致的，以大写金额为准;</w:t>
      </w:r>
    </w:p>
    <w:p>
      <w:pPr>
        <w:pStyle w:val="95"/>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（3）单价金额小数点或者百分比有明显错位的，以开标一览表的总价为准，并修改单价;</w:t>
      </w:r>
    </w:p>
    <w:p>
      <w:pPr>
        <w:pStyle w:val="95"/>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（4）总价金额与按单价汇总金额不一致的，以单价金额计算结果为准。</w:t>
      </w:r>
    </w:p>
    <w:p>
      <w:pPr>
        <w:pStyle w:val="95"/>
        <w:snapToGrid w:val="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（5）同时出现两种以上不一致的，按照上述规定的顺序修正。修正后的报价经投标人确认后产生约束力。</w:t>
      </w:r>
    </w:p>
    <w:p>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2.4.3澄清、说明或补正不得超出投标文件的范围且不得改变投标文件的实质性内容，并构成投标文件的组成部分。</w:t>
      </w:r>
    </w:p>
    <w:p>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2.4.4评标委员会对投标人提交的澄清、说明或补正有疑问的，可以要求投标人进一步澄清、说明或补正，直至满足评标委员会的要求。</w:t>
      </w:r>
    </w:p>
    <w:p>
      <w:pPr>
        <w:pStyle w:val="6"/>
        <w:snapToGrid w:val="0"/>
        <w:spacing w:before="0" w:after="0" w:line="360" w:lineRule="auto"/>
        <w:rPr>
          <w:rFonts w:hint="eastAsia" w:ascii="仿宋" w:hAnsi="仿宋" w:eastAsia="仿宋" w:cs="仿宋"/>
          <w:color w:val="auto"/>
          <w:sz w:val="24"/>
          <w:szCs w:val="24"/>
          <w:highlight w:val="none"/>
        </w:rPr>
      </w:pPr>
      <w:bookmarkStart w:id="115" w:name="_Toc11850"/>
      <w:bookmarkStart w:id="116" w:name="_Toc63189381"/>
      <w:bookmarkStart w:id="117" w:name="_Toc55302379"/>
      <w:r>
        <w:rPr>
          <w:rFonts w:hint="eastAsia" w:ascii="仿宋" w:hAnsi="仿宋" w:eastAsia="仿宋" w:cs="仿宋"/>
          <w:color w:val="auto"/>
          <w:sz w:val="24"/>
          <w:szCs w:val="24"/>
          <w:highlight w:val="none"/>
        </w:rPr>
        <w:t>3.评标结果</w:t>
      </w:r>
      <w:bookmarkEnd w:id="115"/>
      <w:bookmarkEnd w:id="116"/>
      <w:bookmarkEnd w:id="117"/>
    </w:p>
    <w:p>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3.1采用最低评标价法的，评标委员会按评标价（投标报价）从低到高的排序推荐中标候选人。</w:t>
      </w:r>
    </w:p>
    <w:p>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采用综合评分法的，评标委员会按照投标人综合得分由高到低的顺序推荐中标候选人。</w:t>
      </w:r>
    </w:p>
    <w:p>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napToGrid w:val="0"/>
        <w:spacing w:line="360" w:lineRule="auto"/>
        <w:ind w:firstLine="480" w:firstLineChars="200"/>
        <w:rPr>
          <w:rFonts w:hint="eastAsia" w:ascii="仿宋" w:hAnsi="仿宋" w:eastAsia="仿宋" w:cs="仿宋"/>
          <w:b/>
          <w:color w:val="auto"/>
          <w:kern w:val="0"/>
          <w:sz w:val="24"/>
          <w:highlight w:val="none"/>
        </w:rPr>
      </w:pPr>
      <w:r>
        <w:rPr>
          <w:rFonts w:hint="eastAsia" w:ascii="仿宋" w:hAnsi="仿宋" w:eastAsia="仿宋" w:cs="仿宋"/>
          <w:color w:val="auto"/>
          <w:sz w:val="24"/>
          <w:highlight w:val="none"/>
        </w:rPr>
        <w:t>3.2 评标委员会完成评标后，应当向采购人提交书面评标报告和中标候选人名单。</w:t>
      </w:r>
    </w:p>
    <w:p>
      <w:pPr>
        <w:shd w:val="clea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4.其他</w:t>
      </w:r>
    </w:p>
    <w:p>
      <w:pPr>
        <w:widowControl/>
        <w:shd w:val="clear" w:color="auto"/>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4.1废标</w:t>
      </w:r>
    </w:p>
    <w:p>
      <w:pPr>
        <w:widowControl/>
        <w:shd w:val="clear" w:color="auto"/>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根据《中华人民共和国政府采购法》第三十六条之规定，在采购中，出现下列情形之一的，应予废标：</w:t>
      </w:r>
    </w:p>
    <w:p>
      <w:pPr>
        <w:pStyle w:val="25"/>
        <w:shd w:val="clear"/>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（1）符合专业条件的投标人或者对招标文件作实质响应的投标人不足3家的；</w:t>
      </w:r>
    </w:p>
    <w:p>
      <w:pPr>
        <w:pStyle w:val="25"/>
        <w:shd w:val="clear"/>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（2）出现影响采购公正的违法、违规行为的；</w:t>
      </w:r>
    </w:p>
    <w:p>
      <w:pPr>
        <w:pStyle w:val="25"/>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（3）投标人的报价均超过了采购预算，采购人不能支付的；</w:t>
      </w:r>
    </w:p>
    <w:p>
      <w:pPr>
        <w:pStyle w:val="25"/>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（4）因重大变故，采购任务取消的。</w:t>
      </w:r>
    </w:p>
    <w:p>
      <w:pPr>
        <w:pStyle w:val="25"/>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废标后，采购机构应当将废标理由通知所有投标人。</w:t>
      </w:r>
    </w:p>
    <w:p>
      <w:pPr>
        <w:pStyle w:val="25"/>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4.2修改招标文件，重新组织采购活动。</w:t>
      </w:r>
    </w:p>
    <w:p>
      <w:pPr>
        <w:pStyle w:val="25"/>
        <w:adjustRightInd w:val="0"/>
        <w:snapToGrid w:val="0"/>
        <w:spacing w:line="360" w:lineRule="auto"/>
        <w:ind w:left="0"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bookmarkEnd w:id="102"/>
    </w:p>
    <w:bookmarkEnd w:id="63"/>
    <w:bookmarkEnd w:id="64"/>
    <w:p>
      <w:pPr>
        <w:widowControl/>
        <w:adjustRightInd/>
        <w:jc w:val="left"/>
        <w:rPr>
          <w:rFonts w:hint="eastAsia" w:ascii="仿宋" w:hAnsi="仿宋" w:eastAsia="仿宋" w:cs="仿宋"/>
          <w:color w:val="auto"/>
          <w:sz w:val="24"/>
          <w:highlight w:val="none"/>
        </w:rPr>
      </w:pPr>
    </w:p>
    <w:sectPr>
      <w:footerReference r:id="rId5" w:type="first"/>
      <w:footerReference r:id="rId4" w:type="default"/>
      <w:pgSz w:w="11907" w:h="16840"/>
      <w:pgMar w:top="1474" w:right="1814" w:bottom="1474" w:left="1814" w:header="851" w:footer="851"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隶书">
    <w:altName w:val="微软雅黑"/>
    <w:panose1 w:val="02010509060101010101"/>
    <w:charset w:val="86"/>
    <w:family w:val="modern"/>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Lucida Sans">
    <w:altName w:val="Lucida Sans Unicode"/>
    <w:panose1 w:val="020B0602030504020204"/>
    <w:charset w:val="00"/>
    <w:family w:val="swiss"/>
    <w:pitch w:val="default"/>
    <w:sig w:usb0="00000000" w:usb1="00000000" w:usb2="00000000" w:usb3="00000000" w:csb0="20000001" w:csb1="00000000"/>
  </w:font>
  <w:font w:name="Century Gothic">
    <w:altName w:val="NumberOnly"/>
    <w:panose1 w:val="020B0502020202020204"/>
    <w:charset w:val="00"/>
    <w:family w:val="swiss"/>
    <w:pitch w:val="default"/>
    <w:sig w:usb0="00000000" w:usb1="00000000" w:usb2="00000000" w:usb3="00000000" w:csb0="2000009F" w:csb1="DFD70000"/>
  </w:font>
  <w:font w:name="Verdana">
    <w:panose1 w:val="020B0604030504040204"/>
    <w:charset w:val="00"/>
    <w:family w:val="swiss"/>
    <w:pitch w:val="default"/>
    <w:sig w:usb0="A10006FF" w:usb1="4000205B" w:usb2="00000010" w:usb3="00000000" w:csb0="2000019F" w:csb1="00000000"/>
  </w:font>
  <w:font w:name="Futura Bk">
    <w:altName w:val="Segoe Print"/>
    <w:panose1 w:val="00000000000000000000"/>
    <w:charset w:val="00"/>
    <w:family w:val="auto"/>
    <w:pitch w:val="default"/>
    <w:sig w:usb0="00000000" w:usb1="00000000" w:usb2="00000000" w:usb3="00000000" w:csb0="00000011" w:csb1="00000000"/>
  </w:font>
  <w:font w:name="MS Sans Serif">
    <w:altName w:val="Segoe Print"/>
    <w:panose1 w:val="00000000000000000000"/>
    <w:charset w:val="00"/>
    <w:family w:val="auto"/>
    <w:pitch w:val="default"/>
    <w:sig w:usb0="00000000" w:usb1="00000000" w:usb2="00000000" w:usb3="00000000" w:csb0="00000001" w:csb1="00000000"/>
  </w:font>
  <w:font w:name="等线 Light">
    <w:altName w:val="宋体"/>
    <w:panose1 w:val="02010600030101010101"/>
    <w:charset w:val="86"/>
    <w:family w:val="auto"/>
    <w:pitch w:val="default"/>
    <w:sig w:usb0="00000000" w:usb1="00000000" w:usb2="00000016" w:usb3="00000000" w:csb0="0004000F" w:csb1="00000000"/>
  </w:font>
  <w:font w:name="ˎ̥">
    <w:altName w:val="Times New Roman"/>
    <w:panose1 w:val="00000000000000000000"/>
    <w:charset w:val="00"/>
    <w:family w:val="decorative"/>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603F01FF" w:csb1="FFFF0000"/>
  </w:font>
  <w:font w:name="等线">
    <w:altName w:val="微软雅黑"/>
    <w:panose1 w:val="02010600030101010101"/>
    <w:charset w:val="86"/>
    <w:family w:val="auto"/>
    <w:pitch w:val="default"/>
    <w:sig w:usb0="00000000" w:usb1="00000000" w:usb2="00000016" w:usb3="00000000" w:csb0="0004000F" w:csb1="00000000"/>
  </w:font>
  <w:font w:name="Lucida Sans Unicode">
    <w:panose1 w:val="020B0602030504020204"/>
    <w:charset w:val="00"/>
    <w:family w:val="auto"/>
    <w:pitch w:val="default"/>
    <w:sig w:usb0="80001AFF" w:usb1="0000396B" w:usb2="00000000" w:usb3="00000000" w:csb0="200000BF" w:csb1="D7F70000"/>
  </w:font>
  <w:font w:name="Helvetica">
    <w:altName w:val="Arial"/>
    <w:panose1 w:val="020B0604020202020204"/>
    <w:charset w:val="00"/>
    <w:family w:val="swiss"/>
    <w:pitch w:val="default"/>
    <w:sig w:usb0="00000000" w:usb1="00000000" w:usb2="00000000" w:usb3="00000000" w:csb0="00000001" w:csb1="00000000"/>
  </w:font>
  <w:font w:name="FHLHE E+ Futura Bk">
    <w:altName w:val="宋体"/>
    <w:panose1 w:val="00000000000000000000"/>
    <w:charset w:val="86"/>
    <w:family w:val="auto"/>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楷体">
    <w:panose1 w:val="02010609060101010101"/>
    <w:charset w:val="86"/>
    <w:family w:val="auto"/>
    <w:pitch w:val="default"/>
    <w:sig w:usb0="800002BF" w:usb1="38CF7CFA" w:usb2="00000016" w:usb3="00000000" w:csb0="00040001" w:csb1="00000000"/>
  </w:font>
  <w:font w:name="Arial Narrow">
    <w:altName w:val="Arial"/>
    <w:panose1 w:val="020B0606020202030204"/>
    <w:charset w:val="00"/>
    <w:family w:val="swiss"/>
    <w:pitch w:val="default"/>
    <w:sig w:usb0="00000000" w:usb1="00000000" w:usb2="00000000" w:usb3="00000000" w:csb0="2000009F" w:csb1="DFD70000"/>
  </w:font>
  <w:font w:name="Futura Hv">
    <w:altName w:val="Lucida Sans Unicode"/>
    <w:panose1 w:val="00000000000000000000"/>
    <w:charset w:val="00"/>
    <w:family w:val="auto"/>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Arial (W1)">
    <w:altName w:val="Arial"/>
    <w:panose1 w:val="00000000000000000000"/>
    <w:charset w:val="00"/>
    <w:family w:val="auto"/>
    <w:pitch w:val="default"/>
    <w:sig w:usb0="00000000" w:usb1="00000000" w:usb2="00000008" w:usb3="00000000" w:csb0="000001FF" w:csb1="00000000"/>
  </w:font>
  <w:font w:name="Aldine401 BT">
    <w:altName w:val="Segoe Print"/>
    <w:panose1 w:val="00000000000000000000"/>
    <w:charset w:val="00"/>
    <w:family w:val="auto"/>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0" w:after="0" w:line="14" w:lineRule="auto"/>
      <w:rPr>
        <w:sz w:val="20"/>
        <w:szCs w:val="20"/>
      </w:rPr>
    </w:pPr>
    <w:r>
      <mc:AlternateContent>
        <mc:Choice Requires="wps">
          <w:drawing>
            <wp:anchor distT="0" distB="0" distL="114300" distR="114300" simplePos="0" relativeHeight="251659264" behindDoc="1" locked="0" layoutInCell="1" allowOverlap="1">
              <wp:simplePos x="0" y="0"/>
              <wp:positionH relativeFrom="page">
                <wp:posOffset>3623945</wp:posOffset>
              </wp:positionH>
              <wp:positionV relativeFrom="page">
                <wp:posOffset>9952355</wp:posOffset>
              </wp:positionV>
              <wp:extent cx="356235" cy="141605"/>
              <wp:effectExtent l="0" t="0" r="0" b="0"/>
              <wp:wrapNone/>
              <wp:docPr id="2" name="文本框 1025"/>
              <wp:cNvGraphicFramePr/>
              <a:graphic xmlns:a="http://schemas.openxmlformats.org/drawingml/2006/main">
                <a:graphicData uri="http://schemas.microsoft.com/office/word/2010/wordprocessingShape">
                  <wps:wsp>
                    <wps:cNvSpPr txBox="1"/>
                    <wps:spPr>
                      <a:xfrm>
                        <a:off x="0" y="0"/>
                        <a:ext cx="356235" cy="141605"/>
                      </a:xfrm>
                      <a:prstGeom prst="rect">
                        <a:avLst/>
                      </a:prstGeom>
                      <a:noFill/>
                      <a:ln>
                        <a:noFill/>
                      </a:ln>
                    </wps:spPr>
                    <wps:txbx>
                      <w:txbxContent>
                        <w:p>
                          <w:pPr>
                            <w:spacing w:before="0" w:line="206" w:lineRule="exact"/>
                            <w:ind w:left="40" w:right="0" w:firstLine="0"/>
                            <w:jc w:val="left"/>
                            <w:rPr>
                              <w:rFonts w:ascii="Times New Roman" w:hAnsi="Times New Roman" w:eastAsia="Times New Roman" w:cs="Times New Roman"/>
                              <w:sz w:val="18"/>
                              <w:szCs w:val="18"/>
                            </w:rPr>
                          </w:pPr>
                          <w:r>
                            <w:fldChar w:fldCharType="begin"/>
                          </w:r>
                          <w:r>
                            <w:rPr>
                              <w:rFonts w:ascii="Times New Roman"/>
                              <w:b/>
                              <w:sz w:val="18"/>
                            </w:rPr>
                            <w:instrText xml:space="preserve"> PAGE </w:instrText>
                          </w:r>
                          <w:r>
                            <w:fldChar w:fldCharType="separate"/>
                          </w:r>
                          <w:r>
                            <w:t>50</w:t>
                          </w:r>
                          <w:r>
                            <w:fldChar w:fldCharType="end"/>
                          </w:r>
                          <w:r>
                            <w:rPr>
                              <w:rFonts w:ascii="Times New Roman"/>
                              <w:b/>
                              <w:spacing w:val="-1"/>
                              <w:sz w:val="18"/>
                            </w:rPr>
                            <w:t xml:space="preserve"> </w:t>
                          </w:r>
                          <w:r>
                            <w:rPr>
                              <w:rFonts w:ascii="Times New Roman"/>
                              <w:i/>
                              <w:w w:val="99"/>
                              <w:sz w:val="18"/>
                            </w:rPr>
                            <w:t>/</w:t>
                          </w:r>
                          <w:r>
                            <w:rPr>
                              <w:rFonts w:ascii="Times New Roman"/>
                              <w:i/>
                              <w:spacing w:val="-2"/>
                              <w:sz w:val="18"/>
                            </w:rPr>
                            <w:t xml:space="preserve"> </w:t>
                          </w:r>
                          <w:r>
                            <w:rPr>
                              <w:rFonts w:ascii="Times New Roman"/>
                              <w:b/>
                              <w:spacing w:val="1"/>
                              <w:sz w:val="18"/>
                            </w:rPr>
                            <w:t>6</w:t>
                          </w:r>
                          <w:r>
                            <w:rPr>
                              <w:rFonts w:ascii="Times New Roman"/>
                              <w:b/>
                              <w:sz w:val="18"/>
                            </w:rPr>
                            <w:t>0</w:t>
                          </w:r>
                        </w:p>
                      </w:txbxContent>
                    </wps:txbx>
                    <wps:bodyPr lIns="0" tIns="0" rIns="0" bIns="0" upright="1"/>
                  </wps:wsp>
                </a:graphicData>
              </a:graphic>
            </wp:anchor>
          </w:drawing>
        </mc:Choice>
        <mc:Fallback>
          <w:pict>
            <v:shape id="文本框 1025" o:spid="_x0000_s1026" o:spt="202" type="#_x0000_t202" style="position:absolute;left:0pt;margin-left:285.35pt;margin-top:783.65pt;height:11.15pt;width:28.05pt;mso-position-horizontal-relative:page;mso-position-vertical-relative:page;z-index:-251657216;mso-width-relative:page;mso-height-relative:page;" filled="f" stroked="f" coordsize="21600,21600" o:gfxdata="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0dFDfdoAAAANAQAADwAAAAAAAAABACAAAAAiAAAAZHJzL2Rvd25yZXYueG1s&#10;UEsBAhQAFAAAAAgAh07iQOIyjNK9AQAAdAMAAA4AAAAAAAAAAQAgAAAAKQEAAGRycy9lMm9Eb2Mu&#10;eG1sUEsFBgAAAAAGAAYAWQEAAFgFAAAAAA==&#10;">
              <v:fill on="f" focussize="0,0"/>
              <v:stroke on="f"/>
              <v:imagedata o:title=""/>
              <o:lock v:ext="edit" aspectratio="f"/>
              <v:textbox inset="0mm,0mm,0mm,0mm">
                <w:txbxContent>
                  <w:p>
                    <w:pPr>
                      <w:spacing w:before="0" w:line="206" w:lineRule="exact"/>
                      <w:ind w:left="40" w:right="0" w:firstLine="0"/>
                      <w:jc w:val="left"/>
                      <w:rPr>
                        <w:rFonts w:ascii="Times New Roman" w:hAnsi="Times New Roman" w:eastAsia="Times New Roman" w:cs="Times New Roman"/>
                        <w:sz w:val="18"/>
                        <w:szCs w:val="18"/>
                      </w:rPr>
                    </w:pPr>
                    <w:r>
                      <w:fldChar w:fldCharType="begin"/>
                    </w:r>
                    <w:r>
                      <w:rPr>
                        <w:rFonts w:ascii="Times New Roman"/>
                        <w:b/>
                        <w:sz w:val="18"/>
                      </w:rPr>
                      <w:instrText xml:space="preserve"> PAGE </w:instrText>
                    </w:r>
                    <w:r>
                      <w:fldChar w:fldCharType="separate"/>
                    </w:r>
                    <w:r>
                      <w:t>50</w:t>
                    </w:r>
                    <w:r>
                      <w:fldChar w:fldCharType="end"/>
                    </w:r>
                    <w:r>
                      <w:rPr>
                        <w:rFonts w:ascii="Times New Roman"/>
                        <w:b/>
                        <w:spacing w:val="-1"/>
                        <w:sz w:val="18"/>
                      </w:rPr>
                      <w:t xml:space="preserve"> </w:t>
                    </w:r>
                    <w:r>
                      <w:rPr>
                        <w:rFonts w:ascii="Times New Roman"/>
                        <w:i/>
                        <w:w w:val="99"/>
                        <w:sz w:val="18"/>
                      </w:rPr>
                      <w:t>/</w:t>
                    </w:r>
                    <w:r>
                      <w:rPr>
                        <w:rFonts w:ascii="Times New Roman"/>
                        <w:i/>
                        <w:spacing w:val="-2"/>
                        <w:sz w:val="18"/>
                      </w:rPr>
                      <w:t xml:space="preserve"> </w:t>
                    </w:r>
                    <w:r>
                      <w:rPr>
                        <w:rFonts w:ascii="Times New Roman"/>
                        <w:b/>
                        <w:spacing w:val="1"/>
                        <w:sz w:val="18"/>
                      </w:rPr>
                      <w:t>6</w:t>
                    </w:r>
                    <w:r>
                      <w:rPr>
                        <w:rFonts w:ascii="Times New Roman"/>
                        <w:b/>
                        <w:sz w:val="18"/>
                      </w:rPr>
                      <w:t>0</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E3B336F"/>
    <w:multiLevelType w:val="singleLevel"/>
    <w:tmpl w:val="4E3B336F"/>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Y4YmQxYmI1NGM0ZmNjNTM5MjkyYjYwMzMwZDc0ZTkifQ=="/>
  </w:docVars>
  <w:rsids>
    <w:rsidRoot w:val="0041735B"/>
    <w:rsid w:val="000244C4"/>
    <w:rsid w:val="00025D6D"/>
    <w:rsid w:val="00025DA2"/>
    <w:rsid w:val="00032149"/>
    <w:rsid w:val="000818CE"/>
    <w:rsid w:val="00090E12"/>
    <w:rsid w:val="0009758B"/>
    <w:rsid w:val="000B2C0B"/>
    <w:rsid w:val="000B7CFE"/>
    <w:rsid w:val="000C479D"/>
    <w:rsid w:val="000C7A71"/>
    <w:rsid w:val="000D00CA"/>
    <w:rsid w:val="000D1D4E"/>
    <w:rsid w:val="000D74EC"/>
    <w:rsid w:val="00101C27"/>
    <w:rsid w:val="00113C55"/>
    <w:rsid w:val="001217E5"/>
    <w:rsid w:val="00122D24"/>
    <w:rsid w:val="00123D3F"/>
    <w:rsid w:val="0015627F"/>
    <w:rsid w:val="00174731"/>
    <w:rsid w:val="001906B5"/>
    <w:rsid w:val="00195681"/>
    <w:rsid w:val="0019582A"/>
    <w:rsid w:val="001A1625"/>
    <w:rsid w:val="001A298E"/>
    <w:rsid w:val="001A68F3"/>
    <w:rsid w:val="001B10DF"/>
    <w:rsid w:val="001B1C79"/>
    <w:rsid w:val="001C7B93"/>
    <w:rsid w:val="001D4B73"/>
    <w:rsid w:val="001E4B23"/>
    <w:rsid w:val="001E5514"/>
    <w:rsid w:val="001F0E62"/>
    <w:rsid w:val="00203E43"/>
    <w:rsid w:val="002044EE"/>
    <w:rsid w:val="00207766"/>
    <w:rsid w:val="002214CE"/>
    <w:rsid w:val="00231569"/>
    <w:rsid w:val="00250176"/>
    <w:rsid w:val="0025635A"/>
    <w:rsid w:val="00257DAF"/>
    <w:rsid w:val="00266140"/>
    <w:rsid w:val="00285EC2"/>
    <w:rsid w:val="00287C80"/>
    <w:rsid w:val="002B4D64"/>
    <w:rsid w:val="002B4D77"/>
    <w:rsid w:val="002C2FE6"/>
    <w:rsid w:val="002C3761"/>
    <w:rsid w:val="002D02FC"/>
    <w:rsid w:val="002D4A93"/>
    <w:rsid w:val="002F67B8"/>
    <w:rsid w:val="00316D20"/>
    <w:rsid w:val="003339F1"/>
    <w:rsid w:val="003432A4"/>
    <w:rsid w:val="003540EF"/>
    <w:rsid w:val="00355843"/>
    <w:rsid w:val="00371B76"/>
    <w:rsid w:val="00375DF1"/>
    <w:rsid w:val="00376087"/>
    <w:rsid w:val="00382163"/>
    <w:rsid w:val="00383012"/>
    <w:rsid w:val="003A0810"/>
    <w:rsid w:val="003B461A"/>
    <w:rsid w:val="003C0581"/>
    <w:rsid w:val="003C0FFA"/>
    <w:rsid w:val="003E0630"/>
    <w:rsid w:val="0041735B"/>
    <w:rsid w:val="00437A41"/>
    <w:rsid w:val="00446C5C"/>
    <w:rsid w:val="00467DFD"/>
    <w:rsid w:val="004716A1"/>
    <w:rsid w:val="0047423B"/>
    <w:rsid w:val="00491632"/>
    <w:rsid w:val="00494D26"/>
    <w:rsid w:val="00495236"/>
    <w:rsid w:val="004B3955"/>
    <w:rsid w:val="004C467A"/>
    <w:rsid w:val="004F3EC1"/>
    <w:rsid w:val="004F6B30"/>
    <w:rsid w:val="00500E62"/>
    <w:rsid w:val="00512644"/>
    <w:rsid w:val="00513CAC"/>
    <w:rsid w:val="00513E86"/>
    <w:rsid w:val="00534CD6"/>
    <w:rsid w:val="00554397"/>
    <w:rsid w:val="0055629E"/>
    <w:rsid w:val="00560B89"/>
    <w:rsid w:val="00586122"/>
    <w:rsid w:val="00590386"/>
    <w:rsid w:val="0059704A"/>
    <w:rsid w:val="005F41F6"/>
    <w:rsid w:val="0060157C"/>
    <w:rsid w:val="0061168B"/>
    <w:rsid w:val="00611A2A"/>
    <w:rsid w:val="006121FD"/>
    <w:rsid w:val="0061313E"/>
    <w:rsid w:val="0062060D"/>
    <w:rsid w:val="006218DB"/>
    <w:rsid w:val="00621B89"/>
    <w:rsid w:val="00634267"/>
    <w:rsid w:val="00634B88"/>
    <w:rsid w:val="0066481D"/>
    <w:rsid w:val="00665E99"/>
    <w:rsid w:val="00682B0A"/>
    <w:rsid w:val="006B564C"/>
    <w:rsid w:val="006C2093"/>
    <w:rsid w:val="006D160F"/>
    <w:rsid w:val="006D5744"/>
    <w:rsid w:val="006D6BAC"/>
    <w:rsid w:val="006F3CE9"/>
    <w:rsid w:val="006F5944"/>
    <w:rsid w:val="007127E0"/>
    <w:rsid w:val="00725CC7"/>
    <w:rsid w:val="00734C75"/>
    <w:rsid w:val="00735F75"/>
    <w:rsid w:val="00744343"/>
    <w:rsid w:val="007540F0"/>
    <w:rsid w:val="00764D5B"/>
    <w:rsid w:val="00785ECA"/>
    <w:rsid w:val="007939B2"/>
    <w:rsid w:val="007B1ED6"/>
    <w:rsid w:val="007B5199"/>
    <w:rsid w:val="007C4979"/>
    <w:rsid w:val="007D190F"/>
    <w:rsid w:val="007D2D5A"/>
    <w:rsid w:val="007E3B2C"/>
    <w:rsid w:val="007F1DB8"/>
    <w:rsid w:val="007F358C"/>
    <w:rsid w:val="00801285"/>
    <w:rsid w:val="008136E8"/>
    <w:rsid w:val="00824286"/>
    <w:rsid w:val="00824BFB"/>
    <w:rsid w:val="00841A70"/>
    <w:rsid w:val="008502F0"/>
    <w:rsid w:val="00850425"/>
    <w:rsid w:val="008642F2"/>
    <w:rsid w:val="00864E4E"/>
    <w:rsid w:val="00871C8F"/>
    <w:rsid w:val="00873462"/>
    <w:rsid w:val="00881EE7"/>
    <w:rsid w:val="008A322D"/>
    <w:rsid w:val="008B21B6"/>
    <w:rsid w:val="008B7012"/>
    <w:rsid w:val="008D0C6E"/>
    <w:rsid w:val="008D1288"/>
    <w:rsid w:val="008D448F"/>
    <w:rsid w:val="008D69DE"/>
    <w:rsid w:val="008F00E4"/>
    <w:rsid w:val="008F08DB"/>
    <w:rsid w:val="008F51F6"/>
    <w:rsid w:val="008F6025"/>
    <w:rsid w:val="008F7E15"/>
    <w:rsid w:val="00905C8A"/>
    <w:rsid w:val="00914DF0"/>
    <w:rsid w:val="00960A07"/>
    <w:rsid w:val="0097012C"/>
    <w:rsid w:val="00993480"/>
    <w:rsid w:val="009A282C"/>
    <w:rsid w:val="009A4983"/>
    <w:rsid w:val="009A791B"/>
    <w:rsid w:val="009B1EB6"/>
    <w:rsid w:val="009B7CF2"/>
    <w:rsid w:val="009D2C82"/>
    <w:rsid w:val="009D391F"/>
    <w:rsid w:val="009E7EB1"/>
    <w:rsid w:val="00A2264F"/>
    <w:rsid w:val="00A71382"/>
    <w:rsid w:val="00A77A15"/>
    <w:rsid w:val="00A81A07"/>
    <w:rsid w:val="00A834D3"/>
    <w:rsid w:val="00A9254C"/>
    <w:rsid w:val="00AA01F8"/>
    <w:rsid w:val="00AA6140"/>
    <w:rsid w:val="00AC102E"/>
    <w:rsid w:val="00AC44A0"/>
    <w:rsid w:val="00AC6FF0"/>
    <w:rsid w:val="00AE1239"/>
    <w:rsid w:val="00AF4436"/>
    <w:rsid w:val="00AF65E6"/>
    <w:rsid w:val="00B018C8"/>
    <w:rsid w:val="00B040D3"/>
    <w:rsid w:val="00B12504"/>
    <w:rsid w:val="00B13870"/>
    <w:rsid w:val="00B138DB"/>
    <w:rsid w:val="00B30312"/>
    <w:rsid w:val="00B306AA"/>
    <w:rsid w:val="00B32C0F"/>
    <w:rsid w:val="00B3311A"/>
    <w:rsid w:val="00B3603C"/>
    <w:rsid w:val="00B456F8"/>
    <w:rsid w:val="00B52227"/>
    <w:rsid w:val="00B63BC5"/>
    <w:rsid w:val="00B73F11"/>
    <w:rsid w:val="00B77CE3"/>
    <w:rsid w:val="00B8072E"/>
    <w:rsid w:val="00B857C7"/>
    <w:rsid w:val="00BA07FF"/>
    <w:rsid w:val="00BA2808"/>
    <w:rsid w:val="00BA4E07"/>
    <w:rsid w:val="00BB3011"/>
    <w:rsid w:val="00BD1A89"/>
    <w:rsid w:val="00BD57A8"/>
    <w:rsid w:val="00BD6CAD"/>
    <w:rsid w:val="00BE55D5"/>
    <w:rsid w:val="00BF2EC0"/>
    <w:rsid w:val="00C421AE"/>
    <w:rsid w:val="00C50B26"/>
    <w:rsid w:val="00C54211"/>
    <w:rsid w:val="00C554C6"/>
    <w:rsid w:val="00C56E32"/>
    <w:rsid w:val="00C75286"/>
    <w:rsid w:val="00C755AC"/>
    <w:rsid w:val="00C75D28"/>
    <w:rsid w:val="00C80189"/>
    <w:rsid w:val="00C978FB"/>
    <w:rsid w:val="00CB6FE7"/>
    <w:rsid w:val="00CC598D"/>
    <w:rsid w:val="00CD0A97"/>
    <w:rsid w:val="00CD4CFA"/>
    <w:rsid w:val="00CD7399"/>
    <w:rsid w:val="00CE00D6"/>
    <w:rsid w:val="00D075A9"/>
    <w:rsid w:val="00D077F9"/>
    <w:rsid w:val="00D123AE"/>
    <w:rsid w:val="00D156F7"/>
    <w:rsid w:val="00D2085D"/>
    <w:rsid w:val="00D264AD"/>
    <w:rsid w:val="00D40289"/>
    <w:rsid w:val="00D437CD"/>
    <w:rsid w:val="00D43DF0"/>
    <w:rsid w:val="00D55A52"/>
    <w:rsid w:val="00D61BF6"/>
    <w:rsid w:val="00D7141D"/>
    <w:rsid w:val="00D73CEB"/>
    <w:rsid w:val="00D75CE2"/>
    <w:rsid w:val="00D8433A"/>
    <w:rsid w:val="00DB27A6"/>
    <w:rsid w:val="00DC016B"/>
    <w:rsid w:val="00DC2AE0"/>
    <w:rsid w:val="00DD0529"/>
    <w:rsid w:val="00DD6C8A"/>
    <w:rsid w:val="00E07025"/>
    <w:rsid w:val="00E13D42"/>
    <w:rsid w:val="00E14E48"/>
    <w:rsid w:val="00E16B1E"/>
    <w:rsid w:val="00E228DE"/>
    <w:rsid w:val="00E3251F"/>
    <w:rsid w:val="00EA0D73"/>
    <w:rsid w:val="00EE23B3"/>
    <w:rsid w:val="00EE601A"/>
    <w:rsid w:val="00EE62FC"/>
    <w:rsid w:val="00EF12A5"/>
    <w:rsid w:val="00EF1DE3"/>
    <w:rsid w:val="00EF6408"/>
    <w:rsid w:val="00EF7632"/>
    <w:rsid w:val="00EF788A"/>
    <w:rsid w:val="00F25DD9"/>
    <w:rsid w:val="00F264A2"/>
    <w:rsid w:val="00F46AC9"/>
    <w:rsid w:val="00F65871"/>
    <w:rsid w:val="00FC3129"/>
    <w:rsid w:val="00FE150A"/>
    <w:rsid w:val="00FF01A3"/>
    <w:rsid w:val="00FF49D3"/>
    <w:rsid w:val="00FF52D0"/>
    <w:rsid w:val="00FF675A"/>
    <w:rsid w:val="010F3654"/>
    <w:rsid w:val="01505CD6"/>
    <w:rsid w:val="01892F9A"/>
    <w:rsid w:val="01AC71B7"/>
    <w:rsid w:val="030408DA"/>
    <w:rsid w:val="03E017D2"/>
    <w:rsid w:val="043F39AC"/>
    <w:rsid w:val="05500BDA"/>
    <w:rsid w:val="05922FA0"/>
    <w:rsid w:val="064D3866"/>
    <w:rsid w:val="06592D7C"/>
    <w:rsid w:val="06ED6AC5"/>
    <w:rsid w:val="076D5A73"/>
    <w:rsid w:val="07E816C8"/>
    <w:rsid w:val="08264320"/>
    <w:rsid w:val="0973142E"/>
    <w:rsid w:val="0B5D1032"/>
    <w:rsid w:val="0C6E1E68"/>
    <w:rsid w:val="0D197B03"/>
    <w:rsid w:val="0D530297"/>
    <w:rsid w:val="0DF45048"/>
    <w:rsid w:val="0DF93BBD"/>
    <w:rsid w:val="0E6C44DB"/>
    <w:rsid w:val="0F6A1D2A"/>
    <w:rsid w:val="0F7A2ADB"/>
    <w:rsid w:val="0F89137C"/>
    <w:rsid w:val="0F9B19AB"/>
    <w:rsid w:val="0FB21E04"/>
    <w:rsid w:val="10505F32"/>
    <w:rsid w:val="107A496E"/>
    <w:rsid w:val="10EB19FD"/>
    <w:rsid w:val="11147358"/>
    <w:rsid w:val="11A622AD"/>
    <w:rsid w:val="1396461B"/>
    <w:rsid w:val="140C6797"/>
    <w:rsid w:val="15A10AC3"/>
    <w:rsid w:val="16FF4A0D"/>
    <w:rsid w:val="172A0249"/>
    <w:rsid w:val="17AE5C19"/>
    <w:rsid w:val="18950B4E"/>
    <w:rsid w:val="1941105C"/>
    <w:rsid w:val="19C60A70"/>
    <w:rsid w:val="1A2D2EA7"/>
    <w:rsid w:val="1A3040E6"/>
    <w:rsid w:val="1A7E5662"/>
    <w:rsid w:val="1B063DBD"/>
    <w:rsid w:val="1B85775F"/>
    <w:rsid w:val="1B9319E5"/>
    <w:rsid w:val="1CAE0268"/>
    <w:rsid w:val="1CCE10F3"/>
    <w:rsid w:val="1CFF31FC"/>
    <w:rsid w:val="1D33390B"/>
    <w:rsid w:val="1E6A2FD8"/>
    <w:rsid w:val="1ECC3921"/>
    <w:rsid w:val="201568C4"/>
    <w:rsid w:val="20964AEE"/>
    <w:rsid w:val="211508B6"/>
    <w:rsid w:val="211C7E39"/>
    <w:rsid w:val="217A696B"/>
    <w:rsid w:val="21C63ED4"/>
    <w:rsid w:val="24F131B7"/>
    <w:rsid w:val="252821A7"/>
    <w:rsid w:val="252A536F"/>
    <w:rsid w:val="25717525"/>
    <w:rsid w:val="25B15801"/>
    <w:rsid w:val="266611FB"/>
    <w:rsid w:val="26D22DA5"/>
    <w:rsid w:val="275F25E6"/>
    <w:rsid w:val="276567C0"/>
    <w:rsid w:val="2AD1624A"/>
    <w:rsid w:val="2AF966A9"/>
    <w:rsid w:val="2B635977"/>
    <w:rsid w:val="2B8F74B6"/>
    <w:rsid w:val="2BFC6CEE"/>
    <w:rsid w:val="2C2D7E40"/>
    <w:rsid w:val="2C8F06E8"/>
    <w:rsid w:val="2D6329A9"/>
    <w:rsid w:val="2D661394"/>
    <w:rsid w:val="2DB13D26"/>
    <w:rsid w:val="2ED2428A"/>
    <w:rsid w:val="2F015EFB"/>
    <w:rsid w:val="2F1228D8"/>
    <w:rsid w:val="2F370591"/>
    <w:rsid w:val="2F3F72F2"/>
    <w:rsid w:val="2F405BC8"/>
    <w:rsid w:val="2F917CA1"/>
    <w:rsid w:val="30CB71E3"/>
    <w:rsid w:val="30E65CE0"/>
    <w:rsid w:val="30ED67F8"/>
    <w:rsid w:val="312B5ED3"/>
    <w:rsid w:val="32BB17EF"/>
    <w:rsid w:val="335515C9"/>
    <w:rsid w:val="33C321D0"/>
    <w:rsid w:val="33F45E8C"/>
    <w:rsid w:val="347A30EF"/>
    <w:rsid w:val="34A6236C"/>
    <w:rsid w:val="350576FF"/>
    <w:rsid w:val="357E6E9D"/>
    <w:rsid w:val="35850318"/>
    <w:rsid w:val="35C67F79"/>
    <w:rsid w:val="364C66D0"/>
    <w:rsid w:val="36B129D7"/>
    <w:rsid w:val="37001D6D"/>
    <w:rsid w:val="3748AF01"/>
    <w:rsid w:val="37C778E3"/>
    <w:rsid w:val="380C47FF"/>
    <w:rsid w:val="38455ACD"/>
    <w:rsid w:val="393C53BF"/>
    <w:rsid w:val="3B5D7EEF"/>
    <w:rsid w:val="3C9913DF"/>
    <w:rsid w:val="3DA66FF3"/>
    <w:rsid w:val="3DBD7EB3"/>
    <w:rsid w:val="3E4203B8"/>
    <w:rsid w:val="3E452E7A"/>
    <w:rsid w:val="3E656FB4"/>
    <w:rsid w:val="3EFEA9DE"/>
    <w:rsid w:val="3F051B12"/>
    <w:rsid w:val="3F217697"/>
    <w:rsid w:val="3F375A43"/>
    <w:rsid w:val="3F4E3AF1"/>
    <w:rsid w:val="3FC941F4"/>
    <w:rsid w:val="3FF31D46"/>
    <w:rsid w:val="401D657C"/>
    <w:rsid w:val="40C21BAE"/>
    <w:rsid w:val="40F72F83"/>
    <w:rsid w:val="412F15D5"/>
    <w:rsid w:val="42FE1738"/>
    <w:rsid w:val="43436682"/>
    <w:rsid w:val="43510514"/>
    <w:rsid w:val="43E207E3"/>
    <w:rsid w:val="448636F5"/>
    <w:rsid w:val="44ED58D2"/>
    <w:rsid w:val="44F600C1"/>
    <w:rsid w:val="45583175"/>
    <w:rsid w:val="457A1D60"/>
    <w:rsid w:val="45B743F3"/>
    <w:rsid w:val="463F23B5"/>
    <w:rsid w:val="46F70ECD"/>
    <w:rsid w:val="47AF2F63"/>
    <w:rsid w:val="47F3D923"/>
    <w:rsid w:val="47FB3A57"/>
    <w:rsid w:val="49770A9E"/>
    <w:rsid w:val="49AA1835"/>
    <w:rsid w:val="4B202322"/>
    <w:rsid w:val="4B3425E6"/>
    <w:rsid w:val="4B3D6563"/>
    <w:rsid w:val="4B752D50"/>
    <w:rsid w:val="4CD363DE"/>
    <w:rsid w:val="4CEA2EF3"/>
    <w:rsid w:val="4D9F49FF"/>
    <w:rsid w:val="4E742810"/>
    <w:rsid w:val="4E8E2F0D"/>
    <w:rsid w:val="4EAF495A"/>
    <w:rsid w:val="4EFE032C"/>
    <w:rsid w:val="50481AE3"/>
    <w:rsid w:val="50D60FFB"/>
    <w:rsid w:val="514D54D1"/>
    <w:rsid w:val="5150024A"/>
    <w:rsid w:val="51840FBC"/>
    <w:rsid w:val="529B480F"/>
    <w:rsid w:val="53321F17"/>
    <w:rsid w:val="535B4F37"/>
    <w:rsid w:val="53E22B81"/>
    <w:rsid w:val="53E928E1"/>
    <w:rsid w:val="53F8656D"/>
    <w:rsid w:val="542A2F45"/>
    <w:rsid w:val="553F0451"/>
    <w:rsid w:val="559A1DFE"/>
    <w:rsid w:val="55FD133D"/>
    <w:rsid w:val="560C6C05"/>
    <w:rsid w:val="565B4AB3"/>
    <w:rsid w:val="56C17C06"/>
    <w:rsid w:val="588836A3"/>
    <w:rsid w:val="598C4195"/>
    <w:rsid w:val="59A124EC"/>
    <w:rsid w:val="59B14918"/>
    <w:rsid w:val="5A1C3C1C"/>
    <w:rsid w:val="5A31446A"/>
    <w:rsid w:val="5A613C4E"/>
    <w:rsid w:val="5AC10B8B"/>
    <w:rsid w:val="5AF341EA"/>
    <w:rsid w:val="5B18378B"/>
    <w:rsid w:val="5B266C40"/>
    <w:rsid w:val="5B983F07"/>
    <w:rsid w:val="5BAB4E87"/>
    <w:rsid w:val="5BCD355F"/>
    <w:rsid w:val="5C1105E7"/>
    <w:rsid w:val="5C484B8C"/>
    <w:rsid w:val="5CFED4E3"/>
    <w:rsid w:val="5DE74DAC"/>
    <w:rsid w:val="5DEA03F9"/>
    <w:rsid w:val="5E521F28"/>
    <w:rsid w:val="5E7C729F"/>
    <w:rsid w:val="5EE72B8A"/>
    <w:rsid w:val="5FA7270C"/>
    <w:rsid w:val="5FBB0B61"/>
    <w:rsid w:val="5FF78C71"/>
    <w:rsid w:val="602038C2"/>
    <w:rsid w:val="60823520"/>
    <w:rsid w:val="60A70823"/>
    <w:rsid w:val="60FC3C68"/>
    <w:rsid w:val="6218407B"/>
    <w:rsid w:val="624B7414"/>
    <w:rsid w:val="62F779B5"/>
    <w:rsid w:val="63365E8E"/>
    <w:rsid w:val="63373D23"/>
    <w:rsid w:val="639A4E94"/>
    <w:rsid w:val="63A84739"/>
    <w:rsid w:val="63C27722"/>
    <w:rsid w:val="6458673F"/>
    <w:rsid w:val="6464424D"/>
    <w:rsid w:val="646F1658"/>
    <w:rsid w:val="655840BF"/>
    <w:rsid w:val="662B1179"/>
    <w:rsid w:val="66495ED8"/>
    <w:rsid w:val="666B26D2"/>
    <w:rsid w:val="66A3626A"/>
    <w:rsid w:val="67AC1CCF"/>
    <w:rsid w:val="6A1A2066"/>
    <w:rsid w:val="6A8D2838"/>
    <w:rsid w:val="6B5F815E"/>
    <w:rsid w:val="6B7C46CC"/>
    <w:rsid w:val="6D9F2B47"/>
    <w:rsid w:val="6DDE2702"/>
    <w:rsid w:val="6E0F5136"/>
    <w:rsid w:val="6E6634C5"/>
    <w:rsid w:val="7008059F"/>
    <w:rsid w:val="703B2923"/>
    <w:rsid w:val="70B06A21"/>
    <w:rsid w:val="70F75922"/>
    <w:rsid w:val="71AF12E6"/>
    <w:rsid w:val="71C525C1"/>
    <w:rsid w:val="7231619E"/>
    <w:rsid w:val="73BC2550"/>
    <w:rsid w:val="75635E85"/>
    <w:rsid w:val="75AF5D58"/>
    <w:rsid w:val="766A6123"/>
    <w:rsid w:val="769B1BA6"/>
    <w:rsid w:val="769BD362"/>
    <w:rsid w:val="77605584"/>
    <w:rsid w:val="777F79AC"/>
    <w:rsid w:val="77D602C6"/>
    <w:rsid w:val="78DD02CB"/>
    <w:rsid w:val="791B36AA"/>
    <w:rsid w:val="7A4051F5"/>
    <w:rsid w:val="7B0A57AF"/>
    <w:rsid w:val="7BC461F3"/>
    <w:rsid w:val="7C383452"/>
    <w:rsid w:val="7C907F65"/>
    <w:rsid w:val="7D06766E"/>
    <w:rsid w:val="7DED96CD"/>
    <w:rsid w:val="7E0A0948"/>
    <w:rsid w:val="7E3808B5"/>
    <w:rsid w:val="7EA85A3A"/>
    <w:rsid w:val="7EB02B41"/>
    <w:rsid w:val="7EF93465"/>
    <w:rsid w:val="7F2C20FC"/>
    <w:rsid w:val="7F311156"/>
    <w:rsid w:val="7F59D441"/>
    <w:rsid w:val="7F706D24"/>
    <w:rsid w:val="7F7A469E"/>
    <w:rsid w:val="7FB9C86F"/>
    <w:rsid w:val="7FFF6296"/>
    <w:rsid w:val="9FEF1DD6"/>
    <w:rsid w:val="AFBE27B3"/>
    <w:rsid w:val="BE7F9802"/>
    <w:rsid w:val="BFDF12F7"/>
    <w:rsid w:val="D77C1A0C"/>
    <w:rsid w:val="DDDCF00E"/>
    <w:rsid w:val="DF7A4E7C"/>
    <w:rsid w:val="DFFF2098"/>
    <w:rsid w:val="F3FF3F1B"/>
    <w:rsid w:val="F9FE9C37"/>
    <w:rsid w:val="FADD3688"/>
    <w:rsid w:val="FEDF74BA"/>
    <w:rsid w:val="FF7F179A"/>
    <w:rsid w:val="FFAFDACF"/>
    <w:rsid w:val="FFEF6AD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0" w:semiHidden="0" w:name="heading 3"/>
    <w:lsdException w:qFormat="1" w:unhideWhenUsed="0" w:uiPriority="9"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qFormat="1" w:unhideWhenUsed="0" w:uiPriority="0" w:semiHidden="0"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qFormat="1" w:unhideWhenUsed="0" w:uiPriority="99" w:semiHidden="0" w:name="envelope return"/>
    <w:lsdException w:uiPriority="99"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99"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99" w:name="Closing"/>
    <w:lsdException w:qFormat="1" w:unhideWhenUsed="0" w:uiPriority="0" w:semiHidden="0" w:name="Signature"/>
    <w:lsdException w:qFormat="1" w:uiPriority="1" w:name="Default Paragraph Font"/>
    <w:lsdException w:qFormat="1"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iPriority="0" w:semiHidden="0" w:name="Date"/>
    <w:lsdException w:qFormat="1" w:uiPriority="99" w:semiHidden="0" w:name="Body Text First Indent"/>
    <w:lsdException w:qFormat="1" w:uiPriority="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iPriority="99" w:semiHidden="0" w:name="Normal (Web)"/>
    <w:lsdException w:uiPriority="99" w:name="HTML Acronym"/>
    <w:lsdException w:qFormat="1" w:unhideWhenUsed="0" w:uiPriority="0" w:semiHidden="0" w:name="HTML Address"/>
    <w:lsdException w:qFormat="1" w:uiPriority="99" w:name="HTML Cite"/>
    <w:lsdException w:qFormat="1" w:unhideWhenUsed="0" w:uiPriority="0" w:semiHidden="0" w:name="HTML Code"/>
    <w:lsdException w:qFormat="1" w:uiPriority="99" w:name="HTML Definition"/>
    <w:lsdException w:qFormat="1" w:uiPriority="99" w:name="HTML Keyboard"/>
    <w:lsdException w:qFormat="1" w:unhideWhenUsed="0" w:uiPriority="0" w:semiHidden="0" w:name="HTML Preformatted"/>
    <w:lsdException w:qFormat="1" w:uiPriority="99" w:semiHidden="0" w:name="HTML Sample"/>
    <w:lsdException w:uiPriority="99" w:name="HTML Typewriter"/>
    <w:lsdException w:qFormat="1"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82"/>
    <w:qFormat/>
    <w:uiPriority w:val="9"/>
    <w:pPr>
      <w:widowControl/>
      <w:adjustRightInd/>
      <w:spacing w:before="100" w:beforeAutospacing="1" w:after="100" w:afterAutospacing="1"/>
      <w:jc w:val="left"/>
      <w:outlineLvl w:val="0"/>
    </w:pPr>
    <w:rPr>
      <w:rFonts w:ascii="宋体" w:hAnsi="宋体" w:cs="宋体"/>
      <w:b/>
      <w:bCs/>
      <w:kern w:val="36"/>
      <w:sz w:val="48"/>
      <w:szCs w:val="48"/>
    </w:rPr>
  </w:style>
  <w:style w:type="paragraph" w:styleId="6">
    <w:name w:val="heading 2"/>
    <w:basedOn w:val="1"/>
    <w:next w:val="1"/>
    <w:link w:val="86"/>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7">
    <w:name w:val="heading 3"/>
    <w:basedOn w:val="1"/>
    <w:next w:val="1"/>
    <w:link w:val="102"/>
    <w:unhideWhenUsed/>
    <w:qFormat/>
    <w:uiPriority w:val="0"/>
    <w:pPr>
      <w:keepNext/>
      <w:keepLines/>
      <w:spacing w:before="260" w:after="260" w:line="416" w:lineRule="auto"/>
      <w:outlineLvl w:val="2"/>
    </w:pPr>
    <w:rPr>
      <w:b/>
      <w:bCs/>
      <w:sz w:val="32"/>
      <w:szCs w:val="32"/>
    </w:rPr>
  </w:style>
  <w:style w:type="paragraph" w:styleId="8">
    <w:name w:val="heading 4"/>
    <w:basedOn w:val="1"/>
    <w:next w:val="1"/>
    <w:link w:val="415"/>
    <w:qFormat/>
    <w:uiPriority w:val="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166"/>
    <w:qFormat/>
    <w:uiPriority w:val="9"/>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261"/>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173"/>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42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295"/>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5">
    <w:name w:val="Default Paragraph Font"/>
    <w:semiHidden/>
    <w:unhideWhenUsed/>
    <w:qFormat/>
    <w:uiPriority w:val="1"/>
  </w:style>
  <w:style w:type="table" w:default="1" w:styleId="58">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4"/>
    <w:link w:val="100"/>
    <w:unhideWhenUsed/>
    <w:qFormat/>
    <w:uiPriority w:val="99"/>
    <w:pPr>
      <w:ind w:firstLine="420" w:firstLineChars="100"/>
    </w:pPr>
  </w:style>
  <w:style w:type="paragraph" w:styleId="3">
    <w:name w:val="Body Text"/>
    <w:basedOn w:val="1"/>
    <w:next w:val="2"/>
    <w:link w:val="99"/>
    <w:unhideWhenUsed/>
    <w:qFormat/>
    <w:uiPriority w:val="0"/>
    <w:pPr>
      <w:spacing w:after="120"/>
    </w:pPr>
  </w:style>
  <w:style w:type="paragraph" w:styleId="4">
    <w:name w:val="toc 6"/>
    <w:basedOn w:val="1"/>
    <w:next w:val="1"/>
    <w:qFormat/>
    <w:uiPriority w:val="0"/>
    <w:pPr>
      <w:ind w:left="2100" w:leftChars="1000"/>
    </w:pPr>
    <w:rPr>
      <w:rFonts w:ascii="Times New Roman" w:hAnsi="Times New Roman" w:eastAsia="宋体" w:cs="Times New Roman"/>
    </w:rPr>
  </w:style>
  <w:style w:type="paragraph" w:styleId="14">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Normal Indent"/>
    <w:basedOn w:val="1"/>
    <w:next w:val="1"/>
    <w:link w:val="305"/>
    <w:qFormat/>
    <w:uiPriority w:val="0"/>
    <w:pPr>
      <w:widowControl/>
      <w:snapToGrid w:val="0"/>
      <w:spacing w:line="480" w:lineRule="exact"/>
      <w:ind w:firstLine="567"/>
    </w:pPr>
    <w:rPr>
      <w:rFonts w:ascii="宋体" w:hAnsiTheme="minorHAnsi" w:cstheme="minorBidi"/>
      <w:snapToGrid w:val="0"/>
      <w:color w:val="000000"/>
      <w:kern w:val="28"/>
      <w:sz w:val="28"/>
      <w:szCs w:val="22"/>
    </w:rPr>
  </w:style>
  <w:style w:type="paragraph" w:styleId="18">
    <w:name w:val="caption"/>
    <w:basedOn w:val="1"/>
    <w:next w:val="1"/>
    <w:link w:val="338"/>
    <w:qFormat/>
    <w:uiPriority w:val="0"/>
    <w:rPr>
      <w:rFonts w:asciiTheme="minorHAnsi" w:hAnsiTheme="minorHAnsi" w:eastAsiaTheme="minorEastAsia" w:cstheme="minorBidi"/>
      <w:b/>
      <w:sz w:val="28"/>
      <w:szCs w:val="22"/>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313"/>
    <w:qFormat/>
    <w:uiPriority w:val="0"/>
    <w:pPr>
      <w:shd w:val="clear" w:color="auto" w:fill="000080"/>
    </w:pPr>
    <w:rPr>
      <w:rFonts w:asciiTheme="minorHAnsi" w:hAnsiTheme="minorHAnsi" w:eastAsiaTheme="minorEastAsia" w:cstheme="minorBidi"/>
    </w:rPr>
  </w:style>
  <w:style w:type="paragraph" w:styleId="21">
    <w:name w:val="annotation text"/>
    <w:basedOn w:val="1"/>
    <w:link w:val="103"/>
    <w:qFormat/>
    <w:uiPriority w:val="0"/>
    <w:pPr>
      <w:adjustRightInd/>
      <w:jc w:val="left"/>
    </w:pPr>
    <w:rPr>
      <w:szCs w:val="21"/>
    </w:rPr>
  </w:style>
  <w:style w:type="paragraph" w:styleId="22">
    <w:name w:val="Salutation"/>
    <w:basedOn w:val="1"/>
    <w:next w:val="1"/>
    <w:link w:val="401"/>
    <w:qFormat/>
    <w:uiPriority w:val="0"/>
    <w:rPr>
      <w:rFonts w:ascii="仿宋_GB2312" w:eastAsia="仿宋_GB2312" w:hAnsiTheme="minorHAnsi" w:cstheme="minorBidi"/>
      <w:sz w:val="28"/>
      <w:szCs w:val="22"/>
    </w:rPr>
  </w:style>
  <w:style w:type="paragraph" w:styleId="23">
    <w:name w:val="Body Text 3"/>
    <w:basedOn w:val="1"/>
    <w:link w:val="416"/>
    <w:qFormat/>
    <w:uiPriority w:val="0"/>
    <w:pPr>
      <w:jc w:val="center"/>
    </w:pPr>
    <w:rPr>
      <w:rFonts w:asciiTheme="minorHAnsi" w:hAnsiTheme="minorHAnsi" w:eastAsiaTheme="minorEastAsia" w:cstheme="minorBidi"/>
      <w:szCs w:val="22"/>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Indent"/>
    <w:basedOn w:val="1"/>
    <w:next w:val="26"/>
    <w:link w:val="88"/>
    <w:qFormat/>
    <w:uiPriority w:val="0"/>
    <w:pPr>
      <w:adjustRightInd/>
      <w:ind w:left="480" w:hanging="480" w:hangingChars="200"/>
    </w:pPr>
    <w:rPr>
      <w:rFonts w:eastAsia="Cambria" w:asciiTheme="minorHAnsi" w:hAnsiTheme="minorHAnsi" w:cstheme="minorBidi"/>
      <w:sz w:val="24"/>
    </w:rPr>
  </w:style>
  <w:style w:type="paragraph" w:styleId="26">
    <w:name w:val="envelope return"/>
    <w:basedOn w:val="1"/>
    <w:qFormat/>
    <w:uiPriority w:val="99"/>
    <w:pPr>
      <w:snapToGrid w:val="0"/>
    </w:pPr>
    <w:rPr>
      <w:rFonts w:ascii="Arial" w:hAnsi="Arial" w:cs="Arial"/>
    </w:rPr>
  </w:style>
  <w:style w:type="paragraph" w:styleId="27">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328"/>
    <w:qFormat/>
    <w:uiPriority w:val="0"/>
    <w:pPr>
      <w:widowControl/>
      <w:adjustRightInd/>
      <w:ind w:firstLine="200" w:firstLineChars="200"/>
      <w:jc w:val="left"/>
    </w:pPr>
    <w:rPr>
      <w:rFonts w:ascii="宋体" w:hAnsi="宋体" w:eastAsiaTheme="minorEastAsia" w:cstheme="minorBidi"/>
      <w:i/>
      <w:iCs/>
      <w:sz w:val="24"/>
    </w:rPr>
  </w:style>
  <w:style w:type="paragraph" w:styleId="32">
    <w:name w:val="toc 3"/>
    <w:basedOn w:val="1"/>
    <w:next w:val="1"/>
    <w:unhideWhenUsed/>
    <w:qFormat/>
    <w:uiPriority w:val="39"/>
    <w:pPr>
      <w:ind w:left="840" w:leftChars="400"/>
    </w:pPr>
  </w:style>
  <w:style w:type="paragraph" w:styleId="33">
    <w:name w:val="Plain Text"/>
    <w:basedOn w:val="1"/>
    <w:link w:val="87"/>
    <w:qFormat/>
    <w:uiPriority w:val="0"/>
    <w:pPr>
      <w:widowControl/>
      <w:overflowPunct w:val="0"/>
      <w:autoSpaceDE w:val="0"/>
      <w:autoSpaceDN w:val="0"/>
      <w:jc w:val="left"/>
      <w:textAlignment w:val="baseline"/>
    </w:pPr>
    <w:rPr>
      <w:rFonts w:ascii="Cambria" w:hAnsi="隶书" w:eastAsia="Cambria" w:cstheme="minorBidi"/>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Date"/>
    <w:basedOn w:val="1"/>
    <w:next w:val="1"/>
    <w:link w:val="105"/>
    <w:unhideWhenUsed/>
    <w:qFormat/>
    <w:uiPriority w:val="0"/>
    <w:pPr>
      <w:ind w:left="100" w:leftChars="2500"/>
    </w:pPr>
  </w:style>
  <w:style w:type="paragraph" w:styleId="36">
    <w:name w:val="Body Text Indent 2"/>
    <w:basedOn w:val="1"/>
    <w:link w:val="407"/>
    <w:qFormat/>
    <w:uiPriority w:val="0"/>
    <w:pPr>
      <w:spacing w:line="360" w:lineRule="auto"/>
      <w:ind w:firstLine="601"/>
      <w:textAlignment w:val="baseline"/>
    </w:pPr>
    <w:rPr>
      <w:rFonts w:ascii="宋体" w:hAnsiTheme="minorHAnsi" w:eastAsiaTheme="minorEastAsia" w:cstheme="minorBidi"/>
      <w:sz w:val="28"/>
      <w:szCs w:val="22"/>
    </w:rPr>
  </w:style>
  <w:style w:type="paragraph" w:styleId="37">
    <w:name w:val="endnote text"/>
    <w:basedOn w:val="1"/>
    <w:link w:val="465"/>
    <w:qFormat/>
    <w:uiPriority w:val="0"/>
    <w:rPr>
      <w:rFonts w:asciiTheme="minorHAnsi" w:hAnsiTheme="minorHAnsi" w:eastAsiaTheme="minorEastAsia" w:cstheme="minorBidi"/>
      <w:lang w:val="zh-CN"/>
    </w:rPr>
  </w:style>
  <w:style w:type="paragraph" w:styleId="38">
    <w:name w:val="Balloon Text"/>
    <w:basedOn w:val="1"/>
    <w:link w:val="104"/>
    <w:unhideWhenUsed/>
    <w:qFormat/>
    <w:uiPriority w:val="0"/>
    <w:rPr>
      <w:sz w:val="18"/>
      <w:szCs w:val="18"/>
    </w:rPr>
  </w:style>
  <w:style w:type="paragraph" w:styleId="39">
    <w:name w:val="footer"/>
    <w:basedOn w:val="1"/>
    <w:link w:val="81"/>
    <w:unhideWhenUsed/>
    <w:qFormat/>
    <w:uiPriority w:val="99"/>
    <w:pPr>
      <w:tabs>
        <w:tab w:val="center" w:pos="4153"/>
        <w:tab w:val="right" w:pos="8306"/>
      </w:tabs>
      <w:snapToGrid w:val="0"/>
      <w:jc w:val="left"/>
    </w:pPr>
    <w:rPr>
      <w:sz w:val="18"/>
      <w:szCs w:val="18"/>
    </w:rPr>
  </w:style>
  <w:style w:type="paragraph" w:styleId="40">
    <w:name w:val="header"/>
    <w:basedOn w:val="1"/>
    <w:link w:val="80"/>
    <w:unhideWhenUsed/>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198"/>
    <w:qFormat/>
    <w:uiPriority w:val="0"/>
    <w:pPr>
      <w:spacing w:after="600" w:line="312" w:lineRule="atLeast"/>
      <w:jc w:val="center"/>
      <w:textAlignment w:val="baseline"/>
    </w:pPr>
    <w:rPr>
      <w:rFonts w:eastAsia="仿宋_GB2312" w:asciiTheme="minorHAnsi" w:hAnsiTheme="minorHAnsi" w:cstheme="minorBidi"/>
      <w:sz w:val="24"/>
      <w:szCs w:val="22"/>
    </w:rPr>
  </w:style>
  <w:style w:type="paragraph" w:styleId="42">
    <w:name w:val="toc 1"/>
    <w:basedOn w:val="1"/>
    <w:next w:val="1"/>
    <w:unhideWhenUsed/>
    <w:qFormat/>
    <w:uiPriority w:val="39"/>
  </w:style>
  <w:style w:type="paragraph" w:styleId="43">
    <w:name w:val="index heading"/>
    <w:basedOn w:val="1"/>
    <w:next w:val="44"/>
    <w:qFormat/>
    <w:uiPriority w:val="0"/>
    <w:pPr>
      <w:adjustRightInd/>
      <w:ind w:firstLine="200" w:firstLineChars="200"/>
    </w:pPr>
  </w:style>
  <w:style w:type="paragraph" w:styleId="44">
    <w:name w:val="index 1"/>
    <w:basedOn w:val="1"/>
    <w:next w:val="1"/>
    <w:qFormat/>
    <w:uiPriority w:val="0"/>
    <w:pPr>
      <w:adjustRightInd/>
      <w:spacing w:line="360" w:lineRule="auto"/>
      <w:ind w:firstLine="200" w:firstLineChars="200"/>
      <w:jc w:val="center"/>
    </w:pPr>
    <w:rPr>
      <w:sz w:val="24"/>
      <w:szCs w:val="20"/>
    </w:rPr>
  </w:style>
  <w:style w:type="paragraph" w:styleId="45">
    <w:name w:val="Subtitle"/>
    <w:basedOn w:val="1"/>
    <w:next w:val="1"/>
    <w:link w:val="252"/>
    <w:qFormat/>
    <w:uiPriority w:val="0"/>
    <w:pPr>
      <w:adjustRightInd w:val="0"/>
      <w:snapToGrid w:val="0"/>
      <w:spacing w:before="240" w:after="480"/>
      <w:jc w:val="center"/>
    </w:pPr>
    <w:rPr>
      <w:rFonts w:ascii="Arial" w:hAnsi="Arial" w:eastAsia="隶书" w:cstheme="minorBidi"/>
      <w:b/>
      <w:bCs/>
      <w:kern w:val="28"/>
      <w:sz w:val="44"/>
      <w:szCs w:val="32"/>
      <w:lang w:val="en-US" w:eastAsia="zh-CN" w:bidi="ar-SA"/>
    </w:rPr>
  </w:style>
  <w:style w:type="paragraph" w:styleId="46">
    <w:name w:val="List Number 5"/>
    <w:basedOn w:val="1"/>
    <w:qFormat/>
    <w:uiPriority w:val="0"/>
    <w:pPr>
      <w:tabs>
        <w:tab w:val="left" w:pos="902"/>
      </w:tabs>
      <w:adjustRightInd/>
      <w:spacing w:line="400" w:lineRule="exact"/>
      <w:ind w:left="902" w:hanging="420"/>
    </w:pPr>
    <w:rPr>
      <w:sz w:val="24"/>
      <w:szCs w:val="20"/>
    </w:rPr>
  </w:style>
  <w:style w:type="paragraph" w:styleId="47">
    <w:name w:val="List"/>
    <w:basedOn w:val="1"/>
    <w:qFormat/>
    <w:uiPriority w:val="0"/>
    <w:pPr>
      <w:ind w:left="200" w:hanging="200" w:hangingChars="200"/>
    </w:pPr>
  </w:style>
  <w:style w:type="paragraph" w:styleId="48">
    <w:name w:val="footnote text"/>
    <w:basedOn w:val="1"/>
    <w:link w:val="408"/>
    <w:qFormat/>
    <w:uiPriority w:val="0"/>
    <w:pPr>
      <w:adjustRightInd/>
      <w:snapToGrid/>
      <w:spacing w:before="60" w:after="60" w:line="300" w:lineRule="exact"/>
      <w:ind w:firstLine="0"/>
    </w:pPr>
    <w:rPr>
      <w:rFonts w:asciiTheme="minorHAnsi" w:eastAsiaTheme="minorEastAsia"/>
      <w:snapToGrid/>
      <w:color w:val="0000FF"/>
      <w:kern w:val="2"/>
      <w:sz w:val="21"/>
    </w:rPr>
  </w:style>
  <w:style w:type="paragraph" w:styleId="49">
    <w:name w:val="List 5"/>
    <w:basedOn w:val="1"/>
    <w:qFormat/>
    <w:uiPriority w:val="0"/>
    <w:pPr>
      <w:adjustRightInd/>
      <w:ind w:left="100" w:leftChars="800" w:hanging="200" w:hangingChars="200"/>
    </w:pPr>
  </w:style>
  <w:style w:type="paragraph" w:styleId="50">
    <w:name w:val="Body Text Indent 3"/>
    <w:basedOn w:val="1"/>
    <w:link w:val="439"/>
    <w:qFormat/>
    <w:uiPriority w:val="0"/>
    <w:pPr>
      <w:spacing w:line="360" w:lineRule="auto"/>
      <w:ind w:firstLine="420"/>
    </w:pPr>
    <w:rPr>
      <w:rFonts w:asciiTheme="minorHAnsi" w:hAnsiTheme="minorHAnsi" w:eastAsiaTheme="minorEastAsia" w:cstheme="minorBidi"/>
      <w:sz w:val="24"/>
      <w:szCs w:val="22"/>
    </w:rPr>
  </w:style>
  <w:style w:type="paragraph" w:styleId="51">
    <w:name w:val="toc 2"/>
    <w:basedOn w:val="1"/>
    <w:next w:val="1"/>
    <w:unhideWhenUsed/>
    <w:qFormat/>
    <w:uiPriority w:val="39"/>
    <w:pPr>
      <w:ind w:left="420" w:leftChars="200"/>
    </w:pPr>
  </w:style>
  <w:style w:type="paragraph" w:styleId="52">
    <w:name w:val="Body Text 2"/>
    <w:basedOn w:val="1"/>
    <w:link w:val="403"/>
    <w:qFormat/>
    <w:uiPriority w:val="0"/>
    <w:pPr>
      <w:spacing w:after="120" w:line="480" w:lineRule="auto"/>
    </w:pPr>
    <w:rPr>
      <w:rFonts w:asciiTheme="minorHAnsi" w:hAnsiTheme="minorHAnsi" w:eastAsiaTheme="minorEastAsia" w:cstheme="minorBidi"/>
    </w:rPr>
  </w:style>
  <w:style w:type="paragraph" w:styleId="53">
    <w:name w:val="HTML Preformatted"/>
    <w:basedOn w:val="1"/>
    <w:link w:val="17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cstheme="minorBidi"/>
      <w:szCs w:val="22"/>
    </w:rPr>
  </w:style>
  <w:style w:type="paragraph" w:styleId="54">
    <w:name w:val="Normal (Web)"/>
    <w:basedOn w:val="1"/>
    <w:unhideWhenUsed/>
    <w:qFormat/>
    <w:uiPriority w:val="99"/>
    <w:pPr>
      <w:widowControl/>
      <w:adjustRightInd/>
      <w:spacing w:before="100" w:beforeAutospacing="1" w:after="100" w:afterAutospacing="1"/>
      <w:jc w:val="left"/>
    </w:pPr>
    <w:rPr>
      <w:rFonts w:ascii="宋体" w:hAnsi="宋体" w:cs="宋体"/>
      <w:kern w:val="0"/>
      <w:sz w:val="24"/>
    </w:rPr>
  </w:style>
  <w:style w:type="paragraph" w:styleId="55">
    <w:name w:val="Title"/>
    <w:basedOn w:val="1"/>
    <w:next w:val="1"/>
    <w:link w:val="394"/>
    <w:qFormat/>
    <w:uiPriority w:val="10"/>
    <w:pPr>
      <w:widowControl/>
      <w:overflowPunct w:val="0"/>
      <w:autoSpaceDE w:val="0"/>
      <w:autoSpaceDN w:val="0"/>
      <w:jc w:val="center"/>
      <w:textAlignment w:val="baseline"/>
    </w:pPr>
    <w:rPr>
      <w:rFonts w:asciiTheme="minorHAnsi" w:hAnsiTheme="minorHAnsi" w:eastAsiaTheme="minorEastAsia" w:cstheme="minorBidi"/>
      <w:b/>
      <w:sz w:val="24"/>
      <w:szCs w:val="22"/>
    </w:rPr>
  </w:style>
  <w:style w:type="paragraph" w:styleId="56">
    <w:name w:val="annotation subject"/>
    <w:basedOn w:val="21"/>
    <w:next w:val="21"/>
    <w:link w:val="130"/>
    <w:qFormat/>
    <w:uiPriority w:val="0"/>
    <w:pPr>
      <w:adjustRightInd w:val="0"/>
    </w:pPr>
    <w:rPr>
      <w:rFonts w:asciiTheme="minorHAnsi" w:hAnsiTheme="minorHAnsi" w:eastAsiaTheme="minorEastAsia" w:cstheme="minorBidi"/>
      <w:b/>
      <w:bCs/>
      <w:szCs w:val="24"/>
    </w:rPr>
  </w:style>
  <w:style w:type="paragraph" w:styleId="57">
    <w:name w:val="Body Text First Indent 2"/>
    <w:basedOn w:val="25"/>
    <w:link w:val="248"/>
    <w:semiHidden/>
    <w:unhideWhenUsed/>
    <w:qFormat/>
    <w:uiPriority w:val="0"/>
    <w:pPr>
      <w:adjustRightInd w:val="0"/>
      <w:spacing w:after="120"/>
      <w:ind w:left="420" w:leftChars="200" w:firstLine="420" w:firstLineChars="200"/>
    </w:pPr>
    <w:rPr>
      <w:rFonts w:ascii="宋体" w:hAnsi="宋体" w:eastAsiaTheme="minorEastAsia"/>
      <w:sz w:val="21"/>
    </w:rPr>
  </w:style>
  <w:style w:type="table" w:styleId="59">
    <w:name w:val="Table Grid"/>
    <w:basedOn w:val="58"/>
    <w:qFormat/>
    <w:uiPriority w:val="0"/>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table" w:styleId="60">
    <w:name w:val="Table Theme"/>
    <w:basedOn w:val="58"/>
    <w:qFormat/>
    <w:uiPriority w:val="0"/>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1">
    <w:name w:val="Table Elegant"/>
    <w:basedOn w:val="58"/>
    <w:qFormat/>
    <w:uiPriority w:val="0"/>
    <w:pPr>
      <w:widowControl w:val="0"/>
      <w:jc w:val="both"/>
    </w:pPr>
    <w:rPr>
      <w:rFonts w:ascii="Times New Roman" w:hAnsi="Times New Roman" w:eastAsia="宋体" w:cs="Times New Roman"/>
      <w:kern w:val="0"/>
      <w:sz w:val="20"/>
      <w:szCs w:val="20"/>
    </w:r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2">
    <w:name w:val="Table Grid 5"/>
    <w:basedOn w:val="58"/>
    <w:qFormat/>
    <w:uiPriority w:val="0"/>
    <w:pPr>
      <w:widowControl w:val="0"/>
      <w:jc w:val="both"/>
    </w:pPr>
    <w:rPr>
      <w:rFonts w:ascii="Times New Roman" w:hAnsi="Times New Roman" w:eastAsia="宋体" w:cs="Times New Roman"/>
      <w:kern w:val="0"/>
      <w:sz w:val="20"/>
      <w:szCs w:val="20"/>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single" w:color="000000" w:sz="12" w:space="0"/>
          <w:bottom w:val="nil"/>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3">
    <w:name w:val="Table Grid 8"/>
    <w:basedOn w:val="58"/>
    <w:qFormat/>
    <w:uiPriority w:val="0"/>
    <w:pPr>
      <w:widowControl w:val="0"/>
      <w:jc w:val="both"/>
    </w:pPr>
    <w:rPr>
      <w:rFonts w:ascii="Times New Roman" w:hAnsi="Times New Roman" w:eastAsia="宋体" w:cs="Times New Roman"/>
      <w:kern w:val="0"/>
      <w:sz w:val="20"/>
      <w:szCs w:val="20"/>
    </w:r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4">
    <w:name w:val="Table Professional"/>
    <w:basedOn w:val="58"/>
    <w:qFormat/>
    <w:uiPriority w:val="0"/>
    <w:pPr>
      <w:widowControl w:val="0"/>
      <w:jc w:val="both"/>
    </w:pPr>
    <w:rPr>
      <w:rFonts w:ascii="Times New Roman" w:hAnsi="Times New Roman" w:eastAsia="宋体" w:cs="Times New Roman"/>
      <w:kern w:val="0"/>
      <w:sz w:val="20"/>
      <w:szCs w:val="20"/>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66">
    <w:name w:val="Strong"/>
    <w:basedOn w:val="65"/>
    <w:qFormat/>
    <w:uiPriority w:val="22"/>
    <w:rPr>
      <w:b/>
      <w:bCs/>
    </w:rPr>
  </w:style>
  <w:style w:type="character" w:styleId="67">
    <w:name w:val="endnote reference"/>
    <w:qFormat/>
    <w:uiPriority w:val="0"/>
    <w:rPr>
      <w:vertAlign w:val="superscript"/>
    </w:rPr>
  </w:style>
  <w:style w:type="character" w:styleId="68">
    <w:name w:val="page number"/>
    <w:basedOn w:val="65"/>
    <w:qFormat/>
    <w:uiPriority w:val="0"/>
  </w:style>
  <w:style w:type="character" w:styleId="69">
    <w:name w:val="FollowedHyperlink"/>
    <w:basedOn w:val="65"/>
    <w:semiHidden/>
    <w:unhideWhenUsed/>
    <w:qFormat/>
    <w:uiPriority w:val="99"/>
    <w:rPr>
      <w:color w:val="800080" w:themeColor="followedHyperlink"/>
      <w:u w:val="single"/>
      <w14:textFill>
        <w14:solidFill>
          <w14:schemeClr w14:val="folHlink"/>
        </w14:solidFill>
      </w14:textFill>
    </w:rPr>
  </w:style>
  <w:style w:type="character" w:styleId="70">
    <w:name w:val="Emphasis"/>
    <w:qFormat/>
    <w:uiPriority w:val="20"/>
    <w:rPr>
      <w:color w:val="CC0033"/>
    </w:rPr>
  </w:style>
  <w:style w:type="character" w:styleId="71">
    <w:name w:val="line number"/>
    <w:qFormat/>
    <w:uiPriority w:val="0"/>
    <w:rPr>
      <w:rFonts w:ascii="Arial" w:hAnsi="Arial" w:eastAsia="黑体" w:cs="Arial"/>
      <w:snapToGrid w:val="0"/>
      <w:kern w:val="0"/>
      <w:szCs w:val="21"/>
    </w:rPr>
  </w:style>
  <w:style w:type="character" w:styleId="72">
    <w:name w:val="HTML Definition"/>
    <w:basedOn w:val="65"/>
    <w:semiHidden/>
    <w:unhideWhenUsed/>
    <w:qFormat/>
    <w:uiPriority w:val="99"/>
  </w:style>
  <w:style w:type="character" w:styleId="73">
    <w:name w:val="HTML Variable"/>
    <w:basedOn w:val="65"/>
    <w:semiHidden/>
    <w:unhideWhenUsed/>
    <w:qFormat/>
    <w:uiPriority w:val="99"/>
  </w:style>
  <w:style w:type="character" w:styleId="74">
    <w:name w:val="Hyperlink"/>
    <w:basedOn w:val="65"/>
    <w:unhideWhenUsed/>
    <w:qFormat/>
    <w:uiPriority w:val="99"/>
    <w:rPr>
      <w:color w:val="0000FF" w:themeColor="hyperlink"/>
      <w:u w:val="single"/>
      <w14:textFill>
        <w14:solidFill>
          <w14:schemeClr w14:val="hlink"/>
        </w14:solidFill>
      </w14:textFill>
    </w:rPr>
  </w:style>
  <w:style w:type="character" w:styleId="75">
    <w:name w:val="HTML Code"/>
    <w:qFormat/>
    <w:uiPriority w:val="0"/>
    <w:rPr>
      <w:rFonts w:ascii="黑体" w:hAnsi="Courier New" w:eastAsia="黑体" w:cs="楷体_GB2312"/>
      <w:sz w:val="20"/>
      <w:szCs w:val="20"/>
    </w:rPr>
  </w:style>
  <w:style w:type="character" w:styleId="76">
    <w:name w:val="annotation reference"/>
    <w:qFormat/>
    <w:uiPriority w:val="99"/>
    <w:rPr>
      <w:sz w:val="21"/>
      <w:szCs w:val="21"/>
    </w:rPr>
  </w:style>
  <w:style w:type="character" w:styleId="77">
    <w:name w:val="HTML Cite"/>
    <w:basedOn w:val="65"/>
    <w:semiHidden/>
    <w:unhideWhenUsed/>
    <w:qFormat/>
    <w:uiPriority w:val="99"/>
  </w:style>
  <w:style w:type="character" w:styleId="78">
    <w:name w:val="HTML Keyboard"/>
    <w:basedOn w:val="65"/>
    <w:semiHidden/>
    <w:unhideWhenUsed/>
    <w:qFormat/>
    <w:uiPriority w:val="99"/>
    <w:rPr>
      <w:rFonts w:hint="default" w:ascii="Arial" w:hAnsi="Arial" w:cs="Arial"/>
      <w:sz w:val="20"/>
    </w:rPr>
  </w:style>
  <w:style w:type="character" w:styleId="79">
    <w:name w:val="HTML Sample"/>
    <w:basedOn w:val="65"/>
    <w:unhideWhenUsed/>
    <w:qFormat/>
    <w:uiPriority w:val="99"/>
    <w:rPr>
      <w:rFonts w:ascii="宋体" w:hAnsi="宋体" w:eastAsia="宋体" w:cs="宋体"/>
    </w:rPr>
  </w:style>
  <w:style w:type="character" w:customStyle="1" w:styleId="80">
    <w:name w:val="页眉 Char"/>
    <w:basedOn w:val="65"/>
    <w:link w:val="40"/>
    <w:qFormat/>
    <w:uiPriority w:val="0"/>
    <w:rPr>
      <w:sz w:val="18"/>
      <w:szCs w:val="18"/>
    </w:rPr>
  </w:style>
  <w:style w:type="character" w:customStyle="1" w:styleId="81">
    <w:name w:val="页脚 Char"/>
    <w:basedOn w:val="65"/>
    <w:link w:val="39"/>
    <w:qFormat/>
    <w:uiPriority w:val="0"/>
    <w:rPr>
      <w:sz w:val="18"/>
      <w:szCs w:val="18"/>
    </w:rPr>
  </w:style>
  <w:style w:type="character" w:customStyle="1" w:styleId="82">
    <w:name w:val="标题 1 Char"/>
    <w:basedOn w:val="65"/>
    <w:link w:val="5"/>
    <w:qFormat/>
    <w:uiPriority w:val="9"/>
    <w:rPr>
      <w:rFonts w:ascii="宋体" w:hAnsi="宋体" w:eastAsia="宋体" w:cs="宋体"/>
      <w:b/>
      <w:bCs/>
      <w:kern w:val="36"/>
      <w:sz w:val="48"/>
      <w:szCs w:val="48"/>
    </w:rPr>
  </w:style>
  <w:style w:type="character" w:customStyle="1" w:styleId="83">
    <w:name w:val="skancount"/>
    <w:basedOn w:val="65"/>
    <w:qFormat/>
    <w:uiPriority w:val="0"/>
  </w:style>
  <w:style w:type="character" w:customStyle="1" w:styleId="84">
    <w:name w:val="bookmark-item"/>
    <w:basedOn w:val="65"/>
    <w:qFormat/>
    <w:uiPriority w:val="0"/>
  </w:style>
  <w:style w:type="paragraph" w:customStyle="1" w:styleId="85">
    <w:name w:val="[Normal]"/>
    <w:qFormat/>
    <w:uiPriority w:val="0"/>
    <w:rPr>
      <w:rFonts w:ascii="宋体" w:hAnsi="宋体" w:eastAsia="宋体" w:cs="Times New Roman"/>
      <w:kern w:val="0"/>
      <w:sz w:val="24"/>
      <w:szCs w:val="22"/>
      <w:lang w:val="zh-CN" w:eastAsia="zh-CN" w:bidi="ar-SA"/>
    </w:rPr>
  </w:style>
  <w:style w:type="character" w:customStyle="1" w:styleId="86">
    <w:name w:val="标题 2 Char"/>
    <w:basedOn w:val="65"/>
    <w:link w:val="6"/>
    <w:qFormat/>
    <w:uiPriority w:val="0"/>
    <w:rPr>
      <w:rFonts w:asciiTheme="majorHAnsi" w:hAnsiTheme="majorHAnsi" w:eastAsiaTheme="majorEastAsia" w:cstheme="majorBidi"/>
      <w:b/>
      <w:bCs/>
      <w:sz w:val="32"/>
      <w:szCs w:val="32"/>
    </w:rPr>
  </w:style>
  <w:style w:type="character" w:customStyle="1" w:styleId="87">
    <w:name w:val="纯文本 Char"/>
    <w:link w:val="33"/>
    <w:qFormat/>
    <w:uiPriority w:val="0"/>
    <w:rPr>
      <w:rFonts w:ascii="Cambria" w:hAnsi="隶书" w:eastAsia="Cambria"/>
      <w:szCs w:val="21"/>
    </w:rPr>
  </w:style>
  <w:style w:type="character" w:customStyle="1" w:styleId="88">
    <w:name w:val="正文文本缩进 Char"/>
    <w:link w:val="25"/>
    <w:qFormat/>
    <w:uiPriority w:val="0"/>
    <w:rPr>
      <w:rFonts w:eastAsia="Cambria"/>
      <w:sz w:val="24"/>
      <w:szCs w:val="24"/>
    </w:rPr>
  </w:style>
  <w:style w:type="paragraph" w:customStyle="1" w:styleId="89">
    <w:name w:val="Default"/>
    <w:next w:val="90"/>
    <w:link w:val="343"/>
    <w:qFormat/>
    <w:uiPriority w:val="0"/>
    <w:pPr>
      <w:widowControl w:val="0"/>
      <w:autoSpaceDE w:val="0"/>
      <w:autoSpaceDN w:val="0"/>
      <w:adjustRightInd w:val="0"/>
    </w:pPr>
    <w:rPr>
      <w:rFonts w:ascii="Cambria" w:hAnsi="Times New Roman" w:eastAsia="宋体" w:cs="Cambria"/>
      <w:color w:val="000000"/>
      <w:kern w:val="0"/>
      <w:sz w:val="24"/>
      <w:szCs w:val="24"/>
      <w:lang w:val="en-US" w:eastAsia="zh-CN" w:bidi="ar-SA"/>
    </w:rPr>
  </w:style>
  <w:style w:type="paragraph" w:customStyle="1" w:styleId="90">
    <w:name w:val="目录 71"/>
    <w:next w:val="1"/>
    <w:qFormat/>
    <w:uiPriority w:val="0"/>
    <w:pPr>
      <w:wordWrap w:val="0"/>
      <w:ind w:left="2550"/>
      <w:jc w:val="both"/>
    </w:pPr>
    <w:rPr>
      <w:rFonts w:ascii="Calibri" w:hAnsi="Calibri" w:eastAsia="宋体" w:cs="Times New Roman"/>
      <w:sz w:val="21"/>
      <w:lang w:val="en-US" w:eastAsia="zh-CN" w:bidi="ar-SA"/>
    </w:rPr>
  </w:style>
  <w:style w:type="character" w:customStyle="1" w:styleId="91">
    <w:name w:val="正文文本缩进 Char1"/>
    <w:basedOn w:val="65"/>
    <w:qFormat/>
    <w:uiPriority w:val="0"/>
    <w:rPr>
      <w:rFonts w:ascii="Times New Roman" w:hAnsi="Times New Roman" w:eastAsia="宋体" w:cs="Times New Roman"/>
      <w:szCs w:val="24"/>
    </w:rPr>
  </w:style>
  <w:style w:type="character" w:customStyle="1" w:styleId="92">
    <w:name w:val="纯文本 Char1"/>
    <w:basedOn w:val="65"/>
    <w:link w:val="93"/>
    <w:qFormat/>
    <w:uiPriority w:val="99"/>
    <w:rPr>
      <w:rFonts w:ascii="宋体" w:hAnsi="Courier New" w:eastAsia="宋体" w:cs="Courier New"/>
      <w:szCs w:val="21"/>
    </w:rPr>
  </w:style>
  <w:style w:type="paragraph" w:customStyle="1" w:styleId="93">
    <w:name w:val="纯文本1"/>
    <w:basedOn w:val="1"/>
    <w:link w:val="92"/>
    <w:qFormat/>
    <w:uiPriority w:val="0"/>
    <w:pPr>
      <w:adjustRightInd/>
    </w:pPr>
    <w:rPr>
      <w:rFonts w:ascii="宋体" w:hAnsi="Courier New" w:cs="Courier New"/>
      <w:szCs w:val="21"/>
    </w:rPr>
  </w:style>
  <w:style w:type="character" w:customStyle="1" w:styleId="94">
    <w:name w:val="正文2 Char Char"/>
    <w:link w:val="95"/>
    <w:qFormat/>
    <w:uiPriority w:val="0"/>
    <w:rPr>
      <w:rFonts w:eastAsia="宋体"/>
      <w:sz w:val="24"/>
    </w:rPr>
  </w:style>
  <w:style w:type="paragraph" w:customStyle="1" w:styleId="95">
    <w:name w:val="正文2"/>
    <w:basedOn w:val="1"/>
    <w:link w:val="94"/>
    <w:qFormat/>
    <w:uiPriority w:val="0"/>
    <w:pPr>
      <w:spacing w:before="156" w:line="360" w:lineRule="auto"/>
      <w:ind w:firstLine="510" w:firstLineChars="200"/>
    </w:pPr>
    <w:rPr>
      <w:rFonts w:asciiTheme="minorHAnsi" w:hAnsiTheme="minorHAnsi" w:cstheme="minorBidi"/>
      <w:sz w:val="24"/>
      <w:szCs w:val="22"/>
    </w:rPr>
  </w:style>
  <w:style w:type="character" w:customStyle="1" w:styleId="96">
    <w:name w:val="纯文本 字符1"/>
    <w:qFormat/>
    <w:uiPriority w:val="0"/>
    <w:rPr>
      <w:rFonts w:ascii="宋体" w:hAnsi="Courier New" w:eastAsia="宋体" w:cs="Arial"/>
      <w:snapToGrid w:val="0"/>
      <w:kern w:val="2"/>
      <w:sz w:val="21"/>
      <w:szCs w:val="21"/>
      <w:lang w:val="en-US" w:eastAsia="zh-CN" w:bidi="ar-SA"/>
    </w:rPr>
  </w:style>
  <w:style w:type="character" w:customStyle="1" w:styleId="97">
    <w:name w:val="样式5 Char"/>
    <w:qFormat/>
    <w:uiPriority w:val="0"/>
    <w:rPr>
      <w:rFonts w:ascii="仿宋_GB2312" w:hAnsi="仿宋" w:eastAsia="仿宋_GB2312"/>
      <w:kern w:val="2"/>
      <w:sz w:val="24"/>
      <w:szCs w:val="24"/>
    </w:rPr>
  </w:style>
  <w:style w:type="paragraph" w:customStyle="1" w:styleId="9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character" w:customStyle="1" w:styleId="99">
    <w:name w:val="正文文本 Char"/>
    <w:basedOn w:val="65"/>
    <w:link w:val="3"/>
    <w:qFormat/>
    <w:uiPriority w:val="0"/>
    <w:rPr>
      <w:rFonts w:ascii="Times New Roman" w:hAnsi="Times New Roman" w:eastAsia="宋体" w:cs="Times New Roman"/>
      <w:szCs w:val="24"/>
    </w:rPr>
  </w:style>
  <w:style w:type="character" w:customStyle="1" w:styleId="100">
    <w:name w:val="正文首行缩进 Char"/>
    <w:basedOn w:val="99"/>
    <w:link w:val="2"/>
    <w:qFormat/>
    <w:uiPriority w:val="99"/>
    <w:rPr>
      <w:rFonts w:ascii="Times New Roman" w:hAnsi="Times New Roman" w:eastAsia="宋体" w:cs="Times New Roman"/>
      <w:szCs w:val="24"/>
    </w:rPr>
  </w:style>
  <w:style w:type="character" w:customStyle="1" w:styleId="101">
    <w:name w:val="标题 Char1"/>
    <w:qFormat/>
    <w:uiPriority w:val="0"/>
    <w:rPr>
      <w:rFonts w:ascii="Cambria" w:hAnsi="Cambria" w:eastAsia="宋体" w:cs="Times New Roman"/>
      <w:b/>
      <w:bCs/>
      <w:sz w:val="32"/>
      <w:szCs w:val="32"/>
      <w:lang w:bidi="ar-SA"/>
    </w:rPr>
  </w:style>
  <w:style w:type="character" w:customStyle="1" w:styleId="102">
    <w:name w:val="标题 3 Char"/>
    <w:basedOn w:val="65"/>
    <w:link w:val="7"/>
    <w:semiHidden/>
    <w:qFormat/>
    <w:uiPriority w:val="9"/>
    <w:rPr>
      <w:rFonts w:ascii="Times New Roman" w:hAnsi="Times New Roman" w:eastAsia="宋体" w:cs="Times New Roman"/>
      <w:b/>
      <w:bCs/>
      <w:sz w:val="32"/>
      <w:szCs w:val="32"/>
    </w:rPr>
  </w:style>
  <w:style w:type="character" w:customStyle="1" w:styleId="103">
    <w:name w:val="批注文字 Char"/>
    <w:basedOn w:val="65"/>
    <w:link w:val="21"/>
    <w:qFormat/>
    <w:uiPriority w:val="99"/>
    <w:rPr>
      <w:rFonts w:ascii="Times New Roman" w:hAnsi="Times New Roman" w:eastAsia="宋体" w:cs="Times New Roman"/>
      <w:szCs w:val="21"/>
    </w:rPr>
  </w:style>
  <w:style w:type="character" w:customStyle="1" w:styleId="104">
    <w:name w:val="批注框文本 Char"/>
    <w:basedOn w:val="65"/>
    <w:link w:val="38"/>
    <w:semiHidden/>
    <w:qFormat/>
    <w:uiPriority w:val="99"/>
    <w:rPr>
      <w:rFonts w:ascii="Times New Roman" w:hAnsi="Times New Roman" w:eastAsia="宋体" w:cs="Times New Roman"/>
      <w:sz w:val="18"/>
      <w:szCs w:val="18"/>
    </w:rPr>
  </w:style>
  <w:style w:type="character" w:customStyle="1" w:styleId="105">
    <w:name w:val="日期 Char"/>
    <w:basedOn w:val="65"/>
    <w:link w:val="35"/>
    <w:semiHidden/>
    <w:qFormat/>
    <w:uiPriority w:val="99"/>
    <w:rPr>
      <w:rFonts w:ascii="Times New Roman" w:hAnsi="Times New Roman" w:eastAsia="宋体" w:cs="Times New Roman"/>
      <w:szCs w:val="24"/>
    </w:rPr>
  </w:style>
  <w:style w:type="paragraph" w:customStyle="1" w:styleId="106">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107">
    <w:name w:val="索引 11"/>
    <w:basedOn w:val="1"/>
    <w:next w:val="1"/>
    <w:qFormat/>
    <w:uiPriority w:val="99"/>
    <w:pPr>
      <w:adjustRightInd/>
      <w:spacing w:line="360" w:lineRule="auto"/>
    </w:pPr>
    <w:rPr>
      <w:rFonts w:ascii="仿宋_GB2312" w:eastAsia="仿宋_GB2312"/>
      <w:sz w:val="24"/>
      <w:szCs w:val="20"/>
    </w:rPr>
  </w:style>
  <w:style w:type="paragraph" w:customStyle="1" w:styleId="10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109">
    <w:name w:val="标题 4 Char"/>
    <w:basedOn w:val="65"/>
    <w:qFormat/>
    <w:uiPriority w:val="0"/>
    <w:rPr>
      <w:rFonts w:asciiTheme="majorHAnsi" w:hAnsiTheme="majorHAnsi" w:eastAsiaTheme="majorEastAsia" w:cstheme="majorBidi"/>
      <w:b/>
      <w:bCs/>
      <w:sz w:val="28"/>
      <w:szCs w:val="28"/>
    </w:rPr>
  </w:style>
  <w:style w:type="character" w:customStyle="1" w:styleId="110">
    <w:name w:val="标题 5 Char"/>
    <w:basedOn w:val="65"/>
    <w:semiHidden/>
    <w:qFormat/>
    <w:uiPriority w:val="9"/>
    <w:rPr>
      <w:rFonts w:ascii="Times New Roman" w:hAnsi="Times New Roman" w:eastAsia="宋体" w:cs="Times New Roman"/>
      <w:b/>
      <w:bCs/>
      <w:sz w:val="28"/>
      <w:szCs w:val="28"/>
    </w:rPr>
  </w:style>
  <w:style w:type="character" w:customStyle="1" w:styleId="111">
    <w:name w:val="标题 6 Char"/>
    <w:basedOn w:val="65"/>
    <w:semiHidden/>
    <w:qFormat/>
    <w:uiPriority w:val="9"/>
    <w:rPr>
      <w:rFonts w:asciiTheme="majorHAnsi" w:hAnsiTheme="majorHAnsi" w:eastAsiaTheme="majorEastAsia" w:cstheme="majorBidi"/>
      <w:b/>
      <w:bCs/>
      <w:sz w:val="24"/>
      <w:szCs w:val="24"/>
    </w:rPr>
  </w:style>
  <w:style w:type="character" w:customStyle="1" w:styleId="112">
    <w:name w:val="标题 7 Char"/>
    <w:basedOn w:val="65"/>
    <w:semiHidden/>
    <w:qFormat/>
    <w:uiPriority w:val="9"/>
    <w:rPr>
      <w:rFonts w:ascii="Times New Roman" w:hAnsi="Times New Roman" w:eastAsia="宋体" w:cs="Times New Roman"/>
      <w:b/>
      <w:bCs/>
      <w:sz w:val="24"/>
      <w:szCs w:val="24"/>
    </w:rPr>
  </w:style>
  <w:style w:type="character" w:customStyle="1" w:styleId="113">
    <w:name w:val="标题 8 Char"/>
    <w:basedOn w:val="65"/>
    <w:semiHidden/>
    <w:qFormat/>
    <w:uiPriority w:val="9"/>
    <w:rPr>
      <w:rFonts w:asciiTheme="majorHAnsi" w:hAnsiTheme="majorHAnsi" w:eastAsiaTheme="majorEastAsia" w:cstheme="majorBidi"/>
      <w:sz w:val="24"/>
      <w:szCs w:val="24"/>
    </w:rPr>
  </w:style>
  <w:style w:type="character" w:customStyle="1" w:styleId="114">
    <w:name w:val="标题 9 Char"/>
    <w:basedOn w:val="65"/>
    <w:semiHidden/>
    <w:qFormat/>
    <w:uiPriority w:val="9"/>
    <w:rPr>
      <w:rFonts w:asciiTheme="majorHAnsi" w:hAnsiTheme="majorHAnsi" w:eastAsiaTheme="majorEastAsia" w:cstheme="majorBidi"/>
      <w:szCs w:val="21"/>
    </w:rPr>
  </w:style>
  <w:style w:type="character" w:customStyle="1" w:styleId="115">
    <w:name w:val="large1"/>
    <w:qFormat/>
    <w:uiPriority w:val="0"/>
    <w:rPr>
      <w:rFonts w:hint="eastAsia" w:ascii="宋体" w:hAnsi="宋体" w:eastAsia="宋体"/>
      <w:sz w:val="21"/>
      <w:szCs w:val="21"/>
    </w:rPr>
  </w:style>
  <w:style w:type="character" w:customStyle="1" w:styleId="11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117">
    <w:name w:val="bulletintext1"/>
    <w:qFormat/>
    <w:uiPriority w:val="0"/>
    <w:rPr>
      <w:color w:val="000000"/>
      <w:sz w:val="18"/>
    </w:rPr>
  </w:style>
  <w:style w:type="character" w:customStyle="1" w:styleId="118">
    <w:name w:val="solutionfonts"/>
    <w:qFormat/>
    <w:uiPriority w:val="0"/>
  </w:style>
  <w:style w:type="character" w:customStyle="1" w:styleId="119">
    <w:name w:val="标题 Char"/>
    <w:qFormat/>
    <w:uiPriority w:val="0"/>
    <w:rPr>
      <w:rFonts w:eastAsia="宋体"/>
      <w:b/>
      <w:sz w:val="24"/>
      <w:lang w:val="en-US" w:eastAsia="zh-CN" w:bidi="ar-SA"/>
    </w:rPr>
  </w:style>
  <w:style w:type="character" w:customStyle="1" w:styleId="120">
    <w:name w:val="apple-converted-space"/>
    <w:qFormat/>
    <w:uiPriority w:val="0"/>
  </w:style>
  <w:style w:type="character" w:customStyle="1" w:styleId="121">
    <w:name w:val="正文说明 Char"/>
    <w:link w:val="122"/>
    <w:qFormat/>
    <w:uiPriority w:val="0"/>
    <w:rPr>
      <w:sz w:val="24"/>
      <w:szCs w:val="24"/>
    </w:rPr>
  </w:style>
  <w:style w:type="paragraph" w:customStyle="1" w:styleId="122">
    <w:name w:val="正文说明"/>
    <w:basedOn w:val="1"/>
    <w:link w:val="121"/>
    <w:qFormat/>
    <w:uiPriority w:val="0"/>
    <w:pPr>
      <w:adjustRightInd/>
      <w:spacing w:line="360" w:lineRule="auto"/>
    </w:pPr>
    <w:rPr>
      <w:rFonts w:asciiTheme="minorHAnsi" w:hAnsiTheme="minorHAnsi" w:eastAsiaTheme="minorEastAsia" w:cstheme="minorBidi"/>
      <w:sz w:val="24"/>
    </w:rPr>
  </w:style>
  <w:style w:type="character" w:customStyle="1" w:styleId="123">
    <w:name w:val="edui-clickable2"/>
    <w:qFormat/>
    <w:uiPriority w:val="0"/>
    <w:rPr>
      <w:color w:val="0000FF"/>
      <w:u w:val="single"/>
    </w:rPr>
  </w:style>
  <w:style w:type="character" w:customStyle="1" w:styleId="124">
    <w:name w:val="段落 Char Char"/>
    <w:link w:val="125"/>
    <w:qFormat/>
    <w:uiPriority w:val="0"/>
    <w:rPr>
      <w:rFonts w:ascii="宋体" w:hAnsi="宋体"/>
      <w:sz w:val="24"/>
    </w:rPr>
  </w:style>
  <w:style w:type="paragraph" w:customStyle="1" w:styleId="125">
    <w:name w:val="段落"/>
    <w:basedOn w:val="1"/>
    <w:link w:val="124"/>
    <w:qFormat/>
    <w:uiPriority w:val="0"/>
    <w:pPr>
      <w:adjustRightInd/>
      <w:spacing w:line="360" w:lineRule="auto"/>
      <w:ind w:firstLine="480" w:firstLineChars="200"/>
    </w:pPr>
    <w:rPr>
      <w:rFonts w:ascii="宋体" w:hAnsi="宋体" w:eastAsiaTheme="minorEastAsia" w:cstheme="minorBidi"/>
      <w:sz w:val="24"/>
      <w:szCs w:val="22"/>
    </w:rPr>
  </w:style>
  <w:style w:type="character" w:customStyle="1" w:styleId="126">
    <w:name w:val="dandyren_title1"/>
    <w:qFormat/>
    <w:uiPriority w:val="0"/>
    <w:rPr>
      <w:b/>
      <w:bCs/>
      <w:color w:val="FF6633"/>
      <w:sz w:val="18"/>
      <w:szCs w:val="18"/>
    </w:rPr>
  </w:style>
  <w:style w:type="character" w:customStyle="1" w:styleId="127">
    <w:name w:val="正文段 Char"/>
    <w:link w:val="128"/>
    <w:qFormat/>
    <w:uiPriority w:val="0"/>
    <w:rPr>
      <w:sz w:val="24"/>
    </w:rPr>
  </w:style>
  <w:style w:type="paragraph" w:customStyle="1" w:styleId="128">
    <w:name w:val="正文段"/>
    <w:basedOn w:val="1"/>
    <w:link w:val="127"/>
    <w:qFormat/>
    <w:uiPriority w:val="0"/>
    <w:pPr>
      <w:widowControl/>
      <w:snapToGrid w:val="0"/>
      <w:spacing w:afterLines="50"/>
      <w:ind w:firstLine="200" w:firstLineChars="200"/>
    </w:pPr>
    <w:rPr>
      <w:rFonts w:asciiTheme="minorHAnsi" w:hAnsiTheme="minorHAnsi" w:eastAsiaTheme="minorEastAsia" w:cstheme="minorBidi"/>
      <w:sz w:val="24"/>
      <w:szCs w:val="22"/>
    </w:rPr>
  </w:style>
  <w:style w:type="character" w:customStyle="1" w:styleId="12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30">
    <w:name w:val="批注主题 Char2"/>
    <w:link w:val="56"/>
    <w:qFormat/>
    <w:uiPriority w:val="0"/>
    <w:rPr>
      <w:b/>
      <w:bCs/>
      <w:szCs w:val="24"/>
    </w:rPr>
  </w:style>
  <w:style w:type="character" w:customStyle="1" w:styleId="131">
    <w:name w:val="标书1 Char"/>
    <w:qFormat/>
    <w:uiPriority w:val="0"/>
    <w:rPr>
      <w:rFonts w:eastAsia="宋体"/>
      <w:b/>
      <w:bCs/>
      <w:kern w:val="44"/>
      <w:sz w:val="44"/>
      <w:szCs w:val="44"/>
      <w:lang w:val="en-US" w:eastAsia="zh-CN" w:bidi="ar-SA"/>
    </w:rPr>
  </w:style>
  <w:style w:type="character" w:customStyle="1" w:styleId="132">
    <w:name w:val="表正文 Char1"/>
    <w:qFormat/>
    <w:uiPriority w:val="0"/>
    <w:rPr>
      <w:rFonts w:ascii="宋体" w:eastAsia="宋体"/>
      <w:snapToGrid w:val="0"/>
      <w:color w:val="000000"/>
      <w:kern w:val="28"/>
      <w:sz w:val="28"/>
    </w:rPr>
  </w:style>
  <w:style w:type="character" w:customStyle="1" w:styleId="133">
    <w:name w:val="txt"/>
    <w:qFormat/>
    <w:uiPriority w:val="0"/>
    <w:rPr>
      <w:rFonts w:ascii="仿宋_GB2312" w:eastAsia="微软雅黑"/>
      <w:b/>
      <w:kern w:val="2"/>
      <w:sz w:val="32"/>
      <w:szCs w:val="32"/>
      <w:lang w:val="en-US" w:eastAsia="zh-CN" w:bidi="ar-SA"/>
    </w:rPr>
  </w:style>
  <w:style w:type="character" w:customStyle="1" w:styleId="134">
    <w:name w:val="二级标题 Char Char"/>
    <w:qFormat/>
    <w:uiPriority w:val="0"/>
    <w:rPr>
      <w:rFonts w:ascii="宋体" w:hAnsi="宋体" w:eastAsia="宋体"/>
      <w:b/>
      <w:snapToGrid w:val="0"/>
      <w:kern w:val="2"/>
      <w:sz w:val="24"/>
      <w:szCs w:val="24"/>
      <w:lang w:val="en-US" w:eastAsia="zh-CN" w:bidi="ar-SA"/>
    </w:rPr>
  </w:style>
  <w:style w:type="character" w:customStyle="1" w:styleId="135">
    <w:name w:val="h4 Char"/>
    <w:qFormat/>
    <w:uiPriority w:val="0"/>
    <w:rPr>
      <w:rFonts w:ascii="Arial" w:hAnsi="Arial" w:eastAsia="黑体"/>
      <w:b/>
      <w:bCs/>
      <w:kern w:val="2"/>
      <w:sz w:val="28"/>
      <w:szCs w:val="28"/>
      <w:lang w:val="zh-CN"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普通文字 Char Char1"/>
    <w:qFormat/>
    <w:uiPriority w:val="0"/>
    <w:rPr>
      <w:rFonts w:ascii="宋体" w:hAnsi="Courier New"/>
      <w:kern w:val="2"/>
      <w:sz w:val="21"/>
    </w:rPr>
  </w:style>
  <w:style w:type="character" w:customStyle="1" w:styleId="138">
    <w:name w:val="正文缩进 Char"/>
    <w:qFormat/>
    <w:uiPriority w:val="0"/>
    <w:rPr>
      <w:rFonts w:eastAsia="宋体"/>
      <w:kern w:val="2"/>
      <w:sz w:val="21"/>
      <w:lang w:val="en-US" w:eastAsia="zh-CN"/>
    </w:rPr>
  </w:style>
  <w:style w:type="character" w:customStyle="1" w:styleId="139">
    <w:name w:val="样式4 Char"/>
    <w:qFormat/>
    <w:uiPriority w:val="0"/>
    <w:rPr>
      <w:rFonts w:ascii="仿宋_GB2312" w:hAnsi="仿宋" w:eastAsia="仿宋_GB2312"/>
      <w:b/>
      <w:kern w:val="2"/>
      <w:sz w:val="32"/>
      <w:szCs w:val="32"/>
      <w:lang w:bidi="ar-SA"/>
    </w:rPr>
  </w:style>
  <w:style w:type="character" w:customStyle="1" w:styleId="140">
    <w:name w:val="哈哈正文 Char"/>
    <w:link w:val="141"/>
    <w:qFormat/>
    <w:uiPriority w:val="0"/>
    <w:rPr>
      <w:rFonts w:ascii="宋体" w:hAnsi="宋体" w:eastAsia="宋体"/>
      <w:sz w:val="24"/>
    </w:rPr>
  </w:style>
  <w:style w:type="paragraph" w:customStyle="1" w:styleId="141">
    <w:name w:val="哈哈正文"/>
    <w:basedOn w:val="1"/>
    <w:link w:val="140"/>
    <w:qFormat/>
    <w:uiPriority w:val="0"/>
    <w:pPr>
      <w:adjustRightInd/>
      <w:spacing w:line="360" w:lineRule="auto"/>
      <w:ind w:firstLine="200" w:firstLineChars="200"/>
    </w:pPr>
    <w:rPr>
      <w:rFonts w:ascii="宋体" w:hAnsi="宋体" w:cstheme="minorBidi"/>
      <w:sz w:val="24"/>
      <w:szCs w:val="22"/>
    </w:rPr>
  </w:style>
  <w:style w:type="character" w:customStyle="1" w:styleId="142">
    <w:name w:val="Footer Char"/>
    <w:qFormat/>
    <w:locked/>
    <w:uiPriority w:val="0"/>
    <w:rPr>
      <w:rFonts w:eastAsia="宋体"/>
      <w:kern w:val="2"/>
      <w:sz w:val="18"/>
      <w:lang w:val="en-US" w:eastAsia="zh-CN" w:bidi="ar-SA"/>
    </w:rPr>
  </w:style>
  <w:style w:type="character" w:customStyle="1" w:styleId="143">
    <w:name w:val="Char Char32"/>
    <w:qFormat/>
    <w:uiPriority w:val="6"/>
    <w:rPr>
      <w:b/>
      <w:kern w:val="1"/>
      <w:sz w:val="24"/>
      <w:szCs w:val="24"/>
    </w:rPr>
  </w:style>
  <w:style w:type="character" w:customStyle="1" w:styleId="144">
    <w:name w:val="gf正文1 Char"/>
    <w:qFormat/>
    <w:uiPriority w:val="0"/>
    <w:rPr>
      <w:rFonts w:ascii="宋体" w:hAnsi="宋体" w:eastAsia="宋体" w:cs="宋体"/>
      <w:kern w:val="2"/>
      <w:sz w:val="24"/>
      <w:szCs w:val="24"/>
      <w:lang w:val="en-US" w:eastAsia="zh-CN" w:bidi="ar-SA"/>
    </w:rPr>
  </w:style>
  <w:style w:type="character" w:customStyle="1" w:styleId="145">
    <w:name w:val="正文首行缩进 Char1"/>
    <w:qFormat/>
    <w:uiPriority w:val="0"/>
    <w:rPr>
      <w:rFonts w:ascii="宋体" w:hAnsi="Times New Roman" w:eastAsia="宋体" w:cs="Times New Roman"/>
      <w:snapToGrid w:val="0"/>
      <w:kern w:val="2"/>
      <w:sz w:val="24"/>
      <w:szCs w:val="21"/>
      <w:lang w:val="zh-CN"/>
    </w:rPr>
  </w:style>
  <w:style w:type="character" w:customStyle="1" w:styleId="146">
    <w:name w:val="样式7 Char"/>
    <w:qFormat/>
    <w:uiPriority w:val="0"/>
    <w:rPr>
      <w:rFonts w:ascii="仿宋_GB2312" w:hAnsi="仿宋" w:eastAsia="仿宋_GB2312"/>
      <w:b/>
      <w:kern w:val="2"/>
      <w:sz w:val="24"/>
      <w:szCs w:val="24"/>
    </w:rPr>
  </w:style>
  <w:style w:type="character" w:customStyle="1" w:styleId="147">
    <w:name w:val="插图说明 Char"/>
    <w:qFormat/>
    <w:uiPriority w:val="0"/>
    <w:rPr>
      <w:rFonts w:eastAsia="黑体"/>
      <w:sz w:val="24"/>
      <w:lang w:val="en-US" w:eastAsia="zh-CN"/>
    </w:rPr>
  </w:style>
  <w:style w:type="character" w:customStyle="1" w:styleId="148">
    <w:name w:val="Char Char6"/>
    <w:qFormat/>
    <w:uiPriority w:val="0"/>
    <w:rPr>
      <w:rFonts w:eastAsia="宋体"/>
      <w:kern w:val="2"/>
      <w:sz w:val="21"/>
      <w:szCs w:val="24"/>
      <w:lang w:val="en-US" w:eastAsia="zh-CN" w:bidi="ar-SA"/>
    </w:rPr>
  </w:style>
  <w:style w:type="character" w:customStyle="1" w:styleId="149">
    <w:name w:val="tw4winTerm"/>
    <w:qFormat/>
    <w:uiPriority w:val="0"/>
    <w:rPr>
      <w:color w:val="0000FF"/>
    </w:rPr>
  </w:style>
  <w:style w:type="character" w:customStyle="1" w:styleId="150">
    <w:name w:val="Char Char71"/>
    <w:semiHidden/>
    <w:qFormat/>
    <w:uiPriority w:val="0"/>
    <w:rPr>
      <w:rFonts w:eastAsia="宋体"/>
      <w:kern w:val="2"/>
      <w:sz w:val="21"/>
      <w:szCs w:val="24"/>
      <w:lang w:val="en-US" w:eastAsia="zh-CN" w:bidi="ar-SA"/>
    </w:rPr>
  </w:style>
  <w:style w:type="character" w:customStyle="1" w:styleId="151">
    <w:name w:val="链接"/>
    <w:qFormat/>
    <w:uiPriority w:val="0"/>
    <w:rPr>
      <w:color w:val="0000FF"/>
      <w:sz w:val="21"/>
      <w:szCs w:val="21"/>
      <w:u w:val="single"/>
    </w:rPr>
  </w:style>
  <w:style w:type="paragraph" w:customStyle="1" w:styleId="152">
    <w:name w:val="_Style 96"/>
    <w:basedOn w:val="1"/>
    <w:next w:val="1"/>
    <w:link w:val="153"/>
    <w:qFormat/>
    <w:uiPriority w:val="0"/>
    <w:pPr>
      <w:ind w:left="1260" w:leftChars="600"/>
    </w:pPr>
    <w:rPr>
      <w:rFonts w:ascii="宋体" w:hAnsiTheme="minorHAnsi" w:eastAsiaTheme="minorEastAsia" w:cstheme="minorBidi"/>
      <w:sz w:val="24"/>
      <w:szCs w:val="22"/>
      <w:lang w:val="zh-CN"/>
    </w:rPr>
  </w:style>
  <w:style w:type="character" w:customStyle="1" w:styleId="153">
    <w:name w:val="正文文本首行缩进 字符"/>
    <w:link w:val="152"/>
    <w:qFormat/>
    <w:uiPriority w:val="0"/>
    <w:rPr>
      <w:rFonts w:ascii="宋体"/>
      <w:sz w:val="24"/>
      <w:lang w:val="zh-CN"/>
    </w:rPr>
  </w:style>
  <w:style w:type="character" w:customStyle="1" w:styleId="154">
    <w:name w:val="正文文本 字符"/>
    <w:qFormat/>
    <w:uiPriority w:val="0"/>
    <w:rPr>
      <w:rFonts w:ascii="宋体" w:hAnsi="Arial" w:eastAsia="宋体" w:cs="Arial"/>
      <w:snapToGrid w:val="0"/>
      <w:kern w:val="2"/>
      <w:sz w:val="24"/>
      <w:szCs w:val="21"/>
      <w:lang w:val="zh-CN" w:eastAsia="zh-CN" w:bidi="ar-SA"/>
    </w:rPr>
  </w:style>
  <w:style w:type="character" w:customStyle="1" w:styleId="155">
    <w:name w:val="Char Char212"/>
    <w:qFormat/>
    <w:uiPriority w:val="0"/>
    <w:rPr>
      <w:rFonts w:eastAsia="宋体"/>
      <w:b/>
      <w:bCs/>
      <w:kern w:val="2"/>
      <w:sz w:val="21"/>
      <w:szCs w:val="24"/>
      <w:lang w:val="en-US" w:eastAsia="zh-CN" w:bidi="ar-SA"/>
    </w:rPr>
  </w:style>
  <w:style w:type="character" w:customStyle="1" w:styleId="156">
    <w:name w:val="正文缩进 字符"/>
    <w:qFormat/>
    <w:uiPriority w:val="0"/>
    <w:rPr>
      <w:rFonts w:ascii="宋体" w:eastAsia="宋体"/>
      <w:snapToGrid w:val="0"/>
      <w:color w:val="000000"/>
      <w:kern w:val="28"/>
      <w:sz w:val="28"/>
      <w:lang w:val="en-US" w:eastAsia="zh-CN" w:bidi="ar-SA"/>
    </w:rPr>
  </w:style>
  <w:style w:type="character" w:customStyle="1" w:styleId="157">
    <w:name w:val="样式8 Char"/>
    <w:qFormat/>
    <w:uiPriority w:val="0"/>
    <w:rPr>
      <w:rFonts w:ascii="仿宋_GB2312" w:hAnsi="宋体" w:eastAsia="仿宋_GB2312"/>
      <w:b/>
      <w:bCs/>
      <w:kern w:val="2"/>
      <w:sz w:val="24"/>
      <w:szCs w:val="24"/>
    </w:rPr>
  </w:style>
  <w:style w:type="character" w:customStyle="1" w:styleId="158">
    <w:name w:val="页脚 字符"/>
    <w:qFormat/>
    <w:uiPriority w:val="99"/>
    <w:rPr>
      <w:kern w:val="2"/>
      <w:sz w:val="18"/>
      <w:szCs w:val="18"/>
    </w:rPr>
  </w:style>
  <w:style w:type="character" w:customStyle="1" w:styleId="159">
    <w:name w:val="f141"/>
    <w:qFormat/>
    <w:uiPriority w:val="0"/>
    <w:rPr>
      <w:rFonts w:ascii="Tahoma" w:hAnsi="Tahoma" w:eastAsia="宋体"/>
      <w:b/>
      <w:kern w:val="2"/>
      <w:sz w:val="21"/>
      <w:szCs w:val="21"/>
      <w:lang w:val="en-US" w:eastAsia="zh-CN" w:bidi="ar-SA"/>
    </w:rPr>
  </w:style>
  <w:style w:type="character" w:customStyle="1" w:styleId="160">
    <w:name w:val="h3 Char"/>
    <w:qFormat/>
    <w:uiPriority w:val="0"/>
    <w:rPr>
      <w:rFonts w:eastAsia="宋体"/>
      <w:b/>
      <w:kern w:val="2"/>
      <w:sz w:val="32"/>
      <w:lang w:val="en-US" w:eastAsia="zh-CN" w:bidi="ar-SA"/>
    </w:rPr>
  </w:style>
  <w:style w:type="character" w:customStyle="1" w:styleId="161">
    <w:name w:val="style1"/>
    <w:qFormat/>
    <w:uiPriority w:val="0"/>
    <w:rPr>
      <w:rFonts w:ascii="Arial" w:hAnsi="Arial" w:eastAsia="黑体" w:cs="Arial"/>
      <w:snapToGrid w:val="0"/>
      <w:kern w:val="0"/>
      <w:szCs w:val="21"/>
    </w:rPr>
  </w:style>
  <w:style w:type="character" w:customStyle="1" w:styleId="162">
    <w:name w:val="日期 Char1"/>
    <w:semiHidden/>
    <w:qFormat/>
    <w:uiPriority w:val="99"/>
    <w:rPr>
      <w:rFonts w:ascii="Times New Roman" w:hAnsi="Times New Roman" w:eastAsia="宋体" w:cs="Times New Roman"/>
      <w:szCs w:val="24"/>
    </w:rPr>
  </w:style>
  <w:style w:type="character" w:customStyle="1" w:styleId="163">
    <w:name w:val="标书1 Char1"/>
    <w:qFormat/>
    <w:uiPriority w:val="0"/>
    <w:rPr>
      <w:rFonts w:eastAsia="宋体"/>
      <w:b/>
      <w:bCs/>
      <w:kern w:val="44"/>
      <w:sz w:val="44"/>
      <w:szCs w:val="44"/>
      <w:lang w:val="en-US" w:eastAsia="zh-CN" w:bidi="ar-SA"/>
    </w:rPr>
  </w:style>
  <w:style w:type="character" w:customStyle="1" w:styleId="164">
    <w:name w:val="tw4winError"/>
    <w:qFormat/>
    <w:uiPriority w:val="0"/>
    <w:rPr>
      <w:rFonts w:ascii="Courier New" w:hAnsi="Courier New" w:cs="Courier New"/>
      <w:color w:val="00FF00"/>
      <w:sz w:val="40"/>
      <w:szCs w:val="40"/>
    </w:rPr>
  </w:style>
  <w:style w:type="character" w:customStyle="1" w:styleId="165">
    <w:name w:val="正文文本 字符1"/>
    <w:qFormat/>
    <w:uiPriority w:val="0"/>
    <w:rPr>
      <w:rFonts w:ascii="Calibri" w:hAnsi="Calibri" w:eastAsia="黑体" w:cs="Arial"/>
      <w:snapToGrid w:val="0"/>
      <w:kern w:val="2"/>
      <w:sz w:val="28"/>
      <w:szCs w:val="21"/>
    </w:rPr>
  </w:style>
  <w:style w:type="character" w:customStyle="1" w:styleId="166">
    <w:name w:val="标题 5 Char1"/>
    <w:link w:val="9"/>
    <w:qFormat/>
    <w:uiPriority w:val="9"/>
    <w:rPr>
      <w:rFonts w:ascii="Times New Roman" w:hAnsi="Times New Roman" w:eastAsia="宋体" w:cs="Times New Roman"/>
      <w:b/>
      <w:bCs/>
      <w:sz w:val="28"/>
      <w:szCs w:val="28"/>
    </w:rPr>
  </w:style>
  <w:style w:type="character" w:customStyle="1" w:styleId="167">
    <w:name w:val="带编号样式 Char"/>
    <w:qFormat/>
    <w:uiPriority w:val="0"/>
    <w:rPr>
      <w:rFonts w:ascii="仿宋_GB2312" w:eastAsia="仿宋_GB2312"/>
      <w:color w:val="000000"/>
      <w:sz w:val="24"/>
      <w:lang w:bidi="ar-SA"/>
    </w:rPr>
  </w:style>
  <w:style w:type="character" w:customStyle="1" w:styleId="168">
    <w:name w:val="hui"/>
    <w:qFormat/>
    <w:uiPriority w:val="0"/>
    <w:rPr>
      <w:rFonts w:ascii="Arial" w:hAnsi="Arial" w:eastAsia="黑体" w:cs="Arial"/>
      <w:snapToGrid w:val="0"/>
      <w:kern w:val="0"/>
      <w:szCs w:val="21"/>
    </w:rPr>
  </w:style>
  <w:style w:type="character" w:customStyle="1" w:styleId="169">
    <w:name w:val="tw4winPopup"/>
    <w:qFormat/>
    <w:uiPriority w:val="0"/>
    <w:rPr>
      <w:rFonts w:ascii="Courier New" w:hAnsi="Courier New" w:cs="Courier New"/>
      <w:color w:val="008000"/>
      <w:lang w:val="en-US" w:eastAsia="zh-CN"/>
    </w:rPr>
  </w:style>
  <w:style w:type="character" w:customStyle="1" w:styleId="170">
    <w:name w:val="unnamed31"/>
    <w:qFormat/>
    <w:uiPriority w:val="0"/>
    <w:rPr>
      <w:rFonts w:ascii="Tahoma" w:hAnsi="Tahoma" w:eastAsia="宋体"/>
      <w:b/>
      <w:kern w:val="2"/>
      <w:sz w:val="24"/>
      <w:szCs w:val="32"/>
      <w:u w:val="none"/>
      <w:lang w:val="en-US" w:eastAsia="zh-CN" w:bidi="ar-SA"/>
    </w:rPr>
  </w:style>
  <w:style w:type="character" w:customStyle="1" w:styleId="171">
    <w:name w:val="文档结构图 Char"/>
    <w:qFormat/>
    <w:uiPriority w:val="0"/>
    <w:rPr>
      <w:rFonts w:eastAsia="宋体"/>
      <w:kern w:val="2"/>
      <w:sz w:val="21"/>
      <w:szCs w:val="24"/>
      <w:lang w:val="en-US" w:eastAsia="zh-CN" w:bidi="ar-SA"/>
    </w:rPr>
  </w:style>
  <w:style w:type="character" w:customStyle="1" w:styleId="172">
    <w:name w:val="HTML 预设格式 Char2"/>
    <w:link w:val="53"/>
    <w:qFormat/>
    <w:uiPriority w:val="0"/>
    <w:rPr>
      <w:rFonts w:ascii="黑体" w:hAnsi="Courier New" w:eastAsia="黑体"/>
    </w:rPr>
  </w:style>
  <w:style w:type="character" w:customStyle="1" w:styleId="173">
    <w:name w:val="标题 7 Char1"/>
    <w:link w:val="11"/>
    <w:qFormat/>
    <w:uiPriority w:val="0"/>
    <w:rPr>
      <w:rFonts w:ascii="Times New Roman" w:hAnsi="Times New Roman" w:eastAsia="宋体" w:cs="Times New Roman"/>
      <w:b/>
      <w:bCs/>
      <w:sz w:val="24"/>
      <w:szCs w:val="24"/>
    </w:rPr>
  </w:style>
  <w:style w:type="character" w:customStyle="1" w:styleId="174">
    <w:name w:val="Char Char5"/>
    <w:qFormat/>
    <w:uiPriority w:val="0"/>
    <w:rPr>
      <w:rFonts w:ascii="宋体" w:hAnsi="Courier New" w:eastAsia="宋体"/>
      <w:kern w:val="2"/>
      <w:sz w:val="21"/>
      <w:lang w:val="en-US" w:eastAsia="zh-CN"/>
    </w:rPr>
  </w:style>
  <w:style w:type="character" w:customStyle="1" w:styleId="175">
    <w:name w:val="页眉 字符1"/>
    <w:qFormat/>
    <w:uiPriority w:val="99"/>
    <w:rPr>
      <w:kern w:val="2"/>
      <w:sz w:val="18"/>
      <w:szCs w:val="18"/>
    </w:rPr>
  </w:style>
  <w:style w:type="character" w:customStyle="1" w:styleId="176">
    <w:name w:val="正文非缩进 Char"/>
    <w:qFormat/>
    <w:uiPriority w:val="0"/>
    <w:rPr>
      <w:rFonts w:ascii="宋体" w:eastAsia="宋体"/>
      <w:snapToGrid w:val="0"/>
      <w:color w:val="000000"/>
      <w:kern w:val="28"/>
      <w:sz w:val="28"/>
      <w:lang w:val="en-US" w:eastAsia="zh-CN" w:bidi="ar-SA"/>
    </w:rPr>
  </w:style>
  <w:style w:type="character" w:customStyle="1" w:styleId="177">
    <w:name w:val="apple-style-span"/>
    <w:qFormat/>
    <w:uiPriority w:val="0"/>
    <w:rPr>
      <w:rFonts w:ascii="Arial" w:hAnsi="Arial" w:eastAsia="黑体" w:cs="Arial"/>
      <w:snapToGrid w:val="0"/>
      <w:kern w:val="0"/>
      <w:szCs w:val="21"/>
    </w:rPr>
  </w:style>
  <w:style w:type="character" w:customStyle="1" w:styleId="178">
    <w:name w:val="Char Char33"/>
    <w:qFormat/>
    <w:uiPriority w:val="6"/>
    <w:rPr>
      <w:rFonts w:ascii="Arial" w:hAnsi="Arial" w:eastAsia="黑体"/>
      <w:b/>
      <w:kern w:val="1"/>
      <w:sz w:val="24"/>
      <w:szCs w:val="24"/>
    </w:rPr>
  </w:style>
  <w:style w:type="character" w:customStyle="1" w:styleId="179">
    <w:name w:val="font21"/>
    <w:qFormat/>
    <w:uiPriority w:val="0"/>
    <w:rPr>
      <w:rFonts w:hint="eastAsia" w:ascii="宋体" w:hAnsi="宋体" w:eastAsia="宋体"/>
      <w:kern w:val="2"/>
      <w:sz w:val="28"/>
      <w:szCs w:val="28"/>
      <w:lang w:val="en-US" w:eastAsia="zh-CN" w:bidi="ar-SA"/>
    </w:rPr>
  </w:style>
  <w:style w:type="character" w:customStyle="1" w:styleId="180">
    <w:name w:val="Char Char121"/>
    <w:qFormat/>
    <w:uiPriority w:val="6"/>
    <w:rPr>
      <w:rFonts w:ascii="仿宋_GB2312" w:eastAsia="仿宋_GB2312"/>
      <w:b/>
      <w:bCs/>
      <w:kern w:val="2"/>
      <w:sz w:val="24"/>
      <w:szCs w:val="24"/>
      <w:lang w:val="zh-CN" w:eastAsia="zh-CN" w:bidi="ar-SA"/>
    </w:rPr>
  </w:style>
  <w:style w:type="character" w:customStyle="1" w:styleId="181">
    <w:name w:val="Char Char26"/>
    <w:qFormat/>
    <w:uiPriority w:val="6"/>
    <w:rPr>
      <w:kern w:val="1"/>
      <w:sz w:val="21"/>
      <w:szCs w:val="24"/>
    </w:rPr>
  </w:style>
  <w:style w:type="character" w:customStyle="1" w:styleId="182">
    <w:name w:val="edui-unclickable"/>
    <w:qFormat/>
    <w:uiPriority w:val="0"/>
    <w:rPr>
      <w:color w:val="808080"/>
    </w:rPr>
  </w:style>
  <w:style w:type="character" w:customStyle="1" w:styleId="183">
    <w:name w:val="页脚 字符2"/>
    <w:qFormat/>
    <w:locked/>
    <w:uiPriority w:val="99"/>
    <w:rPr>
      <w:kern w:val="2"/>
      <w:sz w:val="18"/>
      <w:szCs w:val="18"/>
    </w:rPr>
  </w:style>
  <w:style w:type="character" w:customStyle="1" w:styleId="184">
    <w:name w:val="Item List Char"/>
    <w:link w:val="185"/>
    <w:qFormat/>
    <w:uiPriority w:val="0"/>
    <w:rPr>
      <w:rFonts w:ascii="Arial"/>
      <w:bCs/>
      <w:szCs w:val="21"/>
    </w:rPr>
  </w:style>
  <w:style w:type="paragraph" w:customStyle="1" w:styleId="185">
    <w:name w:val="Item List"/>
    <w:link w:val="184"/>
    <w:qFormat/>
    <w:uiPriority w:val="0"/>
    <w:pPr>
      <w:spacing w:after="156" w:line="360" w:lineRule="auto"/>
      <w:ind w:firstLine="424" w:firstLineChars="202"/>
      <w:jc w:val="both"/>
    </w:pPr>
    <w:rPr>
      <w:rFonts w:ascii="Arial" w:hAnsiTheme="minorHAnsi" w:eastAsiaTheme="minorEastAsia" w:cstheme="minorBidi"/>
      <w:bCs/>
      <w:kern w:val="2"/>
      <w:sz w:val="21"/>
      <w:szCs w:val="21"/>
      <w:lang w:val="en-US" w:eastAsia="zh-CN" w:bidi="ar-SA"/>
    </w:rPr>
  </w:style>
  <w:style w:type="character" w:customStyle="1" w:styleId="186">
    <w:name w:val="ksfind_class_select1"/>
    <w:qFormat/>
    <w:uiPriority w:val="0"/>
    <w:rPr>
      <w:color w:val="000000"/>
      <w:shd w:val="clear" w:color="auto" w:fill="EFD200"/>
    </w:rPr>
  </w:style>
  <w:style w:type="character" w:customStyle="1" w:styleId="187">
    <w:name w:val="Char Char41"/>
    <w:qFormat/>
    <w:uiPriority w:val="0"/>
    <w:rPr>
      <w:rFonts w:eastAsia="宋体"/>
      <w:b/>
      <w:sz w:val="24"/>
      <w:lang w:val="en-US" w:eastAsia="zh-CN" w:bidi="ar-SA"/>
    </w:rPr>
  </w:style>
  <w:style w:type="character" w:customStyle="1" w:styleId="188">
    <w:name w:val="Char Char52"/>
    <w:qFormat/>
    <w:uiPriority w:val="0"/>
    <w:rPr>
      <w:rFonts w:ascii="宋体" w:hAnsi="Courier New" w:eastAsia="宋体"/>
      <w:kern w:val="2"/>
      <w:sz w:val="21"/>
      <w:lang w:val="en-US" w:eastAsia="zh-CN"/>
    </w:rPr>
  </w:style>
  <w:style w:type="character" w:customStyle="1" w:styleId="189">
    <w:name w:val="冯广丽 Char"/>
    <w:link w:val="190"/>
    <w:qFormat/>
    <w:uiPriority w:val="0"/>
    <w:rPr>
      <w:rFonts w:ascii="宋体" w:hAnsi="宋体"/>
      <w:sz w:val="24"/>
    </w:rPr>
  </w:style>
  <w:style w:type="paragraph" w:customStyle="1" w:styleId="190">
    <w:name w:val="冯广丽"/>
    <w:basedOn w:val="1"/>
    <w:link w:val="189"/>
    <w:qFormat/>
    <w:uiPriority w:val="0"/>
    <w:pPr>
      <w:adjustRightInd/>
      <w:spacing w:line="360" w:lineRule="auto"/>
      <w:ind w:firstLine="480" w:firstLineChars="200"/>
    </w:pPr>
    <w:rPr>
      <w:rFonts w:ascii="宋体" w:hAnsi="宋体" w:eastAsiaTheme="minorEastAsia" w:cstheme="minorBidi"/>
      <w:sz w:val="24"/>
      <w:szCs w:val="22"/>
    </w:rPr>
  </w:style>
  <w:style w:type="character" w:customStyle="1" w:styleId="191">
    <w:name w:val="Char Char1211"/>
    <w:qFormat/>
    <w:uiPriority w:val="0"/>
    <w:rPr>
      <w:rFonts w:ascii="仿宋_GB2312" w:eastAsia="仿宋_GB2312"/>
      <w:b/>
      <w:bCs/>
      <w:kern w:val="2"/>
      <w:sz w:val="24"/>
      <w:szCs w:val="24"/>
      <w:lang w:val="zh-CN" w:eastAsia="zh-CN" w:bidi="ar-SA"/>
    </w:rPr>
  </w:style>
  <w:style w:type="character" w:customStyle="1" w:styleId="192">
    <w:name w:val="Table Text Char"/>
    <w:link w:val="193"/>
    <w:qFormat/>
    <w:uiPriority w:val="0"/>
    <w:rPr>
      <w:sz w:val="24"/>
      <w:szCs w:val="24"/>
    </w:rPr>
  </w:style>
  <w:style w:type="paragraph" w:customStyle="1" w:styleId="193">
    <w:name w:val="Table Text"/>
    <w:basedOn w:val="1"/>
    <w:link w:val="192"/>
    <w:qFormat/>
    <w:uiPriority w:val="0"/>
    <w:pPr>
      <w:widowControl/>
      <w:spacing w:before="60" w:after="60"/>
      <w:jc w:val="left"/>
    </w:pPr>
    <w:rPr>
      <w:rFonts w:asciiTheme="minorHAnsi" w:hAnsiTheme="minorHAnsi" w:eastAsiaTheme="minorEastAsia" w:cstheme="minorBidi"/>
      <w:sz w:val="24"/>
    </w:rPr>
  </w:style>
  <w:style w:type="character" w:customStyle="1" w:styleId="194">
    <w:name w:val="Used by Word for text of Help footnotes Char Char"/>
    <w:qFormat/>
    <w:uiPriority w:val="0"/>
    <w:rPr>
      <w:rFonts w:ascii="Times New Roman" w:hAnsi="Times New Roman" w:eastAsia="宋体" w:cs="Times New Roman"/>
      <w:sz w:val="20"/>
      <w:szCs w:val="20"/>
    </w:rPr>
  </w:style>
  <w:style w:type="character" w:customStyle="1" w:styleId="195">
    <w:name w:val="Bold"/>
    <w:qFormat/>
    <w:uiPriority w:val="0"/>
    <w:rPr>
      <w:rFonts w:ascii="Arial" w:hAnsi="Arial" w:eastAsia="黑体" w:cs="Times New Roman"/>
      <w:b/>
      <w:kern w:val="2"/>
      <w:sz w:val="32"/>
      <w:szCs w:val="32"/>
      <w:lang w:val="en-US" w:eastAsia="zh-CN" w:bidi="ar-SA"/>
    </w:rPr>
  </w:style>
  <w:style w:type="character" w:customStyle="1" w:styleId="196">
    <w:name w:val="批注文字 字符1"/>
    <w:qFormat/>
    <w:uiPriority w:val="0"/>
    <w:rPr>
      <w:kern w:val="2"/>
      <w:sz w:val="21"/>
      <w:szCs w:val="24"/>
    </w:rPr>
  </w:style>
  <w:style w:type="character" w:customStyle="1" w:styleId="197">
    <w:name w:val="标题 2 Char Char"/>
    <w:qFormat/>
    <w:uiPriority w:val="0"/>
    <w:rPr>
      <w:rFonts w:ascii="楷体_GB2312" w:hAnsi="Arial" w:eastAsia="楷体_GB2312"/>
      <w:b/>
      <w:bCs/>
      <w:kern w:val="2"/>
      <w:sz w:val="24"/>
      <w:szCs w:val="32"/>
      <w:lang w:val="en-US" w:eastAsia="zh-CN" w:bidi="ar-SA"/>
    </w:rPr>
  </w:style>
  <w:style w:type="character" w:customStyle="1" w:styleId="198">
    <w:name w:val="签名 Char2"/>
    <w:link w:val="41"/>
    <w:qFormat/>
    <w:uiPriority w:val="0"/>
    <w:rPr>
      <w:rFonts w:eastAsia="仿宋_GB2312"/>
      <w:sz w:val="24"/>
    </w:rPr>
  </w:style>
  <w:style w:type="character" w:customStyle="1" w:styleId="199">
    <w:name w:val="Char Char37"/>
    <w:qFormat/>
    <w:uiPriority w:val="6"/>
    <w:rPr>
      <w:b/>
      <w:kern w:val="1"/>
      <w:sz w:val="44"/>
      <w:szCs w:val="44"/>
    </w:rPr>
  </w:style>
  <w:style w:type="character" w:customStyle="1" w:styleId="200">
    <w:name w:val="正文文本缩进 3 Char1"/>
    <w:semiHidden/>
    <w:qFormat/>
    <w:uiPriority w:val="99"/>
    <w:rPr>
      <w:rFonts w:ascii="Times New Roman" w:hAnsi="Times New Roman" w:eastAsia="宋体" w:cs="Times New Roman"/>
      <w:sz w:val="16"/>
      <w:szCs w:val="16"/>
    </w:rPr>
  </w:style>
  <w:style w:type="character" w:customStyle="1" w:styleId="201">
    <w:name w:val="列出段落 Char"/>
    <w:qFormat/>
    <w:uiPriority w:val="0"/>
    <w:rPr>
      <w:rFonts w:eastAsia="楷体_GB2312" w:cs="Lucida Sans"/>
      <w:kern w:val="2"/>
      <w:sz w:val="24"/>
      <w:szCs w:val="24"/>
      <w:lang w:val="en-US" w:eastAsia="zh-CN" w:bidi="ar-SA"/>
    </w:rPr>
  </w:style>
  <w:style w:type="character" w:customStyle="1" w:styleId="202">
    <w:name w:val="标题 1 字符"/>
    <w:qFormat/>
    <w:uiPriority w:val="9"/>
    <w:rPr>
      <w:rFonts w:ascii="Arial" w:hAnsi="Arial" w:eastAsia="黑体" w:cs="Arial"/>
      <w:b/>
      <w:bCs/>
      <w:snapToGrid w:val="0"/>
      <w:kern w:val="44"/>
      <w:sz w:val="44"/>
      <w:szCs w:val="44"/>
    </w:rPr>
  </w:style>
  <w:style w:type="character" w:customStyle="1" w:styleId="203">
    <w:name w:val="标题 1 Char Char"/>
    <w:qFormat/>
    <w:uiPriority w:val="0"/>
    <w:rPr>
      <w:rFonts w:hint="eastAsia" w:ascii="宋体" w:hAnsi="宋体" w:eastAsia="宋体"/>
      <w:b/>
      <w:spacing w:val="-2"/>
      <w:sz w:val="24"/>
      <w:lang w:val="en-US" w:eastAsia="zh-CN" w:bidi="ar-SA"/>
    </w:rPr>
  </w:style>
  <w:style w:type="character" w:customStyle="1" w:styleId="204">
    <w:name w:val="正文（缩进2汉字） Char"/>
    <w:link w:val="205"/>
    <w:qFormat/>
    <w:uiPriority w:val="0"/>
    <w:rPr>
      <w:rFonts w:ascii="宋体"/>
    </w:rPr>
  </w:style>
  <w:style w:type="paragraph" w:customStyle="1" w:styleId="205">
    <w:name w:val="正文（缩进2汉字）"/>
    <w:basedOn w:val="1"/>
    <w:link w:val="204"/>
    <w:qFormat/>
    <w:uiPriority w:val="0"/>
    <w:pPr>
      <w:tabs>
        <w:tab w:val="left" w:pos="525"/>
      </w:tabs>
      <w:adjustRightInd/>
      <w:spacing w:before="100" w:beforeAutospacing="1" w:after="100" w:afterAutospacing="1"/>
      <w:ind w:left="120" w:leftChars="50" w:firstLine="494" w:firstLineChars="206"/>
    </w:pPr>
    <w:rPr>
      <w:rFonts w:ascii="宋体" w:hAnsiTheme="minorHAnsi" w:eastAsiaTheme="minorEastAsia" w:cstheme="minorBidi"/>
      <w:szCs w:val="22"/>
    </w:rPr>
  </w:style>
  <w:style w:type="character" w:customStyle="1" w:styleId="206">
    <w:name w:val="哈哈正文 Char Char"/>
    <w:qFormat/>
    <w:uiPriority w:val="0"/>
    <w:rPr>
      <w:rFonts w:ascii="宋体" w:hAnsi="宋体" w:eastAsia="宋体" w:cs="宋体"/>
      <w:kern w:val="2"/>
      <w:sz w:val="24"/>
      <w:lang w:val="en-US" w:eastAsia="zh-CN" w:bidi="ar-SA"/>
    </w:rPr>
  </w:style>
  <w:style w:type="character" w:customStyle="1" w:styleId="207">
    <w:name w:val="content"/>
    <w:qFormat/>
    <w:uiPriority w:val="0"/>
  </w:style>
  <w:style w:type="character" w:customStyle="1" w:styleId="208">
    <w:name w:val="font51"/>
    <w:qFormat/>
    <w:uiPriority w:val="0"/>
    <w:rPr>
      <w:rFonts w:hint="eastAsia" w:ascii="仿宋" w:hAnsi="仿宋" w:eastAsia="仿宋" w:cs="仿宋"/>
      <w:color w:val="000000"/>
      <w:sz w:val="20"/>
      <w:szCs w:val="20"/>
      <w:u w:val="none"/>
    </w:rPr>
  </w:style>
  <w:style w:type="character" w:customStyle="1" w:styleId="209">
    <w:name w:val="批注文字 字符"/>
    <w:qFormat/>
    <w:uiPriority w:val="0"/>
    <w:rPr>
      <w:rFonts w:ascii="Arial" w:hAnsi="Arial" w:eastAsia="黑体" w:cs="Arial"/>
      <w:snapToGrid w:val="0"/>
      <w:kern w:val="0"/>
      <w:szCs w:val="21"/>
    </w:rPr>
  </w:style>
  <w:style w:type="character" w:customStyle="1" w:styleId="210">
    <w:name w:val="编号，小四 Char"/>
    <w:link w:val="211"/>
    <w:qFormat/>
    <w:uiPriority w:val="0"/>
    <w:rPr>
      <w:rFonts w:ascii="Arial" w:hAnsi="Arial"/>
      <w:sz w:val="24"/>
    </w:rPr>
  </w:style>
  <w:style w:type="paragraph" w:customStyle="1" w:styleId="211">
    <w:name w:val="编号，小四"/>
    <w:basedOn w:val="1"/>
    <w:link w:val="210"/>
    <w:qFormat/>
    <w:uiPriority w:val="0"/>
    <w:pPr>
      <w:tabs>
        <w:tab w:val="left" w:pos="432"/>
      </w:tabs>
      <w:adjustRightInd/>
      <w:spacing w:line="360" w:lineRule="auto"/>
      <w:ind w:left="432" w:hanging="432"/>
    </w:pPr>
    <w:rPr>
      <w:rFonts w:ascii="Arial" w:hAnsi="Arial" w:eastAsiaTheme="minorEastAsia" w:cstheme="minorBidi"/>
      <w:sz w:val="24"/>
      <w:szCs w:val="22"/>
    </w:rPr>
  </w:style>
  <w:style w:type="character" w:customStyle="1" w:styleId="212">
    <w:name w:val="Font Style82"/>
    <w:qFormat/>
    <w:uiPriority w:val="99"/>
    <w:rPr>
      <w:rFonts w:ascii="宋体" w:eastAsia="宋体" w:cs="宋体"/>
      <w:color w:val="000000"/>
      <w:sz w:val="14"/>
      <w:szCs w:val="14"/>
    </w:rPr>
  </w:style>
  <w:style w:type="character" w:customStyle="1" w:styleId="213">
    <w:name w:val="正文首行缩进 Char Char Char Char Char Char"/>
    <w:qFormat/>
    <w:uiPriority w:val="0"/>
    <w:rPr>
      <w:rFonts w:ascii="宋体" w:eastAsia="宋体"/>
      <w:kern w:val="2"/>
      <w:sz w:val="24"/>
      <w:lang w:val="zh-CN" w:bidi="ar-SA"/>
    </w:rPr>
  </w:style>
  <w:style w:type="character" w:customStyle="1" w:styleId="214">
    <w:name w:val="DO_NOT_TRANSLATE"/>
    <w:qFormat/>
    <w:uiPriority w:val="0"/>
    <w:rPr>
      <w:rFonts w:ascii="Courier New" w:hAnsi="Courier New" w:cs="Courier New"/>
      <w:color w:val="800000"/>
      <w:lang w:val="en-US" w:eastAsia="zh-CN"/>
    </w:rPr>
  </w:style>
  <w:style w:type="character" w:customStyle="1" w:styleId="215">
    <w:name w:val="gray6"/>
    <w:qFormat/>
    <w:uiPriority w:val="0"/>
    <w:rPr>
      <w:rFonts w:ascii="Arial" w:hAnsi="Arial" w:eastAsia="黑体" w:cs="Arial"/>
      <w:snapToGrid w:val="0"/>
      <w:kern w:val="0"/>
      <w:szCs w:val="21"/>
    </w:rPr>
  </w:style>
  <w:style w:type="character" w:customStyle="1" w:styleId="216">
    <w:name w:val="正文文本缩进 字符"/>
    <w:qFormat/>
    <w:uiPriority w:val="0"/>
    <w:rPr>
      <w:rFonts w:ascii="Century Gothic" w:hAnsi="Century Gothic" w:eastAsia="Century Gothic"/>
      <w:kern w:val="2"/>
      <w:sz w:val="24"/>
      <w:lang w:val="en-US" w:eastAsia="zh-CN" w:bidi="ar-SA"/>
    </w:rPr>
  </w:style>
  <w:style w:type="character" w:customStyle="1" w:styleId="217">
    <w:name w:val="Char Char36"/>
    <w:qFormat/>
    <w:uiPriority w:val="6"/>
    <w:rPr>
      <w:rFonts w:ascii="仿宋_GB2312" w:hAnsi="仿宋_GB2312" w:eastAsia="仿宋_GB2312" w:cs="Arial"/>
      <w:b/>
      <w:kern w:val="1"/>
      <w:sz w:val="32"/>
      <w:szCs w:val="32"/>
      <w:lang w:val="zh-CN" w:eastAsia="zh-CN" w:bidi="ar-SA"/>
    </w:rPr>
  </w:style>
  <w:style w:type="character" w:customStyle="1" w:styleId="218">
    <w:name w:val="15"/>
    <w:qFormat/>
    <w:uiPriority w:val="0"/>
    <w:rPr>
      <w:rFonts w:hint="default" w:ascii="Calibri" w:hAnsi="Calibri"/>
      <w:color w:val="0000FF"/>
      <w:u w:val="single"/>
    </w:rPr>
  </w:style>
  <w:style w:type="character" w:customStyle="1" w:styleId="219">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220">
    <w:name w:val="交叉引用"/>
    <w:qFormat/>
    <w:uiPriority w:val="1"/>
    <w:rPr>
      <w:rFonts w:ascii="Arial" w:hAnsi="Arial" w:eastAsia="黑体"/>
      <w:snapToGrid w:val="0"/>
      <w:color w:val="0000FF"/>
      <w:kern w:val="0"/>
      <w:sz w:val="20"/>
      <w:szCs w:val="21"/>
      <w:u w:val="single"/>
      <w:lang w:val="en-US" w:eastAsia="zh-CN"/>
    </w:rPr>
  </w:style>
  <w:style w:type="character" w:customStyle="1" w:styleId="221">
    <w:name w:val="页脚 字符1"/>
    <w:qFormat/>
    <w:locked/>
    <w:uiPriority w:val="99"/>
    <w:rPr>
      <w:kern w:val="2"/>
      <w:sz w:val="18"/>
      <w:szCs w:val="18"/>
    </w:rPr>
  </w:style>
  <w:style w:type="character" w:customStyle="1" w:styleId="222">
    <w:name w:val="首行缩进 Char"/>
    <w:qFormat/>
    <w:uiPriority w:val="0"/>
    <w:rPr>
      <w:rFonts w:ascii="宋体" w:eastAsia="宋体"/>
      <w:kern w:val="2"/>
      <w:sz w:val="24"/>
      <w:lang w:val="en-US" w:eastAsia="zh-CN" w:bidi="ar-SA"/>
    </w:rPr>
  </w:style>
  <w:style w:type="character" w:customStyle="1" w:styleId="223">
    <w:name w:val="U_正文 Char"/>
    <w:link w:val="224"/>
    <w:qFormat/>
    <w:uiPriority w:val="0"/>
    <w:rPr>
      <w:sz w:val="24"/>
      <w:szCs w:val="24"/>
    </w:rPr>
  </w:style>
  <w:style w:type="paragraph" w:customStyle="1" w:styleId="224">
    <w:name w:val="U_正文"/>
    <w:basedOn w:val="1"/>
    <w:link w:val="223"/>
    <w:qFormat/>
    <w:uiPriority w:val="0"/>
    <w:pPr>
      <w:adjustRightInd/>
      <w:spacing w:beforeLines="20" w:afterLines="20" w:line="300" w:lineRule="auto"/>
      <w:ind w:firstLine="200" w:firstLineChars="200"/>
    </w:pPr>
    <w:rPr>
      <w:rFonts w:asciiTheme="minorHAnsi" w:hAnsiTheme="minorHAnsi" w:eastAsiaTheme="minorEastAsia" w:cstheme="minorBidi"/>
      <w:sz w:val="24"/>
    </w:rPr>
  </w:style>
  <w:style w:type="character" w:customStyle="1" w:styleId="225">
    <w:name w:val="b11_01b Char"/>
    <w:link w:val="226"/>
    <w:qFormat/>
    <w:uiPriority w:val="0"/>
    <w:rPr>
      <w:rFonts w:ascii="Verdana" w:hAnsi="Verdana"/>
      <w:b/>
      <w:bCs/>
      <w:color w:val="4A82CA"/>
      <w:sz w:val="17"/>
      <w:szCs w:val="17"/>
    </w:rPr>
  </w:style>
  <w:style w:type="paragraph" w:customStyle="1" w:styleId="226">
    <w:name w:val="b11_01b"/>
    <w:basedOn w:val="1"/>
    <w:next w:val="1"/>
    <w:link w:val="225"/>
    <w:qFormat/>
    <w:uiPriority w:val="0"/>
    <w:pPr>
      <w:widowControl/>
      <w:adjustRightInd/>
      <w:spacing w:before="100" w:beforeAutospacing="1" w:after="100" w:afterAutospacing="1" w:line="384" w:lineRule="auto"/>
      <w:jc w:val="left"/>
    </w:pPr>
    <w:rPr>
      <w:rFonts w:ascii="Verdana" w:hAnsi="Verdana" w:eastAsiaTheme="minorEastAsia" w:cstheme="minorBidi"/>
      <w:b/>
      <w:bCs/>
      <w:color w:val="4A82CA"/>
      <w:sz w:val="17"/>
      <w:szCs w:val="17"/>
    </w:rPr>
  </w:style>
  <w:style w:type="character" w:customStyle="1" w:styleId="227">
    <w:name w:val="Char Char161"/>
    <w:qFormat/>
    <w:uiPriority w:val="0"/>
    <w:rPr>
      <w:rFonts w:eastAsia="宋体"/>
      <w:b/>
      <w:kern w:val="2"/>
      <w:sz w:val="32"/>
      <w:lang w:val="en-US" w:eastAsia="zh-CN"/>
    </w:rPr>
  </w:style>
  <w:style w:type="character" w:customStyle="1" w:styleId="228">
    <w:name w:val="表格非标题文字 Char"/>
    <w:link w:val="229"/>
    <w:qFormat/>
    <w:uiPriority w:val="0"/>
    <w:rPr>
      <w:rFonts w:ascii="Futura Bk" w:hAnsi="Futura Bk"/>
      <w:sz w:val="18"/>
      <w:szCs w:val="21"/>
    </w:rPr>
  </w:style>
  <w:style w:type="paragraph" w:customStyle="1" w:styleId="229">
    <w:name w:val="表格非标题文字"/>
    <w:link w:val="228"/>
    <w:qFormat/>
    <w:uiPriority w:val="0"/>
    <w:pPr>
      <w:snapToGrid w:val="0"/>
      <w:spacing w:before="80" w:after="40"/>
    </w:pPr>
    <w:rPr>
      <w:rFonts w:ascii="Futura Bk" w:hAnsi="Futura Bk" w:eastAsiaTheme="minorEastAsia" w:cstheme="minorBidi"/>
      <w:kern w:val="2"/>
      <w:sz w:val="18"/>
      <w:szCs w:val="21"/>
      <w:lang w:val="en-US" w:eastAsia="zh-CN" w:bidi="ar-SA"/>
    </w:rPr>
  </w:style>
  <w:style w:type="character" w:customStyle="1" w:styleId="230">
    <w:name w:val="*正文 Char"/>
    <w:link w:val="231"/>
    <w:qFormat/>
    <w:locked/>
    <w:uiPriority w:val="0"/>
    <w:rPr>
      <w:rFonts w:ascii="宋体" w:hAnsi="宋体"/>
      <w:sz w:val="24"/>
    </w:rPr>
  </w:style>
  <w:style w:type="paragraph" w:customStyle="1" w:styleId="231">
    <w:name w:val="*正文"/>
    <w:basedOn w:val="1"/>
    <w:link w:val="230"/>
    <w:qFormat/>
    <w:uiPriority w:val="0"/>
    <w:pPr>
      <w:snapToGrid w:val="0"/>
      <w:spacing w:line="360" w:lineRule="auto"/>
      <w:ind w:firstLine="482"/>
      <w:jc w:val="left"/>
    </w:pPr>
    <w:rPr>
      <w:rFonts w:ascii="宋体" w:hAnsi="宋体" w:eastAsiaTheme="minorEastAsia" w:cstheme="minorBidi"/>
      <w:sz w:val="24"/>
      <w:szCs w:val="22"/>
    </w:rPr>
  </w:style>
  <w:style w:type="character" w:customStyle="1" w:styleId="232">
    <w:name w:val="Char Char28"/>
    <w:qFormat/>
    <w:uiPriority w:val="6"/>
    <w:rPr>
      <w:rFonts w:ascii="仿宋_GB2312" w:hAnsi="仿宋_GB2312" w:eastAsia="仿宋_GB2312"/>
      <w:kern w:val="1"/>
      <w:sz w:val="28"/>
    </w:rPr>
  </w:style>
  <w:style w:type="character" w:customStyle="1" w:styleId="233">
    <w:name w:val="Heading 1 Char"/>
    <w:qFormat/>
    <w:uiPriority w:val="6"/>
    <w:rPr>
      <w:rFonts w:ascii="Times New Roman" w:hAnsi="Times New Roman" w:eastAsia="黑体" w:cs="Times New Roman"/>
      <w:b/>
      <w:kern w:val="0"/>
      <w:sz w:val="24"/>
      <w:szCs w:val="24"/>
    </w:rPr>
  </w:style>
  <w:style w:type="character" w:customStyle="1" w:styleId="234">
    <w:name w:val="HTML 地址 Char1"/>
    <w:qFormat/>
    <w:uiPriority w:val="0"/>
    <w:rPr>
      <w:rFonts w:ascii="Times New Roman" w:hAnsi="Times New Roman" w:eastAsia="宋体" w:cs="Times New Roman"/>
      <w:i/>
      <w:iCs/>
      <w:szCs w:val="24"/>
    </w:rPr>
  </w:style>
  <w:style w:type="character" w:customStyle="1" w:styleId="235">
    <w:name w:val="Char Char51"/>
    <w:qFormat/>
    <w:uiPriority w:val="0"/>
    <w:rPr>
      <w:rFonts w:ascii="宋体" w:hAnsi="Courier New" w:eastAsia="宋体"/>
      <w:kern w:val="2"/>
      <w:sz w:val="21"/>
      <w:lang w:val="en-US" w:eastAsia="zh-CN"/>
    </w:rPr>
  </w:style>
  <w:style w:type="character" w:customStyle="1" w:styleId="236">
    <w:name w:val="表正文 Char"/>
    <w:qFormat/>
    <w:uiPriority w:val="0"/>
    <w:rPr>
      <w:rFonts w:ascii="宋体" w:eastAsia="宋体"/>
      <w:snapToGrid w:val="0"/>
      <w:color w:val="000000"/>
      <w:kern w:val="28"/>
      <w:sz w:val="28"/>
      <w:lang w:val="en-US" w:eastAsia="zh-CN" w:bidi="ar-SA"/>
    </w:rPr>
  </w:style>
  <w:style w:type="character" w:customStyle="1" w:styleId="237">
    <w:name w:val="Char Char34"/>
    <w:qFormat/>
    <w:uiPriority w:val="6"/>
    <w:rPr>
      <w:b/>
      <w:kern w:val="1"/>
      <w:sz w:val="28"/>
      <w:szCs w:val="28"/>
    </w:rPr>
  </w:style>
  <w:style w:type="character" w:customStyle="1" w:styleId="23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239">
    <w:name w:val="未处理的提及1"/>
    <w:qFormat/>
    <w:uiPriority w:val="0"/>
    <w:rPr>
      <w:color w:val="808080"/>
      <w:shd w:val="clear" w:color="auto" w:fill="E6E6E6"/>
    </w:rPr>
  </w:style>
  <w:style w:type="character" w:customStyle="1" w:styleId="240">
    <w:name w:val="PI Char1"/>
    <w:qFormat/>
    <w:uiPriority w:val="0"/>
    <w:rPr>
      <w:rFonts w:ascii="宋体" w:hAnsi="宋体"/>
      <w:kern w:val="2"/>
      <w:sz w:val="24"/>
      <w:szCs w:val="24"/>
    </w:rPr>
  </w:style>
  <w:style w:type="character" w:customStyle="1" w:styleId="241">
    <w:name w:val="Char Char101"/>
    <w:qFormat/>
    <w:uiPriority w:val="6"/>
    <w:rPr>
      <w:rFonts w:ascii="宋体" w:hAnsi="宋体"/>
      <w:kern w:val="2"/>
      <w:sz w:val="21"/>
      <w:szCs w:val="24"/>
      <w:lang w:val="en-US" w:eastAsia="zh-CN"/>
    </w:rPr>
  </w:style>
  <w:style w:type="character" w:customStyle="1" w:styleId="242">
    <w:name w:val="5正文 Char"/>
    <w:link w:val="243"/>
    <w:qFormat/>
    <w:uiPriority w:val="0"/>
    <w:rPr>
      <w:rFonts w:ascii="仿宋_GB2312" w:hAnsi="微软雅黑" w:eastAsia="仿宋_GB2312"/>
      <w:sz w:val="28"/>
      <w:szCs w:val="21"/>
    </w:rPr>
  </w:style>
  <w:style w:type="paragraph" w:customStyle="1" w:styleId="243">
    <w:name w:val="5正文"/>
    <w:basedOn w:val="1"/>
    <w:link w:val="242"/>
    <w:qFormat/>
    <w:uiPriority w:val="0"/>
    <w:pPr>
      <w:adjustRightInd/>
      <w:spacing w:line="360" w:lineRule="auto"/>
      <w:ind w:firstLine="566" w:firstLineChars="202"/>
      <w:jc w:val="left"/>
    </w:pPr>
    <w:rPr>
      <w:rFonts w:ascii="仿宋_GB2312" w:hAnsi="微软雅黑" w:eastAsia="仿宋_GB2312" w:cstheme="minorBidi"/>
      <w:sz w:val="28"/>
      <w:szCs w:val="21"/>
    </w:rPr>
  </w:style>
  <w:style w:type="character" w:customStyle="1" w:styleId="244">
    <w:name w:val="标题 3 字符"/>
    <w:qFormat/>
    <w:uiPriority w:val="9"/>
    <w:rPr>
      <w:b/>
      <w:bCs/>
      <w:kern w:val="2"/>
      <w:sz w:val="32"/>
      <w:szCs w:val="32"/>
    </w:rPr>
  </w:style>
  <w:style w:type="character" w:customStyle="1" w:styleId="245">
    <w:name w:val="样式6 Char"/>
    <w:qFormat/>
    <w:uiPriority w:val="0"/>
    <w:rPr>
      <w:rFonts w:ascii="仿宋_GB2312" w:hAnsi="宋体" w:eastAsia="仿宋_GB2312"/>
      <w:b/>
      <w:bCs/>
      <w:kern w:val="2"/>
      <w:sz w:val="24"/>
      <w:szCs w:val="24"/>
      <w:lang w:val="en-US" w:eastAsia="zh-CN" w:bidi="ar-SA"/>
    </w:rPr>
  </w:style>
  <w:style w:type="character" w:customStyle="1" w:styleId="246">
    <w:name w:val="Char Char14"/>
    <w:qFormat/>
    <w:uiPriority w:val="6"/>
    <w:rPr>
      <w:rFonts w:ascii="黑体" w:hAnsi="黑体" w:eastAsia="黑体"/>
    </w:rPr>
  </w:style>
  <w:style w:type="character" w:customStyle="1" w:styleId="247">
    <w:name w:val="Heading 2 Hidden Char"/>
    <w:qFormat/>
    <w:uiPriority w:val="0"/>
    <w:rPr>
      <w:rFonts w:ascii="仿宋_GB2312" w:eastAsia="仿宋_GB2312"/>
      <w:b/>
      <w:bCs/>
      <w:kern w:val="2"/>
      <w:sz w:val="24"/>
      <w:szCs w:val="24"/>
      <w:lang w:val="zh-CN" w:eastAsia="zh-CN" w:bidi="ar-SA"/>
    </w:rPr>
  </w:style>
  <w:style w:type="character" w:customStyle="1" w:styleId="248">
    <w:name w:val="正文首行缩进 2 Char2"/>
    <w:link w:val="57"/>
    <w:qFormat/>
    <w:uiPriority w:val="0"/>
    <w:rPr>
      <w:rFonts w:ascii="宋体" w:hAnsi="宋体"/>
      <w:kern w:val="2"/>
      <w:sz w:val="21"/>
      <w:szCs w:val="24"/>
    </w:rPr>
  </w:style>
  <w:style w:type="character" w:customStyle="1" w:styleId="249">
    <w:name w:val="font11"/>
    <w:qFormat/>
    <w:uiPriority w:val="0"/>
    <w:rPr>
      <w:rFonts w:hint="default" w:ascii="Times New Roman" w:hAnsi="Times New Roman" w:cs="Times New Roman"/>
      <w:color w:val="000000"/>
      <w:sz w:val="22"/>
      <w:szCs w:val="22"/>
      <w:u w:val="none"/>
    </w:rPr>
  </w:style>
  <w:style w:type="character" w:customStyle="1" w:styleId="250">
    <w:name w:val="blue1"/>
    <w:qFormat/>
    <w:uiPriority w:val="0"/>
    <w:rPr>
      <w:rFonts w:ascii="Arial" w:hAnsi="Arial" w:eastAsia="黑体" w:cs="Arial"/>
      <w:snapToGrid w:val="0"/>
      <w:kern w:val="0"/>
      <w:szCs w:val="21"/>
    </w:rPr>
  </w:style>
  <w:style w:type="character" w:customStyle="1" w:styleId="251">
    <w:name w:val="Char Char24"/>
    <w:qFormat/>
    <w:uiPriority w:val="6"/>
    <w:rPr>
      <w:kern w:val="1"/>
      <w:sz w:val="21"/>
    </w:rPr>
  </w:style>
  <w:style w:type="character" w:customStyle="1" w:styleId="252">
    <w:name w:val="副标题 Char3"/>
    <w:link w:val="45"/>
    <w:qFormat/>
    <w:uiPriority w:val="0"/>
    <w:rPr>
      <w:rFonts w:ascii="Arial" w:hAnsi="Arial" w:eastAsia="隶书"/>
      <w:b/>
      <w:bCs/>
      <w:kern w:val="28"/>
      <w:sz w:val="44"/>
      <w:szCs w:val="32"/>
    </w:rPr>
  </w:style>
  <w:style w:type="character" w:customStyle="1" w:styleId="253">
    <w:name w:val="普通文字 Char1 Char"/>
    <w:qFormat/>
    <w:uiPriority w:val="0"/>
    <w:rPr>
      <w:rFonts w:ascii="宋体" w:hAnsi="Courier New" w:eastAsia="宋体"/>
      <w:kern w:val="2"/>
      <w:sz w:val="21"/>
      <w:szCs w:val="24"/>
      <w:lang w:val="en-US" w:eastAsia="zh-CN" w:bidi="ar-SA"/>
    </w:rPr>
  </w:style>
  <w:style w:type="character" w:customStyle="1" w:styleId="254">
    <w:name w:val="No Spacing Char"/>
    <w:link w:val="255"/>
    <w:qFormat/>
    <w:uiPriority w:val="1"/>
    <w:rPr>
      <w:sz w:val="22"/>
    </w:rPr>
  </w:style>
  <w:style w:type="paragraph" w:customStyle="1" w:styleId="255">
    <w:name w:val="无间隔1"/>
    <w:link w:val="254"/>
    <w:qFormat/>
    <w:uiPriority w:val="1"/>
    <w:rPr>
      <w:rFonts w:asciiTheme="minorHAnsi" w:hAnsiTheme="minorHAnsi" w:eastAsiaTheme="minorEastAsia" w:cstheme="minorBidi"/>
      <w:kern w:val="2"/>
      <w:sz w:val="22"/>
      <w:szCs w:val="22"/>
      <w:lang w:val="en-US" w:eastAsia="zh-CN" w:bidi="ar-SA"/>
    </w:rPr>
  </w:style>
  <w:style w:type="character" w:customStyle="1" w:styleId="256">
    <w:name w:val="font12gray1"/>
    <w:qFormat/>
    <w:uiPriority w:val="0"/>
    <w:rPr>
      <w:rFonts w:ascii="仿宋_GB2312" w:eastAsia="微软雅黑"/>
      <w:b/>
      <w:spacing w:val="300"/>
      <w:kern w:val="2"/>
      <w:sz w:val="18"/>
      <w:szCs w:val="18"/>
      <w:lang w:val="en-US" w:eastAsia="zh-CN" w:bidi="ar-SA"/>
    </w:rPr>
  </w:style>
  <w:style w:type="character" w:customStyle="1" w:styleId="257">
    <w:name w:val="Char Char7"/>
    <w:semiHidden/>
    <w:qFormat/>
    <w:uiPriority w:val="0"/>
    <w:rPr>
      <w:rFonts w:eastAsia="宋体"/>
      <w:kern w:val="2"/>
      <w:sz w:val="21"/>
      <w:szCs w:val="24"/>
      <w:lang w:val="en-US" w:eastAsia="zh-CN" w:bidi="ar-SA"/>
    </w:rPr>
  </w:style>
  <w:style w:type="character" w:customStyle="1" w:styleId="258">
    <w:name w:val="表名 Char"/>
    <w:qFormat/>
    <w:uiPriority w:val="0"/>
    <w:rPr>
      <w:rFonts w:eastAsia="宋体"/>
      <w:b/>
      <w:bCs/>
      <w:kern w:val="2"/>
      <w:sz w:val="24"/>
      <w:szCs w:val="24"/>
      <w:lang w:val="en-US" w:eastAsia="zh-CN" w:bidi="ar-SA"/>
    </w:rPr>
  </w:style>
  <w:style w:type="character" w:customStyle="1" w:styleId="259">
    <w:name w:val="Document Map Char"/>
    <w:qFormat/>
    <w:locked/>
    <w:uiPriority w:val="0"/>
    <w:rPr>
      <w:rFonts w:eastAsia="宋体"/>
      <w:kern w:val="2"/>
      <w:sz w:val="21"/>
      <w:szCs w:val="24"/>
      <w:lang w:val="en-US" w:eastAsia="zh-CN" w:bidi="ar-SA"/>
    </w:rPr>
  </w:style>
  <w:style w:type="character" w:customStyle="1" w:styleId="260">
    <w:name w:val="font41"/>
    <w:qFormat/>
    <w:uiPriority w:val="0"/>
    <w:rPr>
      <w:rFonts w:hint="eastAsia" w:ascii="仿宋_GB2312" w:eastAsia="仿宋_GB2312" w:cs="仿宋_GB2312"/>
      <w:color w:val="000000"/>
      <w:sz w:val="22"/>
      <w:szCs w:val="22"/>
      <w:u w:val="none"/>
    </w:rPr>
  </w:style>
  <w:style w:type="character" w:customStyle="1" w:styleId="261">
    <w:name w:val="标题 6 Char2"/>
    <w:link w:val="10"/>
    <w:qFormat/>
    <w:uiPriority w:val="0"/>
    <w:rPr>
      <w:rFonts w:ascii="Arial" w:hAnsi="Arial" w:eastAsia="黑体" w:cs="Times New Roman"/>
      <w:b/>
      <w:bCs/>
      <w:sz w:val="24"/>
      <w:szCs w:val="24"/>
    </w:rPr>
  </w:style>
  <w:style w:type="character" w:customStyle="1" w:styleId="262">
    <w:name w:val="纯文本 Char_0"/>
    <w:link w:val="263"/>
    <w:qFormat/>
    <w:uiPriority w:val="0"/>
    <w:rPr>
      <w:rFonts w:ascii="宋体" w:hAnsi="Courier New"/>
      <w:szCs w:val="21"/>
    </w:rPr>
  </w:style>
  <w:style w:type="paragraph" w:customStyle="1" w:styleId="263">
    <w:name w:val="纯文本_0_0"/>
    <w:basedOn w:val="264"/>
    <w:link w:val="262"/>
    <w:qFormat/>
    <w:uiPriority w:val="0"/>
    <w:rPr>
      <w:rFonts w:ascii="宋体" w:hAnsi="Courier New" w:eastAsiaTheme="minorEastAsia" w:cstheme="minorBidi"/>
      <w:szCs w:val="21"/>
    </w:rPr>
  </w:style>
  <w:style w:type="paragraph" w:customStyle="1" w:styleId="264">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65">
    <w:name w:val="Balloon Text Char"/>
    <w:qFormat/>
    <w:locked/>
    <w:uiPriority w:val="0"/>
    <w:rPr>
      <w:rFonts w:eastAsia="宋体"/>
      <w:kern w:val="2"/>
      <w:sz w:val="18"/>
      <w:szCs w:val="18"/>
      <w:lang w:val="en-US" w:eastAsia="zh-CN" w:bidi="ar-SA"/>
    </w:rPr>
  </w:style>
  <w:style w:type="character" w:customStyle="1" w:styleId="266">
    <w:name w:val="正文 项目2 Char"/>
    <w:qFormat/>
    <w:uiPriority w:val="0"/>
    <w:rPr>
      <w:rFonts w:ascii="仿宋_GB2312" w:hAnsi="仿宋_GB2312" w:eastAsia="仿宋_GB2312"/>
      <w:kern w:val="2"/>
      <w:sz w:val="24"/>
      <w:lang w:bidi="ar-SA"/>
    </w:rPr>
  </w:style>
  <w:style w:type="character" w:customStyle="1" w:styleId="267">
    <w:name w:val="正文 项目 Char"/>
    <w:qFormat/>
    <w:uiPriority w:val="0"/>
    <w:rPr>
      <w:rFonts w:ascii="仿宋_GB2312" w:hAnsi="仿宋_GB2312" w:eastAsia="仿宋_GB2312"/>
      <w:kern w:val="2"/>
      <w:sz w:val="24"/>
      <w:lang w:bidi="ar-SA"/>
    </w:rPr>
  </w:style>
  <w:style w:type="character" w:customStyle="1" w:styleId="268">
    <w:name w:val="h Char Char1"/>
    <w:qFormat/>
    <w:uiPriority w:val="0"/>
    <w:rPr>
      <w:rFonts w:eastAsia="宋体"/>
      <w:kern w:val="2"/>
      <w:sz w:val="18"/>
      <w:szCs w:val="18"/>
      <w:lang w:val="en-US" w:eastAsia="zh-CN" w:bidi="ar-SA"/>
    </w:rPr>
  </w:style>
  <w:style w:type="character" w:customStyle="1" w:styleId="269">
    <w:name w:val="Char Char27"/>
    <w:qFormat/>
    <w:uiPriority w:val="6"/>
    <w:rPr>
      <w:rFonts w:ascii="宋体" w:hAnsi="宋体" w:eastAsia="宋体"/>
      <w:color w:val="000000"/>
      <w:kern w:val="1"/>
      <w:sz w:val="28"/>
      <w:lang w:val="en-US" w:eastAsia="zh-CN" w:bidi="ar-SA"/>
    </w:rPr>
  </w:style>
  <w:style w:type="character" w:customStyle="1" w:styleId="270">
    <w:name w:val="px14"/>
    <w:qFormat/>
    <w:uiPriority w:val="0"/>
    <w:rPr>
      <w:rFonts w:ascii="仿宋_GB2312" w:eastAsia="微软雅黑" w:cs="Times New Roman"/>
      <w:b/>
      <w:kern w:val="2"/>
      <w:sz w:val="32"/>
      <w:szCs w:val="32"/>
      <w:lang w:val="en-US" w:eastAsia="zh-CN" w:bidi="ar-SA"/>
    </w:rPr>
  </w:style>
  <w:style w:type="character" w:customStyle="1" w:styleId="271">
    <w:name w:val="HTML 预设格式 Char1"/>
    <w:qFormat/>
    <w:uiPriority w:val="0"/>
    <w:rPr>
      <w:rFonts w:ascii="Courier New" w:hAnsi="Courier New" w:eastAsia="宋体" w:cs="Courier New"/>
      <w:sz w:val="20"/>
      <w:szCs w:val="20"/>
    </w:rPr>
  </w:style>
  <w:style w:type="character" w:customStyle="1" w:styleId="272">
    <w:name w:val="普通文字 Char1"/>
    <w:qFormat/>
    <w:uiPriority w:val="0"/>
    <w:rPr>
      <w:rFonts w:ascii="宋体" w:hAnsi="Courier New" w:eastAsia="宋体"/>
      <w:kern w:val="2"/>
      <w:sz w:val="21"/>
      <w:lang w:val="en-US" w:eastAsia="zh-CN"/>
    </w:rPr>
  </w:style>
  <w:style w:type="character" w:customStyle="1" w:styleId="273">
    <w:name w:val="hei16b1"/>
    <w:qFormat/>
    <w:uiPriority w:val="0"/>
    <w:rPr>
      <w:rFonts w:hint="default" w:ascii="Arial" w:hAnsi="Arial" w:cs="Arial"/>
      <w:b/>
      <w:bCs/>
      <w:color w:val="000000"/>
      <w:sz w:val="24"/>
      <w:szCs w:val="24"/>
    </w:rPr>
  </w:style>
  <w:style w:type="character" w:customStyle="1" w:styleId="274">
    <w:name w:val="正文（绿盟科技） Char"/>
    <w:link w:val="275"/>
    <w:qFormat/>
    <w:uiPriority w:val="0"/>
    <w:rPr>
      <w:rFonts w:ascii="Arial" w:hAnsi="Arial"/>
      <w:szCs w:val="21"/>
    </w:rPr>
  </w:style>
  <w:style w:type="paragraph" w:customStyle="1" w:styleId="275">
    <w:name w:val="正文（绿盟科技）"/>
    <w:link w:val="274"/>
    <w:qFormat/>
    <w:uiPriority w:val="0"/>
    <w:pPr>
      <w:spacing w:line="300" w:lineRule="auto"/>
    </w:pPr>
    <w:rPr>
      <w:rFonts w:ascii="Arial" w:hAnsi="Arial" w:eastAsiaTheme="minorEastAsia" w:cstheme="minorBidi"/>
      <w:kern w:val="2"/>
      <w:sz w:val="21"/>
      <w:szCs w:val="21"/>
      <w:lang w:val="en-US" w:eastAsia="zh-CN" w:bidi="ar-SA"/>
    </w:rPr>
  </w:style>
  <w:style w:type="character" w:customStyle="1" w:styleId="276">
    <w:name w:val="Char Char19"/>
    <w:qFormat/>
    <w:uiPriority w:val="6"/>
    <w:rPr>
      <w:rFonts w:ascii="宋体" w:hAnsi="宋体"/>
      <w:i/>
      <w:sz w:val="24"/>
      <w:szCs w:val="24"/>
    </w:rPr>
  </w:style>
  <w:style w:type="character" w:customStyle="1" w:styleId="277">
    <w:name w:val="批注主题 Char"/>
    <w:qFormat/>
    <w:uiPriority w:val="0"/>
    <w:rPr>
      <w:rFonts w:eastAsia="宋体"/>
      <w:b/>
      <w:bCs/>
      <w:kern w:val="2"/>
      <w:sz w:val="21"/>
      <w:szCs w:val="24"/>
      <w:lang w:val="en-US" w:eastAsia="zh-CN" w:bidi="ar-SA"/>
    </w:rPr>
  </w:style>
  <w:style w:type="character" w:customStyle="1" w:styleId="278">
    <w:name w:val="Comment Text Char"/>
    <w:qFormat/>
    <w:locked/>
    <w:uiPriority w:val="0"/>
    <w:rPr>
      <w:rFonts w:ascii="宋体" w:hAnsi="宋体" w:eastAsia="宋体"/>
      <w:kern w:val="2"/>
      <w:sz w:val="24"/>
      <w:lang w:val="en-US" w:eastAsia="zh-CN" w:bidi="ar-SA"/>
    </w:rPr>
  </w:style>
  <w:style w:type="character" w:customStyle="1" w:styleId="279">
    <w:name w:val="标题 2 字符"/>
    <w:qFormat/>
    <w:uiPriority w:val="1"/>
    <w:rPr>
      <w:rFonts w:ascii="仿宋_GB2312" w:hAnsi="Times New Roman" w:eastAsia="仿宋_GB2312" w:cs="Times New Roman"/>
      <w:b/>
      <w:kern w:val="2"/>
      <w:sz w:val="24"/>
      <w:lang w:val="zh-CN"/>
    </w:rPr>
  </w:style>
  <w:style w:type="character" w:customStyle="1" w:styleId="280">
    <w:name w:val="Char Char72"/>
    <w:qFormat/>
    <w:uiPriority w:val="0"/>
    <w:rPr>
      <w:rFonts w:eastAsia="宋体"/>
      <w:kern w:val="2"/>
      <w:sz w:val="21"/>
      <w:szCs w:val="24"/>
      <w:lang w:val="en-US" w:eastAsia="zh-CN" w:bidi="ar-SA"/>
    </w:rPr>
  </w:style>
  <w:style w:type="character" w:customStyle="1" w:styleId="281">
    <w:name w:val="正文文本缩进 Char2"/>
    <w:qFormat/>
    <w:uiPriority w:val="0"/>
    <w:rPr>
      <w:rFonts w:ascii="Times New Roman" w:hAnsi="Times New Roman" w:eastAsia="宋体" w:cs="Times New Roman"/>
      <w:snapToGrid w:val="0"/>
      <w:kern w:val="0"/>
      <w:szCs w:val="24"/>
    </w:rPr>
  </w:style>
  <w:style w:type="character" w:customStyle="1" w:styleId="282">
    <w:name w:val="样式2 Char"/>
    <w:qFormat/>
    <w:uiPriority w:val="0"/>
    <w:rPr>
      <w:rFonts w:ascii="仿宋_GB2312" w:hAnsi="仿宋" w:eastAsia="仿宋_GB2312" w:cs="仿宋_GB2312"/>
      <w:b/>
      <w:bCs/>
      <w:sz w:val="32"/>
      <w:szCs w:val="30"/>
      <w:lang w:val="zh-CN"/>
    </w:rPr>
  </w:style>
  <w:style w:type="character" w:customStyle="1" w:styleId="283">
    <w:name w:val="表格名称[858D7CFB-ED40-4347-BF05-701D383B685F]"/>
    <w:link w:val="284"/>
    <w:qFormat/>
    <w:uiPriority w:val="0"/>
    <w:rPr>
      <w:sz w:val="32"/>
    </w:rPr>
  </w:style>
  <w:style w:type="paragraph" w:customStyle="1" w:styleId="284">
    <w:name w:val="表格名称"/>
    <w:basedOn w:val="6"/>
    <w:link w:val="283"/>
    <w:qFormat/>
    <w:uiPriority w:val="0"/>
    <w:pPr>
      <w:tabs>
        <w:tab w:val="left" w:pos="432"/>
      </w:tabs>
      <w:adjustRightInd/>
      <w:snapToGrid w:val="0"/>
      <w:spacing w:before="240" w:after="240" w:line="240" w:lineRule="auto"/>
      <w:jc w:val="center"/>
    </w:pPr>
    <w:rPr>
      <w:rFonts w:asciiTheme="minorHAnsi" w:hAnsiTheme="minorHAnsi" w:eastAsiaTheme="minorEastAsia" w:cstheme="minorBidi"/>
      <w:b w:val="0"/>
      <w:bCs w:val="0"/>
      <w:szCs w:val="22"/>
    </w:rPr>
  </w:style>
  <w:style w:type="character" w:customStyle="1" w:styleId="285">
    <w:name w:val="Char Char4"/>
    <w:qFormat/>
    <w:uiPriority w:val="0"/>
    <w:rPr>
      <w:rFonts w:eastAsia="宋体"/>
      <w:b/>
      <w:sz w:val="24"/>
      <w:lang w:val="en-US" w:eastAsia="zh-CN" w:bidi="ar-SA"/>
    </w:rPr>
  </w:style>
  <w:style w:type="character" w:customStyle="1" w:styleId="286">
    <w:name w:val="c7 style3"/>
    <w:qFormat/>
    <w:uiPriority w:val="0"/>
  </w:style>
  <w:style w:type="character" w:customStyle="1" w:styleId="287">
    <w:name w:val="正文文本 3 Char1"/>
    <w:semiHidden/>
    <w:qFormat/>
    <w:uiPriority w:val="99"/>
    <w:rPr>
      <w:rFonts w:ascii="Times New Roman" w:hAnsi="Times New Roman" w:eastAsia="宋体" w:cs="Times New Roman"/>
      <w:sz w:val="16"/>
      <w:szCs w:val="16"/>
    </w:rPr>
  </w:style>
  <w:style w:type="character" w:customStyle="1" w:styleId="288">
    <w:name w:val="tw4winInternal"/>
    <w:qFormat/>
    <w:uiPriority w:val="0"/>
    <w:rPr>
      <w:rFonts w:ascii="Courier New" w:hAnsi="Courier New" w:cs="Courier New"/>
      <w:color w:val="FF0000"/>
      <w:lang w:val="en-US" w:eastAsia="zh-CN"/>
    </w:rPr>
  </w:style>
  <w:style w:type="character" w:customStyle="1" w:styleId="289">
    <w:name w:val="Char Char10"/>
    <w:semiHidden/>
    <w:qFormat/>
    <w:uiPriority w:val="0"/>
    <w:rPr>
      <w:rFonts w:ascii="宋体" w:hAnsi="宋体"/>
      <w:kern w:val="2"/>
      <w:sz w:val="21"/>
      <w:szCs w:val="24"/>
      <w:lang w:val="en-US" w:eastAsia="zh-CN"/>
    </w:rPr>
  </w:style>
  <w:style w:type="character" w:customStyle="1" w:styleId="290">
    <w:name w:val="shadow11"/>
    <w:qFormat/>
    <w:uiPriority w:val="0"/>
    <w:rPr>
      <w:color w:val="000000"/>
      <w:sz w:val="21"/>
    </w:rPr>
  </w:style>
  <w:style w:type="character" w:customStyle="1" w:styleId="291">
    <w:name w:val="正文非缩进 Char3"/>
    <w:qFormat/>
    <w:uiPriority w:val="0"/>
    <w:rPr>
      <w:rFonts w:ascii="宋体" w:eastAsia="宋体"/>
      <w:snapToGrid w:val="0"/>
      <w:color w:val="000000"/>
      <w:kern w:val="28"/>
      <w:sz w:val="28"/>
      <w:lang w:val="en-US" w:eastAsia="zh-CN" w:bidi="ar-SA"/>
    </w:rPr>
  </w:style>
  <w:style w:type="character" w:customStyle="1" w:styleId="292">
    <w:name w:val="Char Char"/>
    <w:qFormat/>
    <w:uiPriority w:val="0"/>
    <w:rPr>
      <w:rFonts w:ascii="宋体" w:hAnsi="Courier New" w:eastAsia="宋体"/>
      <w:kern w:val="2"/>
      <w:sz w:val="21"/>
      <w:lang w:val="en-US" w:eastAsia="zh-CN" w:bidi="ar-SA"/>
    </w:rPr>
  </w:style>
  <w:style w:type="character" w:customStyle="1" w:styleId="293">
    <w:name w:val="签名 Char1"/>
    <w:qFormat/>
    <w:uiPriority w:val="0"/>
    <w:rPr>
      <w:rFonts w:ascii="Times New Roman" w:hAnsi="Times New Roman" w:eastAsia="宋体" w:cs="Times New Roman"/>
      <w:szCs w:val="24"/>
    </w:rPr>
  </w:style>
  <w:style w:type="character" w:customStyle="1" w:styleId="294">
    <w:name w:val="日期 字符"/>
    <w:qFormat/>
    <w:uiPriority w:val="0"/>
    <w:rPr>
      <w:rFonts w:ascii="宋体"/>
      <w:kern w:val="2"/>
      <w:sz w:val="24"/>
      <w:szCs w:val="21"/>
      <w:lang w:val="zh-CN"/>
    </w:rPr>
  </w:style>
  <w:style w:type="character" w:customStyle="1" w:styleId="295">
    <w:name w:val="标题 9 Char1"/>
    <w:link w:val="13"/>
    <w:qFormat/>
    <w:uiPriority w:val="0"/>
    <w:rPr>
      <w:rFonts w:ascii="Arial" w:hAnsi="Arial" w:eastAsia="黑体" w:cs="Times New Roman"/>
      <w:szCs w:val="21"/>
    </w:rPr>
  </w:style>
  <w:style w:type="character" w:customStyle="1" w:styleId="296">
    <w:name w:val="Char Char18"/>
    <w:qFormat/>
    <w:uiPriority w:val="6"/>
    <w:rPr>
      <w:rFonts w:ascii="宋体" w:hAnsi="宋体"/>
      <w:sz w:val="28"/>
    </w:rPr>
  </w:style>
  <w:style w:type="character" w:customStyle="1" w:styleId="297">
    <w:name w:val="Char Char22"/>
    <w:qFormat/>
    <w:uiPriority w:val="6"/>
    <w:rPr>
      <w:rFonts w:ascii="宋体" w:hAnsi="宋体"/>
      <w:kern w:val="1"/>
      <w:sz w:val="24"/>
      <w:szCs w:val="24"/>
    </w:rPr>
  </w:style>
  <w:style w:type="character" w:customStyle="1" w:styleId="298">
    <w:name w:val="pt141"/>
    <w:qFormat/>
    <w:uiPriority w:val="0"/>
    <w:rPr>
      <w:color w:val="330066"/>
      <w:sz w:val="22"/>
      <w:szCs w:val="22"/>
    </w:rPr>
  </w:style>
  <w:style w:type="character" w:customStyle="1" w:styleId="299">
    <w:name w:val="正文文本缩进 2 Char1"/>
    <w:semiHidden/>
    <w:qFormat/>
    <w:uiPriority w:val="99"/>
    <w:rPr>
      <w:rFonts w:ascii="Times New Roman" w:hAnsi="Times New Roman" w:eastAsia="宋体" w:cs="Times New Roman"/>
      <w:szCs w:val="24"/>
    </w:rPr>
  </w:style>
  <w:style w:type="character" w:customStyle="1" w:styleId="300">
    <w:name w:val="批注框文本 字符1"/>
    <w:qFormat/>
    <w:uiPriority w:val="0"/>
    <w:rPr>
      <w:kern w:val="2"/>
      <w:sz w:val="18"/>
      <w:szCs w:val="18"/>
    </w:rPr>
  </w:style>
  <w:style w:type="character" w:customStyle="1" w:styleId="301">
    <w:name w:val="Char Char611"/>
    <w:qFormat/>
    <w:uiPriority w:val="0"/>
    <w:rPr>
      <w:rFonts w:eastAsia="宋体"/>
      <w:kern w:val="2"/>
      <w:sz w:val="21"/>
      <w:szCs w:val="24"/>
      <w:lang w:val="en-US" w:eastAsia="zh-CN" w:bidi="ar-SA"/>
    </w:rPr>
  </w:style>
  <w:style w:type="character" w:customStyle="1" w:styleId="302">
    <w:name w:val="highlight1"/>
    <w:qFormat/>
    <w:uiPriority w:val="0"/>
    <w:rPr>
      <w:rFonts w:ascii="仿宋_GB2312" w:eastAsia="微软雅黑"/>
      <w:b/>
      <w:kern w:val="2"/>
      <w:sz w:val="23"/>
      <w:szCs w:val="23"/>
      <w:lang w:val="en-US" w:eastAsia="zh-CN" w:bidi="ar-SA"/>
    </w:rPr>
  </w:style>
  <w:style w:type="character" w:customStyle="1" w:styleId="303">
    <w:name w:val="my正文 Char"/>
    <w:link w:val="304"/>
    <w:qFormat/>
    <w:locked/>
    <w:uiPriority w:val="0"/>
    <w:rPr>
      <w:rFonts w:ascii="Tahoma" w:hAnsi="Tahoma"/>
      <w:sz w:val="24"/>
      <w:szCs w:val="24"/>
    </w:rPr>
  </w:style>
  <w:style w:type="paragraph" w:customStyle="1" w:styleId="304">
    <w:name w:val="my正文"/>
    <w:basedOn w:val="1"/>
    <w:link w:val="303"/>
    <w:qFormat/>
    <w:uiPriority w:val="0"/>
    <w:pPr>
      <w:adjustRightInd/>
      <w:spacing w:line="360" w:lineRule="auto"/>
      <w:ind w:firstLine="480" w:firstLineChars="200"/>
    </w:pPr>
    <w:rPr>
      <w:rFonts w:ascii="Tahoma" w:hAnsi="Tahoma" w:eastAsiaTheme="minorEastAsia" w:cstheme="minorBidi"/>
      <w:sz w:val="24"/>
    </w:rPr>
  </w:style>
  <w:style w:type="character" w:customStyle="1" w:styleId="305">
    <w:name w:val="正文缩进 Char2"/>
    <w:link w:val="17"/>
    <w:qFormat/>
    <w:uiPriority w:val="0"/>
    <w:rPr>
      <w:rFonts w:ascii="宋体" w:eastAsia="宋体"/>
      <w:snapToGrid w:val="0"/>
      <w:color w:val="000000"/>
      <w:kern w:val="28"/>
      <w:sz w:val="28"/>
    </w:rPr>
  </w:style>
  <w:style w:type="character" w:customStyle="1" w:styleId="306">
    <w:name w:val="Used by Word for text of Help footnotes Char Char1"/>
    <w:qFormat/>
    <w:uiPriority w:val="0"/>
    <w:rPr>
      <w:color w:val="0000FF"/>
      <w:sz w:val="21"/>
    </w:rPr>
  </w:style>
  <w:style w:type="character" w:customStyle="1" w:styleId="307">
    <w:name w:val="FA正文 Char Char"/>
    <w:qFormat/>
    <w:uiPriority w:val="0"/>
    <w:rPr>
      <w:rFonts w:hAnsi="宋体"/>
      <w:kern w:val="2"/>
      <w:sz w:val="24"/>
      <w:lang w:bidi="ar-SA"/>
    </w:rPr>
  </w:style>
  <w:style w:type="character" w:customStyle="1" w:styleId="308">
    <w:name w:val="纯文本 字符"/>
    <w:qFormat/>
    <w:uiPriority w:val="0"/>
    <w:rPr>
      <w:rFonts w:ascii="宋体" w:hAnsi="Courier New" w:eastAsia="宋体" w:cs="Arial"/>
      <w:snapToGrid w:val="0"/>
      <w:kern w:val="2"/>
      <w:sz w:val="21"/>
      <w:szCs w:val="21"/>
      <w:lang w:val="en-US" w:eastAsia="zh-CN" w:bidi="ar-SA"/>
    </w:rPr>
  </w:style>
  <w:style w:type="character" w:customStyle="1" w:styleId="309">
    <w:name w:val="3级 Char"/>
    <w:link w:val="310"/>
    <w:qFormat/>
    <w:uiPriority w:val="0"/>
    <w:rPr>
      <w:rFonts w:ascii="宋体" w:hAnsi="宋体"/>
      <w:b/>
      <w:bCs/>
      <w:sz w:val="28"/>
    </w:rPr>
  </w:style>
  <w:style w:type="paragraph" w:customStyle="1" w:styleId="310">
    <w:name w:val="3级"/>
    <w:basedOn w:val="311"/>
    <w:link w:val="309"/>
    <w:qFormat/>
    <w:uiPriority w:val="0"/>
    <w:pPr>
      <w:ind w:left="0" w:right="466" w:firstLine="288"/>
    </w:pPr>
    <w:rPr>
      <w:rFonts w:hAnsi="宋体" w:eastAsiaTheme="minorEastAsia" w:cstheme="minorBidi"/>
      <w:snapToGrid/>
      <w:kern w:val="2"/>
      <w:szCs w:val="22"/>
    </w:rPr>
  </w:style>
  <w:style w:type="paragraph" w:customStyle="1" w:styleId="311">
    <w:name w:val="样式 标题 3h33rd level3BOD 0H3l3CTHeading 3 - oldLevel 3 He..."/>
    <w:basedOn w:val="7"/>
    <w:qFormat/>
    <w:uiPriority w:val="99"/>
    <w:pPr>
      <w:keepLines w:val="0"/>
      <w:widowControl/>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312">
    <w:name w:val="myp11"/>
    <w:qFormat/>
    <w:uiPriority w:val="0"/>
    <w:rPr>
      <w:rFonts w:ascii="仿宋_GB2312" w:eastAsia="微软雅黑"/>
      <w:b/>
      <w:kern w:val="2"/>
      <w:sz w:val="32"/>
      <w:szCs w:val="32"/>
      <w:lang w:val="en-US" w:eastAsia="zh-CN" w:bidi="ar-SA"/>
    </w:rPr>
  </w:style>
  <w:style w:type="character" w:customStyle="1" w:styleId="313">
    <w:name w:val="文档结构图 Char2"/>
    <w:link w:val="20"/>
    <w:qFormat/>
    <w:uiPriority w:val="0"/>
    <w:rPr>
      <w:szCs w:val="24"/>
      <w:shd w:val="clear" w:color="auto" w:fill="000080"/>
    </w:rPr>
  </w:style>
  <w:style w:type="character" w:customStyle="1" w:styleId="314">
    <w:name w:val="H6 Char"/>
    <w:qFormat/>
    <w:uiPriority w:val="0"/>
    <w:rPr>
      <w:rFonts w:ascii="Arial" w:hAnsi="Arial" w:eastAsia="黑体"/>
      <w:b/>
      <w:bCs/>
      <w:kern w:val="2"/>
      <w:sz w:val="24"/>
      <w:szCs w:val="24"/>
    </w:rPr>
  </w:style>
  <w:style w:type="character" w:customStyle="1" w:styleId="315">
    <w:name w:val="Char Char91"/>
    <w:qFormat/>
    <w:uiPriority w:val="0"/>
    <w:rPr>
      <w:rFonts w:eastAsia="宋体"/>
      <w:kern w:val="2"/>
      <w:sz w:val="18"/>
      <w:szCs w:val="18"/>
      <w:lang w:val="en-US" w:eastAsia="zh-CN" w:bidi="ar-SA"/>
    </w:rPr>
  </w:style>
  <w:style w:type="character" w:customStyle="1" w:styleId="316">
    <w:name w:val="副标题 Char1"/>
    <w:qFormat/>
    <w:uiPriority w:val="0"/>
    <w:rPr>
      <w:rFonts w:ascii="Cambria" w:hAnsi="Cambria" w:eastAsia="宋体" w:cs="Times New Roman"/>
      <w:b/>
      <w:bCs/>
      <w:snapToGrid w:val="0"/>
      <w:kern w:val="28"/>
      <w:sz w:val="32"/>
      <w:szCs w:val="32"/>
    </w:rPr>
  </w:style>
  <w:style w:type="character" w:customStyle="1" w:styleId="317">
    <w:name w:val="font61"/>
    <w:qFormat/>
    <w:uiPriority w:val="0"/>
    <w:rPr>
      <w:rFonts w:hint="eastAsia" w:ascii="仿宋" w:hAnsi="仿宋" w:eastAsia="仿宋" w:cs="仿宋"/>
      <w:color w:val="000000"/>
      <w:sz w:val="20"/>
      <w:szCs w:val="20"/>
      <w:u w:val="none"/>
    </w:rPr>
  </w:style>
  <w:style w:type="character" w:customStyle="1" w:styleId="31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319">
    <w:name w:val="Char Char211"/>
    <w:qFormat/>
    <w:uiPriority w:val="0"/>
    <w:rPr>
      <w:rFonts w:eastAsia="宋体"/>
      <w:b/>
      <w:bCs/>
      <w:kern w:val="2"/>
      <w:sz w:val="21"/>
      <w:szCs w:val="24"/>
      <w:lang w:val="en-US" w:eastAsia="zh-CN" w:bidi="ar-SA"/>
    </w:rPr>
  </w:style>
  <w:style w:type="character" w:customStyle="1" w:styleId="320">
    <w:name w:val="maywed421"/>
    <w:qFormat/>
    <w:uiPriority w:val="0"/>
    <w:rPr>
      <w:color w:val="366FB6"/>
      <w:u w:val="none"/>
    </w:rPr>
  </w:style>
  <w:style w:type="character" w:customStyle="1" w:styleId="321">
    <w:name w:val="Char Char102"/>
    <w:semiHidden/>
    <w:qFormat/>
    <w:uiPriority w:val="0"/>
    <w:rPr>
      <w:rFonts w:ascii="宋体" w:hAnsi="宋体"/>
      <w:kern w:val="2"/>
      <w:sz w:val="21"/>
      <w:szCs w:val="24"/>
      <w:lang w:val="en-US" w:eastAsia="zh-CN"/>
    </w:rPr>
  </w:style>
  <w:style w:type="character" w:customStyle="1" w:styleId="322">
    <w:name w:val="页眉 Char1"/>
    <w:qFormat/>
    <w:uiPriority w:val="0"/>
    <w:rPr>
      <w:rFonts w:eastAsia="宋体"/>
      <w:kern w:val="2"/>
      <w:sz w:val="18"/>
      <w:szCs w:val="18"/>
      <w:lang w:val="en-US" w:eastAsia="zh-CN" w:bidi="ar-SA"/>
    </w:rPr>
  </w:style>
  <w:style w:type="character" w:customStyle="1" w:styleId="323">
    <w:name w:val="md"/>
    <w:qFormat/>
    <w:uiPriority w:val="0"/>
    <w:rPr>
      <w:rFonts w:ascii="Arial" w:hAnsi="Arial" w:eastAsia="黑体" w:cs="Arial"/>
      <w:snapToGrid w:val="0"/>
      <w:kern w:val="0"/>
      <w:szCs w:val="21"/>
    </w:rPr>
  </w:style>
  <w:style w:type="character" w:customStyle="1" w:styleId="324">
    <w:name w:val="big1"/>
    <w:qFormat/>
    <w:uiPriority w:val="0"/>
    <w:rPr>
      <w:rFonts w:hint="eastAsia" w:ascii="宋体" w:hAnsi="宋体" w:eastAsia="宋体"/>
      <w:color w:val="333333"/>
      <w:sz w:val="22"/>
      <w:szCs w:val="22"/>
    </w:rPr>
  </w:style>
  <w:style w:type="character" w:customStyle="1" w:styleId="325">
    <w:name w:val="Char Char311"/>
    <w:qFormat/>
    <w:uiPriority w:val="0"/>
    <w:rPr>
      <w:rFonts w:eastAsia="宋体"/>
      <w:kern w:val="2"/>
      <w:sz w:val="21"/>
      <w:szCs w:val="24"/>
      <w:lang w:val="en-US" w:eastAsia="zh-CN" w:bidi="ar-SA"/>
    </w:rPr>
  </w:style>
  <w:style w:type="character" w:customStyle="1" w:styleId="326">
    <w:name w:val="Char Char81"/>
    <w:qFormat/>
    <w:uiPriority w:val="6"/>
    <w:rPr>
      <w:rFonts w:eastAsia="宋体"/>
      <w:b/>
      <w:sz w:val="24"/>
      <w:lang w:val="en-US" w:eastAsia="zh-CN"/>
    </w:rPr>
  </w:style>
  <w:style w:type="character" w:customStyle="1" w:styleId="327">
    <w:name w:val="样式3 Char"/>
    <w:qFormat/>
    <w:uiPriority w:val="0"/>
    <w:rPr>
      <w:rFonts w:ascii="仿宋_GB2312" w:hAnsi="仿宋" w:eastAsia="仿宋_GB2312" w:cs="仿宋_GB2312"/>
      <w:b/>
      <w:bCs/>
      <w:sz w:val="32"/>
      <w:szCs w:val="30"/>
      <w:lang w:val="zh-CN"/>
    </w:rPr>
  </w:style>
  <w:style w:type="character" w:customStyle="1" w:styleId="328">
    <w:name w:val="HTML 地址 Char2"/>
    <w:link w:val="31"/>
    <w:qFormat/>
    <w:uiPriority w:val="0"/>
    <w:rPr>
      <w:rFonts w:ascii="宋体" w:hAnsi="宋体"/>
      <w:i/>
      <w:iCs/>
      <w:sz w:val="24"/>
      <w:szCs w:val="24"/>
    </w:rPr>
  </w:style>
  <w:style w:type="character" w:customStyle="1" w:styleId="329">
    <w:name w:val="正文首行缩进 2 Char1"/>
    <w:qFormat/>
    <w:uiPriority w:val="0"/>
    <w:rPr>
      <w:rFonts w:ascii="Times New Roman" w:hAnsi="Times New Roman" w:eastAsia="宋体" w:cs="Times New Roman"/>
      <w:kern w:val="2"/>
      <w:sz w:val="24"/>
      <w:szCs w:val="24"/>
    </w:rPr>
  </w:style>
  <w:style w:type="character" w:customStyle="1" w:styleId="330">
    <w:name w:val="副标题 Char2"/>
    <w:qFormat/>
    <w:uiPriority w:val="0"/>
    <w:rPr>
      <w:rFonts w:ascii="Cambria" w:hAnsi="Cambria" w:eastAsia="宋体" w:cs="Times New Roman"/>
      <w:b/>
      <w:bCs/>
      <w:snapToGrid w:val="0"/>
      <w:kern w:val="28"/>
      <w:sz w:val="32"/>
      <w:szCs w:val="32"/>
    </w:rPr>
  </w:style>
  <w:style w:type="character" w:customStyle="1" w:styleId="331">
    <w:name w:val="标题4-dyf Char"/>
    <w:link w:val="332"/>
    <w:qFormat/>
    <w:uiPriority w:val="0"/>
    <w:rPr>
      <w:rFonts w:ascii="Cambria" w:hAnsi="Cambria"/>
      <w:b/>
      <w:bCs/>
      <w:color w:val="000000"/>
      <w:szCs w:val="21"/>
    </w:rPr>
  </w:style>
  <w:style w:type="paragraph" w:customStyle="1" w:styleId="332">
    <w:name w:val="标题4-dyf"/>
    <w:basedOn w:val="8"/>
    <w:link w:val="331"/>
    <w:qFormat/>
    <w:uiPriority w:val="0"/>
    <w:pPr>
      <w:tabs>
        <w:tab w:val="left" w:pos="851"/>
        <w:tab w:val="clear" w:pos="864"/>
      </w:tabs>
      <w:adjustRightInd/>
      <w:spacing w:line="376" w:lineRule="atLeast"/>
      <w:ind w:left="851" w:hanging="851"/>
    </w:pPr>
    <w:rPr>
      <w:rFonts w:ascii="Cambria" w:hAnsi="Cambria" w:eastAsiaTheme="minorEastAsia" w:cstheme="minorBidi"/>
      <w:color w:val="000000"/>
      <w:sz w:val="21"/>
      <w:szCs w:val="21"/>
      <w:lang w:val="en-US"/>
    </w:rPr>
  </w:style>
  <w:style w:type="character" w:customStyle="1" w:styleId="333">
    <w:name w:val="dectext1"/>
    <w:qFormat/>
    <w:uiPriority w:val="0"/>
    <w:rPr>
      <w:rFonts w:ascii="宋体" w:hAnsi="宋体" w:eastAsia="宋体"/>
      <w:color w:val="333333"/>
      <w:sz w:val="21"/>
      <w:szCs w:val="21"/>
      <w:u w:val="none"/>
    </w:rPr>
  </w:style>
  <w:style w:type="character" w:customStyle="1" w:styleId="334">
    <w:name w:val="冯 Char"/>
    <w:link w:val="335"/>
    <w:qFormat/>
    <w:uiPriority w:val="0"/>
    <w:rPr>
      <w:rFonts w:ascii="宋体" w:hAnsi="宋体"/>
      <w:color w:val="000000"/>
      <w:sz w:val="24"/>
      <w:szCs w:val="24"/>
    </w:rPr>
  </w:style>
  <w:style w:type="paragraph" w:customStyle="1" w:styleId="335">
    <w:name w:val="冯"/>
    <w:basedOn w:val="1"/>
    <w:link w:val="334"/>
    <w:qFormat/>
    <w:uiPriority w:val="0"/>
    <w:pPr>
      <w:widowControl/>
      <w:adjustRightInd/>
      <w:spacing w:line="360" w:lineRule="auto"/>
      <w:ind w:firstLine="480" w:firstLineChars="200"/>
    </w:pPr>
    <w:rPr>
      <w:rFonts w:ascii="宋体" w:hAnsi="宋体" w:eastAsiaTheme="minorEastAsia" w:cstheme="minorBidi"/>
      <w:color w:val="000000"/>
      <w:sz w:val="24"/>
    </w:rPr>
  </w:style>
  <w:style w:type="character" w:customStyle="1" w:styleId="336">
    <w:name w:val="Header Char"/>
    <w:qFormat/>
    <w:locked/>
    <w:uiPriority w:val="0"/>
    <w:rPr>
      <w:rFonts w:eastAsia="宋体"/>
      <w:kern w:val="2"/>
      <w:sz w:val="18"/>
      <w:szCs w:val="18"/>
      <w:lang w:val="en-US" w:eastAsia="zh-CN" w:bidi="ar-SA"/>
    </w:rPr>
  </w:style>
  <w:style w:type="character" w:customStyle="1" w:styleId="337">
    <w:name w:val="Char Char12"/>
    <w:qFormat/>
    <w:uiPriority w:val="0"/>
    <w:rPr>
      <w:rFonts w:ascii="仿宋_GB2312" w:eastAsia="仿宋_GB2312"/>
      <w:b/>
      <w:bCs/>
      <w:kern w:val="2"/>
      <w:sz w:val="24"/>
      <w:szCs w:val="24"/>
      <w:lang w:val="zh-CN" w:eastAsia="zh-CN" w:bidi="ar-SA"/>
    </w:rPr>
  </w:style>
  <w:style w:type="character" w:customStyle="1" w:styleId="338">
    <w:name w:val="题注 Char"/>
    <w:link w:val="18"/>
    <w:qFormat/>
    <w:uiPriority w:val="0"/>
    <w:rPr>
      <w:b/>
      <w:sz w:val="28"/>
    </w:rPr>
  </w:style>
  <w:style w:type="character" w:customStyle="1" w:styleId="339">
    <w:name w:val="普通文字 Char3"/>
    <w:qFormat/>
    <w:uiPriority w:val="0"/>
    <w:rPr>
      <w:rFonts w:ascii="宋体" w:hAnsi="Courier New" w:eastAsia="宋体"/>
      <w:kern w:val="2"/>
      <w:sz w:val="21"/>
      <w:lang w:val="en-US" w:eastAsia="zh-CN" w:bidi="ar-SA"/>
    </w:rPr>
  </w:style>
  <w:style w:type="character" w:customStyle="1" w:styleId="340">
    <w:name w:val="公文正文 Char"/>
    <w:qFormat/>
    <w:uiPriority w:val="0"/>
    <w:rPr>
      <w:rFonts w:ascii="仿宋_GB2312" w:eastAsia="仿宋_GB2312"/>
      <w:kern w:val="2"/>
      <w:sz w:val="24"/>
      <w:szCs w:val="24"/>
      <w:lang w:val="en-US" w:eastAsia="zh-CN" w:bidi="ar-SA"/>
    </w:rPr>
  </w:style>
  <w:style w:type="character" w:customStyle="1" w:styleId="341">
    <w:name w:val="正文首行缩进 Char Char Char Char Char"/>
    <w:qFormat/>
    <w:uiPriority w:val="0"/>
    <w:rPr>
      <w:rFonts w:ascii="宋体"/>
      <w:kern w:val="2"/>
      <w:sz w:val="24"/>
      <w:lang w:val="zh-CN"/>
    </w:rPr>
  </w:style>
  <w:style w:type="character" w:customStyle="1" w:styleId="342">
    <w:name w:val="PI Char"/>
    <w:qFormat/>
    <w:uiPriority w:val="0"/>
    <w:rPr>
      <w:rFonts w:ascii="宋体" w:hAnsi="宋体" w:eastAsia="宋体"/>
      <w:kern w:val="2"/>
      <w:sz w:val="24"/>
      <w:szCs w:val="24"/>
      <w:lang w:val="en-US" w:eastAsia="zh-CN" w:bidi="ar-SA"/>
    </w:rPr>
  </w:style>
  <w:style w:type="character" w:customStyle="1" w:styleId="343">
    <w:name w:val="Default Char"/>
    <w:link w:val="89"/>
    <w:qFormat/>
    <w:uiPriority w:val="0"/>
    <w:rPr>
      <w:rFonts w:ascii="Cambria" w:hAnsi="Times New Roman" w:eastAsia="宋体" w:cs="Cambria"/>
      <w:color w:val="000000"/>
      <w:kern w:val="0"/>
      <w:sz w:val="24"/>
      <w:szCs w:val="24"/>
    </w:rPr>
  </w:style>
  <w:style w:type="character" w:customStyle="1" w:styleId="344">
    <w:name w:val="style91"/>
    <w:qFormat/>
    <w:uiPriority w:val="0"/>
    <w:rPr>
      <w:color w:val="333333"/>
    </w:rPr>
  </w:style>
  <w:style w:type="character" w:customStyle="1" w:styleId="345">
    <w:name w:val="列出段落 Char2"/>
    <w:qFormat/>
    <w:uiPriority w:val="34"/>
    <w:rPr>
      <w:rFonts w:ascii="Calibri" w:hAnsi="Calibri"/>
      <w:kern w:val="2"/>
      <w:sz w:val="28"/>
    </w:rPr>
  </w:style>
  <w:style w:type="character" w:customStyle="1" w:styleId="346">
    <w:name w:val="mdeck"/>
    <w:qFormat/>
    <w:uiPriority w:val="0"/>
    <w:rPr>
      <w:rFonts w:ascii="仿宋_GB2312" w:eastAsia="微软雅黑"/>
      <w:b/>
      <w:kern w:val="2"/>
      <w:sz w:val="32"/>
      <w:szCs w:val="32"/>
      <w:lang w:val="en-US" w:eastAsia="zh-CN" w:bidi="ar-SA"/>
    </w:rPr>
  </w:style>
  <w:style w:type="character" w:customStyle="1" w:styleId="347">
    <w:name w:val="unnamed11"/>
    <w:qFormat/>
    <w:uiPriority w:val="0"/>
    <w:rPr>
      <w:sz w:val="20"/>
      <w:szCs w:val="20"/>
    </w:rPr>
  </w:style>
  <w:style w:type="character" w:customStyle="1" w:styleId="348">
    <w:name w:val="正文文本 Char2"/>
    <w:semiHidden/>
    <w:qFormat/>
    <w:uiPriority w:val="99"/>
    <w:rPr>
      <w:rFonts w:ascii="Times New Roman" w:hAnsi="Times New Roman" w:eastAsia="宋体" w:cs="Times New Roman"/>
      <w:snapToGrid w:val="0"/>
      <w:kern w:val="0"/>
      <w:szCs w:val="24"/>
    </w:rPr>
  </w:style>
  <w:style w:type="character" w:customStyle="1" w:styleId="349">
    <w:name w:val="标书正文格式 Char"/>
    <w:qFormat/>
    <w:uiPriority w:val="0"/>
    <w:rPr>
      <w:rFonts w:eastAsia="楷体_GB2312"/>
      <w:kern w:val="2"/>
      <w:sz w:val="24"/>
      <w:szCs w:val="24"/>
      <w:lang w:bidi="ar-SA"/>
    </w:rPr>
  </w:style>
  <w:style w:type="character" w:customStyle="1" w:styleId="350">
    <w:name w:val="Char Char11"/>
    <w:qFormat/>
    <w:locked/>
    <w:uiPriority w:val="0"/>
    <w:rPr>
      <w:rFonts w:ascii="宋体" w:hAnsi="宋体" w:eastAsia="宋体"/>
      <w:b/>
      <w:kern w:val="2"/>
      <w:sz w:val="24"/>
      <w:szCs w:val="24"/>
      <w:lang w:val="en-US" w:eastAsia="zh-CN" w:bidi="ar-SA"/>
    </w:rPr>
  </w:style>
  <w:style w:type="character" w:customStyle="1" w:styleId="351">
    <w:name w:val="ca-131"/>
    <w:qFormat/>
    <w:uiPriority w:val="0"/>
    <w:rPr>
      <w:rFonts w:hint="eastAsia" w:ascii="仿宋_GB2312" w:eastAsia="仿宋_GB2312"/>
      <w:b/>
      <w:bCs/>
      <w:color w:val="000000"/>
      <w:spacing w:val="-20"/>
      <w:sz w:val="24"/>
      <w:szCs w:val="24"/>
    </w:rPr>
  </w:style>
  <w:style w:type="character" w:customStyle="1" w:styleId="352">
    <w:name w:val="tw4winMark"/>
    <w:qFormat/>
    <w:uiPriority w:val="0"/>
    <w:rPr>
      <w:rFonts w:ascii="Courier New" w:hAnsi="Courier New" w:cs="Courier New"/>
      <w:vanish/>
      <w:color w:val="800080"/>
      <w:sz w:val="24"/>
      <w:szCs w:val="24"/>
      <w:vertAlign w:val="subscript"/>
    </w:rPr>
  </w:style>
  <w:style w:type="character" w:customStyle="1" w:styleId="353">
    <w:name w:val="正文样式 Char"/>
    <w:link w:val="354"/>
    <w:qFormat/>
    <w:uiPriority w:val="0"/>
    <w:rPr>
      <w:rFonts w:ascii="Calibri" w:hAnsi="Calibri"/>
      <w:sz w:val="24"/>
      <w:szCs w:val="24"/>
    </w:rPr>
  </w:style>
  <w:style w:type="paragraph" w:customStyle="1" w:styleId="354">
    <w:name w:val="正文样式"/>
    <w:basedOn w:val="1"/>
    <w:link w:val="353"/>
    <w:qFormat/>
    <w:uiPriority w:val="0"/>
    <w:pPr>
      <w:adjustRightInd/>
      <w:spacing w:line="360" w:lineRule="auto"/>
      <w:ind w:firstLine="480" w:firstLineChars="200"/>
    </w:pPr>
    <w:rPr>
      <w:rFonts w:ascii="Calibri" w:hAnsi="Calibri" w:eastAsiaTheme="minorEastAsia" w:cstheme="minorBidi"/>
      <w:sz w:val="24"/>
    </w:rPr>
  </w:style>
  <w:style w:type="character" w:customStyle="1" w:styleId="355">
    <w:name w:val="表正文 Char3"/>
    <w:qFormat/>
    <w:uiPriority w:val="0"/>
    <w:rPr>
      <w:rFonts w:eastAsia="宋体"/>
    </w:rPr>
  </w:style>
  <w:style w:type="character" w:customStyle="1" w:styleId="356">
    <w:name w:val="H5 Char"/>
    <w:qFormat/>
    <w:uiPriority w:val="0"/>
    <w:rPr>
      <w:b/>
      <w:bCs/>
      <w:kern w:val="2"/>
      <w:sz w:val="28"/>
      <w:szCs w:val="28"/>
    </w:rPr>
  </w:style>
  <w:style w:type="character" w:customStyle="1" w:styleId="357">
    <w:name w:val="Char Char3"/>
    <w:qFormat/>
    <w:uiPriority w:val="0"/>
    <w:rPr>
      <w:rFonts w:eastAsia="宋体"/>
      <w:kern w:val="2"/>
      <w:sz w:val="21"/>
      <w:szCs w:val="24"/>
      <w:lang w:val="en-US" w:eastAsia="zh-CN" w:bidi="ar-SA"/>
    </w:rPr>
  </w:style>
  <w:style w:type="character" w:customStyle="1" w:styleId="358">
    <w:name w:val="正文 编号 Char"/>
    <w:qFormat/>
    <w:uiPriority w:val="0"/>
    <w:rPr>
      <w:rFonts w:ascii="仿宋_GB2312" w:hAnsi="仿宋_GB2312" w:eastAsia="仿宋_GB2312"/>
      <w:kern w:val="2"/>
      <w:sz w:val="24"/>
      <w:lang w:bidi="ar-SA"/>
    </w:rPr>
  </w:style>
  <w:style w:type="character" w:customStyle="1" w:styleId="359">
    <w:name w:val="question-title2"/>
    <w:qFormat/>
    <w:uiPriority w:val="6"/>
    <w:rPr>
      <w:rFonts w:ascii="Arial" w:hAnsi="Arial" w:eastAsia="黑体" w:cs="Arial"/>
      <w:snapToGrid w:val="0"/>
      <w:kern w:val="0"/>
      <w:szCs w:val="21"/>
    </w:rPr>
  </w:style>
  <w:style w:type="character" w:customStyle="1" w:styleId="360">
    <w:name w:val="gf正文1 Char Char"/>
    <w:link w:val="361"/>
    <w:qFormat/>
    <w:uiPriority w:val="0"/>
    <w:rPr>
      <w:rFonts w:ascii="宋体" w:hAnsi="宋体" w:cs="宋体"/>
      <w:sz w:val="24"/>
      <w:szCs w:val="24"/>
    </w:rPr>
  </w:style>
  <w:style w:type="paragraph" w:customStyle="1" w:styleId="361">
    <w:name w:val="gf正文1"/>
    <w:basedOn w:val="1"/>
    <w:link w:val="360"/>
    <w:qFormat/>
    <w:uiPriority w:val="0"/>
    <w:pPr>
      <w:tabs>
        <w:tab w:val="left" w:pos="3240"/>
        <w:tab w:val="left" w:pos="3960"/>
      </w:tabs>
      <w:snapToGrid w:val="0"/>
      <w:spacing w:line="360" w:lineRule="auto"/>
      <w:ind w:firstLine="480" w:firstLineChars="200"/>
    </w:pPr>
    <w:rPr>
      <w:rFonts w:ascii="宋体" w:hAnsi="宋体" w:cs="宋体" w:eastAsiaTheme="minorEastAsia"/>
      <w:sz w:val="24"/>
    </w:rPr>
  </w:style>
  <w:style w:type="character" w:customStyle="1" w:styleId="362">
    <w:name w:val="Char Char15"/>
    <w:qFormat/>
    <w:uiPriority w:val="6"/>
    <w:rPr>
      <w:rFonts w:ascii="宋体" w:hAnsi="宋体"/>
      <w:kern w:val="1"/>
      <w:sz w:val="21"/>
    </w:rPr>
  </w:style>
  <w:style w:type="character" w:customStyle="1" w:styleId="363">
    <w:name w:val="正文缩进 Char3"/>
    <w:qFormat/>
    <w:uiPriority w:val="0"/>
    <w:rPr>
      <w:rFonts w:ascii="宋体" w:eastAsia="宋体"/>
      <w:snapToGrid w:val="0"/>
      <w:color w:val="000000"/>
      <w:kern w:val="28"/>
      <w:sz w:val="28"/>
      <w:lang w:val="en-US" w:eastAsia="zh-CN" w:bidi="ar-SA"/>
    </w:rPr>
  </w:style>
  <w:style w:type="character" w:customStyle="1" w:styleId="364">
    <w:name w:val="列出段落 Char1"/>
    <w:link w:val="365"/>
    <w:qFormat/>
    <w:uiPriority w:val="0"/>
    <w:rPr>
      <w:rFonts w:ascii="Calibri" w:hAnsi="Calibri"/>
      <w:sz w:val="24"/>
      <w:lang w:eastAsia="en-US"/>
    </w:rPr>
  </w:style>
  <w:style w:type="paragraph" w:customStyle="1" w:styleId="365">
    <w:name w:val="列表1"/>
    <w:basedOn w:val="1"/>
    <w:next w:val="366"/>
    <w:link w:val="364"/>
    <w:qFormat/>
    <w:uiPriority w:val="0"/>
    <w:pPr>
      <w:widowControl/>
      <w:adjustRightInd/>
      <w:spacing w:after="200" w:line="360" w:lineRule="auto"/>
      <w:ind w:left="720" w:firstLine="200" w:firstLineChars="200"/>
      <w:jc w:val="left"/>
    </w:pPr>
    <w:rPr>
      <w:rFonts w:ascii="Calibri" w:hAnsi="Calibri" w:eastAsiaTheme="minorEastAsia" w:cstheme="minorBidi"/>
      <w:sz w:val="24"/>
      <w:szCs w:val="22"/>
      <w:lang w:eastAsia="en-US"/>
    </w:rPr>
  </w:style>
  <w:style w:type="paragraph" w:customStyle="1" w:styleId="366">
    <w:name w:val="列出段落2"/>
    <w:basedOn w:val="1"/>
    <w:qFormat/>
    <w:uiPriority w:val="34"/>
    <w:pPr>
      <w:spacing w:line="360" w:lineRule="auto"/>
      <w:ind w:firstLine="200" w:firstLineChars="200"/>
    </w:pPr>
    <w:rPr>
      <w:rFonts w:eastAsia="楷体_GB2312" w:cs="Lucida Sans"/>
      <w:sz w:val="24"/>
    </w:rPr>
  </w:style>
  <w:style w:type="character" w:customStyle="1" w:styleId="367">
    <w:name w:val="Char Char8"/>
    <w:qFormat/>
    <w:uiPriority w:val="0"/>
    <w:rPr>
      <w:rFonts w:eastAsia="宋体"/>
      <w:b/>
      <w:sz w:val="24"/>
      <w:lang w:val="en-US" w:eastAsia="zh-CN"/>
    </w:rPr>
  </w:style>
  <w:style w:type="character" w:customStyle="1" w:styleId="368">
    <w:name w:val="Normal Indent Char Char"/>
    <w:qFormat/>
    <w:uiPriority w:val="0"/>
    <w:rPr>
      <w:rFonts w:eastAsia="宋体"/>
      <w:kern w:val="2"/>
      <w:sz w:val="21"/>
      <w:lang w:val="en-US" w:eastAsia="zh-CN" w:bidi="ar-SA"/>
    </w:rPr>
  </w:style>
  <w:style w:type="character" w:customStyle="1" w:styleId="369">
    <w:name w:val="列表段落 字符"/>
    <w:qFormat/>
    <w:uiPriority w:val="99"/>
  </w:style>
  <w:style w:type="character" w:customStyle="1" w:styleId="370">
    <w:name w:val="Ò³Ã¼ Char Char1"/>
    <w:qFormat/>
    <w:uiPriority w:val="0"/>
    <w:rPr>
      <w:rFonts w:eastAsia="宋体"/>
      <w:kern w:val="2"/>
      <w:sz w:val="18"/>
      <w:szCs w:val="18"/>
      <w:lang w:val="en-US" w:eastAsia="zh-CN" w:bidi="ar-SA"/>
    </w:rPr>
  </w:style>
  <w:style w:type="character" w:customStyle="1" w:styleId="371">
    <w:name w:val="方案正文 Char"/>
    <w:qFormat/>
    <w:uiPriority w:val="0"/>
    <w:rPr>
      <w:rFonts w:ascii="仿宋_GB2312" w:eastAsia="仿宋_GB2312"/>
      <w:b/>
      <w:color w:val="000000"/>
      <w:kern w:val="2"/>
      <w:sz w:val="24"/>
      <w:lang w:val="en-US" w:eastAsia="zh-CN" w:bidi="ar-SA"/>
    </w:rPr>
  </w:style>
  <w:style w:type="character" w:customStyle="1" w:styleId="372">
    <w:name w:val="Char Char30"/>
    <w:qFormat/>
    <w:uiPriority w:val="6"/>
    <w:rPr>
      <w:rFonts w:ascii="Arial" w:hAnsi="Arial" w:eastAsia="黑体"/>
      <w:kern w:val="1"/>
      <w:sz w:val="21"/>
      <w:szCs w:val="21"/>
    </w:rPr>
  </w:style>
  <w:style w:type="character" w:customStyle="1" w:styleId="373">
    <w:name w:val="正文文本缩进 字符1"/>
    <w:qFormat/>
    <w:uiPriority w:val="0"/>
    <w:rPr>
      <w:rFonts w:ascii="宋体" w:hAnsi="宋体"/>
      <w:kern w:val="2"/>
      <w:sz w:val="24"/>
      <w:szCs w:val="24"/>
    </w:rPr>
  </w:style>
  <w:style w:type="character" w:customStyle="1" w:styleId="374">
    <w:name w:val="font01"/>
    <w:qFormat/>
    <w:uiPriority w:val="0"/>
    <w:rPr>
      <w:rFonts w:hint="eastAsia" w:ascii="微软雅黑" w:hAnsi="微软雅黑" w:eastAsia="微软雅黑" w:cs="微软雅黑"/>
      <w:color w:val="000000"/>
      <w:sz w:val="20"/>
      <w:szCs w:val="20"/>
      <w:u w:val="none"/>
    </w:rPr>
  </w:style>
  <w:style w:type="character" w:customStyle="1" w:styleId="375">
    <w:name w:val="Char Char20"/>
    <w:qFormat/>
    <w:uiPriority w:val="6"/>
    <w:rPr>
      <w:kern w:val="1"/>
      <w:sz w:val="24"/>
    </w:rPr>
  </w:style>
  <w:style w:type="character" w:customStyle="1" w:styleId="376">
    <w:name w:val="tw4winExternal"/>
    <w:qFormat/>
    <w:uiPriority w:val="0"/>
    <w:rPr>
      <w:rFonts w:ascii="Courier New" w:hAnsi="Courier New" w:cs="Courier New"/>
      <w:color w:val="808080"/>
      <w:lang w:val="en-US" w:eastAsia="zh-CN"/>
    </w:rPr>
  </w:style>
  <w:style w:type="character" w:customStyle="1" w:styleId="377">
    <w:name w:val="标题 4 Char1"/>
    <w:qFormat/>
    <w:uiPriority w:val="9"/>
    <w:rPr>
      <w:rFonts w:ascii="Cambria" w:hAnsi="Cambria" w:eastAsia="宋体" w:cs="Times New Roman"/>
      <w:b/>
      <w:bCs/>
      <w:kern w:val="2"/>
      <w:sz w:val="28"/>
      <w:szCs w:val="28"/>
    </w:rPr>
  </w:style>
  <w:style w:type="character" w:customStyle="1" w:styleId="378">
    <w:name w:val="批注文字 Char2"/>
    <w:qFormat/>
    <w:uiPriority w:val="99"/>
    <w:rPr>
      <w:rFonts w:ascii="Times New Roman" w:hAnsi="Times New Roman" w:eastAsia="宋体" w:cs="Times New Roman"/>
      <w:snapToGrid w:val="0"/>
      <w:kern w:val="0"/>
      <w:szCs w:val="24"/>
    </w:rPr>
  </w:style>
  <w:style w:type="character" w:customStyle="1" w:styleId="379">
    <w:name w:val="正文文本 2 Char"/>
    <w:qFormat/>
    <w:uiPriority w:val="0"/>
    <w:rPr>
      <w:rFonts w:eastAsia="宋体"/>
      <w:kern w:val="2"/>
      <w:sz w:val="21"/>
      <w:szCs w:val="24"/>
      <w:lang w:val="en-US" w:eastAsia="zh-CN" w:bidi="ar-SA"/>
    </w:rPr>
  </w:style>
  <w:style w:type="character" w:customStyle="1" w:styleId="380">
    <w:name w:val="Ò³Ã¼ Char Char"/>
    <w:qFormat/>
    <w:uiPriority w:val="0"/>
    <w:rPr>
      <w:rFonts w:eastAsia="宋体"/>
      <w:kern w:val="2"/>
      <w:sz w:val="18"/>
      <w:lang w:val="en-US" w:eastAsia="zh-CN" w:bidi="ar-SA"/>
    </w:rPr>
  </w:style>
  <w:style w:type="character" w:customStyle="1" w:styleId="381">
    <w:name w:val="message1"/>
    <w:qFormat/>
    <w:uiPriority w:val="0"/>
    <w:rPr>
      <w:rFonts w:hint="default" w:ascii="Tahoma" w:hAnsi="Tahoma" w:cs="Tahoma"/>
      <w:sz w:val="18"/>
      <w:szCs w:val="18"/>
    </w:rPr>
  </w:style>
  <w:style w:type="character" w:customStyle="1" w:styleId="382">
    <w:name w:val="Char Char23"/>
    <w:qFormat/>
    <w:uiPriority w:val="6"/>
    <w:rPr>
      <w:color w:val="0000FF"/>
      <w:sz w:val="21"/>
    </w:rPr>
  </w:style>
  <w:style w:type="character" w:customStyle="1" w:styleId="383">
    <w:name w:val="批注框文本 字符"/>
    <w:qFormat/>
    <w:uiPriority w:val="0"/>
    <w:rPr>
      <w:rFonts w:ascii="Arial" w:hAnsi="Arial" w:eastAsia="黑体" w:cs="Arial"/>
      <w:snapToGrid w:val="0"/>
      <w:kern w:val="0"/>
      <w:sz w:val="18"/>
      <w:szCs w:val="18"/>
    </w:rPr>
  </w:style>
  <w:style w:type="character" w:customStyle="1" w:styleId="384">
    <w:name w:val="纯文本 Char2"/>
    <w:semiHidden/>
    <w:qFormat/>
    <w:uiPriority w:val="99"/>
    <w:rPr>
      <w:rFonts w:ascii="宋体" w:hAnsi="Courier New" w:eastAsia="宋体" w:cs="Courier New"/>
    </w:rPr>
  </w:style>
  <w:style w:type="character" w:customStyle="1" w:styleId="385">
    <w:name w:val="Char Char25"/>
    <w:qFormat/>
    <w:uiPriority w:val="6"/>
    <w:rPr>
      <w:rFonts w:ascii="宋体" w:hAnsi="宋体"/>
      <w:kern w:val="1"/>
      <w:sz w:val="24"/>
      <w:lang w:val="zh-CN"/>
    </w:rPr>
  </w:style>
  <w:style w:type="character" w:customStyle="1" w:styleId="386">
    <w:name w:val="Char Char411"/>
    <w:qFormat/>
    <w:uiPriority w:val="0"/>
    <w:rPr>
      <w:rFonts w:eastAsia="宋体"/>
      <w:b/>
      <w:sz w:val="24"/>
      <w:lang w:val="en-US" w:eastAsia="zh-CN" w:bidi="ar-SA"/>
    </w:rPr>
  </w:style>
  <w:style w:type="character" w:customStyle="1" w:styleId="387">
    <w:name w:val="Heading 7 Char"/>
    <w:qFormat/>
    <w:locked/>
    <w:uiPriority w:val="0"/>
    <w:rPr>
      <w:rFonts w:ascii="宋体" w:hAnsi="宋体" w:eastAsia="宋体"/>
      <w:b/>
      <w:bCs/>
      <w:kern w:val="2"/>
      <w:sz w:val="24"/>
      <w:szCs w:val="24"/>
      <w:lang w:val="en-US" w:eastAsia="zh-CN" w:bidi="ar-SA"/>
    </w:rPr>
  </w:style>
  <w:style w:type="character" w:customStyle="1" w:styleId="388">
    <w:name w:val="此正文 Char"/>
    <w:link w:val="389"/>
    <w:qFormat/>
    <w:uiPriority w:val="0"/>
    <w:rPr>
      <w:sz w:val="24"/>
      <w:szCs w:val="24"/>
    </w:rPr>
  </w:style>
  <w:style w:type="paragraph" w:customStyle="1" w:styleId="389">
    <w:name w:val="此正文"/>
    <w:basedOn w:val="1"/>
    <w:link w:val="388"/>
    <w:qFormat/>
    <w:uiPriority w:val="0"/>
    <w:pPr>
      <w:adjustRightInd/>
      <w:spacing w:line="360" w:lineRule="auto"/>
      <w:ind w:firstLine="200" w:firstLineChars="200"/>
    </w:pPr>
    <w:rPr>
      <w:rFonts w:asciiTheme="minorHAnsi" w:hAnsiTheme="minorHAnsi" w:eastAsiaTheme="minorEastAsia" w:cstheme="minorBidi"/>
      <w:sz w:val="24"/>
    </w:rPr>
  </w:style>
  <w:style w:type="character" w:customStyle="1" w:styleId="390">
    <w:name w:val="Char Char2"/>
    <w:qFormat/>
    <w:uiPriority w:val="0"/>
    <w:rPr>
      <w:rFonts w:eastAsia="宋体"/>
      <w:b/>
      <w:bCs/>
      <w:kern w:val="2"/>
      <w:sz w:val="21"/>
      <w:szCs w:val="24"/>
      <w:lang w:val="en-US" w:eastAsia="zh-CN" w:bidi="ar-SA"/>
    </w:rPr>
  </w:style>
  <w:style w:type="character" w:customStyle="1" w:styleId="391">
    <w:name w:val="标题 1 字符1"/>
    <w:qFormat/>
    <w:uiPriority w:val="9"/>
    <w:rPr>
      <w:b/>
      <w:bCs/>
      <w:kern w:val="44"/>
      <w:sz w:val="44"/>
      <w:szCs w:val="44"/>
    </w:rPr>
  </w:style>
  <w:style w:type="character" w:customStyle="1" w:styleId="392">
    <w:name w:val="Footer-Even Char1"/>
    <w:qFormat/>
    <w:uiPriority w:val="0"/>
    <w:rPr>
      <w:rFonts w:eastAsia="宋体"/>
      <w:kern w:val="2"/>
      <w:sz w:val="18"/>
      <w:szCs w:val="18"/>
      <w:lang w:val="en-US" w:eastAsia="zh-CN" w:bidi="ar-SA"/>
    </w:rPr>
  </w:style>
  <w:style w:type="character" w:customStyle="1" w:styleId="393">
    <w:name w:val="Char Char29"/>
    <w:qFormat/>
    <w:uiPriority w:val="6"/>
    <w:rPr>
      <w:rFonts w:ascii="Arial" w:hAnsi="Arial" w:eastAsia="微软雅黑"/>
      <w:b/>
      <w:kern w:val="1"/>
      <w:sz w:val="44"/>
      <w:szCs w:val="32"/>
      <w:lang w:val="en-US" w:eastAsia="zh-CN" w:bidi="ar-SA"/>
    </w:rPr>
  </w:style>
  <w:style w:type="character" w:customStyle="1" w:styleId="394">
    <w:name w:val="标题 Char3"/>
    <w:link w:val="55"/>
    <w:qFormat/>
    <w:uiPriority w:val="10"/>
    <w:rPr>
      <w:b/>
      <w:sz w:val="24"/>
      <w:lang w:val="en-US"/>
    </w:rPr>
  </w:style>
  <w:style w:type="character" w:customStyle="1" w:styleId="395">
    <w:name w:val="font81"/>
    <w:qFormat/>
    <w:uiPriority w:val="0"/>
    <w:rPr>
      <w:rFonts w:ascii="微软雅黑" w:hAnsi="微软雅黑" w:eastAsia="微软雅黑" w:cs="微软雅黑"/>
      <w:color w:val="000000"/>
      <w:sz w:val="20"/>
      <w:szCs w:val="20"/>
      <w:u w:val="none"/>
    </w:rPr>
  </w:style>
  <w:style w:type="character" w:customStyle="1" w:styleId="396">
    <w:name w:val="Char Char312"/>
    <w:qFormat/>
    <w:uiPriority w:val="0"/>
    <w:rPr>
      <w:rFonts w:ascii="Times New Roman" w:hAnsi="Times New Roman" w:eastAsia="宋体" w:cs="Times New Roman"/>
      <w:b/>
      <w:kern w:val="2"/>
      <w:sz w:val="32"/>
      <w:szCs w:val="24"/>
      <w:lang w:val="en-US" w:eastAsia="zh-CN" w:bidi="ar-SA"/>
    </w:rPr>
  </w:style>
  <w:style w:type="character" w:customStyle="1" w:styleId="397">
    <w:name w:val="t21"/>
    <w:qFormat/>
    <w:uiPriority w:val="0"/>
    <w:rPr>
      <w:rFonts w:ascii="仿宋_GB2312" w:eastAsia="微软雅黑"/>
      <w:b/>
      <w:kern w:val="2"/>
      <w:sz w:val="23"/>
      <w:szCs w:val="23"/>
      <w:lang w:val="en-US" w:eastAsia="zh-CN" w:bidi="ar-SA"/>
    </w:rPr>
  </w:style>
  <w:style w:type="character" w:customStyle="1" w:styleId="398">
    <w:name w:val="表格 Char Char"/>
    <w:qFormat/>
    <w:uiPriority w:val="0"/>
    <w:rPr>
      <w:rFonts w:ascii="宋体" w:hAnsi="宋体" w:eastAsia="宋体"/>
      <w:lang w:bidi="ar-SA"/>
    </w:rPr>
  </w:style>
  <w:style w:type="character" w:customStyle="1" w:styleId="399">
    <w:name w:val="标题 6 Char1"/>
    <w:qFormat/>
    <w:uiPriority w:val="0"/>
    <w:rPr>
      <w:rFonts w:ascii="Arial" w:hAnsi="Arial" w:eastAsia="黑体" w:cs="Times New Roman"/>
      <w:b/>
      <w:sz w:val="24"/>
      <w:szCs w:val="20"/>
      <w:lang w:bidi="ar-SA"/>
    </w:rPr>
  </w:style>
  <w:style w:type="character" w:customStyle="1" w:styleId="400">
    <w:name w:val="正文首行缩进 Char Char Char Char Char Char1"/>
    <w:qFormat/>
    <w:uiPriority w:val="0"/>
    <w:rPr>
      <w:rFonts w:ascii="宋体" w:eastAsia="宋体"/>
      <w:kern w:val="2"/>
      <w:sz w:val="24"/>
      <w:szCs w:val="24"/>
      <w:lang w:val="zh-CN" w:bidi="ar-SA"/>
    </w:rPr>
  </w:style>
  <w:style w:type="character" w:customStyle="1" w:styleId="401">
    <w:name w:val="称呼 Char2"/>
    <w:link w:val="22"/>
    <w:qFormat/>
    <w:uiPriority w:val="0"/>
    <w:rPr>
      <w:rFonts w:ascii="仿宋_GB2312" w:eastAsia="仿宋_GB2312"/>
      <w:sz w:val="28"/>
    </w:rPr>
  </w:style>
  <w:style w:type="character" w:customStyle="1" w:styleId="402">
    <w:name w:val="文本正文 Char Char"/>
    <w:qFormat/>
    <w:locked/>
    <w:uiPriority w:val="0"/>
    <w:rPr>
      <w:sz w:val="24"/>
      <w:lang w:bidi="ar-SA"/>
    </w:rPr>
  </w:style>
  <w:style w:type="character" w:customStyle="1" w:styleId="403">
    <w:name w:val="正文文本 2 Char2"/>
    <w:link w:val="52"/>
    <w:qFormat/>
    <w:uiPriority w:val="0"/>
    <w:rPr>
      <w:szCs w:val="24"/>
    </w:rPr>
  </w:style>
  <w:style w:type="character" w:customStyle="1" w:styleId="404">
    <w:name w:val="样式 样式 标题 4h4H4Fab-4T5Ref Heading 1rh1Heading sqlsect 1.2.3.... +... Char"/>
    <w:link w:val="405"/>
    <w:qFormat/>
    <w:uiPriority w:val="0"/>
    <w:rPr>
      <w:rFonts w:ascii="微软雅黑" w:hAnsi="微软雅黑" w:eastAsia="微软雅黑"/>
      <w:b/>
      <w:bCs/>
      <w:sz w:val="24"/>
      <w:szCs w:val="28"/>
    </w:rPr>
  </w:style>
  <w:style w:type="paragraph" w:customStyle="1" w:styleId="405">
    <w:name w:val="样式 样式 标题 4h4H4Fab-4T5Ref Heading 1rh1Heading sqlsect 1.2.3.... +..."/>
    <w:basedOn w:val="406"/>
    <w:link w:val="404"/>
    <w:qFormat/>
    <w:uiPriority w:val="0"/>
    <w:pPr>
      <w:tabs>
        <w:tab w:val="left" w:pos="2356"/>
      </w:tabs>
    </w:pPr>
  </w:style>
  <w:style w:type="paragraph" w:customStyle="1" w:styleId="406">
    <w:name w:val="样式 标题 4h4H4Fab-4T5Ref Heading 1rh1Heading sqlsect 1.2.3...."/>
    <w:basedOn w:val="8"/>
    <w:link w:val="452"/>
    <w:qFormat/>
    <w:uiPriority w:val="0"/>
    <w:pPr>
      <w:tabs>
        <w:tab w:val="left" w:pos="2356"/>
        <w:tab w:val="clear" w:pos="864"/>
      </w:tabs>
      <w:adjustRightInd/>
      <w:spacing w:line="360" w:lineRule="auto"/>
      <w:ind w:left="1984" w:leftChars="75" w:hanging="708" w:firstLineChars="200"/>
    </w:pPr>
    <w:rPr>
      <w:rFonts w:ascii="微软雅黑" w:hAnsi="微软雅黑" w:eastAsia="微软雅黑" w:cstheme="minorBidi"/>
      <w:sz w:val="24"/>
      <w:lang w:val="en-US"/>
    </w:rPr>
  </w:style>
  <w:style w:type="character" w:customStyle="1" w:styleId="407">
    <w:name w:val="正文文本缩进 2 Char2"/>
    <w:link w:val="36"/>
    <w:qFormat/>
    <w:uiPriority w:val="0"/>
    <w:rPr>
      <w:rFonts w:ascii="宋体"/>
      <w:sz w:val="28"/>
    </w:rPr>
  </w:style>
  <w:style w:type="character" w:customStyle="1" w:styleId="408">
    <w:name w:val="脚注文本 Char2"/>
    <w:link w:val="48"/>
    <w:qFormat/>
    <w:uiPriority w:val="0"/>
    <w:rPr>
      <w:color w:val="0000FF"/>
    </w:rPr>
  </w:style>
  <w:style w:type="character" w:customStyle="1" w:styleId="409">
    <w:name w:val="称呼 Char1"/>
    <w:qFormat/>
    <w:uiPriority w:val="0"/>
    <w:rPr>
      <w:rFonts w:ascii="Times New Roman" w:hAnsi="Times New Roman" w:eastAsia="宋体" w:cs="Times New Roman"/>
      <w:szCs w:val="24"/>
    </w:rPr>
  </w:style>
  <w:style w:type="character" w:customStyle="1" w:styleId="410">
    <w:name w:val="正文1 Char"/>
    <w:qFormat/>
    <w:uiPriority w:val="0"/>
    <w:rPr>
      <w:rFonts w:ascii="宋体" w:eastAsia="宋体"/>
      <w:snapToGrid w:val="0"/>
      <w:color w:val="000000"/>
      <w:kern w:val="28"/>
      <w:sz w:val="28"/>
      <w:lang w:val="en-US" w:eastAsia="zh-CN" w:bidi="ar-SA"/>
    </w:rPr>
  </w:style>
  <w:style w:type="character" w:customStyle="1" w:styleId="411">
    <w:name w:val="正文缩进 Char1"/>
    <w:qFormat/>
    <w:uiPriority w:val="0"/>
    <w:rPr>
      <w:rFonts w:ascii="宋体" w:eastAsia="宋体"/>
      <w:snapToGrid w:val="0"/>
      <w:color w:val="000000"/>
      <w:kern w:val="28"/>
      <w:sz w:val="28"/>
      <w:lang w:val="en-US" w:eastAsia="zh-CN" w:bidi="ar-SA"/>
    </w:rPr>
  </w:style>
  <w:style w:type="character" w:customStyle="1" w:styleId="412">
    <w:name w:val="批注框文本 Char1"/>
    <w:qFormat/>
    <w:uiPriority w:val="0"/>
    <w:rPr>
      <w:rFonts w:ascii="Times New Roman" w:hAnsi="Times New Roman" w:eastAsia="宋体" w:cs="Times New Roman"/>
      <w:sz w:val="18"/>
      <w:szCs w:val="18"/>
    </w:rPr>
  </w:style>
  <w:style w:type="character" w:customStyle="1" w:styleId="413">
    <w:name w:val="Char Char31"/>
    <w:qFormat/>
    <w:uiPriority w:val="6"/>
    <w:rPr>
      <w:rFonts w:ascii="Arial" w:hAnsi="Arial" w:eastAsia="黑体"/>
      <w:kern w:val="1"/>
      <w:sz w:val="24"/>
      <w:szCs w:val="24"/>
    </w:rPr>
  </w:style>
  <w:style w:type="character" w:customStyle="1" w:styleId="414">
    <w:name w:val="h Char1"/>
    <w:qFormat/>
    <w:uiPriority w:val="0"/>
    <w:rPr>
      <w:sz w:val="18"/>
      <w:szCs w:val="18"/>
    </w:rPr>
  </w:style>
  <w:style w:type="character" w:customStyle="1" w:styleId="415">
    <w:name w:val="标题 4 Char2"/>
    <w:link w:val="8"/>
    <w:qFormat/>
    <w:uiPriority w:val="9"/>
    <w:rPr>
      <w:rFonts w:ascii="Arial" w:hAnsi="Arial" w:eastAsia="黑体" w:cs="Times New Roman"/>
      <w:b/>
      <w:bCs/>
      <w:sz w:val="28"/>
      <w:szCs w:val="28"/>
      <w:lang w:val="zh-CN"/>
    </w:rPr>
  </w:style>
  <w:style w:type="character" w:customStyle="1" w:styleId="416">
    <w:name w:val="正文文本 3 Char2"/>
    <w:link w:val="23"/>
    <w:qFormat/>
    <w:uiPriority w:val="0"/>
  </w:style>
  <w:style w:type="character" w:customStyle="1" w:styleId="417">
    <w:name w:val="font31"/>
    <w:qFormat/>
    <w:uiPriority w:val="0"/>
    <w:rPr>
      <w:rFonts w:hint="eastAsia" w:ascii="仿宋" w:hAnsi="仿宋" w:eastAsia="仿宋" w:cs="仿宋"/>
      <w:color w:val="000000"/>
      <w:sz w:val="20"/>
      <w:szCs w:val="20"/>
      <w:u w:val="none"/>
    </w:rPr>
  </w:style>
  <w:style w:type="character" w:customStyle="1" w:styleId="418">
    <w:name w:val="脚注文本 Char1"/>
    <w:qFormat/>
    <w:uiPriority w:val="0"/>
    <w:rPr>
      <w:rFonts w:ascii="Times New Roman" w:hAnsi="Times New Roman" w:eastAsia="宋体" w:cs="Times New Roman"/>
      <w:sz w:val="18"/>
      <w:szCs w:val="18"/>
    </w:rPr>
  </w:style>
  <w:style w:type="character" w:customStyle="1" w:styleId="419">
    <w:name w:val="Char Char35"/>
    <w:qFormat/>
    <w:uiPriority w:val="6"/>
    <w:rPr>
      <w:rFonts w:ascii="Arial" w:hAnsi="Arial" w:eastAsia="黑体"/>
      <w:b/>
      <w:kern w:val="1"/>
      <w:sz w:val="28"/>
      <w:szCs w:val="28"/>
      <w:lang w:val="zh-CN"/>
    </w:rPr>
  </w:style>
  <w:style w:type="character" w:customStyle="1" w:styleId="420">
    <w:name w:val="纯文本 Char Char Char"/>
    <w:qFormat/>
    <w:uiPriority w:val="0"/>
    <w:rPr>
      <w:rFonts w:ascii="宋体" w:hAnsi="Courier New" w:eastAsia="宋体"/>
      <w:kern w:val="2"/>
      <w:sz w:val="21"/>
      <w:lang w:val="en-US" w:eastAsia="zh-CN" w:bidi="ar-SA"/>
    </w:rPr>
  </w:style>
  <w:style w:type="character" w:customStyle="1" w:styleId="421">
    <w:name w:val="正文1 Char1"/>
    <w:qFormat/>
    <w:uiPriority w:val="0"/>
    <w:rPr>
      <w:rFonts w:ascii="仿宋_GB2312" w:hAnsi="Courier New" w:eastAsia="仿宋_GB2312"/>
      <w:kern w:val="28"/>
      <w:sz w:val="24"/>
      <w:szCs w:val="24"/>
      <w:lang w:val="en-US" w:eastAsia="zh-CN"/>
    </w:rPr>
  </w:style>
  <w:style w:type="character" w:customStyle="1" w:styleId="422">
    <w:name w:val="页脚 Char1"/>
    <w:qFormat/>
    <w:uiPriority w:val="0"/>
    <w:rPr>
      <w:rFonts w:eastAsia="宋体"/>
      <w:kern w:val="2"/>
      <w:sz w:val="18"/>
      <w:szCs w:val="18"/>
      <w:lang w:val="en-US" w:eastAsia="zh-CN" w:bidi="ar-SA"/>
    </w:rPr>
  </w:style>
  <w:style w:type="character" w:customStyle="1" w:styleId="423">
    <w:name w:val="hui3"/>
    <w:qFormat/>
    <w:uiPriority w:val="0"/>
    <w:rPr>
      <w:color w:val="333333"/>
    </w:rPr>
  </w:style>
  <w:style w:type="character" w:customStyle="1" w:styleId="424">
    <w:name w:val="Char Char17"/>
    <w:qFormat/>
    <w:uiPriority w:val="6"/>
    <w:rPr>
      <w:rFonts w:eastAsia="仿宋_GB2312"/>
      <w:sz w:val="24"/>
    </w:rPr>
  </w:style>
  <w:style w:type="character" w:customStyle="1" w:styleId="425">
    <w:name w:val="标题 4 字符"/>
    <w:qFormat/>
    <w:uiPriority w:val="9"/>
    <w:rPr>
      <w:rFonts w:ascii="等线 Light" w:hAnsi="等线 Light" w:eastAsia="等线 Light" w:cs="Times New Roman"/>
      <w:b/>
      <w:bCs/>
      <w:snapToGrid w:val="0"/>
      <w:kern w:val="0"/>
      <w:sz w:val="28"/>
      <w:szCs w:val="28"/>
    </w:rPr>
  </w:style>
  <w:style w:type="character" w:customStyle="1" w:styleId="426">
    <w:name w:val="公文正文 Char Char"/>
    <w:link w:val="427"/>
    <w:qFormat/>
    <w:uiPriority w:val="0"/>
    <w:rPr>
      <w:rFonts w:ascii="仿宋_GB2312" w:eastAsia="仿宋_GB2312"/>
      <w:sz w:val="24"/>
      <w:szCs w:val="24"/>
    </w:rPr>
  </w:style>
  <w:style w:type="paragraph" w:customStyle="1" w:styleId="427">
    <w:name w:val="公文正文"/>
    <w:basedOn w:val="1"/>
    <w:link w:val="426"/>
    <w:qFormat/>
    <w:uiPriority w:val="0"/>
    <w:pPr>
      <w:adjustRightInd/>
      <w:spacing w:before="156" w:line="360" w:lineRule="auto"/>
      <w:ind w:firstLine="360" w:firstLineChars="200"/>
    </w:pPr>
    <w:rPr>
      <w:rFonts w:ascii="仿宋_GB2312" w:eastAsia="仿宋_GB2312" w:hAnsiTheme="minorHAnsi" w:cstheme="minorBidi"/>
      <w:sz w:val="24"/>
    </w:rPr>
  </w:style>
  <w:style w:type="character" w:customStyle="1" w:styleId="428">
    <w:name w:val="Table Text Char1"/>
    <w:qFormat/>
    <w:uiPriority w:val="0"/>
    <w:rPr>
      <w:rFonts w:eastAsia="宋体"/>
      <w:sz w:val="24"/>
      <w:szCs w:val="24"/>
      <w:lang w:val="en-US" w:eastAsia="zh-CN" w:bidi="ar-SA"/>
    </w:rPr>
  </w:style>
  <w:style w:type="character" w:customStyle="1" w:styleId="429">
    <w:name w:val="标题 8 Char1"/>
    <w:link w:val="12"/>
    <w:qFormat/>
    <w:uiPriority w:val="0"/>
    <w:rPr>
      <w:rFonts w:ascii="Arial" w:hAnsi="Arial" w:eastAsia="黑体" w:cs="Times New Roman"/>
      <w:sz w:val="24"/>
      <w:szCs w:val="24"/>
    </w:rPr>
  </w:style>
  <w:style w:type="character" w:customStyle="1" w:styleId="430">
    <w:name w:val="标书表格字体格式 Char"/>
    <w:qFormat/>
    <w:uiPriority w:val="0"/>
    <w:rPr>
      <w:kern w:val="2"/>
      <w:sz w:val="21"/>
      <w:szCs w:val="24"/>
      <w:lang w:bidi="ar-SA"/>
    </w:rPr>
  </w:style>
  <w:style w:type="character" w:customStyle="1" w:styleId="431">
    <w:name w:val="Body Text(ch) Char Char"/>
    <w:qFormat/>
    <w:uiPriority w:val="0"/>
    <w:rPr>
      <w:rFonts w:ascii="宋体"/>
      <w:kern w:val="2"/>
      <w:sz w:val="24"/>
      <w:szCs w:val="21"/>
      <w:lang w:val="zh-CN"/>
    </w:rPr>
  </w:style>
  <w:style w:type="character" w:customStyle="1" w:styleId="432">
    <w:name w:val="正文首行缩进两字 Char"/>
    <w:qFormat/>
    <w:uiPriority w:val="0"/>
    <w:rPr>
      <w:sz w:val="24"/>
      <w:szCs w:val="24"/>
      <w:lang w:val="en-US" w:eastAsia="zh-CN" w:bidi="ar-SA"/>
    </w:rPr>
  </w:style>
  <w:style w:type="character" w:customStyle="1" w:styleId="433">
    <w:name w:val="文档结构图 字符1"/>
    <w:qFormat/>
    <w:uiPriority w:val="0"/>
    <w:rPr>
      <w:rFonts w:ascii="宋体" w:hAnsi="Calibri" w:eastAsia="黑体" w:cs="Arial"/>
      <w:snapToGrid w:val="0"/>
      <w:kern w:val="2"/>
      <w:sz w:val="18"/>
      <w:szCs w:val="18"/>
    </w:rPr>
  </w:style>
  <w:style w:type="character" w:customStyle="1" w:styleId="434">
    <w:name w:val="param-name"/>
    <w:qFormat/>
    <w:uiPriority w:val="99"/>
    <w:rPr>
      <w:rFonts w:ascii="Arial" w:hAnsi="Arial" w:eastAsia="黑体" w:cs="Arial"/>
      <w:snapToGrid w:val="0"/>
      <w:kern w:val="0"/>
      <w:szCs w:val="21"/>
    </w:rPr>
  </w:style>
  <w:style w:type="character" w:customStyle="1" w:styleId="435">
    <w:name w:val="标准正文格式 Char"/>
    <w:qFormat/>
    <w:uiPriority w:val="0"/>
    <w:rPr>
      <w:rFonts w:ascii="宋体" w:eastAsia="仿宋_GB2312" w:cs="宋体"/>
      <w:color w:val="000000"/>
      <w:sz w:val="24"/>
      <w:lang w:val="en-US" w:eastAsia="zh-CN" w:bidi="ar-SA"/>
    </w:rPr>
  </w:style>
  <w:style w:type="character" w:customStyle="1" w:styleId="436">
    <w:name w:val="zbggmain style9"/>
    <w:qFormat/>
    <w:uiPriority w:val="0"/>
  </w:style>
  <w:style w:type="character" w:customStyle="1" w:styleId="437">
    <w:name w:val="Char Char16"/>
    <w:qFormat/>
    <w:uiPriority w:val="6"/>
    <w:rPr>
      <w:kern w:val="1"/>
      <w:sz w:val="18"/>
      <w:szCs w:val="18"/>
    </w:rPr>
  </w:style>
  <w:style w:type="character" w:customStyle="1" w:styleId="438">
    <w:name w:val="Char Char82"/>
    <w:qFormat/>
    <w:uiPriority w:val="0"/>
    <w:rPr>
      <w:rFonts w:eastAsia="宋体"/>
      <w:b/>
      <w:sz w:val="24"/>
      <w:lang w:val="en-US" w:eastAsia="zh-CN"/>
    </w:rPr>
  </w:style>
  <w:style w:type="character" w:customStyle="1" w:styleId="439">
    <w:name w:val="正文文本缩进 3 Char2"/>
    <w:link w:val="50"/>
    <w:qFormat/>
    <w:uiPriority w:val="0"/>
    <w:rPr>
      <w:sz w:val="24"/>
    </w:rPr>
  </w:style>
  <w:style w:type="character" w:customStyle="1" w:styleId="440">
    <w:name w:val="页眉 字符"/>
    <w:qFormat/>
    <w:uiPriority w:val="99"/>
    <w:rPr>
      <w:kern w:val="2"/>
      <w:sz w:val="18"/>
      <w:szCs w:val="18"/>
    </w:rPr>
  </w:style>
  <w:style w:type="character" w:customStyle="1" w:styleId="441">
    <w:name w:val="Footer-Even Char"/>
    <w:qFormat/>
    <w:uiPriority w:val="0"/>
    <w:rPr>
      <w:rFonts w:eastAsia="宋体"/>
      <w:kern w:val="2"/>
      <w:sz w:val="18"/>
      <w:lang w:val="en-US" w:eastAsia="zh-CN" w:bidi="ar-SA"/>
    </w:rPr>
  </w:style>
  <w:style w:type="character" w:customStyle="1" w:styleId="442">
    <w:name w:val="Char Char61"/>
    <w:qFormat/>
    <w:uiPriority w:val="6"/>
    <w:rPr>
      <w:rFonts w:eastAsia="宋体"/>
      <w:kern w:val="2"/>
      <w:sz w:val="21"/>
      <w:szCs w:val="24"/>
      <w:lang w:val="en-US" w:eastAsia="zh-CN" w:bidi="ar-SA"/>
    </w:rPr>
  </w:style>
  <w:style w:type="character" w:customStyle="1" w:styleId="443">
    <w:name w:val="正文文字缩进 2 Char Char"/>
    <w:qFormat/>
    <w:uiPriority w:val="0"/>
    <w:rPr>
      <w:rFonts w:ascii="宋体"/>
      <w:sz w:val="28"/>
    </w:rPr>
  </w:style>
  <w:style w:type="character" w:customStyle="1" w:styleId="444">
    <w:name w:val="标题 3 Char2"/>
    <w:qFormat/>
    <w:uiPriority w:val="0"/>
    <w:rPr>
      <w:rFonts w:eastAsia="宋体"/>
      <w:b/>
      <w:bCs/>
      <w:kern w:val="2"/>
      <w:sz w:val="32"/>
      <w:szCs w:val="32"/>
      <w:lang w:val="en-US" w:eastAsia="zh-CN" w:bidi="ar-SA"/>
    </w:rPr>
  </w:style>
  <w:style w:type="character" w:customStyle="1" w:styleId="445">
    <w:name w:val="页眉 字符2"/>
    <w:qFormat/>
    <w:uiPriority w:val="99"/>
    <w:rPr>
      <w:kern w:val="2"/>
      <w:sz w:val="18"/>
      <w:szCs w:val="18"/>
    </w:rPr>
  </w:style>
  <w:style w:type="character" w:customStyle="1" w:styleId="446">
    <w:name w:val="Char Char9"/>
    <w:qFormat/>
    <w:uiPriority w:val="0"/>
    <w:rPr>
      <w:rFonts w:eastAsia="宋体"/>
      <w:kern w:val="2"/>
      <w:sz w:val="18"/>
      <w:szCs w:val="18"/>
      <w:lang w:val="en-US" w:eastAsia="zh-CN" w:bidi="ar-SA"/>
    </w:rPr>
  </w:style>
  <w:style w:type="character" w:customStyle="1" w:styleId="447">
    <w:name w:val="Char Char13"/>
    <w:qFormat/>
    <w:uiPriority w:val="6"/>
    <w:rPr>
      <w:rFonts w:ascii="宋体" w:hAnsi="宋体"/>
      <w:kern w:val="1"/>
      <w:sz w:val="21"/>
      <w:szCs w:val="24"/>
    </w:rPr>
  </w:style>
  <w:style w:type="character" w:customStyle="1" w:styleId="448">
    <w:name w:val="javascript"/>
    <w:qFormat/>
    <w:uiPriority w:val="0"/>
  </w:style>
  <w:style w:type="character" w:customStyle="1" w:styleId="449">
    <w:name w:val="图名 Char"/>
    <w:qFormat/>
    <w:uiPriority w:val="0"/>
    <w:rPr>
      <w:rFonts w:ascii="Arial" w:hAnsi="Arial" w:eastAsia="黑体"/>
      <w:kern w:val="2"/>
      <w:sz w:val="24"/>
      <w:szCs w:val="24"/>
      <w:lang w:val="en-US" w:eastAsia="zh-CN" w:bidi="ar-SA"/>
    </w:rPr>
  </w:style>
  <w:style w:type="character" w:customStyle="1" w:styleId="450">
    <w:name w:val="未用 Char"/>
    <w:qFormat/>
    <w:uiPriority w:val="0"/>
    <w:rPr>
      <w:rFonts w:ascii="Arial" w:hAnsi="Arial" w:eastAsia="黑体"/>
      <w:kern w:val="2"/>
      <w:sz w:val="21"/>
      <w:szCs w:val="21"/>
      <w:lang w:val="en-US" w:eastAsia="zh-CN" w:bidi="ar-SA"/>
    </w:rPr>
  </w:style>
  <w:style w:type="character" w:customStyle="1" w:styleId="451">
    <w:name w:val="myp1111"/>
    <w:qFormat/>
    <w:uiPriority w:val="0"/>
    <w:rPr>
      <w:rFonts w:hint="default" w:ascii="ˎ̥" w:hAnsi="ˎ̥"/>
      <w:color w:val="000000"/>
      <w:sz w:val="20"/>
      <w:szCs w:val="20"/>
      <w:u w:val="none"/>
    </w:rPr>
  </w:style>
  <w:style w:type="character" w:customStyle="1" w:styleId="452">
    <w:name w:val="样式 标题 4h4H4Fab-4T5Ref Heading 1rh1Heading sqlsect 1.2.3.... Char"/>
    <w:link w:val="406"/>
    <w:qFormat/>
    <w:uiPriority w:val="0"/>
    <w:rPr>
      <w:rFonts w:ascii="微软雅黑" w:hAnsi="微软雅黑" w:eastAsia="微软雅黑"/>
      <w:b/>
      <w:bCs/>
      <w:sz w:val="24"/>
      <w:szCs w:val="28"/>
    </w:rPr>
  </w:style>
  <w:style w:type="character" w:customStyle="1" w:styleId="453">
    <w:name w:val="h Char Char"/>
    <w:qFormat/>
    <w:uiPriority w:val="0"/>
    <w:rPr>
      <w:rFonts w:eastAsia="宋体"/>
      <w:kern w:val="2"/>
      <w:sz w:val="18"/>
      <w:lang w:val="en-US" w:eastAsia="zh-CN" w:bidi="ar-SA"/>
    </w:rPr>
  </w:style>
  <w:style w:type="character" w:customStyle="1" w:styleId="454">
    <w:name w:val="仿宋正文 Char"/>
    <w:link w:val="455"/>
    <w:qFormat/>
    <w:uiPriority w:val="0"/>
    <w:rPr>
      <w:rFonts w:ascii="仿宋_GB2312" w:eastAsia="仿宋_GB2312"/>
      <w:sz w:val="24"/>
    </w:rPr>
  </w:style>
  <w:style w:type="paragraph" w:customStyle="1" w:styleId="455">
    <w:name w:val="仿宋正文"/>
    <w:basedOn w:val="1"/>
    <w:link w:val="454"/>
    <w:qFormat/>
    <w:uiPriority w:val="0"/>
    <w:pPr>
      <w:adjustRightInd/>
      <w:spacing w:line="360" w:lineRule="auto"/>
      <w:ind w:firstLine="480" w:firstLineChars="200"/>
    </w:pPr>
    <w:rPr>
      <w:rFonts w:ascii="仿宋_GB2312" w:eastAsia="仿宋_GB2312" w:hAnsiTheme="minorHAnsi" w:cstheme="minorBidi"/>
      <w:sz w:val="24"/>
      <w:szCs w:val="22"/>
    </w:rPr>
  </w:style>
  <w:style w:type="character" w:customStyle="1" w:styleId="456">
    <w:name w:val="样式 宋体"/>
    <w:qFormat/>
    <w:uiPriority w:val="0"/>
    <w:rPr>
      <w:rFonts w:ascii="宋体" w:hAnsi="宋体"/>
      <w:sz w:val="24"/>
    </w:rPr>
  </w:style>
  <w:style w:type="character" w:customStyle="1" w:styleId="457">
    <w:name w:val="tw4winJump"/>
    <w:qFormat/>
    <w:uiPriority w:val="0"/>
    <w:rPr>
      <w:rFonts w:ascii="Courier New" w:hAnsi="Courier New" w:cs="Courier New"/>
      <w:color w:val="008080"/>
      <w:lang w:val="en-US" w:eastAsia="zh-CN"/>
    </w:rPr>
  </w:style>
  <w:style w:type="character" w:customStyle="1" w:styleId="458">
    <w:name w:val="style36"/>
    <w:qFormat/>
    <w:uiPriority w:val="0"/>
    <w:rPr>
      <w:rFonts w:ascii="Arial" w:hAnsi="Arial" w:eastAsia="黑体" w:cs="Arial"/>
      <w:snapToGrid w:val="0"/>
      <w:kern w:val="0"/>
      <w:szCs w:val="21"/>
    </w:rPr>
  </w:style>
  <w:style w:type="character" w:customStyle="1" w:styleId="459">
    <w:name w:val="pt9"/>
    <w:qFormat/>
    <w:uiPriority w:val="0"/>
    <w:rPr>
      <w:rFonts w:ascii="仿宋_GB2312" w:eastAsia="微软雅黑"/>
      <w:b/>
      <w:kern w:val="2"/>
      <w:sz w:val="32"/>
      <w:szCs w:val="32"/>
      <w:lang w:val="en-US" w:eastAsia="zh-CN" w:bidi="ar-SA"/>
    </w:rPr>
  </w:style>
  <w:style w:type="character" w:customStyle="1" w:styleId="460">
    <w:name w:val="正文2 Char"/>
    <w:qFormat/>
    <w:uiPriority w:val="0"/>
    <w:rPr>
      <w:rFonts w:eastAsia="宋体"/>
      <w:kern w:val="2"/>
      <w:sz w:val="24"/>
      <w:lang w:val="en-US" w:eastAsia="zh-CN" w:bidi="ar-SA"/>
    </w:rPr>
  </w:style>
  <w:style w:type="character" w:customStyle="1" w:styleId="461">
    <w:name w:val="Char Char21"/>
    <w:qFormat/>
    <w:uiPriority w:val="6"/>
    <w:rPr>
      <w:rFonts w:ascii="宋体" w:hAnsi="宋体"/>
      <w:kern w:val="1"/>
      <w:sz w:val="24"/>
      <w:szCs w:val="21"/>
      <w:lang w:val="zh-CN"/>
    </w:rPr>
  </w:style>
  <w:style w:type="character" w:customStyle="1" w:styleId="462">
    <w:name w:val="样式 正文缩进 + 首行缩进:  2 字符 Char Char"/>
    <w:link w:val="463"/>
    <w:qFormat/>
    <w:uiPriority w:val="0"/>
    <w:rPr>
      <w:rFonts w:cs="宋体"/>
      <w:sz w:val="24"/>
    </w:rPr>
  </w:style>
  <w:style w:type="paragraph" w:customStyle="1" w:styleId="463">
    <w:name w:val="样式 正文缩进 + 首行缩进:  2 字符"/>
    <w:basedOn w:val="17"/>
    <w:link w:val="462"/>
    <w:qFormat/>
    <w:uiPriority w:val="0"/>
    <w:pPr>
      <w:widowControl w:val="0"/>
      <w:adjustRightInd/>
      <w:snapToGrid/>
      <w:spacing w:line="360" w:lineRule="auto"/>
      <w:ind w:firstLine="200" w:firstLineChars="200"/>
    </w:pPr>
    <w:rPr>
      <w:rFonts w:cs="宋体" w:asciiTheme="minorHAnsi" w:eastAsiaTheme="minorEastAsia"/>
      <w:snapToGrid/>
      <w:color w:val="auto"/>
      <w:kern w:val="2"/>
      <w:sz w:val="24"/>
    </w:rPr>
  </w:style>
  <w:style w:type="character" w:customStyle="1" w:styleId="464">
    <w:name w:val="正文缩进 字符1"/>
    <w:qFormat/>
    <w:uiPriority w:val="0"/>
    <w:rPr>
      <w:rFonts w:ascii="宋体" w:eastAsia="宋体"/>
      <w:snapToGrid w:val="0"/>
      <w:color w:val="000000"/>
      <w:kern w:val="28"/>
      <w:sz w:val="28"/>
      <w:lang w:val="en-US" w:eastAsia="zh-CN" w:bidi="ar-SA"/>
    </w:rPr>
  </w:style>
  <w:style w:type="character" w:customStyle="1" w:styleId="465">
    <w:name w:val="尾注文本 Char1"/>
    <w:link w:val="37"/>
    <w:qFormat/>
    <w:uiPriority w:val="0"/>
    <w:rPr>
      <w:szCs w:val="24"/>
      <w:lang w:val="zh-CN"/>
    </w:rPr>
  </w:style>
  <w:style w:type="character" w:customStyle="1" w:styleId="466">
    <w:name w:val="无间隔 Char"/>
    <w:link w:val="467"/>
    <w:qFormat/>
    <w:uiPriority w:val="99"/>
  </w:style>
  <w:style w:type="paragraph" w:customStyle="1" w:styleId="467">
    <w:name w:val="无间隔3"/>
    <w:basedOn w:val="1"/>
    <w:link w:val="466"/>
    <w:qFormat/>
    <w:uiPriority w:val="99"/>
    <w:rPr>
      <w:rFonts w:asciiTheme="minorHAnsi" w:hAnsiTheme="minorHAnsi" w:eastAsiaTheme="minorEastAsia" w:cstheme="minorBidi"/>
      <w:szCs w:val="22"/>
    </w:rPr>
  </w:style>
  <w:style w:type="character" w:customStyle="1" w:styleId="468">
    <w:name w:val="标准文本 Char Char"/>
    <w:link w:val="469"/>
    <w:qFormat/>
    <w:uiPriority w:val="0"/>
    <w:rPr>
      <w:rFonts w:cs="宋体"/>
      <w:sz w:val="24"/>
    </w:rPr>
  </w:style>
  <w:style w:type="paragraph" w:customStyle="1" w:styleId="469">
    <w:name w:val="标准文本"/>
    <w:basedOn w:val="1"/>
    <w:link w:val="468"/>
    <w:qFormat/>
    <w:uiPriority w:val="0"/>
    <w:pPr>
      <w:adjustRightInd/>
      <w:spacing w:line="360" w:lineRule="auto"/>
      <w:ind w:firstLine="480" w:firstLineChars="200"/>
    </w:pPr>
    <w:rPr>
      <w:rFonts w:cs="宋体" w:asciiTheme="minorHAnsi" w:hAnsiTheme="minorHAnsi" w:eastAsiaTheme="minorEastAsia"/>
      <w:sz w:val="24"/>
      <w:szCs w:val="22"/>
    </w:rPr>
  </w:style>
  <w:style w:type="character" w:customStyle="1" w:styleId="470">
    <w:name w:val="Char Char213"/>
    <w:qFormat/>
    <w:uiPriority w:val="0"/>
    <w:rPr>
      <w:rFonts w:eastAsia="Century Gothic"/>
      <w:b/>
      <w:bCs/>
      <w:kern w:val="44"/>
      <w:sz w:val="32"/>
      <w:szCs w:val="44"/>
      <w:lang w:val="en-US" w:eastAsia="zh-CN" w:bidi="ar-SA"/>
    </w:rPr>
  </w:style>
  <w:style w:type="character" w:customStyle="1" w:styleId="471">
    <w:name w:val="16"/>
    <w:qFormat/>
    <w:uiPriority w:val="0"/>
    <w:rPr>
      <w:rFonts w:hint="eastAsia" w:ascii="宋体" w:hAnsi="宋体" w:eastAsia="宋体"/>
      <w:color w:val="000000"/>
      <w:sz w:val="20"/>
      <w:szCs w:val="20"/>
    </w:rPr>
  </w:style>
  <w:style w:type="character" w:customStyle="1" w:styleId="472">
    <w:name w:val="tpc_content1"/>
    <w:qFormat/>
    <w:uiPriority w:val="0"/>
    <w:rPr>
      <w:sz w:val="20"/>
      <w:szCs w:val="20"/>
    </w:rPr>
  </w:style>
  <w:style w:type="character" w:customStyle="1" w:styleId="473">
    <w:name w:val="正文文本 2 字符"/>
    <w:qFormat/>
    <w:uiPriority w:val="0"/>
    <w:rPr>
      <w:rFonts w:ascii="Arial" w:hAnsi="Arial" w:eastAsia="宋体"/>
      <w:kern w:val="2"/>
      <w:sz w:val="24"/>
      <w:szCs w:val="24"/>
      <w:lang w:val="en-US" w:eastAsia="zh-CN" w:bidi="ar-SA"/>
    </w:rPr>
  </w:style>
  <w:style w:type="character" w:customStyle="1" w:styleId="474">
    <w:name w:val="zbggtop11 style5"/>
    <w:qFormat/>
    <w:uiPriority w:val="0"/>
    <w:rPr>
      <w:rFonts w:ascii="Arial" w:hAnsi="Arial" w:eastAsia="黑体" w:cs="Arial"/>
      <w:snapToGrid w:val="0"/>
      <w:kern w:val="0"/>
      <w:szCs w:val="21"/>
    </w:rPr>
  </w:style>
  <w:style w:type="character" w:customStyle="1" w:styleId="475">
    <w:name w:val="font71"/>
    <w:qFormat/>
    <w:uiPriority w:val="0"/>
    <w:rPr>
      <w:rFonts w:hint="eastAsia" w:ascii="宋体" w:hAnsi="宋体" w:eastAsia="宋体" w:cs="宋体"/>
      <w:color w:val="000000"/>
      <w:sz w:val="22"/>
      <w:szCs w:val="22"/>
      <w:u w:val="none"/>
    </w:rPr>
  </w:style>
  <w:style w:type="character" w:customStyle="1" w:styleId="476">
    <w:name w:val="font91"/>
    <w:qFormat/>
    <w:uiPriority w:val="0"/>
    <w:rPr>
      <w:rFonts w:hint="eastAsia" w:ascii="仿宋" w:hAnsi="仿宋" w:eastAsia="仿宋" w:cs="仿宋"/>
      <w:color w:val="000000"/>
      <w:sz w:val="22"/>
      <w:szCs w:val="22"/>
      <w:u w:val="none"/>
    </w:rPr>
  </w:style>
  <w:style w:type="paragraph" w:customStyle="1" w:styleId="477">
    <w:name w:val="4级标题"/>
    <w:basedOn w:val="36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48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8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82">
    <w:name w:val="My正文"/>
    <w:basedOn w:val="1"/>
    <w:qFormat/>
    <w:uiPriority w:val="0"/>
    <w:pPr>
      <w:spacing w:before="120" w:line="360" w:lineRule="auto"/>
      <w:ind w:firstLine="567"/>
    </w:pPr>
    <w:rPr>
      <w:rFonts w:ascii="Arial" w:hAnsi="Arial"/>
      <w:sz w:val="20"/>
      <w:szCs w:val="20"/>
    </w:rPr>
  </w:style>
  <w:style w:type="paragraph" w:customStyle="1" w:styleId="483">
    <w:name w:val="正文1.25"/>
    <w:basedOn w:val="1"/>
    <w:qFormat/>
    <w:uiPriority w:val="0"/>
    <w:pPr>
      <w:adjustRightInd/>
      <w:spacing w:line="300" w:lineRule="auto"/>
      <w:ind w:firstLine="480" w:firstLineChars="200"/>
    </w:pPr>
    <w:rPr>
      <w:sz w:val="24"/>
      <w:szCs w:val="20"/>
    </w:rPr>
  </w:style>
  <w:style w:type="paragraph" w:customStyle="1" w:styleId="484">
    <w:name w:val="5级标题"/>
    <w:basedOn w:val="477"/>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8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86">
    <w:name w:val="MM Topic 5"/>
    <w:basedOn w:val="9"/>
    <w:qFormat/>
    <w:uiPriority w:val="0"/>
    <w:pPr>
      <w:tabs>
        <w:tab w:val="left" w:pos="2520"/>
        <w:tab w:val="clear" w:pos="1008"/>
      </w:tabs>
      <w:adjustRightInd/>
      <w:ind w:left="2520" w:hanging="420"/>
    </w:pPr>
  </w:style>
  <w:style w:type="paragraph" w:customStyle="1" w:styleId="487">
    <w:name w:val="默认段落样式"/>
    <w:basedOn w:val="95"/>
    <w:qFormat/>
    <w:uiPriority w:val="0"/>
    <w:pPr>
      <w:spacing w:before="0"/>
      <w:ind w:firstLine="480"/>
      <w:outlineLvl w:val="2"/>
    </w:pPr>
    <w:rPr>
      <w:rFonts w:ascii="仿宋_GB2312" w:hAnsi="宋体" w:eastAsia="仿宋_GB2312" w:cs="Times New Roman"/>
      <w:color w:val="000000"/>
      <w:szCs w:val="24"/>
    </w:rPr>
  </w:style>
  <w:style w:type="paragraph" w:customStyle="1" w:styleId="488">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89">
    <w:name w:val="_Style 94"/>
    <w:basedOn w:val="1"/>
    <w:next w:val="366"/>
    <w:qFormat/>
    <w:uiPriority w:val="34"/>
    <w:pPr>
      <w:adjustRightInd/>
      <w:spacing w:line="360" w:lineRule="auto"/>
      <w:ind w:firstLine="200" w:firstLineChars="200"/>
    </w:pPr>
    <w:rPr>
      <w:rFonts w:ascii="Calibri" w:hAnsi="Calibri"/>
      <w:sz w:val="28"/>
      <w:szCs w:val="20"/>
    </w:rPr>
  </w:style>
  <w:style w:type="paragraph" w:customStyle="1" w:styleId="490">
    <w:name w:val="FA正文"/>
    <w:basedOn w:val="1"/>
    <w:qFormat/>
    <w:uiPriority w:val="0"/>
    <w:pPr>
      <w:spacing w:line="360" w:lineRule="auto"/>
      <w:ind w:firstLine="480" w:firstLineChars="200"/>
    </w:pPr>
    <w:rPr>
      <w:rFonts w:hAnsi="宋体"/>
      <w:sz w:val="24"/>
      <w:szCs w:val="20"/>
    </w:rPr>
  </w:style>
  <w:style w:type="paragraph" w:customStyle="1" w:styleId="49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92">
    <w:name w:val="正文 内标 序号标"/>
    <w:basedOn w:val="482"/>
    <w:qFormat/>
    <w:uiPriority w:val="0"/>
    <w:pPr>
      <w:tabs>
        <w:tab w:val="left" w:pos="0"/>
      </w:tabs>
      <w:adjustRightInd/>
      <w:spacing w:before="0"/>
      <w:ind w:firstLine="482"/>
    </w:pPr>
    <w:rPr>
      <w:rFonts w:ascii="微软雅黑" w:hAnsi="微软雅黑"/>
      <w:sz w:val="24"/>
      <w:szCs w:val="24"/>
    </w:rPr>
  </w:style>
  <w:style w:type="paragraph" w:customStyle="1" w:styleId="49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494">
    <w:name w:val="修订1"/>
    <w:qFormat/>
    <w:uiPriority w:val="3"/>
    <w:rPr>
      <w:rFonts w:ascii="Times New Roman" w:hAnsi="Times New Roman" w:eastAsia="宋体" w:cs="Times New Roman"/>
      <w:color w:val="000000"/>
      <w:kern w:val="1"/>
      <w:sz w:val="21"/>
      <w:szCs w:val="20"/>
      <w:lang w:val="en-US" w:eastAsia="zh-CN" w:bidi="ar-SA"/>
    </w:rPr>
  </w:style>
  <w:style w:type="paragraph" w:customStyle="1" w:styleId="495">
    <w:name w:val="6级标题"/>
    <w:basedOn w:val="484"/>
    <w:qFormat/>
    <w:uiPriority w:val="0"/>
    <w:pPr>
      <w:keepNext/>
      <w:outlineLvl w:val="5"/>
    </w:pPr>
  </w:style>
  <w:style w:type="paragraph" w:customStyle="1" w:styleId="496">
    <w:name w:val="样式 样式2 + 左侧:  1 字符 右侧:  1 字符"/>
    <w:basedOn w:val="497"/>
    <w:qFormat/>
    <w:uiPriority w:val="0"/>
    <w:pPr>
      <w:tabs>
        <w:tab w:val="left" w:pos="2790"/>
        <w:tab w:val="left"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49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98">
    <w:name w:val="样式6"/>
    <w:basedOn w:val="33"/>
    <w:qFormat/>
    <w:uiPriority w:val="0"/>
    <w:pPr>
      <w:widowControl w:val="0"/>
      <w:overflowPunct/>
      <w:autoSpaceDE/>
      <w:autoSpaceDN/>
      <w:spacing w:line="460" w:lineRule="exact"/>
      <w:jc w:val="both"/>
      <w:textAlignment w:val="auto"/>
      <w:outlineLvl w:val="2"/>
    </w:pPr>
    <w:rPr>
      <w:rFonts w:ascii="仿宋_GB2312" w:hAnsi="宋体" w:eastAsia="仿宋_GB2312" w:cs="Arial"/>
      <w:b/>
      <w:bCs/>
      <w:snapToGrid w:val="0"/>
      <w:sz w:val="24"/>
      <w:szCs w:val="24"/>
    </w:rPr>
  </w:style>
  <w:style w:type="paragraph" w:customStyle="1" w:styleId="499">
    <w:name w:val="默认段落字体 Para Char"/>
    <w:basedOn w:val="1"/>
    <w:qFormat/>
    <w:uiPriority w:val="0"/>
    <w:rPr>
      <w:rFonts w:ascii="Tahoma" w:hAnsi="Tahoma"/>
      <w:sz w:val="24"/>
      <w:szCs w:val="20"/>
    </w:rPr>
  </w:style>
  <w:style w:type="character" w:customStyle="1" w:styleId="500">
    <w:name w:val="标题 Char2"/>
    <w:basedOn w:val="65"/>
    <w:qFormat/>
    <w:uiPriority w:val="10"/>
    <w:rPr>
      <w:rFonts w:eastAsia="宋体" w:asciiTheme="majorHAnsi" w:hAnsiTheme="majorHAnsi" w:cstheme="majorBidi"/>
      <w:b/>
      <w:bCs/>
      <w:sz w:val="32"/>
      <w:szCs w:val="32"/>
    </w:rPr>
  </w:style>
  <w:style w:type="paragraph" w:customStyle="1" w:styleId="50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03">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504">
    <w:name w:val="Char1 Char Char Char1"/>
    <w:basedOn w:val="1"/>
    <w:qFormat/>
    <w:uiPriority w:val="0"/>
    <w:pPr>
      <w:adjustRightInd/>
      <w:ind w:firstLine="200" w:firstLineChars="200"/>
    </w:pPr>
    <w:rPr>
      <w:rFonts w:ascii="Tahoma" w:hAnsi="Tahoma"/>
      <w:sz w:val="24"/>
      <w:szCs w:val="20"/>
    </w:rPr>
  </w:style>
  <w:style w:type="paragraph" w:customStyle="1" w:styleId="505">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06">
    <w:name w:val="Char2 Char Char1"/>
    <w:basedOn w:val="1"/>
    <w:qFormat/>
    <w:uiPriority w:val="6"/>
    <w:pPr>
      <w:adjustRightInd/>
    </w:pPr>
    <w:rPr>
      <w:rFonts w:ascii="Tahoma" w:hAnsi="Tahoma"/>
      <w:sz w:val="24"/>
      <w:szCs w:val="20"/>
    </w:rPr>
  </w:style>
  <w:style w:type="paragraph" w:customStyle="1" w:styleId="50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08">
    <w:name w:val="正文主体"/>
    <w:basedOn w:val="509"/>
    <w:qFormat/>
    <w:uiPriority w:val="0"/>
  </w:style>
  <w:style w:type="paragraph" w:customStyle="1" w:styleId="509">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510">
    <w:name w:val="Char Char Char Char Char Char Char Char2"/>
    <w:basedOn w:val="1"/>
    <w:qFormat/>
    <w:uiPriority w:val="0"/>
    <w:pPr>
      <w:tabs>
        <w:tab w:val="left" w:pos="360"/>
      </w:tabs>
    </w:pPr>
    <w:rPr>
      <w:sz w:val="24"/>
      <w:szCs w:val="20"/>
    </w:rPr>
  </w:style>
  <w:style w:type="paragraph" w:customStyle="1" w:styleId="5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51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51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514">
    <w:name w:val="加粗正文"/>
    <w:basedOn w:val="1"/>
    <w:qFormat/>
    <w:uiPriority w:val="0"/>
    <w:pPr>
      <w:adjustRightInd/>
      <w:spacing w:beforeLines="50" w:afterLines="50" w:line="360" w:lineRule="auto"/>
      <w:ind w:firstLine="422" w:firstLineChars="200"/>
    </w:pPr>
    <w:rPr>
      <w:b/>
      <w:bCs/>
      <w:szCs w:val="21"/>
    </w:rPr>
  </w:style>
  <w:style w:type="paragraph" w:customStyle="1" w:styleId="515">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51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517">
    <w:name w:val="正文标准"/>
    <w:basedOn w:val="1"/>
    <w:qFormat/>
    <w:uiPriority w:val="0"/>
    <w:pPr>
      <w:adjustRightInd/>
      <w:spacing w:line="360" w:lineRule="auto"/>
      <w:ind w:firstLine="200" w:firstLineChars="200"/>
    </w:pPr>
    <w:rPr>
      <w:rFonts w:ascii="宋体" w:hAnsi="Calibri"/>
      <w:sz w:val="24"/>
    </w:rPr>
  </w:style>
  <w:style w:type="paragraph" w:customStyle="1" w:styleId="518">
    <w:name w:val="标题3"/>
    <w:basedOn w:val="7"/>
    <w:next w:val="50"/>
    <w:qFormat/>
    <w:uiPriority w:val="0"/>
    <w:pPr>
      <w:spacing w:after="0" w:line="360" w:lineRule="auto"/>
      <w:ind w:left="900" w:hanging="720"/>
    </w:pPr>
    <w:rPr>
      <w:rFonts w:ascii="仿宋" w:hAnsi="仿宋" w:eastAsia="仿宋" w:cs="仿宋"/>
    </w:rPr>
  </w:style>
  <w:style w:type="paragraph" w:customStyle="1" w:styleId="519">
    <w:name w:val="样式 标题 3H3 + 两端对齐"/>
    <w:basedOn w:val="7"/>
    <w:qFormat/>
    <w:uiPriority w:val="0"/>
    <w:pPr>
      <w:keepLines w:val="0"/>
      <w:tabs>
        <w:tab w:val="left" w:pos="900"/>
      </w:tabs>
      <w:spacing w:before="0" w:after="0" w:line="240" w:lineRule="auto"/>
      <w:ind w:left="900" w:hanging="720"/>
      <w:jc w:val="left"/>
    </w:pPr>
    <w:rPr>
      <w:rFonts w:cs="宋体"/>
      <w:sz w:val="21"/>
      <w:szCs w:val="20"/>
    </w:rPr>
  </w:style>
  <w:style w:type="paragraph" w:customStyle="1" w:styleId="520">
    <w:name w:val="Char Char Char Char Char Char Char1"/>
    <w:basedOn w:val="1"/>
    <w:qFormat/>
    <w:uiPriority w:val="6"/>
    <w:rPr>
      <w:rFonts w:ascii="仿宋_GB2312" w:eastAsia="仿宋_GB2312"/>
      <w:b/>
      <w:sz w:val="32"/>
      <w:szCs w:val="32"/>
    </w:rPr>
  </w:style>
  <w:style w:type="paragraph" w:customStyle="1" w:styleId="52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22">
    <w:name w:val="Char Char Char 字元 字元"/>
    <w:basedOn w:val="1"/>
    <w:qFormat/>
    <w:uiPriority w:val="0"/>
    <w:pPr>
      <w:adjustRightInd/>
      <w:spacing w:line="360" w:lineRule="auto"/>
      <w:ind w:firstLine="200" w:firstLineChars="200"/>
    </w:pPr>
    <w:rPr>
      <w:szCs w:val="20"/>
    </w:rPr>
  </w:style>
  <w:style w:type="paragraph" w:customStyle="1" w:styleId="52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kern w:val="0"/>
      <w:sz w:val="32"/>
      <w:szCs w:val="20"/>
      <w:lang w:val="en-US" w:eastAsia="zh-CN" w:bidi="ar-SA"/>
    </w:rPr>
  </w:style>
  <w:style w:type="paragraph" w:customStyle="1" w:styleId="524">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525">
    <w:name w:val="_Style 5"/>
    <w:basedOn w:val="1"/>
    <w:qFormat/>
    <w:uiPriority w:val="34"/>
    <w:pPr>
      <w:adjustRightInd/>
      <w:ind w:firstLine="420" w:firstLineChars="200"/>
    </w:pPr>
    <w:rPr>
      <w:rFonts w:eastAsia="仿宋_GB2312"/>
      <w:sz w:val="28"/>
    </w:rPr>
  </w:style>
  <w:style w:type="paragraph" w:customStyle="1" w:styleId="526">
    <w:name w:val="正文 项目2"/>
    <w:basedOn w:val="527"/>
    <w:qFormat/>
    <w:uiPriority w:val="0"/>
    <w:pPr>
      <w:tabs>
        <w:tab w:val="left" w:pos="840"/>
      </w:tabs>
      <w:spacing w:after="0"/>
      <w:ind w:left="900"/>
    </w:pPr>
  </w:style>
  <w:style w:type="paragraph" w:customStyle="1" w:styleId="52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528">
    <w:name w:val="样式 标题 2H2h2Underrubrik1prop2l2Chapter Titlesect 1.2DO NO..."/>
    <w:basedOn w:val="6"/>
    <w:qFormat/>
    <w:uiPriority w:val="0"/>
    <w:pPr>
      <w:tabs>
        <w:tab w:val="left" w:pos="432"/>
      </w:tabs>
      <w:adjustRightInd/>
      <w:spacing w:before="120" w:after="120" w:line="360" w:lineRule="auto"/>
      <w:ind w:left="425" w:hanging="425"/>
      <w:jc w:val="left"/>
    </w:pPr>
    <w:rPr>
      <w:rFonts w:ascii="微软雅黑" w:hAnsi="微软雅黑" w:eastAsia="微软雅黑" w:cs="宋体"/>
      <w:szCs w:val="20"/>
    </w:rPr>
  </w:style>
  <w:style w:type="paragraph" w:customStyle="1" w:styleId="529">
    <w:name w:val="_正文段落"/>
    <w:basedOn w:val="1"/>
    <w:qFormat/>
    <w:uiPriority w:val="0"/>
    <w:pPr>
      <w:adjustRightInd/>
      <w:ind w:firstLine="560"/>
    </w:pPr>
    <w:rPr>
      <w:rFonts w:ascii="仿宋_GB2312" w:hAnsi="仿宋" w:eastAsia="仿宋_GB2312"/>
      <w:kern w:val="0"/>
      <w:sz w:val="28"/>
      <w:szCs w:val="28"/>
    </w:rPr>
  </w:style>
  <w:style w:type="paragraph" w:customStyle="1" w:styleId="530">
    <w:name w:val="首行缩进"/>
    <w:basedOn w:val="1"/>
    <w:qFormat/>
    <w:uiPriority w:val="0"/>
    <w:pPr>
      <w:spacing w:line="360" w:lineRule="auto"/>
      <w:ind w:firstLine="480" w:firstLineChars="200"/>
    </w:pPr>
    <w:rPr>
      <w:rFonts w:ascii="宋体"/>
      <w:sz w:val="24"/>
      <w:szCs w:val="20"/>
    </w:rPr>
  </w:style>
  <w:style w:type="paragraph" w:customStyle="1" w:styleId="53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32">
    <w:name w:val="Body Text 2*"/>
    <w:basedOn w:val="1"/>
    <w:qFormat/>
    <w:uiPriority w:val="6"/>
    <w:pPr>
      <w:widowControl/>
      <w:adjustRightInd/>
      <w:ind w:left="720" w:hanging="720"/>
    </w:pPr>
    <w:rPr>
      <w:color w:val="000000"/>
      <w:kern w:val="0"/>
      <w:sz w:val="24"/>
      <w:szCs w:val="20"/>
    </w:rPr>
  </w:style>
  <w:style w:type="paragraph" w:customStyle="1" w:styleId="533">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34">
    <w:name w:val="图中文字"/>
    <w:basedOn w:val="1"/>
    <w:qFormat/>
    <w:uiPriority w:val="0"/>
    <w:pPr>
      <w:snapToGrid w:val="0"/>
      <w:spacing w:line="0" w:lineRule="atLeast"/>
      <w:ind w:firstLine="200" w:firstLineChars="200"/>
      <w:jc w:val="center"/>
    </w:pPr>
    <w:rPr>
      <w:sz w:val="24"/>
      <w:szCs w:val="20"/>
    </w:rPr>
  </w:style>
  <w:style w:type="character" w:customStyle="1" w:styleId="535">
    <w:name w:val="HTML 地址 Char"/>
    <w:basedOn w:val="65"/>
    <w:semiHidden/>
    <w:qFormat/>
    <w:uiPriority w:val="99"/>
    <w:rPr>
      <w:rFonts w:ascii="Times New Roman" w:hAnsi="Times New Roman" w:eastAsia="宋体" w:cs="Times New Roman"/>
      <w:i/>
      <w:iCs/>
      <w:szCs w:val="24"/>
    </w:rPr>
  </w:style>
  <w:style w:type="paragraph" w:customStyle="1" w:styleId="536">
    <w:name w:val="Char Char Char Char Char Char Char Char1"/>
    <w:basedOn w:val="1"/>
    <w:qFormat/>
    <w:uiPriority w:val="0"/>
    <w:pPr>
      <w:tabs>
        <w:tab w:val="left" w:pos="360"/>
      </w:tabs>
    </w:pPr>
    <w:rPr>
      <w:sz w:val="24"/>
      <w:szCs w:val="20"/>
    </w:rPr>
  </w:style>
  <w:style w:type="paragraph" w:customStyle="1" w:styleId="537">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538">
    <w:name w:val="Char"/>
    <w:basedOn w:val="1"/>
    <w:qFormat/>
    <w:uiPriority w:val="0"/>
    <w:rPr>
      <w:rFonts w:ascii="仿宋_GB2312" w:eastAsia="仿宋_GB2312"/>
      <w:b/>
      <w:sz w:val="32"/>
      <w:szCs w:val="32"/>
    </w:rPr>
  </w:style>
  <w:style w:type="paragraph" w:customStyle="1" w:styleId="53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54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4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542">
    <w:name w:val="表格题注"/>
    <w:next w:val="1"/>
    <w:qFormat/>
    <w:uiPriority w:val="0"/>
    <w:pPr>
      <w:keepLines/>
      <w:tabs>
        <w:tab w:val="left" w:pos="4200"/>
      </w:tabs>
      <w:spacing w:beforeLines="100"/>
      <w:ind w:left="1089" w:hanging="369"/>
      <w:jc w:val="center"/>
    </w:pPr>
    <w:rPr>
      <w:rFonts w:ascii="Arial" w:hAnsi="Arial" w:eastAsia="宋体" w:cs="Times New Roman"/>
      <w:kern w:val="0"/>
      <w:sz w:val="18"/>
      <w:szCs w:val="18"/>
      <w:lang w:val="en-US" w:eastAsia="zh-CN" w:bidi="ar-SA"/>
    </w:rPr>
  </w:style>
  <w:style w:type="paragraph" w:customStyle="1" w:styleId="54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544">
    <w:name w:val="trademark"/>
    <w:qFormat/>
    <w:uiPriority w:val="0"/>
    <w:pPr>
      <w:spacing w:after="60"/>
    </w:pPr>
    <w:rPr>
      <w:rFonts w:ascii="Futura Bk" w:hAnsi="Futura Bk" w:eastAsia="宋体" w:cs="Times New Roman"/>
      <w:kern w:val="0"/>
      <w:sz w:val="15"/>
      <w:szCs w:val="20"/>
      <w:lang w:val="en-US" w:eastAsia="en-US" w:bidi="ar-SA"/>
    </w:rPr>
  </w:style>
  <w:style w:type="paragraph" w:customStyle="1" w:styleId="545">
    <w:name w:val="MM Topic 3"/>
    <w:basedOn w:val="7"/>
    <w:qFormat/>
    <w:uiPriority w:val="0"/>
    <w:pPr>
      <w:tabs>
        <w:tab w:val="left" w:pos="1680"/>
      </w:tabs>
      <w:adjustRightInd/>
      <w:ind w:left="1680" w:hanging="420"/>
    </w:pPr>
  </w:style>
  <w:style w:type="paragraph" w:customStyle="1" w:styleId="546">
    <w:name w:val="默认段落字体 Para Char Char Char Char"/>
    <w:basedOn w:val="1"/>
    <w:qFormat/>
    <w:uiPriority w:val="0"/>
    <w:pPr>
      <w:spacing w:line="360" w:lineRule="auto"/>
    </w:pPr>
    <w:rPr>
      <w:szCs w:val="20"/>
    </w:rPr>
  </w:style>
  <w:style w:type="paragraph" w:customStyle="1" w:styleId="54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48">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549">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550">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55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character" w:customStyle="1" w:styleId="552">
    <w:name w:val="脚注文本 Char"/>
    <w:basedOn w:val="65"/>
    <w:semiHidden/>
    <w:qFormat/>
    <w:uiPriority w:val="99"/>
    <w:rPr>
      <w:rFonts w:ascii="Times New Roman" w:hAnsi="Times New Roman" w:eastAsia="宋体" w:cs="Times New Roman"/>
      <w:sz w:val="18"/>
      <w:szCs w:val="18"/>
    </w:rPr>
  </w:style>
  <w:style w:type="character" w:customStyle="1" w:styleId="553">
    <w:name w:val="正文文本缩进 2 Char"/>
    <w:basedOn w:val="65"/>
    <w:semiHidden/>
    <w:qFormat/>
    <w:uiPriority w:val="99"/>
    <w:rPr>
      <w:rFonts w:ascii="Times New Roman" w:hAnsi="Times New Roman" w:eastAsia="宋体" w:cs="Times New Roman"/>
      <w:szCs w:val="24"/>
    </w:rPr>
  </w:style>
  <w:style w:type="paragraph" w:customStyle="1" w:styleId="554">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5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556">
    <w:name w:val="一级条标题"/>
    <w:basedOn w:val="557"/>
    <w:next w:val="558"/>
    <w:qFormat/>
    <w:uiPriority w:val="0"/>
    <w:pPr>
      <w:tabs>
        <w:tab w:val="left" w:pos="1260"/>
        <w:tab w:val="left" w:pos="1680"/>
      </w:tabs>
      <w:spacing w:beforeLines="0" w:afterLines="0"/>
      <w:ind w:left="1680"/>
      <w:outlineLvl w:val="2"/>
    </w:pPr>
  </w:style>
  <w:style w:type="paragraph" w:customStyle="1" w:styleId="557">
    <w:name w:val="章标题"/>
    <w:next w:val="558"/>
    <w:qFormat/>
    <w:uiPriority w:val="0"/>
    <w:pPr>
      <w:tabs>
        <w:tab w:val="left" w:pos="1260"/>
      </w:tabs>
      <w:spacing w:beforeLines="50" w:afterLines="50"/>
      <w:ind w:left="1260" w:hanging="420"/>
      <w:jc w:val="both"/>
      <w:outlineLvl w:val="1"/>
    </w:pPr>
    <w:rPr>
      <w:rFonts w:ascii="黑体" w:hAnsi="Times New Roman" w:eastAsia="黑体" w:cs="Times New Roman"/>
      <w:kern w:val="0"/>
      <w:sz w:val="21"/>
      <w:szCs w:val="20"/>
      <w:lang w:val="en-US" w:eastAsia="zh-CN" w:bidi="ar-SA"/>
    </w:rPr>
  </w:style>
  <w:style w:type="paragraph" w:customStyle="1" w:styleId="558">
    <w:name w:val="段"/>
    <w:qFormat/>
    <w:uiPriority w:val="0"/>
    <w:pPr>
      <w:autoSpaceDE w:val="0"/>
      <w:autoSpaceDN w:val="0"/>
      <w:ind w:firstLine="200" w:firstLineChars="200"/>
      <w:jc w:val="both"/>
    </w:pPr>
    <w:rPr>
      <w:rFonts w:ascii="宋体" w:hAnsi="Times New Roman" w:eastAsia="宋体" w:cs="Times New Roman"/>
      <w:kern w:val="0"/>
      <w:sz w:val="21"/>
      <w:szCs w:val="20"/>
      <w:lang w:val="en-US" w:eastAsia="zh-CN" w:bidi="ar-SA"/>
    </w:rPr>
  </w:style>
  <w:style w:type="character" w:customStyle="1" w:styleId="559">
    <w:name w:val="正文文本 3 Char"/>
    <w:basedOn w:val="65"/>
    <w:semiHidden/>
    <w:qFormat/>
    <w:uiPriority w:val="99"/>
    <w:rPr>
      <w:rFonts w:ascii="Times New Roman" w:hAnsi="Times New Roman" w:eastAsia="宋体" w:cs="Times New Roman"/>
      <w:sz w:val="16"/>
      <w:szCs w:val="16"/>
    </w:rPr>
  </w:style>
  <w:style w:type="paragraph" w:customStyle="1" w:styleId="560">
    <w:name w:val="Normal0"/>
    <w:qFormat/>
    <w:uiPriority w:val="0"/>
    <w:rPr>
      <w:rFonts w:ascii="Times New Roman" w:hAnsi="Times New Roman" w:eastAsia="宋体" w:cs="Times New Roman"/>
      <w:kern w:val="0"/>
      <w:sz w:val="20"/>
      <w:szCs w:val="20"/>
      <w:lang w:val="en-US" w:eastAsia="en-US" w:bidi="ar-SA"/>
    </w:rPr>
  </w:style>
  <w:style w:type="paragraph" w:customStyle="1" w:styleId="5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562">
    <w:name w:val="插图题注"/>
    <w:next w:val="1"/>
    <w:qFormat/>
    <w:uiPriority w:val="0"/>
    <w:pPr>
      <w:tabs>
        <w:tab w:val="left" w:pos="3780"/>
      </w:tabs>
      <w:spacing w:afterLines="100"/>
      <w:ind w:left="1089" w:hanging="369"/>
      <w:jc w:val="center"/>
    </w:pPr>
    <w:rPr>
      <w:rFonts w:ascii="Arial" w:hAnsi="Arial" w:eastAsia="宋体" w:cs="Times New Roman"/>
      <w:kern w:val="0"/>
      <w:sz w:val="18"/>
      <w:szCs w:val="18"/>
      <w:lang w:val="en-US" w:eastAsia="zh-CN" w:bidi="ar-SA"/>
    </w:rPr>
  </w:style>
  <w:style w:type="paragraph" w:customStyle="1" w:styleId="563">
    <w:name w:val="彩色列表 - 强调文字颜色 11"/>
    <w:basedOn w:val="1"/>
    <w:qFormat/>
    <w:uiPriority w:val="0"/>
    <w:pPr>
      <w:adjustRightInd/>
      <w:ind w:firstLine="420" w:firstLineChars="200"/>
    </w:pPr>
    <w:rPr>
      <w:rFonts w:ascii="Calibri" w:hAnsi="Calibri"/>
      <w:szCs w:val="22"/>
    </w:rPr>
  </w:style>
  <w:style w:type="paragraph" w:customStyle="1" w:styleId="564">
    <w:name w:val="样式 正1 + 首行缩进:  2 字符"/>
    <w:basedOn w:val="1"/>
    <w:qFormat/>
    <w:uiPriority w:val="0"/>
    <w:pPr>
      <w:adjustRightInd/>
      <w:spacing w:line="360" w:lineRule="auto"/>
      <w:ind w:firstLine="480" w:firstLineChars="200"/>
    </w:pPr>
    <w:rPr>
      <w:rFonts w:ascii="仿宋_GB2312" w:eastAsia="仿宋_GB2312"/>
      <w:sz w:val="24"/>
    </w:rPr>
  </w:style>
  <w:style w:type="character" w:customStyle="1" w:styleId="565">
    <w:name w:val="签名 Char"/>
    <w:basedOn w:val="65"/>
    <w:semiHidden/>
    <w:qFormat/>
    <w:uiPriority w:val="99"/>
    <w:rPr>
      <w:rFonts w:ascii="Times New Roman" w:hAnsi="Times New Roman" w:eastAsia="宋体" w:cs="Times New Roman"/>
      <w:szCs w:val="24"/>
    </w:rPr>
  </w:style>
  <w:style w:type="paragraph" w:customStyle="1" w:styleId="56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567">
    <w:name w:val="样式 标题 2标题2H2Heading 2 HiddenHeading 2 CCBSheading 22nd lev..."/>
    <w:basedOn w:val="6"/>
    <w:qFormat/>
    <w:uiPriority w:val="0"/>
    <w:pPr>
      <w:widowControl/>
      <w:tabs>
        <w:tab w:val="left" w:pos="432"/>
      </w:tabs>
      <w:adjustRightInd/>
      <w:jc w:val="left"/>
    </w:pPr>
    <w:rPr>
      <w:rFonts w:ascii="Arial" w:hAnsi="Arial" w:eastAsia="黑体" w:cs="Times New Roman"/>
      <w:sz w:val="30"/>
      <w:szCs w:val="21"/>
      <w:lang w:val="zh-CN"/>
    </w:rPr>
  </w:style>
  <w:style w:type="paragraph" w:customStyle="1" w:styleId="56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69">
    <w:name w:val="标书表格字体格式"/>
    <w:next w:val="541"/>
    <w:qFormat/>
    <w:uiPriority w:val="0"/>
    <w:rPr>
      <w:rFonts w:ascii="Times New Roman" w:hAnsi="Times New Roman" w:eastAsia="宋体" w:cs="Times New Roman"/>
      <w:kern w:val="2"/>
      <w:sz w:val="21"/>
      <w:szCs w:val="24"/>
      <w:lang w:val="en-US" w:eastAsia="zh-CN" w:bidi="ar-SA"/>
    </w:rPr>
  </w:style>
  <w:style w:type="paragraph" w:customStyle="1" w:styleId="570">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71">
    <w:name w:val="Char Char1 Char Char Char2"/>
    <w:basedOn w:val="1"/>
    <w:qFormat/>
    <w:uiPriority w:val="0"/>
    <w:rPr>
      <w:rFonts w:ascii="仿宋_GB2312" w:eastAsia="仿宋_GB2312"/>
      <w:b/>
      <w:sz w:val="32"/>
      <w:szCs w:val="32"/>
    </w:rPr>
  </w:style>
  <w:style w:type="paragraph" w:customStyle="1" w:styleId="572">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57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575">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576">
    <w:name w:val="Char Char11 Char Char Char Char Char Char Char Char Char11"/>
    <w:basedOn w:val="1"/>
    <w:qFormat/>
    <w:uiPriority w:val="0"/>
    <w:pPr>
      <w:spacing w:line="360" w:lineRule="auto"/>
    </w:pPr>
    <w:rPr>
      <w:szCs w:val="20"/>
    </w:rPr>
  </w:style>
  <w:style w:type="paragraph" w:customStyle="1" w:styleId="57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7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58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82">
    <w:name w:val="p0"/>
    <w:basedOn w:val="1"/>
    <w:qFormat/>
    <w:uiPriority w:val="0"/>
    <w:pPr>
      <w:widowControl/>
      <w:adjustRightInd/>
    </w:pPr>
    <w:rPr>
      <w:kern w:val="0"/>
      <w:szCs w:val="21"/>
    </w:rPr>
  </w:style>
  <w:style w:type="character" w:customStyle="1" w:styleId="583">
    <w:name w:val="HTML 预设格式 Char"/>
    <w:basedOn w:val="65"/>
    <w:semiHidden/>
    <w:qFormat/>
    <w:uiPriority w:val="99"/>
    <w:rPr>
      <w:rFonts w:ascii="Courier New" w:hAnsi="Courier New" w:eastAsia="宋体" w:cs="Courier New"/>
      <w:sz w:val="20"/>
      <w:szCs w:val="20"/>
    </w:rPr>
  </w:style>
  <w:style w:type="paragraph" w:customStyle="1" w:styleId="58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585">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586">
    <w:name w:val="CM14"/>
    <w:basedOn w:val="89"/>
    <w:next w:val="89"/>
    <w:qFormat/>
    <w:uiPriority w:val="0"/>
    <w:pPr>
      <w:spacing w:after="68"/>
    </w:pPr>
    <w:rPr>
      <w:rFonts w:ascii="FHLHE E+ Futura Bk" w:eastAsia="FHLHE E+ Futura Bk" w:cs="Times New Roman"/>
      <w:color w:val="auto"/>
    </w:rPr>
  </w:style>
  <w:style w:type="paragraph" w:customStyle="1" w:styleId="58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8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589">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590">
    <w:name w:val="列出段落4"/>
    <w:basedOn w:val="1"/>
    <w:qFormat/>
    <w:uiPriority w:val="0"/>
    <w:pPr>
      <w:adjustRightInd/>
      <w:spacing w:line="360" w:lineRule="auto"/>
      <w:ind w:firstLine="420" w:firstLineChars="200"/>
    </w:pPr>
    <w:rPr>
      <w:rFonts w:ascii="Calibri" w:hAnsi="Calibri"/>
      <w:sz w:val="24"/>
      <w:szCs w:val="22"/>
    </w:rPr>
  </w:style>
  <w:style w:type="character" w:customStyle="1" w:styleId="591">
    <w:name w:val="正文文本 2 Char1"/>
    <w:basedOn w:val="65"/>
    <w:semiHidden/>
    <w:qFormat/>
    <w:uiPriority w:val="99"/>
    <w:rPr>
      <w:rFonts w:ascii="Times New Roman" w:hAnsi="Times New Roman" w:eastAsia="宋体" w:cs="Times New Roman"/>
      <w:szCs w:val="24"/>
    </w:rPr>
  </w:style>
  <w:style w:type="paragraph" w:customStyle="1" w:styleId="592">
    <w:name w:val="标准小四"/>
    <w:basedOn w:val="1"/>
    <w:qFormat/>
    <w:uiPriority w:val="0"/>
    <w:pPr>
      <w:spacing w:line="360" w:lineRule="auto"/>
      <w:ind w:firstLine="480" w:firstLineChars="200"/>
    </w:pPr>
    <w:rPr>
      <w:rFonts w:ascii="Arial" w:hAnsi="Arial"/>
      <w:sz w:val="24"/>
      <w:szCs w:val="21"/>
    </w:rPr>
  </w:style>
  <w:style w:type="paragraph" w:customStyle="1" w:styleId="59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594">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595">
    <w:name w:val="_Style 27"/>
    <w:qFormat/>
    <w:uiPriority w:val="1"/>
    <w:pPr>
      <w:widowControl w:val="0"/>
      <w:tabs>
        <w:tab w:val="left" w:pos="480"/>
      </w:tabs>
      <w:autoSpaceDE w:val="0"/>
      <w:autoSpaceDN w:val="0"/>
      <w:adjustRightInd w:val="0"/>
      <w:snapToGrid w:val="0"/>
    </w:pPr>
    <w:rPr>
      <w:rFonts w:ascii="Calibri" w:hAnsi="Calibri" w:eastAsia="宋体" w:cs="Times New Roman"/>
      <w:kern w:val="0"/>
      <w:sz w:val="20"/>
      <w:szCs w:val="24"/>
      <w:lang w:val="en-US" w:eastAsia="zh-CN" w:bidi="ar-SA"/>
    </w:rPr>
  </w:style>
  <w:style w:type="paragraph" w:customStyle="1" w:styleId="59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59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98">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600">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character" w:customStyle="1" w:styleId="602">
    <w:name w:val="副标题 Char"/>
    <w:basedOn w:val="65"/>
    <w:qFormat/>
    <w:uiPriority w:val="11"/>
    <w:rPr>
      <w:rFonts w:eastAsia="宋体" w:asciiTheme="majorHAnsi" w:hAnsiTheme="majorHAnsi" w:cstheme="majorBidi"/>
      <w:b/>
      <w:bCs/>
      <w:kern w:val="28"/>
      <w:sz w:val="32"/>
      <w:szCs w:val="32"/>
    </w:rPr>
  </w:style>
  <w:style w:type="paragraph" w:customStyle="1" w:styleId="603">
    <w:name w:val="Char Char Char Char Char Char Char2"/>
    <w:basedOn w:val="1"/>
    <w:qFormat/>
    <w:uiPriority w:val="0"/>
    <w:rPr>
      <w:rFonts w:ascii="仿宋_GB2312" w:eastAsia="仿宋_GB2312"/>
      <w:b/>
      <w:sz w:val="32"/>
      <w:szCs w:val="32"/>
    </w:rPr>
  </w:style>
  <w:style w:type="paragraph" w:customStyle="1" w:styleId="604">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605">
    <w:name w:val="Char Char Char Char Char Char Char Char Char Char Char1 Char"/>
    <w:basedOn w:val="1"/>
    <w:qFormat/>
    <w:uiPriority w:val="0"/>
    <w:pPr>
      <w:adjustRightInd/>
    </w:pPr>
    <w:rPr>
      <w:rFonts w:ascii="Tahoma" w:hAnsi="Tahoma"/>
      <w:sz w:val="24"/>
    </w:rPr>
  </w:style>
  <w:style w:type="paragraph" w:customStyle="1" w:styleId="60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607">
    <w:name w:val="P1"/>
    <w:basedOn w:val="1"/>
    <w:qFormat/>
    <w:uiPriority w:val="0"/>
    <w:pPr>
      <w:adjustRightInd/>
      <w:spacing w:line="288" w:lineRule="auto"/>
      <w:ind w:firstLine="425" w:firstLineChars="200"/>
    </w:pPr>
  </w:style>
  <w:style w:type="paragraph" w:customStyle="1" w:styleId="60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60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610">
    <w:name w:val="Char Char Char Char"/>
    <w:basedOn w:val="1"/>
    <w:qFormat/>
    <w:uiPriority w:val="0"/>
    <w:rPr>
      <w:rFonts w:ascii="Tahoma" w:hAnsi="Tahoma"/>
      <w:sz w:val="24"/>
      <w:szCs w:val="20"/>
    </w:rPr>
  </w:style>
  <w:style w:type="paragraph" w:customStyle="1" w:styleId="61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character" w:customStyle="1" w:styleId="612">
    <w:name w:val="尾注文本 Char"/>
    <w:basedOn w:val="65"/>
    <w:semiHidden/>
    <w:qFormat/>
    <w:uiPriority w:val="99"/>
    <w:rPr>
      <w:rFonts w:ascii="Times New Roman" w:hAnsi="Times New Roman" w:eastAsia="宋体" w:cs="Times New Roman"/>
      <w:szCs w:val="24"/>
    </w:rPr>
  </w:style>
  <w:style w:type="paragraph" w:customStyle="1" w:styleId="613">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61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617">
    <w:name w:val="数字标题2"/>
    <w:basedOn w:val="6"/>
    <w:next w:val="1"/>
    <w:qFormat/>
    <w:uiPriority w:val="0"/>
    <w:pPr>
      <w:tabs>
        <w:tab w:val="left" w:pos="480"/>
      </w:tabs>
      <w:adjustRightInd/>
      <w:spacing w:before="0" w:after="0" w:line="360" w:lineRule="auto"/>
      <w:ind w:left="480" w:hanging="480"/>
      <w:jc w:val="left"/>
    </w:pPr>
    <w:rPr>
      <w:rFonts w:ascii="Times New Roman" w:hAnsi="仿宋" w:eastAsia="宋体" w:cs="Times New Roman"/>
      <w:i/>
      <w:sz w:val="36"/>
      <w:szCs w:val="36"/>
    </w:rPr>
  </w:style>
  <w:style w:type="paragraph" w:customStyle="1" w:styleId="618">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619">
    <w:name w:val="样式 标题 22h2L1 Heading 2H2sect 1.2H21sect 1.21H22sect 1.2..."/>
    <w:basedOn w:val="6"/>
    <w:next w:val="1"/>
    <w:qFormat/>
    <w:uiPriority w:val="0"/>
    <w:pPr>
      <w:tabs>
        <w:tab w:val="left" w:pos="425"/>
      </w:tabs>
      <w:adjustRightInd/>
      <w:spacing w:line="415" w:lineRule="auto"/>
      <w:ind w:left="425" w:hanging="425"/>
      <w:jc w:val="left"/>
    </w:pPr>
    <w:rPr>
      <w:rFonts w:ascii="微软雅黑" w:hAnsi="微软雅黑" w:eastAsia="微软雅黑" w:cs="Times New Roman"/>
    </w:rPr>
  </w:style>
  <w:style w:type="paragraph" w:customStyle="1" w:styleId="62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621">
    <w:name w:val="正文（首行缩进2字符）"/>
    <w:basedOn w:val="1"/>
    <w:qFormat/>
    <w:uiPriority w:val="0"/>
    <w:pPr>
      <w:adjustRightInd/>
      <w:spacing w:line="360" w:lineRule="auto"/>
      <w:ind w:firstLine="480" w:firstLineChars="200"/>
    </w:pPr>
    <w:rPr>
      <w:sz w:val="24"/>
      <w:szCs w:val="20"/>
    </w:rPr>
  </w:style>
  <w:style w:type="paragraph" w:customStyle="1" w:styleId="622">
    <w:name w:val="文档正文"/>
    <w:basedOn w:val="1"/>
    <w:qFormat/>
    <w:uiPriority w:val="0"/>
    <w:pPr>
      <w:spacing w:line="480" w:lineRule="atLeast"/>
      <w:ind w:firstLine="567"/>
      <w:textAlignment w:val="baseline"/>
    </w:pPr>
    <w:rPr>
      <w:kern w:val="0"/>
      <w:sz w:val="24"/>
      <w:szCs w:val="20"/>
    </w:rPr>
  </w:style>
  <w:style w:type="paragraph" w:customStyle="1" w:styleId="623">
    <w:name w:val="Char Char111"/>
    <w:basedOn w:val="1"/>
    <w:qFormat/>
    <w:uiPriority w:val="0"/>
    <w:pPr>
      <w:spacing w:line="360" w:lineRule="auto"/>
    </w:pPr>
    <w:rPr>
      <w:szCs w:val="20"/>
    </w:rPr>
  </w:style>
  <w:style w:type="paragraph" w:customStyle="1" w:styleId="624">
    <w:name w:val="四号　首行缩进"/>
    <w:basedOn w:val="1"/>
    <w:qFormat/>
    <w:uiPriority w:val="0"/>
    <w:pPr>
      <w:adjustRightInd/>
      <w:spacing w:line="360" w:lineRule="auto"/>
    </w:pPr>
    <w:rPr>
      <w:rFonts w:ascii="宋体" w:hAnsi="宋体"/>
      <w:szCs w:val="20"/>
    </w:rPr>
  </w:style>
  <w:style w:type="paragraph" w:customStyle="1" w:styleId="625">
    <w:name w:val="正文表标题"/>
    <w:next w:val="558"/>
    <w:qFormat/>
    <w:uiPriority w:val="0"/>
    <w:pPr>
      <w:tabs>
        <w:tab w:val="left" w:pos="840"/>
      </w:tabs>
      <w:ind w:left="840" w:hanging="420"/>
      <w:jc w:val="center"/>
    </w:pPr>
    <w:rPr>
      <w:rFonts w:ascii="黑体" w:hAnsi="Times New Roman" w:eastAsia="黑体" w:cs="Times New Roman"/>
      <w:kern w:val="0"/>
      <w:sz w:val="21"/>
      <w:szCs w:val="20"/>
      <w:lang w:val="en-US" w:eastAsia="zh-CN" w:bidi="ar-SA"/>
    </w:rPr>
  </w:style>
  <w:style w:type="paragraph" w:customStyle="1" w:styleId="62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627">
    <w:name w:val="批注主题 Char1"/>
    <w:basedOn w:val="103"/>
    <w:semiHidden/>
    <w:qFormat/>
    <w:uiPriority w:val="99"/>
    <w:rPr>
      <w:rFonts w:ascii="Times New Roman" w:hAnsi="Times New Roman" w:eastAsia="宋体" w:cs="Times New Roman"/>
      <w:b/>
      <w:bCs/>
      <w:szCs w:val="24"/>
    </w:rPr>
  </w:style>
  <w:style w:type="paragraph" w:customStyle="1" w:styleId="628">
    <w:name w:val="Char1 Char Char Char4"/>
    <w:basedOn w:val="1"/>
    <w:qFormat/>
    <w:uiPriority w:val="0"/>
    <w:pPr>
      <w:adjustRightInd/>
      <w:ind w:firstLine="200" w:firstLineChars="200"/>
    </w:pPr>
    <w:rPr>
      <w:rFonts w:ascii="Tahoma" w:hAnsi="Tahoma"/>
      <w:sz w:val="24"/>
      <w:szCs w:val="20"/>
    </w:rPr>
  </w:style>
  <w:style w:type="paragraph" w:customStyle="1" w:styleId="62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30">
    <w:name w:val="Char Char1 Char Char Char Char Char Char1"/>
    <w:basedOn w:val="1"/>
    <w:qFormat/>
    <w:uiPriority w:val="0"/>
    <w:rPr>
      <w:rFonts w:ascii="仿宋_GB2312" w:eastAsia="仿宋_GB2312"/>
      <w:b/>
      <w:sz w:val="32"/>
      <w:szCs w:val="20"/>
    </w:rPr>
  </w:style>
  <w:style w:type="paragraph" w:customStyle="1" w:styleId="63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32">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character" w:customStyle="1" w:styleId="633">
    <w:name w:val="正文文本缩进 3 Char"/>
    <w:basedOn w:val="65"/>
    <w:semiHidden/>
    <w:qFormat/>
    <w:uiPriority w:val="99"/>
    <w:rPr>
      <w:rFonts w:ascii="Times New Roman" w:hAnsi="Times New Roman" w:eastAsia="宋体" w:cs="Times New Roman"/>
      <w:sz w:val="16"/>
      <w:szCs w:val="16"/>
    </w:rPr>
  </w:style>
  <w:style w:type="paragraph" w:customStyle="1" w:styleId="634">
    <w:name w:val="Char2 Char Char Char1"/>
    <w:basedOn w:val="1"/>
    <w:qFormat/>
    <w:uiPriority w:val="6"/>
    <w:rPr>
      <w:rFonts w:ascii="仿宋_GB2312" w:eastAsia="仿宋_GB2312"/>
      <w:b/>
      <w:sz w:val="32"/>
      <w:szCs w:val="32"/>
    </w:rPr>
  </w:style>
  <w:style w:type="paragraph" w:customStyle="1" w:styleId="635">
    <w:name w:val="正文文字缩进2字"/>
    <w:basedOn w:val="3"/>
    <w:qFormat/>
    <w:uiPriority w:val="0"/>
    <w:pPr>
      <w:adjustRightInd/>
      <w:spacing w:before="60" w:after="60" w:line="360" w:lineRule="auto"/>
      <w:ind w:firstLine="200" w:firstLineChars="200"/>
    </w:pPr>
    <w:rPr>
      <w:rFonts w:hAnsi="Arial" w:cs="Arial"/>
      <w:snapToGrid w:val="0"/>
      <w:sz w:val="24"/>
      <w:szCs w:val="20"/>
    </w:rPr>
  </w:style>
  <w:style w:type="paragraph" w:customStyle="1" w:styleId="636">
    <w:name w:val="样式 标题 1章节第一层h1H"/>
    <w:basedOn w:val="5"/>
    <w:qFormat/>
    <w:uiPriority w:val="0"/>
    <w:pPr>
      <w:widowControl w:val="0"/>
      <w:tabs>
        <w:tab w:val="left" w:pos="432"/>
      </w:tabs>
      <w:autoSpaceDE w:val="0"/>
      <w:autoSpaceDN w:val="0"/>
      <w:adjustRightInd w:val="0"/>
      <w:spacing w:before="0" w:beforeAutospacing="0" w:after="0" w:afterAutospacing="0"/>
      <w:outlineLvl w:val="9"/>
    </w:pPr>
    <w:rPr>
      <w:rFonts w:ascii="Times New Roman" w:hAnsi="Times New Roman" w:cs="Times New Roman"/>
      <w:kern w:val="0"/>
      <w:sz w:val="52"/>
      <w:szCs w:val="52"/>
      <w:lang w:val="zh-CN"/>
    </w:rPr>
  </w:style>
  <w:style w:type="paragraph" w:customStyle="1" w:styleId="637">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3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39">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40">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641">
    <w:name w:val="!大节"/>
    <w:basedOn w:val="6"/>
    <w:qFormat/>
    <w:uiPriority w:val="0"/>
    <w:pPr>
      <w:tabs>
        <w:tab w:val="left" w:pos="432"/>
      </w:tabs>
      <w:adjustRightInd/>
      <w:spacing w:line="415" w:lineRule="auto"/>
      <w:ind w:left="420" w:hanging="420"/>
      <w:jc w:val="left"/>
    </w:pPr>
    <w:rPr>
      <w:rFonts w:ascii="Arial" w:hAnsi="Arial" w:eastAsia="微软雅黑" w:cs="Times New Roman"/>
    </w:rPr>
  </w:style>
  <w:style w:type="character" w:customStyle="1" w:styleId="642">
    <w:name w:val="称呼 Char"/>
    <w:basedOn w:val="65"/>
    <w:semiHidden/>
    <w:qFormat/>
    <w:uiPriority w:val="99"/>
    <w:rPr>
      <w:rFonts w:ascii="Times New Roman" w:hAnsi="Times New Roman" w:eastAsia="宋体" w:cs="Times New Roman"/>
      <w:szCs w:val="24"/>
    </w:rPr>
  </w:style>
  <w:style w:type="paragraph" w:customStyle="1" w:styleId="643">
    <w:name w:val="Char1 Char Char Char21"/>
    <w:basedOn w:val="1"/>
    <w:qFormat/>
    <w:uiPriority w:val="0"/>
    <w:rPr>
      <w:rFonts w:ascii="Tahoma" w:hAnsi="Tahoma"/>
      <w:sz w:val="24"/>
      <w:szCs w:val="20"/>
    </w:rPr>
  </w:style>
  <w:style w:type="paragraph" w:customStyle="1" w:styleId="644">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character" w:customStyle="1" w:styleId="645">
    <w:name w:val="文档结构图 Char1"/>
    <w:basedOn w:val="65"/>
    <w:semiHidden/>
    <w:qFormat/>
    <w:uiPriority w:val="99"/>
    <w:rPr>
      <w:rFonts w:ascii="宋体" w:hAnsi="Times New Roman" w:eastAsia="宋体" w:cs="Times New Roman"/>
      <w:sz w:val="18"/>
      <w:szCs w:val="18"/>
    </w:rPr>
  </w:style>
  <w:style w:type="paragraph" w:customStyle="1" w:styleId="64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4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8">
    <w:name w:val="表格"/>
    <w:basedOn w:val="1"/>
    <w:qFormat/>
    <w:uiPriority w:val="0"/>
    <w:pPr>
      <w:snapToGrid w:val="0"/>
      <w:ind w:firstLine="42" w:firstLineChars="21"/>
    </w:pPr>
    <w:rPr>
      <w:rFonts w:ascii="宋体" w:hAnsi="宋体"/>
      <w:kern w:val="0"/>
      <w:sz w:val="20"/>
      <w:szCs w:val="20"/>
    </w:rPr>
  </w:style>
  <w:style w:type="paragraph" w:customStyle="1" w:styleId="649">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65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651">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52">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53">
    <w:name w:val="中文标题 3"/>
    <w:basedOn w:val="25"/>
    <w:qFormat/>
    <w:uiPriority w:val="0"/>
    <w:pPr>
      <w:spacing w:before="100" w:beforeAutospacing="1" w:after="100" w:afterAutospacing="1" w:line="360" w:lineRule="auto"/>
      <w:ind w:left="0" w:firstLine="482" w:firstLineChars="0"/>
    </w:pPr>
    <w:rPr>
      <w:rFonts w:ascii="Times New Roman" w:hAnsi="Times New Roman" w:eastAsia="楷体_GB2312" w:cs="Times New Roman"/>
      <w:kern w:val="28"/>
    </w:rPr>
  </w:style>
  <w:style w:type="paragraph" w:customStyle="1" w:styleId="654">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5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kern w:val="0"/>
      <w:sz w:val="24"/>
      <w:szCs w:val="20"/>
      <w:lang w:val="en-US" w:eastAsia="zh-CN" w:bidi="ar-SA"/>
    </w:rPr>
  </w:style>
  <w:style w:type="paragraph" w:customStyle="1" w:styleId="656">
    <w:name w:val="三级条标题"/>
    <w:basedOn w:val="657"/>
    <w:next w:val="558"/>
    <w:qFormat/>
    <w:uiPriority w:val="0"/>
    <w:pPr>
      <w:tabs>
        <w:tab w:val="left" w:pos="1260"/>
        <w:tab w:val="left" w:pos="2100"/>
        <w:tab w:val="left" w:pos="2520"/>
      </w:tabs>
      <w:ind w:left="2520"/>
      <w:outlineLvl w:val="4"/>
    </w:pPr>
  </w:style>
  <w:style w:type="paragraph" w:customStyle="1" w:styleId="657">
    <w:name w:val="二级条标题"/>
    <w:basedOn w:val="556"/>
    <w:next w:val="558"/>
    <w:qFormat/>
    <w:uiPriority w:val="0"/>
    <w:pPr>
      <w:tabs>
        <w:tab w:val="left" w:pos="2100"/>
        <w:tab w:val="clear" w:pos="1680"/>
      </w:tabs>
      <w:ind w:left="0"/>
      <w:outlineLvl w:val="3"/>
    </w:pPr>
  </w:style>
  <w:style w:type="paragraph" w:customStyle="1" w:styleId="658">
    <w:name w:val="正文文字表格居中"/>
    <w:basedOn w:val="1"/>
    <w:next w:val="52"/>
    <w:qFormat/>
    <w:uiPriority w:val="0"/>
    <w:pPr>
      <w:snapToGrid w:val="0"/>
      <w:spacing w:line="360" w:lineRule="auto"/>
    </w:pPr>
    <w:rPr>
      <w:rFonts w:ascii="宋体"/>
      <w:b/>
      <w:sz w:val="24"/>
      <w:szCs w:val="20"/>
    </w:rPr>
  </w:style>
  <w:style w:type="paragraph" w:customStyle="1" w:styleId="659">
    <w:name w:val="Item Step in Table"/>
    <w:qFormat/>
    <w:uiPriority w:val="0"/>
    <w:pPr>
      <w:tabs>
        <w:tab w:val="left" w:pos="397"/>
        <w:tab w:val="left" w:pos="840"/>
      </w:tabs>
      <w:spacing w:before="40" w:after="40"/>
      <w:ind w:left="840" w:hanging="420"/>
      <w:jc w:val="both"/>
    </w:pPr>
    <w:rPr>
      <w:rFonts w:ascii="Arial" w:hAnsi="Arial" w:eastAsia="宋体" w:cs="Arial"/>
      <w:kern w:val="0"/>
      <w:sz w:val="18"/>
      <w:szCs w:val="18"/>
      <w:lang w:val="en-US" w:eastAsia="zh-CN" w:bidi="ar-SA"/>
    </w:rPr>
  </w:style>
  <w:style w:type="paragraph" w:customStyle="1" w:styleId="66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66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662">
    <w:name w:val="Char Char1101"/>
    <w:basedOn w:val="1"/>
    <w:qFormat/>
    <w:uiPriority w:val="0"/>
    <w:pPr>
      <w:spacing w:line="360" w:lineRule="auto"/>
    </w:pPr>
    <w:rPr>
      <w:rFonts w:ascii="Tahoma" w:hAnsi="Tahoma"/>
      <w:sz w:val="24"/>
      <w:szCs w:val="20"/>
    </w:rPr>
  </w:style>
  <w:style w:type="paragraph" w:customStyle="1" w:styleId="663">
    <w:name w:val="正文－恩普"/>
    <w:basedOn w:val="17"/>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664">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665">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6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67">
    <w:name w:val="样式 标题 1Level 1 HeadPIM 1Section Headh1l11Heading 0Datash..."/>
    <w:basedOn w:val="5"/>
    <w:qFormat/>
    <w:uiPriority w:val="0"/>
    <w:pPr>
      <w:tabs>
        <w:tab w:val="left" w:pos="432"/>
      </w:tabs>
      <w:overflowPunct w:val="0"/>
      <w:autoSpaceDE w:val="0"/>
      <w:autoSpaceDN w:val="0"/>
      <w:adjustRightInd w:val="0"/>
      <w:spacing w:before="0" w:beforeAutospacing="0" w:afterAutospacing="0" w:line="360" w:lineRule="auto"/>
      <w:textAlignment w:val="baseline"/>
    </w:pPr>
    <w:rPr>
      <w:rFonts w:cs="Times New Roman"/>
      <w:kern w:val="2"/>
      <w:sz w:val="24"/>
      <w:szCs w:val="20"/>
    </w:rPr>
  </w:style>
  <w:style w:type="paragraph" w:customStyle="1" w:styleId="668">
    <w:name w:val="TOC 标题111"/>
    <w:basedOn w:val="5"/>
    <w:next w:val="1"/>
    <w:unhideWhenUsed/>
    <w:qFormat/>
    <w:uiPriority w:val="0"/>
    <w:pPr>
      <w:keepNext/>
      <w:keepLines/>
      <w:tabs>
        <w:tab w:val="left" w:pos="432"/>
      </w:tabs>
      <w:spacing w:before="480" w:beforeAutospacing="0" w:after="0" w:afterAutospacing="0" w:line="276" w:lineRule="auto"/>
      <w:outlineLvl w:val="9"/>
    </w:pPr>
    <w:rPr>
      <w:rFonts w:ascii="Cambria" w:hAnsi="Cambria" w:cs="Times New Roman"/>
      <w:color w:val="365F91"/>
      <w:kern w:val="0"/>
      <w:sz w:val="28"/>
      <w:szCs w:val="28"/>
    </w:rPr>
  </w:style>
  <w:style w:type="paragraph" w:customStyle="1" w:styleId="66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670">
    <w:name w:val="Char3 Char Char Char1"/>
    <w:basedOn w:val="1"/>
    <w:qFormat/>
    <w:uiPriority w:val="6"/>
    <w:pPr>
      <w:widowControl/>
      <w:adjustRightInd/>
      <w:spacing w:after="160" w:line="240" w:lineRule="exact"/>
      <w:jc w:val="left"/>
    </w:pPr>
    <w:rPr>
      <w:szCs w:val="20"/>
    </w:rPr>
  </w:style>
  <w:style w:type="paragraph" w:customStyle="1" w:styleId="671">
    <w:name w:val="EB_表格"/>
    <w:basedOn w:val="1"/>
    <w:qFormat/>
    <w:uiPriority w:val="0"/>
    <w:pPr>
      <w:adjustRightInd/>
      <w:spacing w:line="300" w:lineRule="auto"/>
      <w:jc w:val="center"/>
    </w:pPr>
  </w:style>
  <w:style w:type="paragraph" w:customStyle="1" w:styleId="672">
    <w:name w:val="样式 标题 3标题 3 Char第二层条h33Bold Headbh章标题1小标题level_3PIM 3..."/>
    <w:basedOn w:val="7"/>
    <w:qFormat/>
    <w:uiPriority w:val="0"/>
    <w:pPr>
      <w:tabs>
        <w:tab w:val="left" w:pos="900"/>
      </w:tabs>
      <w:snapToGrid w:val="0"/>
      <w:spacing w:before="0" w:after="0" w:line="360" w:lineRule="auto"/>
      <w:ind w:left="900" w:hanging="720"/>
    </w:pPr>
    <w:rPr>
      <w:rFonts w:ascii="黑体" w:hAnsi="宋体" w:eastAsia="黑体" w:cs="宋体"/>
      <w:b w:val="0"/>
      <w:bCs w:val="0"/>
      <w:color w:val="000000"/>
      <w:kern w:val="0"/>
      <w:sz w:val="28"/>
      <w:szCs w:val="20"/>
    </w:rPr>
  </w:style>
  <w:style w:type="paragraph" w:customStyle="1" w:styleId="673">
    <w:name w:val="样式 标题 1 + 黑色 段前: 0.5 行 段后: 0.5 行1"/>
    <w:basedOn w:val="5"/>
    <w:qFormat/>
    <w:uiPriority w:val="0"/>
    <w:pPr>
      <w:keepNext/>
      <w:pageBreakBefore/>
      <w:widowControl w:val="0"/>
      <w:pBdr>
        <w:top w:val="single" w:color="auto" w:sz="4" w:space="1"/>
        <w:left w:val="single" w:color="auto" w:sz="4" w:space="4"/>
        <w:bottom w:val="single" w:color="auto" w:sz="4" w:space="1"/>
        <w:right w:val="single" w:color="auto" w:sz="4" w:space="4"/>
      </w:pBdr>
      <w:shd w:val="clear" w:color="auto" w:fill="333399"/>
      <w:tabs>
        <w:tab w:val="left" w:pos="432"/>
      </w:tabs>
      <w:spacing w:before="0" w:beforeAutospacing="0" w:after="0" w:afterAutospacing="0" w:line="640" w:lineRule="exact"/>
      <w:ind w:left="431" w:hanging="431"/>
      <w:jc w:val="center"/>
    </w:pPr>
    <w:rPr>
      <w:rFonts w:ascii="黑体" w:hAnsi="黑体" w:eastAsia="黑体" w:cs="Arial"/>
      <w:caps/>
      <w:color w:val="FFFFFF"/>
      <w:kern w:val="2"/>
      <w:sz w:val="30"/>
      <w:szCs w:val="20"/>
    </w:rPr>
  </w:style>
  <w:style w:type="paragraph" w:customStyle="1" w:styleId="674">
    <w:name w:val="正文首行缩进1"/>
    <w:basedOn w:val="3"/>
    <w:qFormat/>
    <w:uiPriority w:val="0"/>
    <w:pPr>
      <w:suppressAutoHyphens/>
      <w:adjustRightInd/>
      <w:ind w:firstLine="420"/>
      <w:jc w:val="left"/>
    </w:pPr>
    <w:rPr>
      <w:rFonts w:hAnsi="Arial" w:cs="Arial"/>
      <w:snapToGrid w:val="0"/>
      <w:kern w:val="1"/>
      <w:sz w:val="28"/>
      <w:lang w:eastAsia="ar-SA"/>
    </w:rPr>
  </w:style>
  <w:style w:type="paragraph" w:customStyle="1" w:styleId="67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7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7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678">
    <w:name w:val="Char Char1121"/>
    <w:basedOn w:val="1"/>
    <w:qFormat/>
    <w:uiPriority w:val="0"/>
    <w:pPr>
      <w:spacing w:line="360" w:lineRule="auto"/>
    </w:pPr>
    <w:rPr>
      <w:szCs w:val="20"/>
    </w:rPr>
  </w:style>
  <w:style w:type="paragraph" w:customStyle="1" w:styleId="67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680">
    <w:name w:val="正文1"/>
    <w:basedOn w:val="32"/>
    <w:qFormat/>
    <w:uiPriority w:val="0"/>
    <w:pPr>
      <w:tabs>
        <w:tab w:val="right" w:leader="dot" w:pos="8268"/>
      </w:tabs>
      <w:spacing w:line="460" w:lineRule="exact"/>
      <w:ind w:left="0" w:leftChars="0" w:firstLine="480" w:firstLineChars="200"/>
    </w:pPr>
    <w:rPr>
      <w:rFonts w:ascii="仿宋_GB2312" w:hAnsi="Courier New" w:eastAsia="仿宋_GB2312"/>
      <w:kern w:val="28"/>
      <w:sz w:val="24"/>
    </w:rPr>
  </w:style>
  <w:style w:type="paragraph" w:customStyle="1" w:styleId="681">
    <w:name w:val="_Style 12"/>
    <w:basedOn w:val="20"/>
    <w:qFormat/>
    <w:uiPriority w:val="0"/>
    <w:pPr>
      <w:snapToGrid w:val="0"/>
      <w:spacing w:line="360" w:lineRule="auto"/>
    </w:pPr>
  </w:style>
  <w:style w:type="paragraph" w:customStyle="1" w:styleId="682">
    <w:name w:val="模板普通正文"/>
    <w:basedOn w:val="25"/>
    <w:qFormat/>
    <w:uiPriority w:val="0"/>
    <w:pPr>
      <w:spacing w:beforeLines="50" w:after="10" w:line="360" w:lineRule="auto"/>
      <w:ind w:left="0" w:firstLine="175" w:firstLineChars="175"/>
      <w:jc w:val="left"/>
    </w:pPr>
    <w:rPr>
      <w:rFonts w:ascii="Times New Roman" w:hAnsi="Times New Roman" w:eastAsia="宋体" w:cs="Times New Roman"/>
    </w:rPr>
  </w:style>
  <w:style w:type="paragraph" w:customStyle="1" w:styleId="683">
    <w:name w:val="Char1 Char Char Char2"/>
    <w:basedOn w:val="1"/>
    <w:qFormat/>
    <w:uiPriority w:val="0"/>
    <w:pPr>
      <w:adjustRightInd/>
      <w:ind w:firstLine="200" w:firstLineChars="200"/>
    </w:pPr>
    <w:rPr>
      <w:rFonts w:ascii="Tahoma" w:hAnsi="Tahoma"/>
      <w:sz w:val="24"/>
      <w:szCs w:val="20"/>
    </w:rPr>
  </w:style>
  <w:style w:type="paragraph" w:customStyle="1" w:styleId="68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68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8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7">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88">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689">
    <w:name w:val="Char Char Char Char11"/>
    <w:basedOn w:val="1"/>
    <w:qFormat/>
    <w:uiPriority w:val="0"/>
    <w:rPr>
      <w:rFonts w:ascii="Tahoma" w:hAnsi="Tahoma"/>
      <w:sz w:val="24"/>
      <w:szCs w:val="20"/>
    </w:rPr>
  </w:style>
  <w:style w:type="paragraph" w:customStyle="1" w:styleId="690">
    <w:name w:val="有符号正文"/>
    <w:basedOn w:val="1"/>
    <w:qFormat/>
    <w:uiPriority w:val="0"/>
    <w:pPr>
      <w:adjustRightInd/>
      <w:spacing w:line="400" w:lineRule="exact"/>
      <w:ind w:firstLine="200" w:firstLineChars="200"/>
    </w:pPr>
    <w:rPr>
      <w:rFonts w:ascii="Arial" w:hAnsi="Arial"/>
    </w:rPr>
  </w:style>
  <w:style w:type="paragraph" w:customStyle="1" w:styleId="691">
    <w:name w:val="样式 标题 2 + 四号"/>
    <w:basedOn w:val="6"/>
    <w:qFormat/>
    <w:uiPriority w:val="0"/>
    <w:pPr>
      <w:tabs>
        <w:tab w:val="left" w:pos="432"/>
      </w:tabs>
      <w:adjustRightInd/>
      <w:spacing w:before="120" w:after="120" w:line="360" w:lineRule="auto"/>
    </w:pPr>
    <w:rPr>
      <w:rFonts w:ascii="宋体" w:hAnsi="Arial" w:eastAsia="宋体" w:cs="Times New Roman"/>
      <w:sz w:val="28"/>
    </w:rPr>
  </w:style>
  <w:style w:type="paragraph" w:customStyle="1" w:styleId="69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3">
    <w:name w:val="样式 标题 4PIM 4H4h4bulletblbbH41H42H43H44H45H46H47H48...1"/>
    <w:basedOn w:val="8"/>
    <w:qFormat/>
    <w:uiPriority w:val="0"/>
    <w:pPr>
      <w:widowControl/>
      <w:jc w:val="left"/>
    </w:pPr>
    <w:rPr>
      <w:rFonts w:cs="宋体"/>
      <w:sz w:val="24"/>
      <w:szCs w:val="20"/>
    </w:rPr>
  </w:style>
  <w:style w:type="paragraph" w:customStyle="1" w:styleId="694">
    <w:name w:val="样式 正文文本缩进 + 左侧:  2 字符 首行缩进:  2 字符"/>
    <w:basedOn w:val="25"/>
    <w:qFormat/>
    <w:uiPriority w:val="0"/>
    <w:pPr>
      <w:tabs>
        <w:tab w:val="left" w:pos="360"/>
        <w:tab w:val="left" w:pos="540"/>
      </w:tabs>
      <w:spacing w:line="520" w:lineRule="exact"/>
      <w:ind w:left="200" w:firstLine="560" w:firstLineChars="200"/>
    </w:pPr>
    <w:rPr>
      <w:rFonts w:ascii="仿宋_GB2312" w:hAnsi="Times New Roman" w:eastAsia="仿宋_GB2312" w:cs="Times New Roman"/>
      <w:sz w:val="28"/>
      <w:szCs w:val="20"/>
    </w:rPr>
  </w:style>
  <w:style w:type="paragraph" w:customStyle="1" w:styleId="695">
    <w:name w:val="_Style 3"/>
    <w:basedOn w:val="1"/>
    <w:qFormat/>
    <w:uiPriority w:val="0"/>
    <w:pPr>
      <w:adjustRightInd/>
      <w:ind w:firstLine="420" w:firstLineChars="200"/>
    </w:pPr>
    <w:rPr>
      <w:rFonts w:eastAsia="仿宋_GB2312"/>
      <w:sz w:val="28"/>
    </w:rPr>
  </w:style>
  <w:style w:type="paragraph" w:customStyle="1" w:styleId="696">
    <w:name w:val="Char Char Char Char Char Char Char Char Char Char Char Char1 Char1"/>
    <w:basedOn w:val="1"/>
    <w:qFormat/>
    <w:uiPriority w:val="6"/>
    <w:rPr>
      <w:rFonts w:ascii="Tahoma" w:hAnsi="Tahoma" w:cs="仿宋_GB2312"/>
      <w:sz w:val="24"/>
      <w:szCs w:val="20"/>
    </w:rPr>
  </w:style>
  <w:style w:type="paragraph" w:customStyle="1" w:styleId="69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698">
    <w:name w:val="Char Char Char"/>
    <w:basedOn w:val="1"/>
    <w:qFormat/>
    <w:uiPriority w:val="0"/>
    <w:rPr>
      <w:rFonts w:ascii="Tahoma" w:hAnsi="Tahoma"/>
      <w:sz w:val="24"/>
      <w:szCs w:val="20"/>
    </w:rPr>
  </w:style>
  <w:style w:type="paragraph" w:customStyle="1" w:styleId="699">
    <w:name w:val="标题4_自定义"/>
    <w:basedOn w:val="8"/>
    <w:qFormat/>
    <w:uiPriority w:val="0"/>
    <w:pPr>
      <w:adjustRightInd/>
      <w:spacing w:before="0" w:after="0" w:line="360" w:lineRule="auto"/>
    </w:pPr>
    <w:rPr>
      <w:rFonts w:ascii="Verdana" w:eastAsia="Verdana"/>
      <w:sz w:val="21"/>
      <w:lang w:val="en-US"/>
    </w:rPr>
  </w:style>
  <w:style w:type="paragraph" w:customStyle="1" w:styleId="700">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701">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702">
    <w:name w:val="Char Char Char Char Char Char Char Char"/>
    <w:basedOn w:val="1"/>
    <w:qFormat/>
    <w:uiPriority w:val="0"/>
    <w:pPr>
      <w:tabs>
        <w:tab w:val="left" w:pos="360"/>
      </w:tabs>
    </w:pPr>
    <w:rPr>
      <w:sz w:val="24"/>
      <w:szCs w:val="20"/>
    </w:rPr>
  </w:style>
  <w:style w:type="paragraph" w:customStyle="1" w:styleId="703">
    <w:name w:val="Char Char11 Char Char Char Char Char Char Char Char Char"/>
    <w:basedOn w:val="1"/>
    <w:qFormat/>
    <w:uiPriority w:val="0"/>
    <w:pPr>
      <w:spacing w:line="360" w:lineRule="auto"/>
    </w:pPr>
    <w:rPr>
      <w:szCs w:val="20"/>
    </w:rPr>
  </w:style>
  <w:style w:type="paragraph" w:customStyle="1" w:styleId="704">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705">
    <w:name w:val="左对齐表格文字"/>
    <w:basedOn w:val="1"/>
    <w:qFormat/>
    <w:uiPriority w:val="0"/>
    <w:pPr>
      <w:adjustRightInd/>
      <w:ind w:firstLine="200" w:firstLineChars="200"/>
      <w:jc w:val="right"/>
    </w:pPr>
  </w:style>
  <w:style w:type="paragraph" w:customStyle="1" w:styleId="706">
    <w:name w:val="MM Topic 2"/>
    <w:basedOn w:val="6"/>
    <w:qFormat/>
    <w:uiPriority w:val="0"/>
    <w:pPr>
      <w:tabs>
        <w:tab w:val="left" w:pos="1260"/>
      </w:tabs>
      <w:adjustRightInd/>
      <w:spacing w:before="0" w:after="0" w:line="360" w:lineRule="auto"/>
      <w:ind w:left="1260" w:hanging="420"/>
      <w:jc w:val="left"/>
    </w:pPr>
    <w:rPr>
      <w:rFonts w:ascii="Arial" w:hAnsi="Arial" w:eastAsia="黑体" w:cs="Times New Roman"/>
    </w:rPr>
  </w:style>
  <w:style w:type="paragraph" w:customStyle="1" w:styleId="70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708">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709">
    <w:name w:val="五级无标题条"/>
    <w:basedOn w:val="1"/>
    <w:qFormat/>
    <w:uiPriority w:val="0"/>
    <w:pPr>
      <w:adjustRightInd/>
    </w:pPr>
  </w:style>
  <w:style w:type="paragraph" w:customStyle="1" w:styleId="710">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1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712">
    <w:name w:val="正文21"/>
    <w:basedOn w:val="1"/>
    <w:qFormat/>
    <w:uiPriority w:val="0"/>
    <w:pPr>
      <w:adjustRightInd/>
      <w:spacing w:before="156" w:line="360" w:lineRule="auto"/>
      <w:ind w:firstLine="510" w:firstLineChars="200"/>
    </w:pPr>
    <w:rPr>
      <w:sz w:val="24"/>
      <w:szCs w:val="20"/>
    </w:rPr>
  </w:style>
  <w:style w:type="paragraph" w:customStyle="1" w:styleId="713">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714">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71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71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17">
    <w:name w:val="subhead"/>
    <w:qFormat/>
    <w:uiPriority w:val="0"/>
    <w:pPr>
      <w:spacing w:after="120" w:line="300" w:lineRule="exact"/>
    </w:pPr>
    <w:rPr>
      <w:rFonts w:ascii="Arial" w:hAnsi="Arial" w:eastAsia="宋体" w:cs="Times New Roman"/>
      <w:b/>
      <w:kern w:val="0"/>
      <w:sz w:val="26"/>
      <w:szCs w:val="20"/>
      <w:lang w:val="en-US" w:eastAsia="en-US" w:bidi="ar-SA"/>
    </w:rPr>
  </w:style>
  <w:style w:type="paragraph" w:customStyle="1" w:styleId="71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719">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720">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 正文文本缩进 + 段前: 2 字符"/>
    <w:basedOn w:val="1"/>
    <w:qFormat/>
    <w:uiPriority w:val="0"/>
    <w:pPr>
      <w:adjustRightInd/>
      <w:ind w:left="420" w:leftChars="200"/>
      <w:jc w:val="left"/>
    </w:pPr>
    <w:rPr>
      <w:sz w:val="28"/>
      <w:szCs w:val="20"/>
      <w:lang w:eastAsia="zh-TW"/>
    </w:rPr>
  </w:style>
  <w:style w:type="paragraph" w:customStyle="1" w:styleId="722">
    <w:name w:val="_Style 11"/>
    <w:basedOn w:val="1"/>
    <w:qFormat/>
    <w:uiPriority w:val="34"/>
    <w:pPr>
      <w:adjustRightInd/>
      <w:ind w:firstLine="420" w:firstLineChars="200"/>
    </w:pPr>
    <w:rPr>
      <w:rFonts w:eastAsia="仿宋_GB2312"/>
      <w:sz w:val="28"/>
    </w:rPr>
  </w:style>
  <w:style w:type="paragraph" w:customStyle="1" w:styleId="723">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724">
    <w:name w:val="彩色列表 - 强调文字颜色 12"/>
    <w:basedOn w:val="1"/>
    <w:qFormat/>
    <w:uiPriority w:val="0"/>
    <w:pPr>
      <w:adjustRightInd/>
      <w:ind w:firstLine="420" w:firstLineChars="200"/>
    </w:pPr>
    <w:rPr>
      <w:rFonts w:ascii="Calibri" w:hAnsi="Calibri"/>
      <w:szCs w:val="22"/>
    </w:rPr>
  </w:style>
  <w:style w:type="paragraph" w:customStyle="1" w:styleId="725">
    <w:name w:val="Char1 Char Char Char5"/>
    <w:basedOn w:val="1"/>
    <w:qFormat/>
    <w:uiPriority w:val="0"/>
    <w:pPr>
      <w:adjustRightInd/>
      <w:ind w:firstLine="200" w:firstLineChars="200"/>
    </w:pPr>
    <w:rPr>
      <w:rFonts w:ascii="Tahoma" w:hAnsi="Tahoma"/>
      <w:sz w:val="24"/>
      <w:szCs w:val="20"/>
    </w:rPr>
  </w:style>
  <w:style w:type="paragraph" w:customStyle="1" w:styleId="72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szCs w:val="20"/>
      <w:lang w:val="en-US" w:eastAsia="en-US" w:bidi="ar-SA"/>
    </w:rPr>
  </w:style>
  <w:style w:type="paragraph" w:customStyle="1" w:styleId="727">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72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72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730">
    <w:name w:val="Char Char11 Char Char Char"/>
    <w:basedOn w:val="1"/>
    <w:qFormat/>
    <w:uiPriority w:val="0"/>
    <w:pPr>
      <w:spacing w:line="360" w:lineRule="auto"/>
    </w:pPr>
    <w:rPr>
      <w:szCs w:val="20"/>
    </w:rPr>
  </w:style>
  <w:style w:type="paragraph" w:customStyle="1" w:styleId="731">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732">
    <w:name w:val="修订2"/>
    <w:qFormat/>
    <w:uiPriority w:val="0"/>
    <w:rPr>
      <w:rFonts w:ascii="Times New Roman" w:hAnsi="Times New Roman" w:eastAsia="宋体" w:cs="Times New Roman"/>
      <w:kern w:val="2"/>
      <w:sz w:val="21"/>
      <w:szCs w:val="20"/>
      <w:lang w:val="en-US" w:eastAsia="zh-CN" w:bidi="ar-SA"/>
    </w:rPr>
  </w:style>
  <w:style w:type="paragraph" w:customStyle="1" w:styleId="733">
    <w:name w:val="Char2 Char Char"/>
    <w:basedOn w:val="1"/>
    <w:qFormat/>
    <w:uiPriority w:val="0"/>
    <w:pPr>
      <w:adjustRightInd/>
    </w:pPr>
    <w:rPr>
      <w:rFonts w:ascii="Tahoma" w:hAnsi="Tahoma"/>
      <w:sz w:val="24"/>
      <w:szCs w:val="20"/>
    </w:rPr>
  </w:style>
  <w:style w:type="paragraph" w:customStyle="1" w:styleId="734">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735">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736">
    <w:name w:val="文章标题"/>
    <w:next w:val="737"/>
    <w:qFormat/>
    <w:uiPriority w:val="0"/>
    <w:pPr>
      <w:spacing w:beforeLines="800" w:afterLines="100"/>
      <w:jc w:val="center"/>
    </w:pPr>
    <w:rPr>
      <w:rFonts w:ascii="Arial" w:hAnsi="Arial" w:eastAsia="黑体" w:cs="宋体"/>
      <w:bCs/>
      <w:kern w:val="2"/>
      <w:sz w:val="52"/>
      <w:szCs w:val="20"/>
      <w:lang w:val="en-US" w:eastAsia="zh-CN" w:bidi="ar-SA"/>
    </w:rPr>
  </w:style>
  <w:style w:type="paragraph" w:customStyle="1" w:styleId="737">
    <w:name w:val="封面公司名"/>
    <w:qFormat/>
    <w:uiPriority w:val="0"/>
    <w:pPr>
      <w:jc w:val="center"/>
    </w:pPr>
    <w:rPr>
      <w:rFonts w:ascii="Arial" w:hAnsi="Arial" w:eastAsia="楷体_GB2312" w:cs="宋体"/>
      <w:bCs/>
      <w:kern w:val="2"/>
      <w:sz w:val="28"/>
      <w:szCs w:val="20"/>
      <w:lang w:val="en-US" w:eastAsia="zh-CN" w:bidi="ar-SA"/>
    </w:rPr>
  </w:style>
  <w:style w:type="paragraph" w:customStyle="1" w:styleId="738">
    <w:name w:val="Table Cell"/>
    <w:qFormat/>
    <w:uiPriority w:val="0"/>
    <w:pPr>
      <w:adjustRightInd w:val="0"/>
      <w:snapToGrid w:val="0"/>
      <w:spacing w:before="20" w:after="20"/>
    </w:pPr>
    <w:rPr>
      <w:rFonts w:ascii="Courier New" w:hAnsi="Courier New" w:eastAsia="宋体" w:cs="Times New Roman"/>
      <w:kern w:val="0"/>
      <w:sz w:val="24"/>
      <w:szCs w:val="20"/>
      <w:lang w:val="en-US" w:eastAsia="zh-CN" w:bidi="ar-SA"/>
    </w:rPr>
  </w:style>
  <w:style w:type="paragraph" w:customStyle="1" w:styleId="739">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740">
    <w:name w:val="样式3"/>
    <w:basedOn w:val="497"/>
    <w:qFormat/>
    <w:uiPriority w:val="0"/>
    <w:pPr>
      <w:spacing w:beforeLines="100"/>
      <w:jc w:val="left"/>
    </w:pPr>
  </w:style>
  <w:style w:type="paragraph" w:customStyle="1" w:styleId="741">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742">
    <w:name w:val="Char Char1 Char Char1 Char Char1"/>
    <w:basedOn w:val="1"/>
    <w:qFormat/>
    <w:uiPriority w:val="0"/>
    <w:pPr>
      <w:tabs>
        <w:tab w:val="left" w:pos="840"/>
      </w:tabs>
      <w:ind w:left="840" w:hanging="420"/>
    </w:pPr>
    <w:rPr>
      <w:rFonts w:ascii="Tahoma" w:hAnsi="Tahoma"/>
      <w:sz w:val="24"/>
    </w:rPr>
  </w:style>
  <w:style w:type="paragraph" w:customStyle="1" w:styleId="743">
    <w:name w:val="Char1"/>
    <w:basedOn w:val="1"/>
    <w:qFormat/>
    <w:uiPriority w:val="0"/>
    <w:rPr>
      <w:rFonts w:ascii="仿宋_GB2312" w:eastAsia="仿宋_GB2312"/>
      <w:b/>
      <w:sz w:val="32"/>
      <w:szCs w:val="32"/>
    </w:rPr>
  </w:style>
  <w:style w:type="paragraph" w:customStyle="1" w:styleId="744">
    <w:name w:val="标书标题2"/>
    <w:basedOn w:val="6"/>
    <w:qFormat/>
    <w:uiPriority w:val="0"/>
    <w:pPr>
      <w:keepLines w:val="0"/>
      <w:widowControl/>
      <w:tabs>
        <w:tab w:val="left" w:pos="840"/>
      </w:tabs>
      <w:snapToGrid w:val="0"/>
      <w:spacing w:beforeLines="50" w:after="60" w:line="300" w:lineRule="auto"/>
      <w:ind w:left="840" w:hanging="420"/>
      <w:jc w:val="left"/>
    </w:pPr>
    <w:rPr>
      <w:rFonts w:ascii="Arial Narrow" w:hAnsi="Arial Narrow" w:eastAsia="仿宋_GB2312" w:cs="Times New Roman"/>
      <w:snapToGrid w:val="0"/>
      <w:kern w:val="0"/>
      <w:szCs w:val="20"/>
    </w:rPr>
  </w:style>
  <w:style w:type="paragraph" w:customStyle="1" w:styleId="74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46">
    <w:name w:val="Test2"/>
    <w:basedOn w:val="6"/>
    <w:qFormat/>
    <w:uiPriority w:val="0"/>
    <w:pPr>
      <w:widowControl/>
      <w:tabs>
        <w:tab w:val="left" w:pos="432"/>
      </w:tabs>
      <w:snapToGrid w:val="0"/>
      <w:spacing w:before="360" w:after="360" w:line="240" w:lineRule="atLeast"/>
      <w:ind w:left="432" w:hanging="432"/>
      <w:jc w:val="left"/>
    </w:pPr>
    <w:rPr>
      <w:rFonts w:ascii="宋体" w:hAnsi="Arial" w:eastAsia="宋体" w:cs="Times New Roman"/>
      <w:snapToGrid w:val="0"/>
      <w:kern w:val="0"/>
      <w:sz w:val="28"/>
    </w:rPr>
  </w:style>
  <w:style w:type="paragraph" w:customStyle="1" w:styleId="747">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749">
    <w:name w:val="数字标题6"/>
    <w:basedOn w:val="10"/>
    <w:next w:val="1"/>
    <w:qFormat/>
    <w:uiPriority w:val="0"/>
    <w:pPr>
      <w:tabs>
        <w:tab w:val="left" w:pos="1080"/>
        <w:tab w:val="clear" w:pos="1152"/>
      </w:tabs>
      <w:ind w:left="1080" w:hanging="1080"/>
    </w:pPr>
    <w:rPr>
      <w:rFonts w:ascii="Times New Roman" w:hAnsi="Times New Roman" w:eastAsia="宋体"/>
      <w:i/>
    </w:rPr>
  </w:style>
  <w:style w:type="paragraph" w:customStyle="1" w:styleId="750">
    <w:name w:val="数字标题3"/>
    <w:basedOn w:val="7"/>
    <w:next w:val="1"/>
    <w:qFormat/>
    <w:uiPriority w:val="0"/>
    <w:pPr>
      <w:tabs>
        <w:tab w:val="left" w:pos="900"/>
      </w:tabs>
      <w:spacing w:line="240" w:lineRule="auto"/>
      <w:ind w:left="900" w:hanging="720"/>
    </w:pPr>
    <w:rPr>
      <w:sz w:val="28"/>
      <w:szCs w:val="28"/>
    </w:rPr>
  </w:style>
  <w:style w:type="paragraph" w:customStyle="1" w:styleId="751">
    <w:name w:val="Char5"/>
    <w:basedOn w:val="1"/>
    <w:qFormat/>
    <w:uiPriority w:val="0"/>
    <w:rPr>
      <w:rFonts w:ascii="仿宋_GB2312" w:eastAsia="仿宋_GB2312"/>
      <w:b/>
      <w:sz w:val="32"/>
      <w:szCs w:val="32"/>
    </w:rPr>
  </w:style>
  <w:style w:type="paragraph" w:customStyle="1" w:styleId="752">
    <w:name w:val="Char2"/>
    <w:basedOn w:val="1"/>
    <w:qFormat/>
    <w:uiPriority w:val="0"/>
    <w:rPr>
      <w:rFonts w:ascii="仿宋_GB2312" w:eastAsia="仿宋_GB2312"/>
      <w:b/>
      <w:sz w:val="32"/>
      <w:szCs w:val="32"/>
    </w:rPr>
  </w:style>
  <w:style w:type="paragraph" w:customStyle="1" w:styleId="753">
    <w:name w:val="TOC 标题1"/>
    <w:basedOn w:val="5"/>
    <w:next w:val="1"/>
    <w:qFormat/>
    <w:uiPriority w:val="0"/>
    <w:pPr>
      <w:keepNext/>
      <w:keepLines/>
      <w:tabs>
        <w:tab w:val="left" w:pos="432"/>
      </w:tabs>
      <w:spacing w:before="480" w:beforeAutospacing="0" w:after="0" w:afterAutospacing="0" w:line="276" w:lineRule="auto"/>
      <w:outlineLvl w:val="9"/>
    </w:pPr>
    <w:rPr>
      <w:rFonts w:ascii="Cambria" w:hAnsi="Cambria" w:cs="Times New Roman"/>
      <w:color w:val="365F91"/>
      <w:kern w:val="0"/>
      <w:sz w:val="28"/>
      <w:szCs w:val="28"/>
    </w:rPr>
  </w:style>
  <w:style w:type="paragraph" w:customStyle="1" w:styleId="754">
    <w:name w:val="Char Char Char1 Char1"/>
    <w:basedOn w:val="1"/>
    <w:qFormat/>
    <w:uiPriority w:val="6"/>
    <w:rPr>
      <w:szCs w:val="20"/>
    </w:rPr>
  </w:style>
  <w:style w:type="paragraph" w:customStyle="1" w:styleId="755">
    <w:name w:val="Char Char Char Char Char Char Char Char Char Char1"/>
    <w:basedOn w:val="1"/>
    <w:qFormat/>
    <w:uiPriority w:val="0"/>
    <w:rPr>
      <w:rFonts w:ascii="仿宋_GB2312" w:eastAsia="仿宋_GB2312"/>
      <w:b/>
      <w:sz w:val="32"/>
      <w:szCs w:val="32"/>
    </w:rPr>
  </w:style>
  <w:style w:type="paragraph" w:customStyle="1" w:styleId="756">
    <w:name w:val="Char2 Char Char Char"/>
    <w:basedOn w:val="1"/>
    <w:qFormat/>
    <w:uiPriority w:val="0"/>
    <w:rPr>
      <w:rFonts w:ascii="仿宋_GB2312" w:eastAsia="仿宋_GB2312"/>
      <w:b/>
      <w:sz w:val="32"/>
      <w:szCs w:val="32"/>
    </w:rPr>
  </w:style>
  <w:style w:type="paragraph" w:customStyle="1" w:styleId="757">
    <w:name w:val="正文（首行缩进）"/>
    <w:basedOn w:val="25"/>
    <w:qFormat/>
    <w:uiPriority w:val="0"/>
    <w:pPr>
      <w:widowControl/>
      <w:tabs>
        <w:tab w:val="left" w:pos="840"/>
      </w:tabs>
      <w:overflowPunct w:val="0"/>
      <w:autoSpaceDE w:val="0"/>
      <w:autoSpaceDN w:val="0"/>
      <w:adjustRightInd w:val="0"/>
      <w:spacing w:beforeLines="50" w:after="120" w:line="400" w:lineRule="exact"/>
      <w:ind w:left="200" w:leftChars="200" w:firstLine="200" w:firstLineChars="200"/>
      <w:jc w:val="left"/>
      <w:textAlignment w:val="baseline"/>
    </w:pPr>
    <w:rPr>
      <w:rFonts w:ascii="Times New Roman" w:hAnsi="Times New Roman" w:eastAsia="宋体" w:cs="Times New Roman"/>
      <w:spacing w:val="10"/>
      <w:kern w:val="0"/>
      <w:szCs w:val="20"/>
    </w:rPr>
  </w:style>
  <w:style w:type="paragraph" w:customStyle="1" w:styleId="758">
    <w:name w:val="四级条标题"/>
    <w:basedOn w:val="656"/>
    <w:next w:val="558"/>
    <w:qFormat/>
    <w:uiPriority w:val="0"/>
    <w:pPr>
      <w:tabs>
        <w:tab w:val="left" w:pos="2940"/>
        <w:tab w:val="clear" w:pos="2520"/>
      </w:tabs>
      <w:ind w:left="2940"/>
      <w:outlineLvl w:val="5"/>
    </w:pPr>
  </w:style>
  <w:style w:type="paragraph" w:customStyle="1" w:styleId="759">
    <w:name w:val="正文 New New New New"/>
    <w:qFormat/>
    <w:uiPriority w:val="0"/>
    <w:pPr>
      <w:widowControl w:val="0"/>
      <w:jc w:val="both"/>
    </w:pPr>
    <w:rPr>
      <w:rFonts w:ascii="Times New Roman" w:hAnsi="Times New Roman" w:eastAsia="宋体" w:cs="Times New Roman"/>
      <w:color w:val="000000"/>
      <w:kern w:val="0"/>
      <w:sz w:val="20"/>
      <w:szCs w:val="24"/>
      <w:lang w:val="en-US" w:eastAsia="zh-CN" w:bidi="ar-SA"/>
    </w:rPr>
  </w:style>
  <w:style w:type="paragraph" w:customStyle="1" w:styleId="76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761">
    <w:name w:val="表格（小）"/>
    <w:basedOn w:val="1"/>
    <w:qFormat/>
    <w:uiPriority w:val="0"/>
    <w:pPr>
      <w:adjustRightInd/>
      <w:snapToGrid w:val="0"/>
      <w:spacing w:line="300" w:lineRule="auto"/>
    </w:pPr>
    <w:rPr>
      <w:rFonts w:eastAsia="仿宋"/>
      <w:szCs w:val="21"/>
    </w:rPr>
  </w:style>
  <w:style w:type="paragraph" w:customStyle="1" w:styleId="762">
    <w:name w:val="表文字"/>
    <w:qFormat/>
    <w:uiPriority w:val="0"/>
    <w:rPr>
      <w:rFonts w:ascii="宋体" w:hAnsi="Times New Roman" w:eastAsia="宋体" w:cs="Times New Roman"/>
      <w:kern w:val="2"/>
      <w:sz w:val="20"/>
      <w:szCs w:val="20"/>
      <w:lang w:val="en-US" w:eastAsia="zh-CN" w:bidi="ar-SA"/>
    </w:rPr>
  </w:style>
  <w:style w:type="paragraph" w:customStyle="1" w:styleId="76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764">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65">
    <w:name w:val="WW-正文文字缩进 2"/>
    <w:basedOn w:val="1"/>
    <w:qFormat/>
    <w:uiPriority w:val="0"/>
    <w:pPr>
      <w:suppressAutoHyphens/>
      <w:adjustRightInd/>
      <w:ind w:firstLine="420"/>
    </w:pPr>
    <w:rPr>
      <w:kern w:val="1"/>
      <w:szCs w:val="20"/>
    </w:rPr>
  </w:style>
  <w:style w:type="paragraph" w:customStyle="1" w:styleId="76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767">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768">
    <w:name w:val="正文文字 2"/>
    <w:basedOn w:val="89"/>
    <w:next w:val="89"/>
    <w:qFormat/>
    <w:uiPriority w:val="0"/>
    <w:rPr>
      <w:rFonts w:ascii="宋体" w:cs="Times New Roman"/>
      <w:color w:val="auto"/>
    </w:rPr>
  </w:style>
  <w:style w:type="paragraph" w:customStyle="1" w:styleId="76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77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772">
    <w:name w:val="默认段落字体 Para Char Char Char Char Char Char Char"/>
    <w:basedOn w:val="1"/>
    <w:qFormat/>
    <w:uiPriority w:val="0"/>
    <w:rPr>
      <w:rFonts w:eastAsia="仿宋_GB2312"/>
      <w:sz w:val="28"/>
      <w:szCs w:val="20"/>
    </w:rPr>
  </w:style>
  <w:style w:type="paragraph" w:customStyle="1" w:styleId="773">
    <w:name w:val="列出段落5"/>
    <w:basedOn w:val="1"/>
    <w:qFormat/>
    <w:uiPriority w:val="0"/>
    <w:pPr>
      <w:spacing w:line="360" w:lineRule="auto"/>
      <w:ind w:firstLine="200" w:firstLineChars="200"/>
    </w:pPr>
    <w:rPr>
      <w:rFonts w:eastAsia="楷体_GB2312" w:cs="Lucida Sans"/>
      <w:sz w:val="24"/>
    </w:rPr>
  </w:style>
  <w:style w:type="paragraph" w:customStyle="1" w:styleId="77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7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776">
    <w:name w:val="标题2"/>
    <w:basedOn w:val="6"/>
    <w:next w:val="1"/>
    <w:qFormat/>
    <w:uiPriority w:val="0"/>
    <w:pPr>
      <w:tabs>
        <w:tab w:val="left" w:pos="578"/>
        <w:tab w:val="left" w:pos="900"/>
        <w:tab w:val="left" w:pos="1440"/>
      </w:tabs>
      <w:adjustRightInd/>
      <w:spacing w:before="0" w:after="0" w:line="360" w:lineRule="auto"/>
      <w:ind w:left="1440" w:hanging="360"/>
      <w:jc w:val="left"/>
    </w:pPr>
    <w:rPr>
      <w:rFonts w:ascii="仿宋" w:hAnsi="仿宋" w:eastAsia="仿宋" w:cs="宋体"/>
      <w:bCs w:val="0"/>
      <w:szCs w:val="28"/>
      <w:lang w:val="zh-CN"/>
    </w:rPr>
  </w:style>
  <w:style w:type="paragraph" w:customStyle="1" w:styleId="777">
    <w:name w:val="正文文字缩进项目"/>
    <w:basedOn w:val="25"/>
    <w:qFormat/>
    <w:uiPriority w:val="0"/>
    <w:pPr>
      <w:tabs>
        <w:tab w:val="left" w:pos="840"/>
      </w:tabs>
      <w:spacing w:after="120"/>
      <w:ind w:left="0" w:hanging="420" w:firstLineChars="0"/>
    </w:pPr>
    <w:rPr>
      <w:rFonts w:ascii="Tahoma" w:hAnsi="Tahoma" w:eastAsia="宋体" w:cs="Times New Roman"/>
      <w:sz w:val="22"/>
      <w:szCs w:val="20"/>
    </w:rPr>
  </w:style>
  <w:style w:type="paragraph" w:customStyle="1" w:styleId="77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7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780">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781">
    <w:name w:val="标题五"/>
    <w:basedOn w:val="1"/>
    <w:qFormat/>
    <w:uiPriority w:val="0"/>
    <w:pPr>
      <w:adjustRightInd/>
      <w:spacing w:beforeLines="50" w:line="360" w:lineRule="auto"/>
    </w:pPr>
    <w:rPr>
      <w:b/>
      <w:sz w:val="24"/>
    </w:rPr>
  </w:style>
  <w:style w:type="paragraph" w:customStyle="1" w:styleId="782">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78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784">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785">
    <w:name w:val="默认段落字体 Para Char Char Char1 Char"/>
    <w:basedOn w:val="1"/>
    <w:qFormat/>
    <w:uiPriority w:val="0"/>
    <w:pPr>
      <w:spacing w:line="240" w:lineRule="atLeast"/>
      <w:ind w:left="420" w:firstLine="420"/>
    </w:pPr>
    <w:rPr>
      <w:sz w:val="24"/>
    </w:rPr>
  </w:style>
  <w:style w:type="paragraph" w:customStyle="1" w:styleId="786">
    <w:name w:val="样式7"/>
    <w:basedOn w:val="512"/>
    <w:next w:val="1"/>
    <w:qFormat/>
    <w:uiPriority w:val="0"/>
    <w:pPr>
      <w:spacing w:afterLines="50"/>
      <w:jc w:val="left"/>
      <w:outlineLvl w:val="3"/>
    </w:pPr>
    <w:rPr>
      <w:sz w:val="24"/>
      <w:szCs w:val="24"/>
    </w:rPr>
  </w:style>
  <w:style w:type="paragraph" w:customStyle="1" w:styleId="787">
    <w:name w:val="表格文字"/>
    <w:basedOn w:val="1"/>
    <w:next w:val="17"/>
    <w:qFormat/>
    <w:uiPriority w:val="0"/>
    <w:pPr>
      <w:adjustRightInd/>
      <w:ind w:firstLine="200" w:firstLineChars="200"/>
    </w:pPr>
    <w:rPr>
      <w:rFonts w:ascii="Arial" w:hAnsi="Arial"/>
      <w:spacing w:val="-5"/>
      <w:kern w:val="0"/>
      <w:sz w:val="24"/>
      <w:szCs w:val="20"/>
    </w:rPr>
  </w:style>
  <w:style w:type="paragraph" w:customStyle="1" w:styleId="788">
    <w:name w:val="Char Char1 Char Char Char"/>
    <w:basedOn w:val="1"/>
    <w:qFormat/>
    <w:uiPriority w:val="0"/>
    <w:rPr>
      <w:rFonts w:ascii="仿宋_GB2312" w:eastAsia="仿宋_GB2312"/>
      <w:b/>
      <w:sz w:val="32"/>
      <w:szCs w:val="20"/>
    </w:rPr>
  </w:style>
  <w:style w:type="paragraph" w:customStyle="1" w:styleId="78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90">
    <w:name w:val="封面"/>
    <w:basedOn w:val="1"/>
    <w:qFormat/>
    <w:uiPriority w:val="0"/>
    <w:pPr>
      <w:spacing w:line="360" w:lineRule="atLeast"/>
      <w:jc w:val="right"/>
      <w:textAlignment w:val="baseline"/>
    </w:pPr>
    <w:rPr>
      <w:rFonts w:ascii="Symbol" w:hAnsi="Symbol"/>
      <w:kern w:val="0"/>
      <w:szCs w:val="20"/>
    </w:rPr>
  </w:style>
  <w:style w:type="paragraph" w:customStyle="1" w:styleId="791">
    <w:name w:val="body text bold"/>
    <w:basedOn w:val="3"/>
    <w:qFormat/>
    <w:uiPriority w:val="0"/>
    <w:pPr>
      <w:widowControl/>
      <w:adjustRightInd/>
      <w:spacing w:after="0"/>
      <w:ind w:firstLine="200" w:firstLineChars="200"/>
      <w:jc w:val="left"/>
    </w:pPr>
    <w:rPr>
      <w:rFonts w:ascii="Futura Hv" w:hAnsi="Futura Hv" w:cs="Arial"/>
      <w:snapToGrid w:val="0"/>
      <w:kern w:val="0"/>
      <w:sz w:val="18"/>
      <w:szCs w:val="20"/>
      <w:lang w:eastAsia="en-US"/>
    </w:rPr>
  </w:style>
  <w:style w:type="paragraph" w:customStyle="1" w:styleId="79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793">
    <w:name w:val="Char2 Char Char2"/>
    <w:basedOn w:val="1"/>
    <w:qFormat/>
    <w:uiPriority w:val="0"/>
    <w:pPr>
      <w:adjustRightInd/>
    </w:pPr>
    <w:rPr>
      <w:rFonts w:ascii="Tahoma" w:hAnsi="Tahoma"/>
      <w:sz w:val="24"/>
      <w:szCs w:val="20"/>
    </w:rPr>
  </w:style>
  <w:style w:type="paragraph" w:customStyle="1" w:styleId="794">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795">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79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9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798">
    <w:name w:val="Char Char Char Char Char Char Char"/>
    <w:basedOn w:val="1"/>
    <w:qFormat/>
    <w:uiPriority w:val="0"/>
    <w:rPr>
      <w:rFonts w:ascii="仿宋_GB2312" w:eastAsia="仿宋_GB2312"/>
      <w:b/>
      <w:sz w:val="32"/>
      <w:szCs w:val="32"/>
    </w:rPr>
  </w:style>
  <w:style w:type="paragraph" w:customStyle="1" w:styleId="799">
    <w:name w:val="Char Char Char1 Char"/>
    <w:basedOn w:val="1"/>
    <w:qFormat/>
    <w:uiPriority w:val="0"/>
    <w:rPr>
      <w:szCs w:val="20"/>
    </w:rPr>
  </w:style>
  <w:style w:type="paragraph" w:customStyle="1" w:styleId="800">
    <w:name w:val="Bulleting First Indent 1"/>
    <w:basedOn w:val="2"/>
    <w:qFormat/>
    <w:uiPriority w:val="0"/>
    <w:pPr>
      <w:tabs>
        <w:tab w:val="left" w:pos="840"/>
      </w:tabs>
      <w:adjustRightInd/>
      <w:spacing w:before="20" w:after="20" w:line="300" w:lineRule="auto"/>
      <w:ind w:left="840" w:hanging="420" w:firstLineChars="0"/>
    </w:pPr>
    <w:rPr>
      <w:rFonts w:ascii="Tahoma" w:hAnsi="Tahoma"/>
      <w:kern w:val="0"/>
      <w:szCs w:val="21"/>
    </w:rPr>
  </w:style>
  <w:style w:type="paragraph" w:customStyle="1" w:styleId="801">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kern w:val="0"/>
      <w:sz w:val="18"/>
      <w:szCs w:val="20"/>
      <w:lang w:val="en-US" w:eastAsia="zh-CN" w:bidi="ar-SA"/>
    </w:rPr>
  </w:style>
  <w:style w:type="paragraph" w:customStyle="1" w:styleId="802">
    <w:name w:val="样式1 + (中宋体"/>
    <w:basedOn w:val="60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803">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804">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805">
    <w:name w:val="bullet"/>
    <w:basedOn w:val="1"/>
    <w:qFormat/>
    <w:uiPriority w:val="0"/>
    <w:pPr>
      <w:tabs>
        <w:tab w:val="left" w:pos="840"/>
      </w:tabs>
      <w:adjustRightInd/>
      <w:ind w:left="840" w:hanging="420"/>
    </w:pPr>
  </w:style>
  <w:style w:type="paragraph" w:customStyle="1" w:styleId="80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807">
    <w:name w:val="Char Char1 Char Char Char1"/>
    <w:basedOn w:val="1"/>
    <w:qFormat/>
    <w:uiPriority w:val="6"/>
    <w:rPr>
      <w:rFonts w:ascii="仿宋_GB2312" w:eastAsia="仿宋_GB2312"/>
      <w:b/>
      <w:sz w:val="32"/>
      <w:szCs w:val="20"/>
    </w:rPr>
  </w:style>
  <w:style w:type="paragraph" w:customStyle="1" w:styleId="808">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809">
    <w:name w:val="_Style 6"/>
    <w:basedOn w:val="1"/>
    <w:qFormat/>
    <w:uiPriority w:val="34"/>
    <w:pPr>
      <w:adjustRightInd/>
      <w:ind w:firstLine="420" w:firstLineChars="200"/>
    </w:pPr>
    <w:rPr>
      <w:rFonts w:eastAsia="仿宋_GB2312"/>
      <w:sz w:val="28"/>
    </w:rPr>
  </w:style>
  <w:style w:type="paragraph" w:customStyle="1" w:styleId="810">
    <w:name w:val="Char111"/>
    <w:basedOn w:val="1"/>
    <w:qFormat/>
    <w:uiPriority w:val="0"/>
    <w:rPr>
      <w:rFonts w:ascii="仿宋_GB2312" w:eastAsia="仿宋_GB2312"/>
      <w:b/>
      <w:sz w:val="32"/>
      <w:szCs w:val="32"/>
    </w:rPr>
  </w:style>
  <w:style w:type="paragraph" w:customStyle="1" w:styleId="811">
    <w:name w:val="Char19"/>
    <w:basedOn w:val="1"/>
    <w:qFormat/>
    <w:uiPriority w:val="0"/>
    <w:pPr>
      <w:adjustRightInd/>
    </w:pPr>
    <w:rPr>
      <w:szCs w:val="20"/>
    </w:rPr>
  </w:style>
  <w:style w:type="paragraph" w:customStyle="1" w:styleId="812">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813">
    <w:name w:val="Char3 Char Char Char"/>
    <w:basedOn w:val="1"/>
    <w:qFormat/>
    <w:uiPriority w:val="0"/>
    <w:pPr>
      <w:widowControl/>
      <w:adjustRightInd/>
      <w:spacing w:after="160" w:line="240" w:lineRule="exact"/>
      <w:jc w:val="left"/>
    </w:pPr>
    <w:rPr>
      <w:szCs w:val="20"/>
    </w:rPr>
  </w:style>
  <w:style w:type="paragraph" w:customStyle="1" w:styleId="814">
    <w:name w:val="列出段落21"/>
    <w:basedOn w:val="1"/>
    <w:qFormat/>
    <w:uiPriority w:val="0"/>
    <w:pPr>
      <w:adjustRightInd/>
      <w:ind w:firstLine="420" w:firstLineChars="200"/>
    </w:pPr>
    <w:rPr>
      <w:rFonts w:ascii="宋体" w:hAnsi="宋体"/>
      <w:sz w:val="24"/>
    </w:rPr>
  </w:style>
  <w:style w:type="paragraph" w:customStyle="1" w:styleId="815">
    <w:name w:val="带编号样式"/>
    <w:basedOn w:val="816"/>
    <w:qFormat/>
    <w:uiPriority w:val="0"/>
    <w:pPr>
      <w:tabs>
        <w:tab w:val="left" w:pos="840"/>
      </w:tabs>
      <w:snapToGrid w:val="0"/>
      <w:ind w:left="840" w:hanging="420" w:firstLineChars="0"/>
    </w:pPr>
    <w:rPr>
      <w:rFonts w:ascii="仿宋_GB2312" w:eastAsia="仿宋_GB2312"/>
      <w:color w:val="000000"/>
    </w:rPr>
  </w:style>
  <w:style w:type="paragraph" w:customStyle="1" w:styleId="816">
    <w:name w:val="文本正文 Char"/>
    <w:basedOn w:val="1"/>
    <w:qFormat/>
    <w:uiPriority w:val="0"/>
    <w:pPr>
      <w:spacing w:line="360" w:lineRule="auto"/>
      <w:ind w:firstLine="200" w:firstLineChars="200"/>
    </w:pPr>
    <w:rPr>
      <w:kern w:val="0"/>
      <w:sz w:val="24"/>
      <w:szCs w:val="20"/>
    </w:rPr>
  </w:style>
  <w:style w:type="paragraph" w:customStyle="1" w:styleId="81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列表内容"/>
    <w:basedOn w:val="1"/>
    <w:next w:val="1"/>
    <w:qFormat/>
    <w:uiPriority w:val="0"/>
    <w:pPr>
      <w:widowControl/>
      <w:tabs>
        <w:tab w:val="left" w:pos="840"/>
      </w:tabs>
      <w:ind w:left="840" w:hanging="420"/>
      <w:jc w:val="left"/>
    </w:pPr>
    <w:rPr>
      <w:kern w:val="0"/>
      <w:sz w:val="18"/>
    </w:rPr>
  </w:style>
  <w:style w:type="paragraph" w:customStyle="1" w:styleId="8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821">
    <w:name w:val="批注框文本 Char Char"/>
    <w:basedOn w:val="1"/>
    <w:qFormat/>
    <w:uiPriority w:val="0"/>
    <w:pPr>
      <w:adjustRightInd/>
    </w:pPr>
    <w:rPr>
      <w:sz w:val="18"/>
      <w:szCs w:val="20"/>
    </w:rPr>
  </w:style>
  <w:style w:type="paragraph" w:customStyle="1" w:styleId="822">
    <w:name w:val="样式 标题 2 + 宋体 左侧:  1.76 厘米 首行缩进:  0 厘米"/>
    <w:basedOn w:val="6"/>
    <w:qFormat/>
    <w:uiPriority w:val="0"/>
    <w:pPr>
      <w:tabs>
        <w:tab w:val="left" w:pos="0"/>
      </w:tabs>
      <w:adjustRightInd/>
      <w:spacing w:line="415" w:lineRule="auto"/>
      <w:ind w:firstLine="200" w:firstLineChars="200"/>
    </w:pPr>
    <w:rPr>
      <w:rFonts w:ascii="宋体" w:hAnsi="Cambria" w:eastAsia="宋体" w:cs="宋体"/>
      <w:szCs w:val="20"/>
    </w:rPr>
  </w:style>
  <w:style w:type="paragraph" w:customStyle="1" w:styleId="82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824">
    <w:name w:val="正文（标题三）"/>
    <w:basedOn w:val="1"/>
    <w:qFormat/>
    <w:uiPriority w:val="0"/>
    <w:pPr>
      <w:spacing w:line="360" w:lineRule="auto"/>
      <w:ind w:firstLine="200" w:firstLineChars="200"/>
    </w:pPr>
    <w:rPr>
      <w:sz w:val="24"/>
    </w:rPr>
  </w:style>
  <w:style w:type="paragraph" w:customStyle="1" w:styleId="825">
    <w:name w:val="Plain Text1"/>
    <w:basedOn w:val="1"/>
    <w:qFormat/>
    <w:uiPriority w:val="7"/>
    <w:pPr>
      <w:adjustRightInd/>
    </w:pPr>
    <w:rPr>
      <w:rFonts w:ascii="宋体" w:hAnsi="Courier New"/>
    </w:rPr>
  </w:style>
  <w:style w:type="paragraph" w:customStyle="1" w:styleId="82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827">
    <w:name w:val="Char Char11 Char Char Char1"/>
    <w:basedOn w:val="1"/>
    <w:qFormat/>
    <w:uiPriority w:val="6"/>
    <w:pPr>
      <w:spacing w:line="360" w:lineRule="auto"/>
    </w:pPr>
    <w:rPr>
      <w:szCs w:val="20"/>
    </w:rPr>
  </w:style>
  <w:style w:type="paragraph" w:customStyle="1" w:styleId="82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829">
    <w:name w:val="正文首行缩进两字"/>
    <w:qFormat/>
    <w:uiPriority w:val="0"/>
    <w:pPr>
      <w:spacing w:afterLines="50" w:line="300" w:lineRule="auto"/>
      <w:ind w:right="210" w:rightChars="100" w:firstLine="523" w:firstLineChars="218"/>
    </w:pPr>
    <w:rPr>
      <w:rFonts w:ascii="Times New Roman" w:hAnsi="Times New Roman" w:eastAsia="宋体" w:cs="Times New Roman"/>
      <w:kern w:val="0"/>
      <w:sz w:val="24"/>
      <w:szCs w:val="24"/>
      <w:lang w:val="en-US" w:eastAsia="zh-CN" w:bidi="ar-SA"/>
    </w:rPr>
  </w:style>
  <w:style w:type="paragraph" w:customStyle="1" w:styleId="83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83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832">
    <w:name w:val="单元格居中"/>
    <w:basedOn w:val="1"/>
    <w:qFormat/>
    <w:uiPriority w:val="0"/>
    <w:pPr>
      <w:adjustRightInd/>
      <w:spacing w:line="360" w:lineRule="auto"/>
      <w:jc w:val="center"/>
    </w:pPr>
    <w:rPr>
      <w:sz w:val="24"/>
    </w:rPr>
  </w:style>
  <w:style w:type="paragraph" w:customStyle="1" w:styleId="833">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834">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835">
    <w:name w:val="Char Char1 Char"/>
    <w:basedOn w:val="1"/>
    <w:qFormat/>
    <w:uiPriority w:val="0"/>
    <w:rPr>
      <w:rFonts w:ascii="仿宋_GB2312" w:eastAsia="仿宋_GB2312"/>
      <w:b/>
      <w:sz w:val="32"/>
      <w:szCs w:val="32"/>
    </w:rPr>
  </w:style>
  <w:style w:type="paragraph" w:customStyle="1" w:styleId="836">
    <w:name w:val="CSS1级正文 Char"/>
    <w:basedOn w:val="3"/>
    <w:qFormat/>
    <w:uiPriority w:val="0"/>
    <w:pPr>
      <w:snapToGrid w:val="0"/>
      <w:spacing w:after="0" w:line="360" w:lineRule="auto"/>
      <w:ind w:firstLine="480" w:firstLineChars="200"/>
    </w:pPr>
    <w:rPr>
      <w:rFonts w:hAnsi="Arial" w:cs="Arial"/>
      <w:snapToGrid w:val="0"/>
      <w:sz w:val="24"/>
    </w:rPr>
  </w:style>
  <w:style w:type="paragraph" w:customStyle="1" w:styleId="837">
    <w:name w:val="Char3 Char Char Char11"/>
    <w:basedOn w:val="1"/>
    <w:qFormat/>
    <w:uiPriority w:val="0"/>
    <w:pPr>
      <w:widowControl/>
      <w:adjustRightInd/>
      <w:spacing w:after="160" w:line="240" w:lineRule="exact"/>
      <w:jc w:val="left"/>
    </w:pPr>
    <w:rPr>
      <w:szCs w:val="20"/>
    </w:rPr>
  </w:style>
  <w:style w:type="paragraph" w:customStyle="1" w:styleId="838">
    <w:name w:val="Char3"/>
    <w:basedOn w:val="1"/>
    <w:qFormat/>
    <w:uiPriority w:val="0"/>
    <w:pPr>
      <w:adjustRightInd/>
    </w:pPr>
    <w:rPr>
      <w:rFonts w:ascii="仿宋_GB2312" w:eastAsia="仿宋_GB2312"/>
      <w:b/>
      <w:sz w:val="32"/>
      <w:szCs w:val="32"/>
    </w:rPr>
  </w:style>
  <w:style w:type="paragraph" w:customStyle="1" w:styleId="839">
    <w:name w:val="Char Char Char1 Char2"/>
    <w:basedOn w:val="1"/>
    <w:qFormat/>
    <w:uiPriority w:val="0"/>
    <w:rPr>
      <w:szCs w:val="20"/>
    </w:rPr>
  </w:style>
  <w:style w:type="paragraph" w:customStyle="1" w:styleId="840">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41">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842">
    <w:name w:val="Char6"/>
    <w:basedOn w:val="1"/>
    <w:qFormat/>
    <w:uiPriority w:val="0"/>
    <w:rPr>
      <w:rFonts w:ascii="仿宋_GB2312" w:eastAsia="仿宋_GB2312"/>
      <w:b/>
      <w:sz w:val="32"/>
      <w:szCs w:val="32"/>
    </w:rPr>
  </w:style>
  <w:style w:type="paragraph" w:customStyle="1" w:styleId="843">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84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845">
    <w:name w:val="Th"/>
    <w:qFormat/>
    <w:uiPriority w:val="0"/>
    <w:pPr>
      <w:keepNext/>
      <w:keepLines/>
      <w:spacing w:before="20" w:after="60" w:line="220" w:lineRule="exact"/>
      <w:ind w:left="240"/>
    </w:pPr>
    <w:rPr>
      <w:rFonts w:ascii="Times New Roman" w:hAnsi="Times New Roman" w:eastAsia="宋体" w:cs="Times New Roman"/>
      <w:b/>
      <w:kern w:val="0"/>
      <w:sz w:val="19"/>
      <w:szCs w:val="20"/>
      <w:lang w:val="en-US" w:eastAsia="en-US" w:bidi="ar-SA"/>
    </w:rPr>
  </w:style>
  <w:style w:type="paragraph" w:customStyle="1" w:styleId="846">
    <w:name w:val="五级条标题"/>
    <w:basedOn w:val="758"/>
    <w:next w:val="558"/>
    <w:qFormat/>
    <w:uiPriority w:val="0"/>
    <w:pPr>
      <w:tabs>
        <w:tab w:val="left" w:pos="3360"/>
        <w:tab w:val="clear" w:pos="2940"/>
      </w:tabs>
      <w:ind w:left="3360"/>
      <w:outlineLvl w:val="6"/>
    </w:pPr>
  </w:style>
  <w:style w:type="paragraph" w:customStyle="1" w:styleId="847">
    <w:name w:val="_标题2"/>
    <w:basedOn w:val="511"/>
    <w:next w:val="511"/>
    <w:qFormat/>
    <w:uiPriority w:val="0"/>
    <w:pPr>
      <w:widowControl w:val="0"/>
      <w:tabs>
        <w:tab w:val="left" w:pos="480"/>
      </w:tabs>
      <w:spacing w:beforeLines="50" w:afterLines="50"/>
      <w:ind w:left="50" w:leftChars="50" w:hanging="420" w:firstLineChars="0"/>
      <w:outlineLvl w:val="1"/>
    </w:pPr>
    <w:rPr>
      <w:b/>
      <w:sz w:val="36"/>
    </w:rPr>
  </w:style>
  <w:style w:type="paragraph" w:customStyle="1" w:styleId="84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849">
    <w:name w:val="Char Char11 Char Char Char Char Char Char Char Char Char1"/>
    <w:basedOn w:val="1"/>
    <w:qFormat/>
    <w:uiPriority w:val="6"/>
    <w:pPr>
      <w:spacing w:line="360" w:lineRule="auto"/>
    </w:pPr>
    <w:rPr>
      <w:szCs w:val="20"/>
    </w:rPr>
  </w:style>
  <w:style w:type="paragraph" w:customStyle="1" w:styleId="850">
    <w:name w:val="a1"/>
    <w:basedOn w:val="1"/>
    <w:qFormat/>
    <w:uiPriority w:val="0"/>
    <w:pPr>
      <w:widowControl/>
      <w:spacing w:line="300" w:lineRule="atLeast"/>
      <w:jc w:val="left"/>
    </w:pPr>
    <w:rPr>
      <w:rFonts w:ascii="宋体" w:hAnsi="宋体"/>
      <w:kern w:val="0"/>
      <w:sz w:val="18"/>
      <w:szCs w:val="20"/>
    </w:rPr>
  </w:style>
  <w:style w:type="paragraph" w:customStyle="1" w:styleId="851">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852">
    <w:name w:val="Char Char Char Char Char Char Char Char Char Char"/>
    <w:basedOn w:val="1"/>
    <w:qFormat/>
    <w:uiPriority w:val="0"/>
    <w:rPr>
      <w:rFonts w:ascii="仿宋_GB2312" w:eastAsia="仿宋_GB2312"/>
      <w:b/>
      <w:sz w:val="32"/>
      <w:szCs w:val="32"/>
    </w:rPr>
  </w:style>
  <w:style w:type="paragraph" w:customStyle="1" w:styleId="853">
    <w:name w:val="单元格左对齐"/>
    <w:basedOn w:val="1"/>
    <w:qFormat/>
    <w:uiPriority w:val="0"/>
    <w:pPr>
      <w:adjustRightInd/>
      <w:spacing w:line="360" w:lineRule="auto"/>
    </w:pPr>
    <w:rPr>
      <w:sz w:val="24"/>
    </w:rPr>
  </w:style>
  <w:style w:type="paragraph" w:customStyle="1" w:styleId="854">
    <w:name w:val="表格标题2"/>
    <w:basedOn w:val="615"/>
    <w:qFormat/>
    <w:uiPriority w:val="0"/>
    <w:rPr>
      <w:b/>
    </w:rPr>
  </w:style>
  <w:style w:type="paragraph" w:customStyle="1" w:styleId="855">
    <w:name w:val="修订3"/>
    <w:qFormat/>
    <w:uiPriority w:val="0"/>
    <w:rPr>
      <w:rFonts w:ascii="Times New Roman" w:hAnsi="Times New Roman" w:eastAsia="宋体" w:cs="Times New Roman"/>
      <w:kern w:val="2"/>
      <w:sz w:val="21"/>
      <w:szCs w:val="20"/>
      <w:lang w:val="en-US" w:eastAsia="zh-CN" w:bidi="ar-SA"/>
    </w:rPr>
  </w:style>
  <w:style w:type="paragraph" w:customStyle="1" w:styleId="856">
    <w:name w:val="MM Topic 1"/>
    <w:basedOn w:val="5"/>
    <w:qFormat/>
    <w:uiPriority w:val="0"/>
    <w:pPr>
      <w:keepNext/>
      <w:keepLines/>
      <w:widowControl w:val="0"/>
      <w:tabs>
        <w:tab w:val="left" w:pos="840"/>
      </w:tabs>
      <w:spacing w:before="340" w:beforeAutospacing="0" w:after="330" w:afterAutospacing="0" w:line="578" w:lineRule="auto"/>
      <w:ind w:left="840" w:hanging="420"/>
      <w:jc w:val="both"/>
    </w:pPr>
    <w:rPr>
      <w:rFonts w:ascii="Times New Roman" w:hAnsi="Times New Roman" w:cs="Times New Roman"/>
      <w:kern w:val="44"/>
      <w:sz w:val="44"/>
      <w:szCs w:val="44"/>
    </w:rPr>
  </w:style>
  <w:style w:type="paragraph" w:customStyle="1" w:styleId="85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58">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85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860">
    <w:name w:val="List Paragraph1"/>
    <w:basedOn w:val="1"/>
    <w:qFormat/>
    <w:uiPriority w:val="0"/>
    <w:pPr>
      <w:spacing w:line="360" w:lineRule="auto"/>
      <w:ind w:firstLine="200" w:firstLineChars="200"/>
    </w:pPr>
    <w:rPr>
      <w:rFonts w:eastAsia="楷体_GB2312" w:cs="Lucida Sans"/>
      <w:sz w:val="24"/>
    </w:rPr>
  </w:style>
  <w:style w:type="paragraph" w:customStyle="1" w:styleId="861">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862">
    <w:name w:val="MM Title"/>
    <w:basedOn w:val="55"/>
    <w:qFormat/>
    <w:uiPriority w:val="0"/>
    <w:pPr>
      <w:widowControl w:val="0"/>
      <w:overflowPunct/>
      <w:autoSpaceDE/>
      <w:autoSpaceDN/>
      <w:adjustRightInd/>
      <w:spacing w:before="240" w:after="60"/>
      <w:textAlignment w:val="auto"/>
      <w:outlineLvl w:val="0"/>
    </w:pPr>
    <w:rPr>
      <w:rFonts w:ascii="Arial" w:hAnsi="Arial" w:cs="Arial"/>
      <w:bCs/>
      <w:sz w:val="32"/>
      <w:szCs w:val="32"/>
    </w:rPr>
  </w:style>
  <w:style w:type="paragraph" w:customStyle="1" w:styleId="863">
    <w:name w:val="Char11"/>
    <w:basedOn w:val="1"/>
    <w:qFormat/>
    <w:uiPriority w:val="0"/>
    <w:pPr>
      <w:tabs>
        <w:tab w:val="left" w:pos="432"/>
      </w:tabs>
      <w:adjustRightInd/>
      <w:spacing w:beforeLines="50" w:afterLines="50"/>
      <w:ind w:left="432" w:hanging="432" w:firstLineChars="200"/>
    </w:pPr>
    <w:rPr>
      <w:sz w:val="24"/>
    </w:rPr>
  </w:style>
  <w:style w:type="paragraph" w:customStyle="1" w:styleId="864">
    <w:name w:val="小节"/>
    <w:basedOn w:val="7"/>
    <w:qFormat/>
    <w:uiPriority w:val="0"/>
    <w:pPr>
      <w:tabs>
        <w:tab w:val="left" w:pos="900"/>
      </w:tabs>
      <w:adjustRightInd/>
      <w:spacing w:before="200" w:after="200" w:line="560" w:lineRule="exact"/>
      <w:ind w:left="900" w:hanging="720"/>
      <w:jc w:val="left"/>
    </w:pPr>
    <w:rPr>
      <w:rFonts w:ascii="宋体" w:hAnsi="宋体"/>
      <w:bCs w:val="0"/>
      <w:color w:val="000000"/>
      <w:spacing w:val="10"/>
      <w:kern w:val="24"/>
      <w:sz w:val="28"/>
    </w:rPr>
  </w:style>
  <w:style w:type="paragraph" w:customStyle="1" w:styleId="865">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866">
    <w:name w:val="MM Topic 4"/>
    <w:basedOn w:val="8"/>
    <w:qFormat/>
    <w:uiPriority w:val="0"/>
    <w:pPr>
      <w:tabs>
        <w:tab w:val="left" w:pos="2100"/>
        <w:tab w:val="clear" w:pos="864"/>
      </w:tabs>
      <w:adjustRightInd/>
      <w:ind w:left="2100" w:hanging="420"/>
    </w:pPr>
    <w:rPr>
      <w:lang w:val="en-US"/>
    </w:rPr>
  </w:style>
  <w:style w:type="paragraph" w:customStyle="1" w:styleId="86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86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870">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871">
    <w:name w:val="表1"/>
    <w:basedOn w:val="1"/>
    <w:qFormat/>
    <w:uiPriority w:val="0"/>
    <w:pPr>
      <w:tabs>
        <w:tab w:val="left" w:pos="703"/>
      </w:tabs>
      <w:adjustRightInd/>
      <w:spacing w:line="360" w:lineRule="auto"/>
      <w:ind w:left="703"/>
      <w:jc w:val="center"/>
    </w:pPr>
  </w:style>
  <w:style w:type="paragraph" w:customStyle="1" w:styleId="872">
    <w:name w:val="Char Char Char Char Char Char Char Char Char Char2"/>
    <w:basedOn w:val="1"/>
    <w:qFormat/>
    <w:uiPriority w:val="0"/>
    <w:rPr>
      <w:rFonts w:ascii="仿宋_GB2312" w:eastAsia="仿宋_GB2312"/>
      <w:b/>
      <w:sz w:val="32"/>
      <w:szCs w:val="32"/>
    </w:rPr>
  </w:style>
  <w:style w:type="paragraph" w:customStyle="1" w:styleId="87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7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875">
    <w:name w:val="4"/>
    <w:basedOn w:val="1"/>
    <w:next w:val="36"/>
    <w:qFormat/>
    <w:uiPriority w:val="0"/>
    <w:pPr>
      <w:spacing w:after="120" w:line="480" w:lineRule="auto"/>
      <w:ind w:left="420" w:leftChars="200"/>
    </w:pPr>
    <w:rPr>
      <w:sz w:val="24"/>
      <w:szCs w:val="20"/>
    </w:rPr>
  </w:style>
  <w:style w:type="paragraph" w:customStyle="1" w:styleId="876">
    <w:name w:val="2级标题"/>
    <w:basedOn w:val="503"/>
    <w:qFormat/>
    <w:uiPriority w:val="0"/>
    <w:pPr>
      <w:jc w:val="left"/>
      <w:outlineLvl w:val="1"/>
    </w:pPr>
    <w:rPr>
      <w:rFonts w:ascii="Times New Roman" w:hAnsi="Times New Roman" w:eastAsia="仿宋"/>
      <w:sz w:val="30"/>
    </w:rPr>
  </w:style>
  <w:style w:type="paragraph" w:customStyle="1" w:styleId="877">
    <w:name w:val="标准书眉_奇数页"/>
    <w:next w:val="1"/>
    <w:qFormat/>
    <w:uiPriority w:val="0"/>
    <w:pPr>
      <w:tabs>
        <w:tab w:val="center" w:pos="4154"/>
        <w:tab w:val="right" w:pos="8306"/>
      </w:tabs>
      <w:spacing w:after="120"/>
      <w:jc w:val="right"/>
    </w:pPr>
    <w:rPr>
      <w:rFonts w:ascii="Times New Roman" w:hAnsi="Times New Roman" w:eastAsia="宋体" w:cs="Times New Roman"/>
      <w:kern w:val="0"/>
      <w:sz w:val="21"/>
      <w:szCs w:val="20"/>
      <w:lang w:val="en-US" w:eastAsia="zh-CN" w:bidi="ar-SA"/>
    </w:rPr>
  </w:style>
  <w:style w:type="paragraph" w:customStyle="1" w:styleId="87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87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88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81">
    <w:name w:val="Char23"/>
    <w:basedOn w:val="1"/>
    <w:qFormat/>
    <w:uiPriority w:val="0"/>
    <w:rPr>
      <w:rFonts w:ascii="仿宋_GB2312" w:eastAsia="仿宋_GB2312"/>
      <w:b/>
      <w:sz w:val="32"/>
      <w:szCs w:val="32"/>
    </w:rPr>
  </w:style>
  <w:style w:type="paragraph" w:customStyle="1" w:styleId="882">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883">
    <w:name w:val="正文 首行缩进:  2 字符 Char"/>
    <w:basedOn w:val="1"/>
    <w:qFormat/>
    <w:uiPriority w:val="0"/>
    <w:pPr>
      <w:adjustRightInd/>
      <w:spacing w:line="360" w:lineRule="auto"/>
      <w:ind w:firstLine="480"/>
    </w:pPr>
    <w:rPr>
      <w:rFonts w:cs="宋体"/>
      <w:sz w:val="24"/>
      <w:szCs w:val="20"/>
    </w:rPr>
  </w:style>
  <w:style w:type="paragraph" w:customStyle="1" w:styleId="884">
    <w:name w:val="Char Char4 Char Char"/>
    <w:basedOn w:val="1"/>
    <w:qFormat/>
    <w:uiPriority w:val="0"/>
    <w:pPr>
      <w:widowControl/>
      <w:adjustRightInd/>
      <w:spacing w:after="160" w:line="240" w:lineRule="exact"/>
      <w:jc w:val="left"/>
    </w:pPr>
  </w:style>
  <w:style w:type="paragraph" w:customStyle="1" w:styleId="88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86">
    <w:name w:val="Char Char11 Char Char Char2"/>
    <w:basedOn w:val="1"/>
    <w:qFormat/>
    <w:uiPriority w:val="0"/>
    <w:pPr>
      <w:spacing w:line="360" w:lineRule="auto"/>
    </w:pPr>
    <w:rPr>
      <w:szCs w:val="20"/>
    </w:rPr>
  </w:style>
  <w:style w:type="paragraph" w:customStyle="1" w:styleId="887">
    <w:name w:val="9"/>
    <w:qFormat/>
    <w:uiPriority w:val="0"/>
    <w:pPr>
      <w:widowControl w:val="0"/>
      <w:autoSpaceDE w:val="0"/>
      <w:autoSpaceDN w:val="0"/>
      <w:adjustRightInd w:val="0"/>
      <w:jc w:val="both"/>
    </w:pPr>
    <w:rPr>
      <w:rFonts w:ascii="宋体" w:hAnsi="Times New Roman" w:eastAsia="宋体" w:cs="Times New Roman"/>
      <w:b/>
      <w:bCs/>
      <w:color w:val="000000"/>
      <w:spacing w:val="15"/>
      <w:kern w:val="0"/>
      <w:sz w:val="18"/>
      <w:szCs w:val="18"/>
      <w:lang w:val="en-US" w:eastAsia="zh-CN" w:bidi="ar-SA"/>
    </w:rPr>
  </w:style>
  <w:style w:type="paragraph" w:customStyle="1" w:styleId="88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89">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9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9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9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93">
    <w:name w:val="Char311"/>
    <w:basedOn w:val="1"/>
    <w:qFormat/>
    <w:uiPriority w:val="0"/>
    <w:pPr>
      <w:adjustRightInd/>
      <w:ind w:firstLine="200" w:firstLineChars="200"/>
    </w:pPr>
    <w:rPr>
      <w:rFonts w:ascii="Tahoma" w:hAnsi="Tahoma"/>
      <w:sz w:val="24"/>
      <w:szCs w:val="20"/>
    </w:rPr>
  </w:style>
  <w:style w:type="paragraph" w:customStyle="1" w:styleId="894">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895">
    <w:name w:val="dash bullet"/>
    <w:qFormat/>
    <w:uiPriority w:val="0"/>
    <w:pPr>
      <w:tabs>
        <w:tab w:val="left" w:pos="187"/>
        <w:tab w:val="left" w:pos="360"/>
      </w:tabs>
      <w:spacing w:after="20"/>
      <w:ind w:left="374" w:hanging="187"/>
    </w:pPr>
    <w:rPr>
      <w:rFonts w:ascii="Futura Bk" w:hAnsi="Futura Bk" w:eastAsia="宋体" w:cs="Times New Roman"/>
      <w:kern w:val="0"/>
      <w:sz w:val="18"/>
      <w:szCs w:val="20"/>
      <w:lang w:val="en-US" w:eastAsia="en-US" w:bidi="ar-SA"/>
    </w:rPr>
  </w:style>
  <w:style w:type="paragraph" w:customStyle="1" w:styleId="896">
    <w:name w:val="正文 内标"/>
    <w:basedOn w:val="878"/>
    <w:qFormat/>
    <w:uiPriority w:val="0"/>
    <w:pPr>
      <w:tabs>
        <w:tab w:val="left" w:pos="0"/>
      </w:tabs>
      <w:ind w:left="900" w:firstLine="0" w:firstLineChars="0"/>
    </w:pPr>
  </w:style>
  <w:style w:type="paragraph" w:customStyle="1" w:styleId="897">
    <w:name w:val="Bulleted List"/>
    <w:basedOn w:val="1"/>
    <w:qFormat/>
    <w:uiPriority w:val="0"/>
    <w:pPr>
      <w:tabs>
        <w:tab w:val="left" w:pos="1260"/>
      </w:tabs>
      <w:adjustRightInd/>
      <w:ind w:left="1260" w:hanging="420"/>
    </w:pPr>
  </w:style>
  <w:style w:type="paragraph" w:customStyle="1" w:styleId="898">
    <w:name w:val="样式 正文文本缩进 2 + 仿宋_GB2312 黑色 行距: 1.5 倍行距"/>
    <w:basedOn w:val="36"/>
    <w:qFormat/>
    <w:uiPriority w:val="0"/>
    <w:pPr>
      <w:adjustRightInd/>
      <w:ind w:firstLine="560" w:firstLineChars="200"/>
      <w:textAlignment w:val="auto"/>
    </w:pPr>
    <w:rPr>
      <w:rFonts w:hAnsi="宋体" w:cs="宋体"/>
      <w:color w:val="000000"/>
      <w:sz w:val="24"/>
    </w:rPr>
  </w:style>
  <w:style w:type="paragraph" w:customStyle="1" w:styleId="899">
    <w:name w:val="样式 左侧:  0.85 厘米"/>
    <w:basedOn w:val="1"/>
    <w:qFormat/>
    <w:uiPriority w:val="2"/>
    <w:pPr>
      <w:adjustRightInd/>
      <w:spacing w:line="360" w:lineRule="auto"/>
    </w:pPr>
    <w:rPr>
      <w:rFonts w:cs="宋体"/>
      <w:sz w:val="24"/>
      <w:szCs w:val="20"/>
    </w:rPr>
  </w:style>
  <w:style w:type="paragraph" w:customStyle="1" w:styleId="900">
    <w:name w:val="Char Char Char Char Char Char Char Char Char Char Char Char1 Char"/>
    <w:basedOn w:val="1"/>
    <w:qFormat/>
    <w:uiPriority w:val="0"/>
    <w:rPr>
      <w:rFonts w:ascii="Tahoma" w:hAnsi="Tahoma" w:cs="仿宋_GB2312"/>
      <w:sz w:val="24"/>
      <w:szCs w:val="20"/>
    </w:rPr>
  </w:style>
  <w:style w:type="paragraph" w:customStyle="1" w:styleId="90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90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903">
    <w:name w:val="Char Char1 Char Char Char Char Char Char"/>
    <w:basedOn w:val="1"/>
    <w:qFormat/>
    <w:uiPriority w:val="0"/>
    <w:rPr>
      <w:rFonts w:ascii="仿宋_GB2312" w:eastAsia="仿宋_GB2312"/>
      <w:b/>
      <w:sz w:val="32"/>
      <w:szCs w:val="20"/>
    </w:rPr>
  </w:style>
  <w:style w:type="paragraph" w:customStyle="1" w:styleId="90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905">
    <w:name w:val="Char Char1 Char Char Char Char Char Char2"/>
    <w:basedOn w:val="1"/>
    <w:qFormat/>
    <w:uiPriority w:val="0"/>
    <w:rPr>
      <w:rFonts w:ascii="仿宋_GB2312" w:eastAsia="仿宋_GB2312"/>
      <w:b/>
      <w:sz w:val="32"/>
      <w:szCs w:val="20"/>
    </w:rPr>
  </w:style>
  <w:style w:type="paragraph" w:customStyle="1" w:styleId="90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90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90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90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91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91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91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91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915">
    <w:name w:val="Char31"/>
    <w:basedOn w:val="1"/>
    <w:qFormat/>
    <w:uiPriority w:val="0"/>
    <w:pPr>
      <w:adjustRightInd/>
    </w:pPr>
    <w:rPr>
      <w:rFonts w:ascii="仿宋_GB2312" w:eastAsia="仿宋_GB2312"/>
      <w:b/>
      <w:sz w:val="32"/>
      <w:szCs w:val="32"/>
    </w:rPr>
  </w:style>
  <w:style w:type="paragraph" w:customStyle="1" w:styleId="916">
    <w:name w:val="样式 标题 3h33rd level3Heading 3 - oldH3l3CTheading 3Headin..."/>
    <w:basedOn w:val="7"/>
    <w:qFormat/>
    <w:uiPriority w:val="0"/>
    <w:pPr>
      <w:tabs>
        <w:tab w:val="left" w:pos="900"/>
      </w:tabs>
      <w:snapToGrid w:val="0"/>
      <w:jc w:val="left"/>
    </w:pPr>
    <w:rPr>
      <w:rFonts w:eastAsia="黑体" w:cs="宋体"/>
      <w:sz w:val="28"/>
      <w:szCs w:val="20"/>
    </w:rPr>
  </w:style>
  <w:style w:type="paragraph" w:customStyle="1" w:styleId="91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91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919">
    <w:name w:val="Char Char1"/>
    <w:basedOn w:val="1"/>
    <w:qFormat/>
    <w:uiPriority w:val="0"/>
    <w:pPr>
      <w:widowControl/>
      <w:spacing w:after="160" w:line="240" w:lineRule="exact"/>
      <w:jc w:val="left"/>
    </w:pPr>
    <w:rPr>
      <w:rFonts w:eastAsia="仿宋_GB2312"/>
      <w:sz w:val="28"/>
    </w:rPr>
  </w:style>
  <w:style w:type="paragraph" w:customStyle="1" w:styleId="920">
    <w:name w:val="Char21"/>
    <w:basedOn w:val="1"/>
    <w:qFormat/>
    <w:uiPriority w:val="0"/>
    <w:pPr>
      <w:adjustRightInd/>
      <w:ind w:firstLine="200" w:firstLineChars="200"/>
    </w:pPr>
    <w:rPr>
      <w:rFonts w:ascii="仿宋_GB2312" w:eastAsia="仿宋_GB2312"/>
      <w:b/>
      <w:sz w:val="32"/>
      <w:szCs w:val="32"/>
    </w:rPr>
  </w:style>
  <w:style w:type="paragraph" w:customStyle="1" w:styleId="921">
    <w:name w:val="列表段落1"/>
    <w:basedOn w:val="1"/>
    <w:qFormat/>
    <w:uiPriority w:val="34"/>
    <w:pPr>
      <w:adjustRightInd/>
      <w:ind w:right="238" w:firstLine="420"/>
    </w:pPr>
    <w:rPr>
      <w:rFonts w:ascii="Calibri" w:hAnsi="Calibri"/>
      <w:sz w:val="24"/>
    </w:rPr>
  </w:style>
  <w:style w:type="paragraph" w:customStyle="1" w:styleId="922">
    <w:name w:val="Char Char110"/>
    <w:basedOn w:val="1"/>
    <w:qFormat/>
    <w:uiPriority w:val="6"/>
    <w:pPr>
      <w:spacing w:line="360" w:lineRule="auto"/>
    </w:pPr>
    <w:rPr>
      <w:rFonts w:ascii="Tahoma" w:hAnsi="Tahoma"/>
      <w:sz w:val="24"/>
      <w:szCs w:val="20"/>
    </w:rPr>
  </w:style>
  <w:style w:type="paragraph" w:customStyle="1" w:styleId="92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92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925">
    <w:name w:val="表正文"/>
    <w:qFormat/>
    <w:uiPriority w:val="0"/>
    <w:pPr>
      <w:snapToGrid w:val="0"/>
      <w:spacing w:line="600" w:lineRule="atLeast"/>
      <w:ind w:firstLine="641"/>
      <w:jc w:val="both"/>
    </w:pPr>
    <w:rPr>
      <w:rFonts w:ascii="Times New Roman" w:hAnsi="Times New Roman" w:eastAsia="仿宋_GB2312" w:cs="Times New Roman"/>
      <w:kern w:val="0"/>
      <w:sz w:val="32"/>
      <w:szCs w:val="20"/>
      <w:lang w:val="en-US" w:eastAsia="zh-CN" w:bidi="ar-SA"/>
    </w:rPr>
  </w:style>
  <w:style w:type="paragraph" w:customStyle="1" w:styleId="92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927">
    <w:name w:val="Char Char Char Char Char Char Char Char Char Char Char Char1 Char2"/>
    <w:basedOn w:val="1"/>
    <w:qFormat/>
    <w:uiPriority w:val="0"/>
    <w:rPr>
      <w:rFonts w:ascii="Tahoma" w:hAnsi="Tahoma" w:cs="仿宋_GB2312"/>
      <w:sz w:val="24"/>
      <w:szCs w:val="20"/>
    </w:rPr>
  </w:style>
  <w:style w:type="paragraph" w:customStyle="1" w:styleId="92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92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930">
    <w:name w:val="样式 列表编号 + 段后: 0.5 行"/>
    <w:basedOn w:val="16"/>
    <w:qFormat/>
    <w:uiPriority w:val="2"/>
    <w:pPr>
      <w:tabs>
        <w:tab w:val="clear" w:pos="390"/>
        <w:tab w:val="clear" w:pos="454"/>
      </w:tabs>
      <w:ind w:left="840" w:hanging="420"/>
      <w:contextualSpacing/>
    </w:pPr>
    <w:rPr>
      <w:rFonts w:cs="宋体"/>
    </w:rPr>
  </w:style>
  <w:style w:type="paragraph" w:customStyle="1" w:styleId="93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93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93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934">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935">
    <w:name w:val="3级标题"/>
    <w:basedOn w:val="876"/>
    <w:qFormat/>
    <w:uiPriority w:val="0"/>
    <w:pPr>
      <w:outlineLvl w:val="2"/>
    </w:pPr>
  </w:style>
  <w:style w:type="paragraph" w:customStyle="1" w:styleId="936">
    <w:name w:val="Char1 Char Char Char3"/>
    <w:basedOn w:val="1"/>
    <w:qFormat/>
    <w:uiPriority w:val="0"/>
    <w:pPr>
      <w:adjustRightInd/>
      <w:ind w:firstLine="200" w:firstLineChars="200"/>
    </w:pPr>
    <w:rPr>
      <w:rFonts w:ascii="Tahoma" w:hAnsi="Tahoma"/>
      <w:sz w:val="24"/>
      <w:szCs w:val="20"/>
    </w:rPr>
  </w:style>
  <w:style w:type="paragraph" w:customStyle="1" w:styleId="937">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938">
    <w:name w:val="MM Empty"/>
    <w:basedOn w:val="1"/>
    <w:qFormat/>
    <w:uiPriority w:val="0"/>
    <w:pPr>
      <w:adjustRightInd/>
    </w:pPr>
  </w:style>
  <w:style w:type="paragraph" w:customStyle="1" w:styleId="939">
    <w:name w:val="Char24"/>
    <w:basedOn w:val="1"/>
    <w:qFormat/>
    <w:uiPriority w:val="0"/>
    <w:rPr>
      <w:rFonts w:ascii="仿宋_GB2312" w:eastAsia="仿宋_GB2312"/>
      <w:b/>
      <w:sz w:val="32"/>
      <w:szCs w:val="32"/>
    </w:rPr>
  </w:style>
  <w:style w:type="paragraph" w:customStyle="1" w:styleId="940">
    <w:name w:val="正文箭头"/>
    <w:basedOn w:val="604"/>
    <w:qFormat/>
    <w:uiPriority w:val="0"/>
  </w:style>
  <w:style w:type="paragraph" w:customStyle="1" w:styleId="941">
    <w:name w:val="U_编号2"/>
    <w:basedOn w:val="1"/>
    <w:qFormat/>
    <w:uiPriority w:val="0"/>
    <w:pPr>
      <w:tabs>
        <w:tab w:val="left" w:pos="785"/>
      </w:tabs>
      <w:adjustRightInd/>
      <w:spacing w:beforeLines="10" w:afterLines="10" w:line="300" w:lineRule="auto"/>
    </w:pPr>
    <w:rPr>
      <w:sz w:val="24"/>
    </w:rPr>
  </w:style>
  <w:style w:type="paragraph" w:customStyle="1" w:styleId="942">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943">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44">
    <w:name w:val="标书标题3"/>
    <w:basedOn w:val="7"/>
    <w:qFormat/>
    <w:uiPriority w:val="0"/>
    <w:pPr>
      <w:keepLines w:val="0"/>
      <w:widowControl/>
      <w:tabs>
        <w:tab w:val="left" w:pos="900"/>
      </w:tabs>
      <w:snapToGrid w:val="0"/>
      <w:spacing w:before="120" w:after="60" w:line="300" w:lineRule="auto"/>
      <w:ind w:left="900" w:hanging="720"/>
      <w:jc w:val="left"/>
    </w:pPr>
    <w:rPr>
      <w:rFonts w:ascii="Arial Narrow" w:hAnsi="Arial Narrow" w:eastAsia="仿宋_GB2312"/>
      <w:b w:val="0"/>
      <w:bCs w:val="0"/>
      <w:color w:val="000000"/>
      <w:kern w:val="0"/>
      <w:sz w:val="28"/>
    </w:rPr>
  </w:style>
  <w:style w:type="paragraph" w:customStyle="1" w:styleId="945">
    <w:name w:val="TOC 标题11"/>
    <w:basedOn w:val="5"/>
    <w:next w:val="1"/>
    <w:unhideWhenUsed/>
    <w:qFormat/>
    <w:uiPriority w:val="4"/>
    <w:pPr>
      <w:keepNext/>
      <w:keepLines/>
      <w:tabs>
        <w:tab w:val="left" w:pos="432"/>
      </w:tabs>
      <w:spacing w:before="480" w:beforeAutospacing="0" w:after="0" w:afterAutospacing="0" w:line="276" w:lineRule="auto"/>
      <w:outlineLvl w:val="9"/>
    </w:pPr>
    <w:rPr>
      <w:rFonts w:ascii="Cambria" w:hAnsi="Cambria" w:cs="Times New Roman"/>
      <w:color w:val="365F91"/>
      <w:kern w:val="0"/>
      <w:sz w:val="28"/>
      <w:szCs w:val="28"/>
    </w:rPr>
  </w:style>
  <w:style w:type="paragraph" w:customStyle="1" w:styleId="946">
    <w:name w:val="_Style 1"/>
    <w:basedOn w:val="1"/>
    <w:qFormat/>
    <w:uiPriority w:val="34"/>
    <w:pPr>
      <w:adjustRightInd/>
      <w:ind w:firstLine="420" w:firstLineChars="200"/>
    </w:pPr>
    <w:rPr>
      <w:rFonts w:eastAsia="仿宋_GB2312"/>
      <w:sz w:val="28"/>
    </w:rPr>
  </w:style>
  <w:style w:type="paragraph" w:customStyle="1" w:styleId="947">
    <w:name w:val="表格 内容"/>
    <w:basedOn w:val="664"/>
    <w:qFormat/>
    <w:uiPriority w:val="0"/>
    <w:rPr>
      <w:b w:val="0"/>
      <w:sz w:val="20"/>
    </w:rPr>
  </w:style>
  <w:style w:type="paragraph" w:customStyle="1" w:styleId="948">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949">
    <w:name w:val="数字标题5"/>
    <w:basedOn w:val="9"/>
    <w:next w:val="1"/>
    <w:qFormat/>
    <w:uiPriority w:val="0"/>
    <w:pPr>
      <w:tabs>
        <w:tab w:val="left" w:pos="1080"/>
        <w:tab w:val="clear" w:pos="1008"/>
      </w:tabs>
      <w:ind w:left="1080" w:hanging="1080"/>
    </w:pPr>
  </w:style>
  <w:style w:type="paragraph" w:customStyle="1" w:styleId="950">
    <w:name w:val="数字标题1"/>
    <w:basedOn w:val="5"/>
    <w:next w:val="1"/>
    <w:qFormat/>
    <w:uiPriority w:val="0"/>
    <w:pPr>
      <w:keepNext/>
      <w:keepLines/>
      <w:widowControl w:val="0"/>
      <w:tabs>
        <w:tab w:val="left" w:pos="480"/>
      </w:tabs>
      <w:adjustRightInd w:val="0"/>
      <w:spacing w:before="340" w:beforeAutospacing="0" w:after="330" w:afterAutospacing="0" w:line="578" w:lineRule="auto"/>
      <w:ind w:left="480" w:hanging="480"/>
      <w:jc w:val="both"/>
    </w:pPr>
    <w:rPr>
      <w:rFonts w:ascii="Times New Roman" w:hAnsi="Times New Roman" w:cs="Times New Roman"/>
      <w:kern w:val="44"/>
      <w:sz w:val="44"/>
      <w:szCs w:val="44"/>
    </w:rPr>
  </w:style>
  <w:style w:type="paragraph" w:customStyle="1" w:styleId="951">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52">
    <w:name w:val="aspnumfaautoadjustrightr"/>
    <w:qFormat/>
    <w:uiPriority w:val="0"/>
    <w:pPr>
      <w:widowControl w:val="0"/>
      <w:autoSpaceDE w:val="0"/>
      <w:autoSpaceDN w:val="0"/>
      <w:adjustRightInd w:val="0"/>
      <w:ind w:firstLine="720"/>
      <w:jc w:val="both"/>
    </w:pPr>
    <w:rPr>
      <w:rFonts w:ascii="Times New Roman" w:hAnsi="Times New Roman" w:eastAsia="宋体" w:cs="Times New Roman"/>
      <w:kern w:val="0"/>
      <w:sz w:val="20"/>
      <w:szCs w:val="20"/>
      <w:lang w:val="en-US" w:eastAsia="zh-CN" w:bidi="ar-SA"/>
    </w:rPr>
  </w:style>
  <w:style w:type="paragraph" w:customStyle="1" w:styleId="953">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54">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955">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56">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57">
    <w:name w:val="0"/>
    <w:basedOn w:val="1"/>
    <w:qFormat/>
    <w:uiPriority w:val="0"/>
    <w:pPr>
      <w:widowControl/>
    </w:pPr>
    <w:rPr>
      <w:kern w:val="0"/>
      <w:sz w:val="24"/>
      <w:szCs w:val="20"/>
    </w:rPr>
  </w:style>
  <w:style w:type="paragraph" w:customStyle="1" w:styleId="958">
    <w:name w:val="Char Char113"/>
    <w:basedOn w:val="1"/>
    <w:qFormat/>
    <w:uiPriority w:val="0"/>
    <w:pPr>
      <w:widowControl/>
      <w:spacing w:after="160" w:line="240" w:lineRule="exact"/>
      <w:jc w:val="left"/>
    </w:pPr>
    <w:rPr>
      <w:rFonts w:eastAsia="仿宋_GB2312"/>
      <w:sz w:val="28"/>
    </w:rPr>
  </w:style>
  <w:style w:type="paragraph" w:customStyle="1" w:styleId="959">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60">
    <w:name w:val="_Style 8"/>
    <w:basedOn w:val="1"/>
    <w:qFormat/>
    <w:uiPriority w:val="34"/>
    <w:pPr>
      <w:adjustRightInd/>
      <w:ind w:firstLine="420" w:firstLineChars="200"/>
    </w:pPr>
    <w:rPr>
      <w:rFonts w:eastAsia="仿宋_GB2312"/>
      <w:sz w:val="28"/>
    </w:rPr>
  </w:style>
  <w:style w:type="paragraph" w:customStyle="1" w:styleId="961">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62">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63">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64">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6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66">
    <w:name w:val="Char Char112"/>
    <w:basedOn w:val="1"/>
    <w:qFormat/>
    <w:uiPriority w:val="6"/>
    <w:pPr>
      <w:widowControl/>
      <w:spacing w:after="160" w:line="240" w:lineRule="exact"/>
      <w:jc w:val="left"/>
    </w:pPr>
    <w:rPr>
      <w:rFonts w:eastAsia="仿宋_GB2312"/>
      <w:sz w:val="28"/>
    </w:rPr>
  </w:style>
  <w:style w:type="paragraph" w:customStyle="1" w:styleId="967">
    <w:name w:val="正文 图"/>
    <w:basedOn w:val="482"/>
    <w:qFormat/>
    <w:uiPriority w:val="0"/>
    <w:pPr>
      <w:adjustRightInd/>
      <w:spacing w:before="0"/>
      <w:ind w:firstLine="0"/>
      <w:jc w:val="center"/>
    </w:pPr>
    <w:rPr>
      <w:rFonts w:ascii="微软雅黑" w:hAnsi="微软雅黑"/>
    </w:rPr>
  </w:style>
  <w:style w:type="paragraph" w:customStyle="1" w:styleId="968">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69">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70">
    <w:name w:val="Thf"/>
    <w:basedOn w:val="845"/>
    <w:qFormat/>
    <w:uiPriority w:val="0"/>
    <w:pPr>
      <w:ind w:left="0"/>
    </w:pPr>
  </w:style>
  <w:style w:type="paragraph" w:customStyle="1" w:styleId="971">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72">
    <w:name w:val="subhead 2"/>
    <w:qFormat/>
    <w:uiPriority w:val="0"/>
    <w:pPr>
      <w:spacing w:after="60" w:line="240" w:lineRule="exact"/>
    </w:pPr>
    <w:rPr>
      <w:rFonts w:ascii="Arial" w:hAnsi="Arial" w:eastAsia="宋体" w:cs="Times New Roman"/>
      <w:b/>
      <w:kern w:val="0"/>
      <w:sz w:val="22"/>
      <w:szCs w:val="20"/>
      <w:lang w:val="en-US" w:eastAsia="en-US" w:bidi="ar-SA"/>
    </w:rPr>
  </w:style>
  <w:style w:type="paragraph" w:customStyle="1" w:styleId="973">
    <w:name w:val="注释"/>
    <w:basedOn w:val="1"/>
    <w:qFormat/>
    <w:uiPriority w:val="0"/>
    <w:pPr>
      <w:adjustRightInd/>
      <w:spacing w:line="360" w:lineRule="auto"/>
      <w:ind w:firstLine="480"/>
    </w:pPr>
    <w:rPr>
      <w:sz w:val="24"/>
    </w:rPr>
  </w:style>
  <w:style w:type="paragraph" w:customStyle="1" w:styleId="974">
    <w:name w:val="列出段落111"/>
    <w:basedOn w:val="1"/>
    <w:qFormat/>
    <w:uiPriority w:val="34"/>
    <w:pPr>
      <w:ind w:firstLine="420" w:firstLineChars="200"/>
    </w:pPr>
  </w:style>
  <w:style w:type="paragraph" w:customStyle="1" w:styleId="975">
    <w:name w:val="_Style 947"/>
    <w:basedOn w:val="1"/>
    <w:next w:val="366"/>
    <w:qFormat/>
    <w:uiPriority w:val="34"/>
    <w:pPr>
      <w:adjustRightInd/>
      <w:ind w:firstLine="420" w:firstLineChars="200"/>
    </w:pPr>
  </w:style>
  <w:style w:type="paragraph" w:customStyle="1" w:styleId="976">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77">
    <w:name w:val="纯文本2"/>
    <w:basedOn w:val="1"/>
    <w:qFormat/>
    <w:uiPriority w:val="0"/>
    <w:pPr>
      <w:adjustRightInd/>
      <w:snapToGrid w:val="0"/>
      <w:jc w:val="left"/>
    </w:pPr>
    <w:rPr>
      <w:rFonts w:ascii="Century Gothic" w:hAnsi="楷体_GB2312" w:eastAsia="Century Gothic"/>
      <w:szCs w:val="20"/>
    </w:rPr>
  </w:style>
  <w:style w:type="paragraph" w:customStyle="1" w:styleId="978">
    <w:name w:val="*Body 1"/>
    <w:qFormat/>
    <w:uiPriority w:val="0"/>
    <w:pPr>
      <w:spacing w:after="240" w:line="360" w:lineRule="auto"/>
      <w:ind w:left="-1276" w:firstLine="454"/>
    </w:pPr>
    <w:rPr>
      <w:rFonts w:ascii="Times New Roman" w:hAnsi="Times New Roman" w:eastAsia="宋体" w:cs="Times New Roman"/>
      <w:kern w:val="0"/>
      <w:sz w:val="22"/>
      <w:szCs w:val="20"/>
      <w:lang w:val="en-US" w:eastAsia="en-US" w:bidi="ar-SA"/>
    </w:rPr>
  </w:style>
  <w:style w:type="paragraph" w:customStyle="1" w:styleId="979">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80">
    <w:name w:val="节"/>
    <w:basedOn w:val="6"/>
    <w:qFormat/>
    <w:uiPriority w:val="0"/>
    <w:pPr>
      <w:adjustRightInd/>
      <w:spacing w:before="160" w:after="160" w:line="720" w:lineRule="exact"/>
      <w:jc w:val="center"/>
    </w:pPr>
    <w:rPr>
      <w:rFonts w:ascii="Arial" w:hAnsi="Arial" w:eastAsia="楷体" w:cs="Times New Roman"/>
      <w:b w:val="0"/>
      <w:color w:val="000000"/>
      <w:spacing w:val="14"/>
      <w:kern w:val="24"/>
      <w:sz w:val="28"/>
      <w:szCs w:val="20"/>
    </w:rPr>
  </w:style>
  <w:style w:type="paragraph" w:customStyle="1" w:styleId="981">
    <w:name w:val="Blockquote"/>
    <w:basedOn w:val="1"/>
    <w:qFormat/>
    <w:uiPriority w:val="0"/>
    <w:pPr>
      <w:autoSpaceDE w:val="0"/>
      <w:autoSpaceDN w:val="0"/>
      <w:spacing w:before="100" w:after="100"/>
      <w:ind w:left="360" w:right="360"/>
      <w:jc w:val="left"/>
    </w:pPr>
    <w:rPr>
      <w:kern w:val="0"/>
      <w:sz w:val="24"/>
      <w:szCs w:val="20"/>
    </w:rPr>
  </w:style>
  <w:style w:type="paragraph" w:customStyle="1" w:styleId="982">
    <w:name w:val="p1"/>
    <w:basedOn w:val="1"/>
    <w:qFormat/>
    <w:uiPriority w:val="0"/>
    <w:pPr>
      <w:widowControl/>
      <w:adjustRightInd/>
      <w:jc w:val="left"/>
    </w:pPr>
    <w:rPr>
      <w:rFonts w:ascii=".PingFang SC" w:eastAsia=".PingFang SC"/>
      <w:color w:val="454545"/>
      <w:kern w:val="0"/>
      <w:sz w:val="18"/>
      <w:szCs w:val="18"/>
    </w:rPr>
  </w:style>
  <w:style w:type="paragraph" w:customStyle="1" w:styleId="983">
    <w:name w:val="Table Paragraph"/>
    <w:basedOn w:val="1"/>
    <w:qFormat/>
    <w:uiPriority w:val="1"/>
    <w:pPr>
      <w:adjustRightInd/>
      <w:jc w:val="left"/>
    </w:pPr>
    <w:rPr>
      <w:rFonts w:ascii="Calibri" w:hAnsi="Calibri"/>
      <w:kern w:val="0"/>
      <w:sz w:val="22"/>
      <w:szCs w:val="22"/>
      <w:lang w:eastAsia="en-US"/>
    </w:rPr>
  </w:style>
  <w:style w:type="paragraph" w:customStyle="1" w:styleId="98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85">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table" w:customStyle="1" w:styleId="986">
    <w:name w:val="网格型2"/>
    <w:basedOn w:val="58"/>
    <w:qFormat/>
    <w:uiPriority w:val="39"/>
    <w:rPr>
      <w:rFonts w:ascii="等线" w:hAnsi="等线" w:eastAsia="等线"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7">
    <w:name w:val="网格型1"/>
    <w:basedOn w:val="58"/>
    <w:qFormat/>
    <w:uiPriority w:val="39"/>
    <w:rPr>
      <w:rFonts w:ascii="等线" w:hAnsi="等线" w:eastAsia="等线"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8">
    <w:name w:val="网格型6"/>
    <w:basedOn w:val="58"/>
    <w:qFormat/>
    <w:uiPriority w:val="39"/>
    <w:rPr>
      <w:rFonts w:ascii="等线" w:hAnsi="等线" w:eastAsia="等线"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9">
    <w:name w:val="网格型3"/>
    <w:basedOn w:val="58"/>
    <w:qFormat/>
    <w:uiPriority w:val="39"/>
    <w:rPr>
      <w:rFonts w:ascii="等线" w:hAnsi="等线" w:eastAsia="等线"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90">
    <w:name w:val="网格型4"/>
    <w:basedOn w:val="58"/>
    <w:qFormat/>
    <w:uiPriority w:val="39"/>
    <w:rPr>
      <w:rFonts w:ascii="等线" w:hAnsi="等线" w:eastAsia="等线"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91">
    <w:name w:val="网格型5"/>
    <w:basedOn w:val="58"/>
    <w:qFormat/>
    <w:uiPriority w:val="39"/>
    <w:rPr>
      <w:rFonts w:ascii="等线" w:hAnsi="等线" w:eastAsia="等线"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92">
    <w:name w:val="正文首行缩进 2 Char"/>
    <w:basedOn w:val="88"/>
    <w:semiHidden/>
    <w:qFormat/>
    <w:uiPriority w:val="99"/>
    <w:rPr>
      <w:rFonts w:ascii="Times New Roman" w:hAnsi="Times New Roman" w:eastAsia="宋体" w:cs="Times New Roman"/>
      <w:sz w:val="24"/>
      <w:szCs w:val="24"/>
    </w:rPr>
  </w:style>
  <w:style w:type="paragraph" w:customStyle="1" w:styleId="993">
    <w:name w:val="Body text|3"/>
    <w:basedOn w:val="1"/>
    <w:qFormat/>
    <w:uiPriority w:val="0"/>
    <w:pPr>
      <w:adjustRightInd/>
      <w:spacing w:after="60" w:line="360" w:lineRule="auto"/>
      <w:ind w:left="1510"/>
      <w:jc w:val="left"/>
    </w:pPr>
    <w:rPr>
      <w:rFonts w:hint="eastAsia" w:ascii="宋体" w:hAnsi="宋体"/>
      <w:kern w:val="0"/>
      <w:sz w:val="26"/>
      <w:szCs w:val="26"/>
    </w:rPr>
  </w:style>
  <w:style w:type="paragraph" w:customStyle="1" w:styleId="994">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95">
    <w:name w:val="Body text|1"/>
    <w:basedOn w:val="1"/>
    <w:qFormat/>
    <w:uiPriority w:val="0"/>
    <w:pPr>
      <w:adjustRightInd/>
      <w:spacing w:line="432" w:lineRule="auto"/>
      <w:ind w:firstLine="400"/>
      <w:jc w:val="left"/>
    </w:pPr>
    <w:rPr>
      <w:rFonts w:hint="eastAsia" w:ascii="宋体" w:hAnsi="宋体"/>
      <w:kern w:val="0"/>
      <w:sz w:val="30"/>
      <w:szCs w:val="30"/>
    </w:rPr>
  </w:style>
  <w:style w:type="paragraph" w:customStyle="1" w:styleId="996">
    <w:name w:val="Body text|5"/>
    <w:basedOn w:val="1"/>
    <w:qFormat/>
    <w:uiPriority w:val="0"/>
    <w:pPr>
      <w:adjustRightInd/>
      <w:spacing w:line="360" w:lineRule="auto"/>
      <w:ind w:hanging="1640"/>
      <w:jc w:val="left"/>
    </w:pPr>
    <w:rPr>
      <w:rFonts w:hint="eastAsia" w:ascii="宋体" w:hAnsi="宋体"/>
      <w:kern w:val="0"/>
      <w:sz w:val="22"/>
      <w:szCs w:val="22"/>
      <w:u w:val="single"/>
    </w:rPr>
  </w:style>
  <w:style w:type="paragraph" w:styleId="997">
    <w:name w:val="List Paragraph"/>
    <w:basedOn w:val="1"/>
    <w:qFormat/>
    <w:uiPriority w:val="0"/>
    <w:pPr>
      <w:autoSpaceDE w:val="0"/>
      <w:autoSpaceDN w:val="0"/>
      <w:jc w:val="left"/>
    </w:pPr>
    <w:rPr>
      <w:rFonts w:ascii="Calibri" w:hAnsi="Calibri"/>
      <w:kern w:val="0"/>
      <w:sz w:val="24"/>
    </w:rPr>
  </w:style>
  <w:style w:type="character" w:customStyle="1" w:styleId="998">
    <w:name w:val="Unresolved Mention"/>
    <w:basedOn w:val="65"/>
    <w:semiHidden/>
    <w:unhideWhenUsed/>
    <w:qFormat/>
    <w:uiPriority w:val="99"/>
    <w:rPr>
      <w:color w:val="605E5C"/>
      <w:shd w:val="clear" w:color="auto" w:fill="E1DFDD"/>
    </w:rPr>
  </w:style>
  <w:style w:type="paragraph" w:customStyle="1" w:styleId="999">
    <w:name w:val="BodyText"/>
    <w:basedOn w:val="1"/>
    <w:next w:val="1000"/>
    <w:qFormat/>
    <w:uiPriority w:val="0"/>
    <w:pPr>
      <w:jc w:val="both"/>
      <w:textAlignment w:val="baseline"/>
    </w:pPr>
    <w:rPr>
      <w:rFonts w:ascii="Arial" w:hAnsi="Arial" w:cs="Times New Roman"/>
      <w:kern w:val="2"/>
      <w:sz w:val="24"/>
      <w:szCs w:val="24"/>
      <w:lang w:val="en-US" w:eastAsia="zh-CN" w:bidi="ar-SA"/>
    </w:rPr>
  </w:style>
  <w:style w:type="paragraph" w:customStyle="1" w:styleId="1000">
    <w:name w:val="BodyText1I"/>
    <w:basedOn w:val="999"/>
    <w:next w:val="1001"/>
    <w:qFormat/>
    <w:uiPriority w:val="0"/>
    <w:pPr>
      <w:ind w:firstLine="420" w:firstLineChars="100"/>
      <w:jc w:val="left"/>
      <w:textAlignment w:val="baseline"/>
    </w:pPr>
    <w:rPr>
      <w:rFonts w:ascii="Arial" w:hAnsi="Arial" w:cs="Times New Roman"/>
      <w:kern w:val="0"/>
      <w:sz w:val="20"/>
      <w:szCs w:val="20"/>
      <w:lang w:val="en-US" w:eastAsia="zh-CN" w:bidi="ar-SA"/>
    </w:rPr>
  </w:style>
  <w:style w:type="paragraph" w:customStyle="1" w:styleId="1001">
    <w:name w:val="TOC6"/>
    <w:basedOn w:val="1"/>
    <w:next w:val="1"/>
    <w:qFormat/>
    <w:uiPriority w:val="0"/>
    <w:pPr>
      <w:spacing w:line="360" w:lineRule="auto"/>
      <w:ind w:left="1200" w:firstLine="200" w:firstLineChars="200"/>
      <w:jc w:val="left"/>
      <w:textAlignment w:val="baseline"/>
    </w:pPr>
    <w:rPr>
      <w:rFonts w:ascii="Calibri" w:hAnsi="Calibri"/>
      <w:kern w:val="2"/>
      <w:sz w:val="18"/>
      <w:szCs w:val="18"/>
      <w:lang w:val="en-US" w:eastAsia="zh-CN" w:bidi="ar-SA"/>
    </w:rPr>
  </w:style>
  <w:style w:type="character" w:customStyle="1" w:styleId="1002">
    <w:name w:val="chewduserlogo"/>
    <w:basedOn w:val="65"/>
    <w:qFormat/>
    <w:uiPriority w:val="0"/>
  </w:style>
  <w:style w:type="paragraph" w:customStyle="1" w:styleId="1003">
    <w:name w:val="DAS正文"/>
    <w:basedOn w:val="1"/>
    <w:qFormat/>
    <w:uiPriority w:val="0"/>
    <w:pPr>
      <w:spacing w:line="360" w:lineRule="auto"/>
      <w:ind w:right="181" w:firstLine="480" w:firstLineChars="200"/>
    </w:pPr>
    <w:rPr>
      <w:rFonts w:ascii="Verdana" w:hAnsi="Verdana"/>
      <w:sz w:val="24"/>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64</Pages>
  <Words>34569</Words>
  <Characters>36568</Characters>
  <Lines>273</Lines>
  <Paragraphs>77</Paragraphs>
  <TotalTime>2</TotalTime>
  <ScaleCrop>false</ScaleCrop>
  <LinksUpToDate>false</LinksUpToDate>
  <CharactersWithSpaces>37839</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2022-01-26T08:27:00Z</dcterms:created>
  <dc:creator>Windows 用户</dc:creator>
  <cp:lastModifiedBy>Ydyrx封沉</cp:lastModifiedBy>
  <cp:lastPrinted>2022-10-16T11:24:00Z</cp:lastPrinted>
  <dcterms:modified xsi:type="dcterms:W3CDTF">2023-01-28T09:38:19Z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1BE3052D4AB94D8EB3251FC6E8AB0403</vt:lpwstr>
  </property>
</Properties>
</file>