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温州市第二十一中学物业服务项目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公开招标</w:t>
      </w:r>
    </w:p>
    <w:p>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编号:Z-GB20240103007lxj</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pStyle w:val="24"/>
        <w:rPr>
          <w:rFonts w:hAnsi="宋体" w:cs="宋体"/>
          <w:color w:val="auto"/>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jc w:val="center"/>
        <w:rPr>
          <w:rFonts w:ascii="宋体" w:hAnsi="宋体" w:cs="宋体"/>
          <w:bCs/>
          <w:color w:val="auto"/>
          <w:sz w:val="30"/>
          <w:szCs w:val="30"/>
        </w:rPr>
      </w:pPr>
      <w:r>
        <w:rPr>
          <w:rFonts w:hint="eastAsia" w:ascii="宋体" w:hAnsi="宋体" w:cs="宋体"/>
          <w:bCs/>
          <w:color w:val="auto"/>
          <w:sz w:val="30"/>
          <w:szCs w:val="30"/>
        </w:rPr>
        <w:t>温州市第二十一中学</w:t>
      </w:r>
    </w:p>
    <w:p>
      <w:pPr>
        <w:spacing w:line="360" w:lineRule="auto"/>
        <w:jc w:val="center"/>
        <w:rPr>
          <w:rFonts w:ascii="宋体" w:hAnsi="宋体" w:cs="宋体"/>
          <w:bCs/>
          <w:color w:val="auto"/>
          <w:sz w:val="32"/>
          <w:szCs w:val="32"/>
        </w:rPr>
      </w:pPr>
      <w:r>
        <w:rPr>
          <w:rFonts w:hint="eastAsia" w:ascii="宋体" w:hAnsi="宋体" w:cs="宋体"/>
          <w:bCs/>
          <w:color w:val="auto"/>
          <w:sz w:val="30"/>
          <w:szCs w:val="30"/>
        </w:rPr>
        <w:t>温州市政务服务管理中心（温州市政府采购中心）</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spacing w:line="360" w:lineRule="auto"/>
        <w:jc w:val="center"/>
        <w:rPr>
          <w:rFonts w:ascii="宋体" w:hAnsi="宋体" w:cs="宋体"/>
          <w:b/>
          <w:color w:val="auto"/>
          <w:sz w:val="48"/>
          <w:szCs w:val="48"/>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left="567" w:leftChars="270" w:right="565" w:rightChars="269" w:firstLine="424" w:firstLineChars="202"/>
        <w:rPr>
          <w:rFonts w:ascii="宋体" w:hAnsi="宋体" w:cs="宋体"/>
          <w:bCs/>
          <w:color w:val="auto"/>
          <w:szCs w:val="21"/>
          <w:u w:val="single"/>
        </w:rPr>
      </w:pPr>
    </w:p>
    <w:p>
      <w:pPr>
        <w:spacing w:line="360" w:lineRule="auto"/>
        <w:ind w:left="567" w:leftChars="270" w:right="565" w:rightChars="269" w:firstLine="424" w:firstLineChars="202"/>
        <w:rPr>
          <w:rFonts w:ascii="宋体" w:hAnsi="宋体" w:cs="宋体"/>
          <w:bCs/>
          <w:color w:val="auto"/>
          <w:szCs w:val="21"/>
          <w:u w:val="single"/>
        </w:rPr>
      </w:pPr>
    </w:p>
    <w:p>
      <w:pPr>
        <w:spacing w:line="360" w:lineRule="auto"/>
        <w:ind w:left="567" w:leftChars="270" w:right="565" w:rightChars="269" w:firstLine="424" w:firstLineChars="202"/>
        <w:rPr>
          <w:rFonts w:ascii="宋体" w:hAnsi="宋体" w:cs="宋体"/>
          <w:b/>
          <w:bCs/>
          <w:color w:val="auto"/>
          <w:szCs w:val="21"/>
        </w:rPr>
      </w:pPr>
      <w:r>
        <w:rPr>
          <w:rFonts w:hint="eastAsia" w:ascii="宋体" w:hAnsi="宋体" w:cs="宋体"/>
          <w:bCs/>
          <w:color w:val="auto"/>
          <w:szCs w:val="21"/>
          <w:u w:val="single"/>
        </w:rPr>
        <w:t>注：▲招标文件中标“▲”且加下划线部分，为招标的实质性要求，着重提醒各投标人必须响应。各投标人必须认真阅读和理解招标文件中的每一个条款及要求，因误读招标文件而造成的后果，采购人及采购代理机构概不负责。</w:t>
      </w: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bookmarkEnd w:id="2"/>
    <w:p>
      <w:pPr>
        <w:adjustRightInd/>
        <w:spacing w:line="360" w:lineRule="auto"/>
        <w:jc w:val="center"/>
        <w:outlineLvl w:val="0"/>
        <w:rPr>
          <w:rFonts w:ascii="宋体" w:hAnsi="宋体" w:cs="宋体"/>
          <w:b/>
          <w:color w:val="auto"/>
          <w:sz w:val="36"/>
          <w:szCs w:val="20"/>
        </w:rPr>
      </w:pPr>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温州市第二十一中学物业服务项目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bookmarkStart w:id="153" w:name="_GoBack"/>
      <w:bookmarkEnd w:id="153"/>
      <w:r>
        <w:rPr>
          <w:rStyle w:val="77"/>
          <w:rFonts w:hint="eastAsia" w:ascii="宋体" w:hAnsi="宋体" w:cs="宋体"/>
          <w:snapToGrid/>
          <w:color w:val="auto"/>
          <w:kern w:val="2"/>
          <w:sz w:val="24"/>
          <w:szCs w:val="24"/>
          <w:highlight w:val="none"/>
          <w:lang w:eastAsia="zh-CN"/>
        </w:rPr>
        <w:t>2024年2月6日</w:t>
      </w:r>
      <w:r>
        <w:rPr>
          <w:rStyle w:val="77"/>
          <w:rFonts w:hint="eastAsia" w:ascii="宋体" w:hAnsi="宋体" w:eastAsia="宋体" w:cs="宋体"/>
          <w:snapToGrid/>
          <w:color w:val="auto"/>
          <w:kern w:val="2"/>
          <w:sz w:val="24"/>
          <w:szCs w:val="24"/>
          <w:highlight w:val="none"/>
        </w:rPr>
        <w:t xml:space="preserve"> 9点00分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Z-GB20240103007lxj</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项目名称：</w:t>
      </w:r>
      <w:r>
        <w:rPr>
          <w:rFonts w:hint="eastAsia" w:ascii="宋体" w:hAnsi="宋体" w:cs="宋体"/>
          <w:color w:val="auto"/>
          <w:sz w:val="24"/>
          <w:highlight w:val="none"/>
        </w:rPr>
        <w:t>温州市第二十一中学物业服务项目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4</w:t>
      </w:r>
      <w:r>
        <w:rPr>
          <w:rFonts w:ascii="宋体" w:hAnsi="宋体" w:cs="宋体"/>
          <w:color w:val="auto"/>
          <w:sz w:val="24"/>
          <w:highlight w:val="none"/>
        </w:rPr>
        <w:t>50</w:t>
      </w:r>
      <w:r>
        <w:rPr>
          <w:rFonts w:hint="eastAsia" w:ascii="宋体" w:hAnsi="宋体" w:cs="宋体"/>
          <w:color w:val="auto"/>
          <w:sz w:val="24"/>
          <w:highlight w:val="none"/>
        </w:rPr>
        <w:t>0000</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4</w:t>
      </w:r>
      <w:r>
        <w:rPr>
          <w:rFonts w:ascii="宋体" w:hAnsi="宋体" w:cs="宋体"/>
          <w:color w:val="auto"/>
          <w:sz w:val="24"/>
          <w:highlight w:val="none"/>
        </w:rPr>
        <w:t>50</w:t>
      </w:r>
      <w:r>
        <w:rPr>
          <w:rFonts w:hint="eastAsia" w:ascii="宋体" w:hAnsi="宋体" w:cs="宋体"/>
          <w:color w:val="auto"/>
          <w:sz w:val="24"/>
          <w:highlight w:val="none"/>
        </w:rPr>
        <w:t>0000</w:t>
      </w:r>
    </w:p>
    <w:p>
      <w:pPr>
        <w:pStyle w:val="5"/>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标项名称：温州市第二十一中学物业服务项目</w:t>
      </w:r>
    </w:p>
    <w:p>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数量:    3</w:t>
      </w:r>
      <w:r>
        <w:rPr>
          <w:rFonts w:hAnsi="宋体" w:cs="宋体"/>
          <w:bCs/>
          <w:snapToGrid/>
          <w:color w:val="auto"/>
          <w:kern w:val="2"/>
          <w:sz w:val="24"/>
          <w:szCs w:val="24"/>
          <w:highlight w:val="none"/>
        </w:rPr>
        <w:t>6</w:t>
      </w:r>
      <w:r>
        <w:rPr>
          <w:rFonts w:hint="eastAsia" w:hAnsi="宋体" w:cs="宋体"/>
          <w:bCs/>
          <w:snapToGrid/>
          <w:color w:val="auto"/>
          <w:kern w:val="2"/>
          <w:sz w:val="24"/>
          <w:szCs w:val="24"/>
          <w:highlight w:val="none"/>
        </w:rPr>
        <w:t>个月</w:t>
      </w:r>
    </w:p>
    <w:p>
      <w:pPr>
        <w:pStyle w:val="5"/>
        <w:spacing w:line="360" w:lineRule="auto"/>
        <w:ind w:firstLine="480"/>
        <w:rPr>
          <w:rFonts w:hAnsi="宋体" w:cs="宋体"/>
          <w:bCs/>
          <w:snapToGrid/>
          <w:color w:val="auto"/>
          <w:kern w:val="2"/>
          <w:sz w:val="24"/>
          <w:szCs w:val="24"/>
          <w:highlight w:val="none"/>
        </w:rPr>
      </w:pPr>
      <w:r>
        <w:rPr>
          <w:rFonts w:hint="eastAsia" w:hAnsi="宋体" w:cs="宋体"/>
          <w:color w:val="auto"/>
          <w:kern w:val="0"/>
          <w:sz w:val="24"/>
          <w:szCs w:val="24"/>
          <w:highlight w:val="none"/>
        </w:rPr>
        <w:t>预算金额（元）:</w:t>
      </w:r>
      <w:r>
        <w:rPr>
          <w:rFonts w:hint="eastAsia" w:hAnsi="宋体" w:cs="宋体"/>
          <w:color w:val="auto"/>
          <w:sz w:val="24"/>
          <w:highlight w:val="none"/>
        </w:rPr>
        <w:t>4</w:t>
      </w:r>
      <w:r>
        <w:rPr>
          <w:rFonts w:hAnsi="宋体" w:cs="宋体"/>
          <w:color w:val="auto"/>
          <w:sz w:val="24"/>
          <w:highlight w:val="none"/>
        </w:rPr>
        <w:t>50</w:t>
      </w:r>
      <w:r>
        <w:rPr>
          <w:rFonts w:hint="eastAsia" w:hAnsi="宋体" w:cs="宋体"/>
          <w:color w:val="auto"/>
          <w:sz w:val="24"/>
          <w:highlight w:val="none"/>
        </w:rPr>
        <w:t>0000</w:t>
      </w:r>
    </w:p>
    <w:p>
      <w:pPr>
        <w:snapToGrid w:val="0"/>
        <w:spacing w:line="360" w:lineRule="auto"/>
        <w:ind w:firstLine="480" w:firstLineChars="200"/>
        <w:rPr>
          <w:rFonts w:ascii="宋体" w:hAnsi="宋体" w:cs="宋体"/>
          <w:bCs/>
          <w:color w:val="auto"/>
          <w:sz w:val="24"/>
          <w:highlight w:val="none"/>
        </w:rPr>
      </w:pPr>
      <w:r>
        <w:rPr>
          <w:rFonts w:hint="eastAsia" w:ascii="宋体" w:hAnsi="宋体" w:cs="宋体"/>
          <w:color w:val="auto"/>
          <w:kern w:val="0"/>
          <w:sz w:val="24"/>
          <w:highlight w:val="none"/>
        </w:rPr>
        <w:t>简要规格描述或项目基本概况介绍、用途：本项目为预留份额的采购项目，所属行业为物业管理</w:t>
      </w:r>
      <w:r>
        <w:rPr>
          <w:rFonts w:hint="eastAsia" w:ascii="宋体" w:hAnsi="宋体" w:cs="宋体"/>
          <w:bCs/>
          <w:color w:val="auto"/>
          <w:sz w:val="24"/>
          <w:highlight w:val="none"/>
        </w:rPr>
        <w:t>。</w:t>
      </w:r>
      <w:r>
        <w:rPr>
          <w:rFonts w:hint="eastAsia" w:ascii="宋体" w:hAnsi="宋体" w:cs="宋体"/>
          <w:color w:val="auto"/>
          <w:kern w:val="0"/>
          <w:sz w:val="24"/>
          <w:highlight w:val="none"/>
        </w:rPr>
        <w:t>本次采购的物业服务项目包括学校全区域的</w:t>
      </w:r>
      <w:r>
        <w:rPr>
          <w:rFonts w:hint="eastAsia" w:ascii="宋体" w:hAnsi="宋体" w:cs="宋体"/>
          <w:color w:val="auto"/>
          <w:sz w:val="24"/>
          <w:highlight w:val="none"/>
        </w:rPr>
        <w:t>会务接待、绿化养护、保洁管理、零星维修、校园秩序维护员等物业管理服务工作，及采购人布置的其他任务（如勤杂工作、协助宣传活动等）。具体以招标文件第三部分采购需求为准，供应商可点击本公告下方“浏览采购文件”查看采购需求。</w:t>
      </w:r>
    </w:p>
    <w:p>
      <w:pPr>
        <w:pStyle w:val="59"/>
        <w:spacing w:line="360" w:lineRule="auto"/>
        <w:ind w:firstLine="480" w:firstLineChars="200"/>
        <w:rPr>
          <w:rFonts w:cs="宋体"/>
          <w:color w:val="auto"/>
          <w:highlight w:val="none"/>
        </w:rPr>
      </w:pPr>
      <w:r>
        <w:rPr>
          <w:rFonts w:hint="eastAsia" w:cs="宋体"/>
          <w:color w:val="auto"/>
          <w:highlight w:val="none"/>
        </w:rPr>
        <w:t>备注：/ </w:t>
      </w:r>
    </w:p>
    <w:p>
      <w:pPr>
        <w:pStyle w:val="132"/>
        <w:ind w:firstLine="480"/>
        <w:outlineLvl w:val="2"/>
        <w:rPr>
          <w:rFonts w:ascii="宋体" w:hAnsi="宋体" w:cs="宋体"/>
          <w:color w:val="auto"/>
          <w:highlight w:val="none"/>
        </w:rPr>
      </w:pPr>
      <w:r>
        <w:rPr>
          <w:rFonts w:hint="eastAsia" w:ascii="宋体" w:hAnsi="宋体" w:cs="宋体"/>
          <w:color w:val="auto"/>
          <w:highlight w:val="none"/>
        </w:rPr>
        <w:t>合同履约期限：3</w:t>
      </w:r>
      <w:r>
        <w:rPr>
          <w:rFonts w:ascii="宋体" w:hAnsi="宋体" w:cs="宋体"/>
          <w:color w:val="auto"/>
          <w:highlight w:val="none"/>
        </w:rPr>
        <w:t>6</w:t>
      </w:r>
      <w:r>
        <w:rPr>
          <w:rFonts w:hint="eastAsia" w:ascii="宋体" w:hAnsi="宋体" w:cs="宋体"/>
          <w:color w:val="auto"/>
          <w:highlight w:val="none"/>
        </w:rPr>
        <w:t>个月</w:t>
      </w:r>
    </w:p>
    <w:p>
      <w:pPr>
        <w:pStyle w:val="132"/>
        <w:ind w:firstLine="480"/>
        <w:outlineLvl w:val="2"/>
        <w:rPr>
          <w:rFonts w:ascii="宋体" w:hAnsi="宋体" w:cs="宋体"/>
          <w:color w:val="auto"/>
          <w:highlight w:val="none"/>
        </w:rPr>
      </w:pPr>
      <w:r>
        <w:rPr>
          <w:rFonts w:hint="eastAsia" w:ascii="宋体" w:hAnsi="宋体" w:cs="宋体"/>
          <w:color w:val="auto"/>
          <w:highlight w:val="none"/>
        </w:rPr>
        <w:t>本项目（否）接受联合体投标。</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hAnsi="宋体" w:cs="宋体"/>
          <w:color w:val="auto"/>
          <w:sz w:val="24"/>
        </w:rPr>
      </w:pPr>
      <w:r>
        <w:rPr>
          <w:rFonts w:hint="eastAsia" w:ascii="宋体" w:hAnsi="宋体" w:cs="宋体"/>
          <w:color w:val="auto"/>
          <w:sz w:val="24"/>
        </w:rPr>
        <w:t>2.落实政府采购政策需满足的资格要求：</w:t>
      </w:r>
      <w:r>
        <w:rPr>
          <w:rFonts w:hint="eastAsia" w:ascii="宋体" w:hAnsi="宋体" w:cs="宋体"/>
          <w:color w:val="auto"/>
          <w:kern w:val="0"/>
          <w:sz w:val="24"/>
        </w:rPr>
        <w:t>本项目专门面向中小企业，</w:t>
      </w:r>
      <w:r>
        <w:rPr>
          <w:rFonts w:hint="eastAsia" w:ascii="宋体" w:hAnsi="宋体" w:cs="宋体"/>
          <w:color w:val="auto"/>
          <w:sz w:val="24"/>
        </w:rPr>
        <w:t>服务全部由符合政策要求的中小企业（或小微企业）承接。</w:t>
      </w:r>
    </w:p>
    <w:p>
      <w:pPr>
        <w:spacing w:line="360" w:lineRule="auto"/>
        <w:ind w:firstLine="480"/>
        <w:rPr>
          <w:rFonts w:ascii="宋体" w:hAnsi="宋体" w:cs="宋体"/>
          <w:color w:val="auto"/>
          <w:sz w:val="24"/>
        </w:rPr>
      </w:pPr>
      <w:r>
        <w:rPr>
          <w:rFonts w:hint="eastAsia" w:ascii="宋体" w:hAnsi="宋体" w:cs="宋体"/>
          <w:color w:val="auto"/>
          <w:sz w:val="24"/>
        </w:rPr>
        <w:t>3.本项目的特定资格要求：无；</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2024年2月6日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2024年2月6日</w:t>
      </w:r>
      <w:r>
        <w:rPr>
          <w:rFonts w:hint="eastAsia" w:ascii="宋体" w:hAnsi="宋体" w:cs="宋体"/>
          <w:color w:val="auto"/>
          <w:sz w:val="24"/>
          <w:u w:val="single"/>
        </w:rPr>
        <w:t xml:space="preserve"> 9点00 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2024年2月6日</w:t>
      </w:r>
      <w:r>
        <w:rPr>
          <w:rFonts w:hint="eastAsia" w:ascii="宋体" w:hAnsi="宋体" w:cs="宋体"/>
          <w:color w:val="auto"/>
          <w:sz w:val="24"/>
          <w:u w:val="single"/>
        </w:rPr>
        <w:t xml:space="preserve"> 9点00 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pStyle w:val="59"/>
        <w:spacing w:before="255" w:beforeAutospacing="0" w:after="255" w:afterAutospacing="0" w:line="360" w:lineRule="auto"/>
        <w:ind w:firstLine="420"/>
        <w:jc w:val="both"/>
        <w:rPr>
          <w:rFonts w:cs="宋体"/>
          <w:color w:val="auto"/>
          <w:kern w:val="2"/>
        </w:rPr>
      </w:pPr>
      <w:r>
        <w:rPr>
          <w:rFonts w:hint="eastAsia" w:cs="宋体"/>
          <w:color w:val="auto"/>
          <w:kern w:val="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9"/>
        <w:spacing w:before="255" w:beforeAutospacing="0" w:after="255" w:afterAutospacing="0" w:line="360" w:lineRule="auto"/>
        <w:ind w:firstLine="420"/>
        <w:jc w:val="both"/>
        <w:rPr>
          <w:rFonts w:cs="宋体"/>
          <w:color w:val="auto"/>
          <w:kern w:val="2"/>
        </w:rPr>
      </w:pPr>
      <w:r>
        <w:rPr>
          <w:rFonts w:hint="eastAsia" w:cs="宋体"/>
          <w:color w:val="auto"/>
          <w:kern w:val="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59"/>
        <w:spacing w:before="75" w:beforeAutospacing="0" w:after="75" w:afterAutospacing="0" w:line="360" w:lineRule="auto"/>
        <w:ind w:firstLine="420"/>
        <w:rPr>
          <w:rFonts w:cs="宋体"/>
          <w:color w:val="auto"/>
          <w:kern w:val="2"/>
        </w:rPr>
      </w:pPr>
      <w:r>
        <w:rPr>
          <w:rFonts w:hint="eastAsia" w:cs="宋体"/>
          <w:color w:val="auto"/>
          <w:kern w:val="2"/>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bCs/>
          <w:color w:val="auto"/>
          <w:sz w:val="24"/>
        </w:rPr>
        <w:t>温州市第二十一中学</w:t>
      </w:r>
    </w:p>
    <w:p>
      <w:pPr>
        <w:spacing w:line="360" w:lineRule="auto"/>
        <w:rPr>
          <w:rFonts w:ascii="宋体" w:hAnsi="宋体" w:cs="宋体"/>
          <w:bCs/>
          <w:color w:val="auto"/>
          <w:sz w:val="24"/>
        </w:rPr>
      </w:pPr>
      <w:r>
        <w:rPr>
          <w:rFonts w:hint="eastAsia" w:ascii="宋体" w:hAnsi="宋体" w:cs="宋体"/>
          <w:color w:val="auto"/>
          <w:sz w:val="24"/>
        </w:rPr>
        <w:t xml:space="preserve">    地    址：温州市龙方路138号</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firstLineChars="200"/>
        <w:rPr>
          <w:rFonts w:ascii="宋体" w:hAnsi="宋体" w:cs="宋体"/>
          <w:color w:val="auto"/>
          <w:sz w:val="24"/>
        </w:rPr>
      </w:pPr>
      <w:r>
        <w:rPr>
          <w:rFonts w:hint="eastAsia" w:ascii="宋体" w:hAnsi="宋体" w:cs="宋体"/>
          <w:color w:val="auto"/>
          <w:sz w:val="24"/>
        </w:rPr>
        <w:t>项目联系人（询问）：钱先生</w:t>
      </w:r>
    </w:p>
    <w:p>
      <w:pPr>
        <w:spacing w:line="360" w:lineRule="auto"/>
        <w:rPr>
          <w:rFonts w:ascii="宋体" w:hAnsi="宋体" w:cs="宋体"/>
          <w:color w:val="auto"/>
          <w:sz w:val="24"/>
        </w:rPr>
      </w:pPr>
      <w:r>
        <w:rPr>
          <w:rFonts w:hint="eastAsia" w:ascii="宋体" w:hAnsi="宋体" w:cs="宋体"/>
          <w:color w:val="auto"/>
          <w:sz w:val="24"/>
        </w:rPr>
        <w:t xml:space="preserve">    项目联系方式（询问）：0577-55599722</w:t>
      </w:r>
    </w:p>
    <w:p>
      <w:pPr>
        <w:spacing w:line="360" w:lineRule="auto"/>
        <w:rPr>
          <w:rFonts w:ascii="宋体" w:hAnsi="宋体" w:cs="宋体"/>
          <w:color w:val="auto"/>
          <w:sz w:val="24"/>
        </w:rPr>
      </w:pPr>
      <w:r>
        <w:rPr>
          <w:rFonts w:hint="eastAsia" w:ascii="宋体" w:hAnsi="宋体" w:cs="宋体"/>
          <w:color w:val="auto"/>
          <w:sz w:val="24"/>
        </w:rPr>
        <w:t xml:space="preserve">    质疑联系人：王先生</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 xml:space="preserve">    质疑联系方式： 0577-55599722</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ascii="宋体" w:hAnsi="宋体" w:cs="宋体"/>
          <w:color w:val="auto"/>
          <w:sz w:val="24"/>
        </w:rPr>
      </w:pPr>
      <w:r>
        <w:rPr>
          <w:rFonts w:hint="eastAsia" w:ascii="宋体" w:hAnsi="宋体" w:cs="宋体"/>
          <w:color w:val="auto"/>
          <w:sz w:val="24"/>
        </w:rPr>
        <w:t>名    称：温州市政务服务管理中心（温州市政府采购中心）</w:t>
      </w:r>
    </w:p>
    <w:p>
      <w:pPr>
        <w:spacing w:line="360" w:lineRule="auto"/>
        <w:ind w:firstLine="480"/>
        <w:rPr>
          <w:rFonts w:ascii="宋体" w:hAnsi="宋体" w:cs="宋体"/>
          <w:color w:val="auto"/>
          <w:sz w:val="24"/>
        </w:rPr>
      </w:pPr>
      <w:r>
        <w:rPr>
          <w:rFonts w:hint="eastAsia" w:ascii="宋体" w:hAnsi="宋体" w:cs="宋体"/>
          <w:color w:val="auto"/>
          <w:sz w:val="24"/>
        </w:rPr>
        <w:t>地    址：温州市会展路1268号“温州市民中心”A座412室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项目联系人（询问）：林旭菁 </w:t>
      </w:r>
    </w:p>
    <w:p>
      <w:pPr>
        <w:spacing w:line="360" w:lineRule="auto"/>
        <w:ind w:firstLine="480"/>
        <w:rPr>
          <w:rFonts w:ascii="宋体" w:hAnsi="宋体" w:cs="宋体"/>
          <w:color w:val="auto"/>
          <w:sz w:val="24"/>
        </w:rPr>
      </w:pPr>
      <w:r>
        <w:rPr>
          <w:rFonts w:hint="eastAsia" w:ascii="宋体" w:hAnsi="宋体" w:cs="宋体"/>
          <w:color w:val="auto"/>
          <w:sz w:val="24"/>
        </w:rPr>
        <w:t>项目联系方式（询问）：0577-88660137</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质疑联系人：</w:t>
      </w:r>
      <w:r>
        <w:rPr>
          <w:rFonts w:hint="eastAsia" w:ascii="宋体" w:hAnsi="宋体" w:cs="宋体"/>
          <w:color w:val="auto"/>
          <w:sz w:val="24"/>
          <w:lang w:eastAsia="zh-CN"/>
        </w:rPr>
        <w:t>陈唯特</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质疑联系方式：0577-</w:t>
      </w:r>
      <w:r>
        <w:rPr>
          <w:rFonts w:hint="eastAsia" w:ascii="宋体" w:hAnsi="宋体" w:cs="宋体"/>
          <w:color w:val="auto"/>
          <w:sz w:val="24"/>
          <w:lang w:eastAsia="zh-CN"/>
        </w:rPr>
        <w:t>88926822</w:t>
      </w:r>
    </w:p>
    <w:p>
      <w:pPr>
        <w:spacing w:line="360" w:lineRule="auto"/>
        <w:ind w:firstLine="240" w:firstLineChars="100"/>
        <w:rPr>
          <w:rFonts w:ascii="宋体" w:hAnsi="宋体" w:cs="宋体"/>
          <w:color w:val="auto"/>
        </w:rPr>
      </w:pPr>
      <w:r>
        <w:rPr>
          <w:rFonts w:hint="eastAsia" w:ascii="宋体" w:hAnsi="宋体" w:cs="宋体"/>
          <w:color w:val="auto"/>
          <w:sz w:val="24"/>
        </w:rPr>
        <w:t xml:space="preserve"> 3.同级政府采购监督管理部门            </w:t>
      </w:r>
      <w:r>
        <w:rPr>
          <w:rFonts w:hint="eastAsia" w:ascii="宋体" w:hAnsi="宋体" w:cs="宋体"/>
          <w:color w:val="auto"/>
        </w:rPr>
        <w:t>            </w:t>
      </w:r>
    </w:p>
    <w:p>
      <w:pPr>
        <w:ind w:firstLine="480" w:firstLineChars="200"/>
        <w:rPr>
          <w:rFonts w:ascii="宋体" w:hAnsi="宋体" w:cs="宋体"/>
          <w:color w:val="auto"/>
        </w:rPr>
      </w:pPr>
      <w:r>
        <w:rPr>
          <w:rFonts w:hint="eastAsia" w:ascii="宋体" w:hAnsi="宋体" w:cs="宋体"/>
          <w:color w:val="auto"/>
          <w:kern w:val="0"/>
          <w:sz w:val="24"/>
        </w:rPr>
        <w:t xml:space="preserve">名称：温州市财政局    </w:t>
      </w:r>
      <w:r>
        <w:rPr>
          <w:rFonts w:hint="eastAsia" w:ascii="宋体" w:hAnsi="宋体" w:cs="宋体"/>
          <w:color w:val="auto"/>
        </w:rPr>
        <w:t>       </w:t>
      </w:r>
    </w:p>
    <w:p>
      <w:pPr>
        <w:pStyle w:val="59"/>
        <w:ind w:firstLine="480" w:firstLineChars="200"/>
        <w:rPr>
          <w:rFonts w:cs="宋体"/>
          <w:color w:val="auto"/>
        </w:rPr>
      </w:pPr>
      <w:r>
        <w:rPr>
          <w:rFonts w:hint="eastAsia" w:cs="宋体"/>
          <w:color w:val="auto"/>
        </w:rPr>
        <w:t>地址：温州绣山路299号             </w:t>
      </w:r>
    </w:p>
    <w:p>
      <w:pPr>
        <w:pStyle w:val="59"/>
        <w:ind w:firstLine="480" w:firstLineChars="200"/>
        <w:rPr>
          <w:rFonts w:cs="宋体"/>
          <w:color w:val="auto"/>
        </w:rPr>
      </w:pPr>
      <w:r>
        <w:rPr>
          <w:rFonts w:hint="eastAsia" w:cs="宋体"/>
          <w:color w:val="auto"/>
        </w:rPr>
        <w:t>联系人 ：项先生、蔡女士           </w:t>
      </w:r>
    </w:p>
    <w:p>
      <w:pPr>
        <w:pStyle w:val="59"/>
        <w:ind w:firstLine="480" w:firstLineChars="200"/>
        <w:rPr>
          <w:rFonts w:cs="宋体"/>
          <w:color w:val="auto"/>
        </w:rPr>
      </w:pPr>
      <w:r>
        <w:rPr>
          <w:rFonts w:hint="eastAsia" w:cs="宋体"/>
          <w:color w:val="auto"/>
        </w:rPr>
        <w:t>监督投诉电话：0577-88532725、88521948</w:t>
      </w:r>
    </w:p>
    <w:p>
      <w:pPr>
        <w:spacing w:line="360" w:lineRule="auto"/>
        <w:ind w:firstLine="480"/>
        <w:rPr>
          <w:rFonts w:ascii="宋体" w:hAnsi="宋体" w:cs="宋体"/>
          <w:color w:val="auto"/>
          <w:sz w:val="24"/>
        </w:rPr>
      </w:pP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spacing w:line="360" w:lineRule="auto"/>
        <w:jc w:val="left"/>
        <w:rPr>
          <w:rFonts w:ascii="宋体" w:hAnsi="宋体" w:cs="宋体"/>
          <w:b/>
          <w:color w:val="auto"/>
          <w:sz w:val="36"/>
          <w:szCs w:val="20"/>
        </w:rPr>
      </w:pPr>
      <w:r>
        <w:rPr>
          <w:rFonts w:hint="eastAsia"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7"/>
      <w:r>
        <w:rPr>
          <w:rFonts w:hint="eastAsia" w:ascii="宋体" w:hAnsi="宋体" w:cs="宋体"/>
          <w:b/>
          <w:color w:val="auto"/>
          <w:sz w:val="36"/>
          <w:szCs w:val="20"/>
        </w:rPr>
        <w:t xml:space="preserve"> 投标人须知</w:t>
      </w:r>
      <w:bookmarkEnd w:id="8"/>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sz w:val="24"/>
                <w:lang w:val="zh-CN"/>
              </w:rPr>
            </w:pPr>
            <w:r>
              <w:rPr>
                <w:rFonts w:hint="eastAsia" w:ascii="宋体" w:hAnsi="宋体" w:cs="宋体"/>
                <w:color w:val="auto"/>
              </w:rPr>
              <w:t>1</w:t>
            </w:r>
            <w:r>
              <w:rPr>
                <w:rFonts w:hint="eastAsia" w:ascii="宋体" w:hAnsi="宋体" w:cs="宋体"/>
                <w:snapToGrid w:val="0"/>
                <w:color w:val="auto"/>
                <w:sz w:val="24"/>
              </w:rPr>
              <w:t>、</w:t>
            </w:r>
            <w:r>
              <w:rPr>
                <w:rFonts w:hint="eastAsia" w:ascii="宋体" w:hAnsi="宋体" w:cs="宋体"/>
                <w:snapToGrid w:val="0"/>
                <w:color w:val="auto"/>
                <w:sz w:val="24"/>
                <w:lang w:val="zh-CN"/>
              </w:rPr>
              <w:t>服务类。</w:t>
            </w:r>
          </w:p>
          <w:p>
            <w:pPr>
              <w:spacing w:line="360" w:lineRule="auto"/>
              <w:rPr>
                <w:rFonts w:ascii="宋体" w:hAnsi="宋体" w:cs="宋体"/>
                <w:snapToGrid w:val="0"/>
                <w:color w:val="auto"/>
                <w:sz w:val="24"/>
                <w:lang w:val="zh-CN"/>
              </w:rPr>
            </w:pPr>
            <w:r>
              <w:rPr>
                <w:rFonts w:hint="eastAsia" w:ascii="宋体" w:hAnsi="宋体" w:cs="宋体"/>
                <w:snapToGrid w:val="0"/>
                <w:color w:val="auto"/>
                <w:sz w:val="24"/>
              </w:rPr>
              <w:t>2、</w:t>
            </w:r>
            <w:r>
              <w:rPr>
                <w:rFonts w:hint="eastAsia" w:ascii="宋体" w:hAnsi="宋体" w:cs="宋体"/>
                <w:snapToGrid w:val="0"/>
                <w:color w:val="auto"/>
                <w:sz w:val="24"/>
                <w:lang w:val="zh-CN"/>
              </w:rPr>
              <w:t>本项目是专门面向中小企业的预留份额采购项目。</w:t>
            </w:r>
          </w:p>
          <w:p>
            <w:pPr>
              <w:pStyle w:val="24"/>
              <w:rPr>
                <w:rFonts w:hAnsi="宋体" w:cs="宋体"/>
                <w:color w:val="auto"/>
              </w:rPr>
            </w:pPr>
            <w:r>
              <w:rPr>
                <w:rFonts w:hint="eastAsia" w:hAnsi="宋体" w:cs="宋体"/>
                <w:color w:val="auto"/>
                <w:szCs w:val="24"/>
                <w:lang w:val="en-US"/>
              </w:rPr>
              <w:t>3、</w:t>
            </w:r>
            <w:r>
              <w:rPr>
                <w:rFonts w:hint="eastAsia" w:hAnsi="宋体" w:cs="宋体"/>
                <w:color w:val="auto"/>
                <w:szCs w:val="24"/>
              </w:rPr>
              <w:t>本项目不再执行价格评审优惠的扶持政策。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sz w:val="24"/>
              </w:rPr>
              <w:t>（1）标的：</w:t>
            </w:r>
            <w:r>
              <w:rPr>
                <w:rFonts w:hint="eastAsia" w:ascii="宋体" w:hAnsi="宋体" w:cs="宋体"/>
                <w:color w:val="auto"/>
                <w:sz w:val="24"/>
                <w:u w:val="single"/>
              </w:rPr>
              <w:t>物业管理服务</w:t>
            </w:r>
            <w:r>
              <w:rPr>
                <w:rFonts w:hint="eastAsia" w:ascii="宋体" w:hAnsi="宋体" w:cs="宋体"/>
                <w:color w:val="auto"/>
                <w:kern w:val="0"/>
                <w:sz w:val="24"/>
              </w:rPr>
              <w:t>，属于</w:t>
            </w:r>
            <w:r>
              <w:rPr>
                <w:rFonts w:hint="eastAsia" w:ascii="宋体" w:hAnsi="宋体" w:cs="宋体"/>
                <w:color w:val="auto"/>
                <w:sz w:val="24"/>
                <w:u w:val="single"/>
              </w:rPr>
              <w:t>物业管理</w:t>
            </w:r>
            <w:r>
              <w:rPr>
                <w:rFonts w:hint="eastAsia" w:ascii="宋体" w:hAnsi="宋体" w:cs="宋体"/>
                <w:color w:val="auto"/>
                <w:kern w:val="0"/>
                <w:sz w:val="24"/>
              </w:rPr>
              <w:t>行业；</w:t>
            </w:r>
          </w:p>
          <w:p>
            <w:pPr>
              <w:spacing w:line="360" w:lineRule="auto"/>
              <w:rPr>
                <w:rFonts w:ascii="宋体" w:hAnsi="宋体" w:cs="宋体"/>
                <w:color w:val="auto"/>
              </w:rPr>
            </w:pPr>
            <w:r>
              <w:rPr>
                <w:rFonts w:hint="eastAsia" w:ascii="宋体" w:hAnsi="宋体" w:cs="宋体"/>
                <w:color w:val="auto"/>
                <w:sz w:val="24"/>
              </w:rPr>
              <w:t>中小企业的划分标准依据《关于印发中小企业划型标准规定的通知》（工信部联企业〔2011〕300号）文件执行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20（编制时可根据项目情况进行调整）</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3（编制时可根据项目情况进行调整）</w:t>
            </w:r>
            <w:r>
              <w:rPr>
                <w:rFonts w:hint="eastAsia" w:ascii="宋体" w:hAnsi="宋体" w:cs="宋体"/>
                <w:color w:val="auto"/>
                <w:kern w:val="0"/>
                <w:sz w:val="24"/>
              </w:rPr>
              <w:t>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bCs/>
                <w:color w:val="auto"/>
                <w:kern w:val="28"/>
                <w:sz w:val="24"/>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温州市会展路1268号“温州市民中心”A座412室</w:t>
            </w:r>
            <w:r>
              <w:rPr>
                <w:rFonts w:hint="eastAsia" w:hAnsi="宋体" w:cs="宋体"/>
                <w:color w:val="auto"/>
                <w:kern w:val="28"/>
                <w:sz w:val="24"/>
                <w:szCs w:val="24"/>
              </w:rPr>
              <w:t>；备份投标文件签收人员联系电话：0577-</w:t>
            </w:r>
            <w:r>
              <w:rPr>
                <w:rFonts w:hint="eastAsia" w:hAnsi="宋体" w:cs="宋体"/>
                <w:color w:val="auto"/>
                <w:kern w:val="28"/>
                <w:sz w:val="24"/>
                <w:szCs w:val="24"/>
                <w:lang w:eastAsia="zh-CN"/>
              </w:rPr>
              <w:t>88926822</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w:t>
            </w:r>
            <w:r>
              <w:rPr>
                <w:rFonts w:hint="eastAsia" w:hAnsi="宋体" w:cs="宋体"/>
                <w:bCs/>
                <w:color w:val="auto"/>
                <w:sz w:val="24"/>
                <w:szCs w:val="24"/>
              </w:rPr>
              <w:t>采购活动结束后，备份投标文件存储介质请于3个工作日内取回，逾期未取回，不负保管义务。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ascii="宋体" w:hAnsi="宋体" w:cs="宋体"/>
                  <w:color w:val="auto"/>
                  <w:kern w:val="0"/>
                  <w:sz w:val="24"/>
                </w:rPr>
                <w:id w:val="-181633666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ascii="宋体" w:hAnsi="宋体" w:cs="宋体"/>
                  <w:color w:val="auto"/>
                  <w:kern w:val="0"/>
                  <w:sz w:val="24"/>
                </w:rPr>
                <w:id w:val="-23231189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rPr>
      </w:pPr>
    </w:p>
    <w:bookmarkEnd w:id="9"/>
    <w:p>
      <w:pPr>
        <w:adjustRightInd/>
        <w:spacing w:line="360" w:lineRule="auto"/>
        <w:ind w:firstLine="3845" w:firstLineChars="1197"/>
        <w:outlineLvl w:val="0"/>
        <w:rPr>
          <w:rFonts w:ascii="宋体" w:hAnsi="宋体" w:cs="宋体"/>
          <w:b/>
          <w:color w:val="auto"/>
          <w:sz w:val="32"/>
          <w:szCs w:val="20"/>
        </w:rPr>
      </w:pPr>
      <w:bookmarkStart w:id="10" w:name="第三部分"/>
      <w:bookmarkStart w:id="11" w:name="_Toc164416483"/>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“▲且加下划线部分”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u w:val="singl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hint="eastAsia"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.2供应商认为招标文件、采购过程和中标结果使自己的权益受到损害的，可以在知道或者应知其权益受到损害之日起七个工作日内，以书面形式向采购人提出质疑，否则，采购人不予受理：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5"/>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5"/>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9"/>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.5采购人应当在收到供应商的书面质疑后七个工作日内作出答复，并以书面形式通知质疑供应商和其他与质疑处理结果有利害关系的政府采购当事人，但答复的内容不得涉及商业秘密。根据《</w:t>
      </w:r>
      <w:r>
        <w:rPr>
          <w:rFonts w:hint="eastAsia"/>
          <w:color w:val="auto"/>
          <w:lang w:val="zh-CN" w:bidi="zh-CN"/>
        </w:rPr>
        <w:t>浙江省财政厅关于进一步促进政府采购公平竞争打造最优营商环境的通知</w:t>
      </w:r>
      <w:r>
        <w:rPr>
          <w:rFonts w:hint="eastAsia"/>
          <w:color w:val="auto"/>
          <w:lang w:bidi="zh-CN"/>
        </w:rPr>
        <w:t>（</w:t>
      </w:r>
      <w:r>
        <w:rPr>
          <w:rFonts w:hint="eastAsia"/>
          <w:color w:val="auto"/>
          <w:lang w:val="zh-CN" w:bidi="zh-CN"/>
        </w:rPr>
        <w:t>浙财采监〔2021〕22号</w:t>
      </w:r>
      <w:r>
        <w:rPr>
          <w:rFonts w:hint="eastAsia"/>
          <w:color w:val="auto"/>
          <w:lang w:bidi="zh-CN"/>
        </w:rPr>
        <w:t>)</w:t>
      </w:r>
      <w:r>
        <w:rPr>
          <w:rFonts w:hint="eastAsia"/>
          <w:color w:val="auto"/>
        </w:rPr>
        <w:t>,采购人在浙江政府采购网的“其他公告”栏目公开质疑答复，答复内容应当完整。质疑函作为附件上传。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4.4.1质疑供应商对采购人的答复不满意或者采购人未在规定的时间内作出答复的，可以在答复期满后十五个工作日内向同级政府采购监督管理部门提出投诉。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889"/>
        <w:numPr>
          <w:ilvl w:val="0"/>
          <w:numId w:val="1"/>
        </w:numPr>
        <w:shd w:val="clear" w:color="auto" w:fill="FFFFFF"/>
        <w:snapToGrid w:val="0"/>
        <w:spacing w:after="240" w:afterAutospacing="0" w:line="360" w:lineRule="auto"/>
        <w:ind w:firstLine="400"/>
        <w:contextualSpacing/>
        <w:rPr>
          <w:b/>
          <w:color w:val="auto"/>
          <w:kern w:val="2"/>
        </w:rPr>
      </w:pPr>
      <w:r>
        <w:rPr>
          <w:rFonts w:hint="eastAsia"/>
          <w:b/>
          <w:color w:val="auto"/>
          <w:kern w:val="2"/>
        </w:rPr>
        <w:t>其他说明</w:t>
      </w:r>
    </w:p>
    <w:p>
      <w:pPr>
        <w:pStyle w:val="889"/>
        <w:shd w:val="clear" w:color="auto" w:fill="FFFFFF"/>
        <w:snapToGrid w:val="0"/>
        <w:spacing w:after="240" w:afterAutospacing="0" w:line="360" w:lineRule="auto"/>
        <w:ind w:firstLine="400"/>
        <w:contextualSpacing/>
        <w:rPr>
          <w:color w:val="auto"/>
        </w:rPr>
      </w:pPr>
      <w:r>
        <w:rPr>
          <w:rFonts w:hint="eastAsia"/>
          <w:color w:val="auto"/>
        </w:rPr>
        <w:t>5.1招标文件中所涉及的产品品牌或型号均为建议性要求或为代替部分技术指标描述，投标人可以选择其他品牌型号的产品参加投标但投标产品须具有相当于或优于采购文件要求的指标、性能。否则，评标委员会将对其作出不利的评审。</w:t>
      </w:r>
    </w:p>
    <w:p>
      <w:pPr>
        <w:pStyle w:val="889"/>
        <w:shd w:val="clear" w:color="auto" w:fill="FFFFFF"/>
        <w:snapToGrid w:val="0"/>
        <w:spacing w:after="240" w:afterAutospacing="0" w:line="360" w:lineRule="auto"/>
        <w:ind w:firstLine="400"/>
        <w:contextualSpacing/>
        <w:rPr>
          <w:color w:val="auto"/>
        </w:rPr>
      </w:pPr>
      <w:r>
        <w:rPr>
          <w:rFonts w:hint="eastAsia"/>
          <w:color w:val="auto"/>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5"/>
        <w:spacing w:line="360" w:lineRule="auto"/>
        <w:rPr>
          <w:rFonts w:hAnsi="宋体" w:cs="宋体"/>
          <w:b/>
          <w:color w:val="auto"/>
          <w:sz w:val="24"/>
          <w:szCs w:val="24"/>
        </w:rPr>
      </w:pPr>
      <w:r>
        <w:rPr>
          <w:rFonts w:hint="eastAsia" w:hAnsi="宋体" w:cs="宋体"/>
          <w:b/>
          <w:color w:val="auto"/>
          <w:sz w:val="24"/>
          <w:szCs w:val="24"/>
        </w:rPr>
        <w:t>5．招标文件的构成</w:t>
      </w:r>
    </w:p>
    <w:p>
      <w:pPr>
        <w:pStyle w:val="35"/>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5"/>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5.1.6应提交的有关格式范例。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5"/>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32"/>
        <w:snapToGrid w:val="0"/>
        <w:spacing w:before="0"/>
        <w:ind w:firstLine="480"/>
        <w:rPr>
          <w:rFonts w:ascii="宋体" w:hAnsi="宋体" w:cs="宋体"/>
          <w:color w:val="auto"/>
          <w:szCs w:val="24"/>
        </w:rPr>
      </w:pPr>
      <w:r>
        <w:rPr>
          <w:rFonts w:hint="eastAsia" w:ascii="宋体" w:hAnsi="宋体" w:cs="宋体"/>
          <w:color w:val="auto"/>
          <w:szCs w:val="24"/>
        </w:rPr>
        <w:t>6.1已获取招标文件的潜在投标人，若有问题需要澄清，应于投标截止时间前，以书面形式向采购代理机构提出。</w:t>
      </w:r>
    </w:p>
    <w:p>
      <w:pPr>
        <w:pStyle w:val="132"/>
        <w:snapToGrid w:val="0"/>
        <w:spacing w:before="0"/>
        <w:ind w:firstLine="480"/>
        <w:rPr>
          <w:rFonts w:ascii="宋体" w:hAnsi="宋体" w:cs="宋体"/>
          <w:color w:val="auto"/>
          <w:szCs w:val="24"/>
        </w:rPr>
      </w:pPr>
      <w:r>
        <w:rPr>
          <w:rFonts w:hint="eastAsia" w:ascii="宋体" w:hAnsi="宋体" w:cs="宋体"/>
          <w:color w:val="auto"/>
          <w:szCs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auto"/>
          <w:szCs w:val="24"/>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24"/>
        </w:rPr>
      </w:pPr>
      <w:r>
        <w:rPr>
          <w:rFonts w:hint="eastAsia" w:ascii="宋体" w:hAnsi="宋体" w:cs="宋体"/>
          <w:b/>
          <w:color w:val="auto"/>
          <w:sz w:val="24"/>
        </w:rPr>
        <w:t>三、投标</w:t>
      </w:r>
    </w:p>
    <w:p>
      <w:pPr>
        <w:pStyle w:val="35"/>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5"/>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5"/>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color w:val="auto"/>
          <w:sz w:val="24"/>
          <w:szCs w:val="24"/>
        </w:rPr>
      </w:pPr>
      <w:r>
        <w:rPr>
          <w:rFonts w:hint="eastAsia" w:hAnsi="宋体" w:cs="宋体"/>
          <w:b/>
          <w:color w:val="auto"/>
          <w:kern w:val="28"/>
          <w:sz w:val="24"/>
          <w:szCs w:val="24"/>
        </w:rPr>
        <w:t>9.投标保证金</w:t>
      </w:r>
    </w:p>
    <w:p>
      <w:pPr>
        <w:pStyle w:val="5"/>
        <w:spacing w:line="360" w:lineRule="auto"/>
        <w:ind w:firstLine="470" w:firstLineChars="196"/>
        <w:rPr>
          <w:rFonts w:hAnsi="宋体" w:cs="宋体"/>
          <w:color w:val="auto"/>
          <w:sz w:val="24"/>
          <w:szCs w:val="24"/>
        </w:rPr>
      </w:pPr>
      <w:r>
        <w:rPr>
          <w:rFonts w:hint="eastAsia" w:hAnsi="宋体" w:cs="宋体"/>
          <w:color w:val="auto"/>
          <w:sz w:val="24"/>
          <w:szCs w:val="24"/>
        </w:rPr>
        <w:t>本项目不需缴纳投标保证金。</w:t>
      </w:r>
    </w:p>
    <w:p>
      <w:pPr>
        <w:pStyle w:val="35"/>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5"/>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11.1.2</w:t>
      </w:r>
      <w:r>
        <w:rPr>
          <w:rFonts w:hint="eastAsia" w:ascii="宋体" w:hAnsi="宋体" w:cs="宋体"/>
          <w:snapToGrid w:val="0"/>
          <w:color w:val="auto"/>
          <w:kern w:val="28"/>
          <w:sz w:val="24"/>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11.1.3落实政府采购政策需满足的资格要求：提供中小企业声明函；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11.1.4本项目的特定资格要求</w:t>
      </w:r>
      <w:r>
        <w:rPr>
          <w:rFonts w:hint="eastAsia" w:ascii="宋体" w:hAnsi="宋体" w:cs="宋体"/>
          <w:snapToGrid w:val="0"/>
          <w:color w:val="auto"/>
          <w:kern w:val="28"/>
          <w:sz w:val="24"/>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11.2.3分包意向协议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11.2.4符合性审查资料；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11.2.5评标标准相应的商务技术资料（格式自拟）；</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11.2.6投标标的清单；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11.2.7商务技术偏离表；</w:t>
      </w:r>
    </w:p>
    <w:p>
      <w:pPr>
        <w:pStyle w:val="24"/>
        <w:ind w:firstLine="960" w:firstLineChars="400"/>
        <w:rPr>
          <w:rFonts w:hAnsi="宋体" w:cs="宋体"/>
          <w:color w:val="auto"/>
          <w:lang w:val="en-US"/>
        </w:rPr>
      </w:pPr>
      <w:r>
        <w:rPr>
          <w:rFonts w:hint="eastAsia" w:hAnsi="宋体" w:cs="宋体"/>
          <w:color w:val="auto"/>
          <w:lang w:val="en-US"/>
        </w:rPr>
        <w:t>11.2.8 投标人认为需要的其他文件或说明；</w:t>
      </w:r>
    </w:p>
    <w:p>
      <w:pPr>
        <w:pStyle w:val="24"/>
        <w:ind w:firstLine="960" w:firstLineChars="400"/>
        <w:rPr>
          <w:rFonts w:hAnsi="宋体" w:cs="宋体"/>
          <w:color w:val="auto"/>
        </w:rPr>
      </w:pPr>
      <w:r>
        <w:rPr>
          <w:rFonts w:hint="eastAsia" w:hAnsi="宋体" w:cs="宋体"/>
          <w:color w:val="auto"/>
        </w:rPr>
        <w:t>11.2.</w:t>
      </w:r>
      <w:r>
        <w:rPr>
          <w:rFonts w:hint="eastAsia" w:hAnsi="宋体" w:cs="宋体"/>
          <w:color w:val="auto"/>
          <w:lang w:val="en-US"/>
        </w:rPr>
        <w:t xml:space="preserve">9 </w:t>
      </w:r>
      <w:r>
        <w:rPr>
          <w:rFonts w:hint="eastAsia" w:hAnsi="宋体" w:cs="宋体"/>
          <w:color w:val="auto"/>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3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2"/>
        <w:snapToGrid w:val="0"/>
        <w:spacing w:before="0"/>
        <w:ind w:firstLine="480"/>
        <w:rPr>
          <w:rFonts w:ascii="宋体" w:hAnsi="宋体" w:cs="宋体"/>
          <w:b/>
          <w:color w:val="auto"/>
          <w:u w:val="single"/>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u w:val="single"/>
        </w:rPr>
        <w:t>▲投标人的投标文件未按照招标文件要求签署、盖章的，其投标无效</w:t>
      </w:r>
      <w:r>
        <w:rPr>
          <w:rFonts w:hint="eastAsia" w:ascii="宋体" w:hAnsi="宋体" w:cs="宋体"/>
          <w:color w:val="auto"/>
          <w:szCs w:val="24"/>
          <w:u w:val="single"/>
        </w:rPr>
        <w:t>。</w:t>
      </w:r>
    </w:p>
    <w:p>
      <w:pPr>
        <w:pStyle w:val="132"/>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2"/>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2"/>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color w:val="auto"/>
          <w:sz w:val="24"/>
          <w:szCs w:val="24"/>
        </w:rPr>
      </w:pPr>
      <w:r>
        <w:rPr>
          <w:rFonts w:hint="eastAsia" w:hAnsi="宋体" w:cs="宋体"/>
          <w:b/>
          <w:color w:val="auto"/>
          <w:sz w:val="24"/>
          <w:szCs w:val="24"/>
        </w:rPr>
        <w:t>15.备份投标文件</w:t>
      </w:r>
    </w:p>
    <w:p>
      <w:pPr>
        <w:pStyle w:val="35"/>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pPr>
        <w:pStyle w:val="35"/>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 xml:space="preserve">存储、密封规定的备份投标文件将被视为无效或者被拒绝接收。 </w:t>
      </w:r>
    </w:p>
    <w:p>
      <w:pPr>
        <w:pStyle w:val="35"/>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32"/>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7"/>
        <w:spacing w:line="360" w:lineRule="auto"/>
        <w:ind w:firstLine="360" w:firstLineChars="150"/>
        <w:rPr>
          <w:rFonts w:cs="宋体"/>
          <w:color w:val="auto"/>
          <w:szCs w:val="21"/>
        </w:rPr>
      </w:pPr>
      <w:r>
        <w:rPr>
          <w:rFonts w:hint="eastAsia" w:cs="宋体"/>
          <w:color w:val="auto"/>
          <w:szCs w:val="21"/>
        </w:rPr>
        <w:t>有招标文件第四部分4.2规定的情形之一的，投标无效：</w:t>
      </w:r>
    </w:p>
    <w:p>
      <w:pPr>
        <w:pStyle w:val="132"/>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w:t>
      </w:r>
      <w:r>
        <w:rPr>
          <w:rFonts w:hint="eastAsia" w:ascii="宋体" w:hAnsi="宋体" w:cs="宋体"/>
          <w:b/>
          <w:bCs/>
          <w:color w:val="auto"/>
          <w:sz w:val="24"/>
          <w:szCs w:val="20"/>
          <w:u w:val="single"/>
        </w:rPr>
        <w:t>▲投标有效期为从提交投标文件的截止之日起90天。投标人的投标文件中承</w:t>
      </w:r>
      <w:r>
        <w:rPr>
          <w:rFonts w:hint="eastAsia" w:ascii="宋体" w:hAnsi="宋体" w:cs="宋体"/>
          <w:b/>
          <w:bCs/>
          <w:color w:val="auto"/>
          <w:sz w:val="24"/>
          <w:szCs w:val="21"/>
          <w:u w:val="single"/>
        </w:rPr>
        <w:t>诺的投标有效期少于招标文件中载明的投标有效期的，投标无效</w:t>
      </w:r>
      <w:r>
        <w:rPr>
          <w:rFonts w:hint="eastAsia" w:ascii="宋体" w:hAnsi="宋体" w:cs="宋体"/>
          <w:b/>
          <w:color w:val="auto"/>
          <w:sz w:val="24"/>
          <w:szCs w:val="21"/>
        </w:rPr>
        <w:t>。</w:t>
      </w:r>
    </w:p>
    <w:p>
      <w:pPr>
        <w:pStyle w:val="132"/>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2"/>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2"/>
        <w:spacing w:before="0"/>
        <w:ind w:firstLine="643"/>
        <w:rPr>
          <w:rFonts w:ascii="宋体" w:hAnsi="宋体" w:cs="宋体"/>
          <w:b/>
          <w:color w:val="auto"/>
          <w:sz w:val="32"/>
        </w:rPr>
      </w:pPr>
    </w:p>
    <w:p>
      <w:pPr>
        <w:pStyle w:val="132"/>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8"/>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8"/>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pPr>
        <w:pStyle w:val="132"/>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pPr>
        <w:pStyle w:val="132"/>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20.1信用信息查询渠道及截止时间：采购代理机构将在资格审查时通过“信用中国”网站(www.creditchina.gov.cn)、中国政府采购网(www.ccgp.gov.cn)渠道查询投标人接受资格时的信用记录。</w:t>
      </w:r>
    </w:p>
    <w:p>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32"/>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2"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7"/>
        <w:spacing w:line="360" w:lineRule="auto"/>
        <w:ind w:left="479" w:hanging="479" w:hangingChars="199"/>
        <w:rPr>
          <w:rFonts w:cs="宋体"/>
          <w:b/>
          <w:color w:val="auto"/>
        </w:rPr>
      </w:pPr>
      <w:r>
        <w:rPr>
          <w:rFonts w:hint="eastAsia" w:cs="宋体"/>
          <w:b/>
          <w:color w:val="auto"/>
        </w:rPr>
        <w:t>22. 确定中标供应商</w:t>
      </w:r>
    </w:p>
    <w:p>
      <w:pPr>
        <w:pStyle w:val="132"/>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rPr>
        <w:t>资格审查情况、评审专家抽取规则、符合性审查情况、</w:t>
      </w:r>
      <w:bookmarkEnd w:id="13"/>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7"/>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7"/>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32"/>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7"/>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ascii="宋体" w:hAnsi="宋体" w:eastAsia="宋体" w:cs="宋体"/>
          <w:color w:val="auto"/>
        </w:rPr>
      </w:pPr>
      <w:r>
        <w:rPr>
          <w:rFonts w:hint="eastAsia" w:ascii="宋体" w:hAnsi="宋体" w:eastAsia="宋体" w:cs="宋体"/>
          <w:color w:val="auto"/>
          <w:sz w:val="24"/>
          <w:lang w:val="en-US"/>
        </w:rPr>
        <w:t>27.预付款</w:t>
      </w:r>
    </w:p>
    <w:p>
      <w:pPr>
        <w:adjustRightInd/>
        <w:spacing w:line="360" w:lineRule="auto"/>
        <w:ind w:firstLine="480" w:firstLineChars="200"/>
        <w:rPr>
          <w:rFonts w:ascii="宋体" w:hAnsi="宋体" w:cs="宋体"/>
          <w:color w:val="auto"/>
        </w:rPr>
      </w:pPr>
      <w:r>
        <w:rPr>
          <w:rFonts w:hint="eastAsia" w:ascii="宋体" w:hAnsi="宋体" w:cs="宋体"/>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32"/>
        <w:snapToGrid w:val="0"/>
        <w:spacing w:before="0"/>
        <w:ind w:firstLine="0" w:firstLineChars="0"/>
        <w:rPr>
          <w:rFonts w:ascii="宋体" w:hAnsi="宋体" w:cs="宋体"/>
          <w:color w:val="auto"/>
        </w:rPr>
      </w:pPr>
      <w:r>
        <w:rPr>
          <w:rFonts w:hint="eastAsia" w:ascii="宋体" w:hAnsi="宋体" w:cs="宋体"/>
          <w:b/>
          <w:bCs/>
          <w:color w:val="auto"/>
        </w:rPr>
        <w:t>2</w:t>
      </w:r>
      <w:r>
        <w:rPr>
          <w:rFonts w:hint="eastAsia"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pPr>
        <w:pStyle w:val="132"/>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2"/>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2"/>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2"/>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2"/>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2"/>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7"/>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011"/>
      <w:bookmarkEnd w:id="14"/>
      <w:bookmarkStart w:id="15" w:name="_Hlt68403820"/>
      <w:bookmarkEnd w:id="15"/>
      <w:bookmarkStart w:id="16" w:name="_Hlt75236101"/>
      <w:bookmarkEnd w:id="16"/>
      <w:bookmarkStart w:id="17" w:name="_Hlt74729768"/>
      <w:bookmarkEnd w:id="17"/>
      <w:bookmarkStart w:id="18" w:name="_Hlt68073093"/>
      <w:bookmarkEnd w:id="18"/>
      <w:bookmarkStart w:id="19" w:name="_Hlt68072998"/>
      <w:bookmarkEnd w:id="19"/>
      <w:bookmarkStart w:id="20" w:name="_Hlt68057669"/>
      <w:bookmarkEnd w:id="20"/>
      <w:bookmarkStart w:id="21" w:name="_Hlt74714665"/>
      <w:bookmarkEnd w:id="21"/>
      <w:bookmarkStart w:id="22" w:name="_Hlt68072990"/>
      <w:bookmarkEnd w:id="22"/>
      <w:bookmarkStart w:id="23" w:name="_Hlt74730295"/>
      <w:bookmarkEnd w:id="23"/>
      <w:bookmarkStart w:id="24" w:name="_Hlt75236290"/>
      <w:bookmarkEnd w:id="24"/>
      <w:bookmarkStart w:id="25" w:name="_Hlt74707468"/>
      <w:bookmarkEnd w:id="25"/>
    </w:p>
    <w:bookmarkEnd w:id="10"/>
    <w:bookmarkEnd w:id="11"/>
    <w:p>
      <w:pPr>
        <w:spacing w:line="360" w:lineRule="auto"/>
        <w:ind w:firstLine="2891" w:firstLineChars="800"/>
        <w:outlineLvl w:val="0"/>
        <w:rPr>
          <w:rFonts w:ascii="宋体" w:hAnsi="宋体" w:cs="宋体"/>
          <w:b/>
          <w:color w:val="auto"/>
          <w:sz w:val="22"/>
          <w:szCs w:val="22"/>
        </w:rPr>
      </w:pPr>
      <w:bookmarkStart w:id="26" w:name="第四部分"/>
      <w:r>
        <w:rPr>
          <w:rFonts w:hint="eastAsia" w:ascii="宋体" w:hAnsi="宋体" w:cs="宋体"/>
          <w:b/>
          <w:color w:val="auto"/>
          <w:sz w:val="36"/>
          <w:szCs w:val="36"/>
        </w:rPr>
        <w:t>第三部分  采购需求</w:t>
      </w:r>
    </w:p>
    <w:p>
      <w:pPr>
        <w:pStyle w:val="59"/>
        <w:shd w:val="clear" w:color="auto" w:fill="FFFFFF"/>
        <w:spacing w:before="0" w:beforeAutospacing="0" w:after="0" w:afterAutospacing="0" w:line="360" w:lineRule="auto"/>
        <w:ind w:firstLine="555"/>
        <w:rPr>
          <w:rFonts w:cs="宋体"/>
          <w:color w:val="auto"/>
          <w:kern w:val="2"/>
          <w:sz w:val="28"/>
          <w:szCs w:val="28"/>
        </w:rPr>
      </w:pPr>
      <w:r>
        <w:rPr>
          <w:rFonts w:hint="eastAsia" w:cs="宋体"/>
          <w:color w:val="auto"/>
          <w:kern w:val="2"/>
          <w:sz w:val="28"/>
          <w:szCs w:val="28"/>
        </w:rPr>
        <w:t>温州市第二十一中学是一所直属于温州市教育局的公办完全中学。秉承“为学日益，以正兴邦”的校训，坚持 “教育为了人的自我生成”办学理念，先后荣获“温州市模范集体”、“浙江省数字校园示范学校”、“浙江省精准教学项目实验学校”、“温州市清廉学校”、“浙江省现代化学校”称号。</w:t>
      </w:r>
    </w:p>
    <w:p>
      <w:pPr>
        <w:pStyle w:val="59"/>
        <w:shd w:val="clear" w:color="auto" w:fill="FFFFFF"/>
        <w:spacing w:before="0" w:beforeAutospacing="0" w:after="0" w:afterAutospacing="0" w:line="360" w:lineRule="auto"/>
        <w:ind w:firstLine="555"/>
        <w:rPr>
          <w:rFonts w:cs="宋体"/>
          <w:color w:val="auto"/>
          <w:kern w:val="2"/>
          <w:sz w:val="28"/>
          <w:szCs w:val="28"/>
        </w:rPr>
      </w:pPr>
      <w:r>
        <w:rPr>
          <w:rFonts w:hint="eastAsia" w:cs="宋体"/>
          <w:color w:val="auto"/>
          <w:kern w:val="2"/>
          <w:sz w:val="28"/>
          <w:szCs w:val="28"/>
        </w:rPr>
        <w:t>学校位于温州市区南塘河畔白鹿洲旁，毗邻国家4A级旅游景区“印象南塘”文化休闲旅游区，生态环境得天独厚，独具江南水乡的空灵俊逸。校园占地面积近150亩，总建筑面积55344.99平方米，校园绿化面积达29523.68平方米，近年来，学校已完成对教学楼、校园广场与路面、实验楼、图书馆、学生宿舍、食堂、操场的改造。学校现代化教育设施设备一流，校园环境优美，为师生创设了良好的学习、工作和生活的环境。</w:t>
      </w:r>
    </w:p>
    <w:p>
      <w:pPr>
        <w:pStyle w:val="30"/>
        <w:spacing w:line="360" w:lineRule="auto"/>
        <w:ind w:right="-512" w:firstLine="717"/>
        <w:rPr>
          <w:rFonts w:ascii="宋体" w:hAnsi="宋体" w:eastAsia="宋体" w:cs="宋体"/>
          <w:color w:val="auto"/>
        </w:rPr>
      </w:pPr>
    </w:p>
    <w:p>
      <w:pPr>
        <w:numPr>
          <w:ilvl w:val="0"/>
          <w:numId w:val="2"/>
        </w:numPr>
        <w:adjustRightInd/>
        <w:spacing w:line="360" w:lineRule="auto"/>
        <w:rPr>
          <w:rFonts w:ascii="宋体" w:hAnsi="宋体" w:cs="宋体"/>
          <w:b/>
          <w:bCs/>
          <w:color w:val="auto"/>
          <w:sz w:val="28"/>
          <w:szCs w:val="28"/>
        </w:rPr>
      </w:pPr>
      <w:r>
        <w:rPr>
          <w:rFonts w:hint="eastAsia" w:ascii="宋体" w:hAnsi="宋体" w:cs="宋体"/>
          <w:b/>
          <w:bCs/>
          <w:color w:val="auto"/>
          <w:sz w:val="28"/>
          <w:szCs w:val="28"/>
        </w:rPr>
        <w:t>服务内容</w:t>
      </w:r>
    </w:p>
    <w:p>
      <w:pPr>
        <w:spacing w:line="360" w:lineRule="auto"/>
        <w:ind w:firstLine="560"/>
        <w:rPr>
          <w:rFonts w:ascii="宋体" w:hAnsi="宋体" w:cs="宋体"/>
          <w:color w:val="auto"/>
          <w:sz w:val="28"/>
          <w:szCs w:val="28"/>
        </w:rPr>
      </w:pPr>
      <w:r>
        <w:rPr>
          <w:rFonts w:hint="eastAsia" w:ascii="宋体" w:hAnsi="宋体" w:cs="宋体"/>
          <w:color w:val="auto"/>
          <w:sz w:val="28"/>
          <w:szCs w:val="28"/>
        </w:rPr>
        <w:t>提供校园内会务及重大活动后勤服务、校园保洁、垃圾外运、校园零星维修、绿化养护、搬运等服务内容。</w:t>
      </w:r>
    </w:p>
    <w:p>
      <w:pPr>
        <w:spacing w:line="360" w:lineRule="auto"/>
        <w:ind w:firstLine="560"/>
        <w:rPr>
          <w:rFonts w:ascii="宋体" w:hAnsi="宋体" w:cs="宋体"/>
          <w:color w:val="auto"/>
          <w:sz w:val="28"/>
          <w:szCs w:val="28"/>
          <w:u w:val="single"/>
        </w:rPr>
      </w:pPr>
      <w:r>
        <w:rPr>
          <w:rFonts w:hint="eastAsia" w:ascii="宋体" w:hAnsi="宋体" w:cs="宋体"/>
          <w:color w:val="auto"/>
          <w:sz w:val="28"/>
          <w:szCs w:val="28"/>
        </w:rPr>
        <w:t>▲</w:t>
      </w:r>
      <w:r>
        <w:rPr>
          <w:rFonts w:hint="eastAsia" w:ascii="宋体" w:hAnsi="宋体" w:cs="宋体"/>
          <w:color w:val="auto"/>
          <w:sz w:val="28"/>
          <w:szCs w:val="28"/>
          <w:u w:val="single"/>
        </w:rPr>
        <w:t>要求至少配置37名员工，其中物业项目经理（管理处主任）1人、保洁15人（含保洁组长1人）、保安11人（含保安队长1人）、绿化养护5人（含绿化组长1人）、水电工2人，消控2人，会务1人。</w:t>
      </w:r>
    </w:p>
    <w:p>
      <w:pPr>
        <w:pStyle w:val="30"/>
        <w:numPr>
          <w:ilvl w:val="0"/>
          <w:numId w:val="2"/>
        </w:numPr>
        <w:adjustRightInd/>
        <w:spacing w:after="120" w:line="360" w:lineRule="auto"/>
        <w:ind w:left="0" w:leftChars="0" w:right="1470" w:rightChars="700" w:firstLine="0" w:firstLineChars="0"/>
        <w:rPr>
          <w:rFonts w:ascii="宋体" w:hAnsi="宋体" w:eastAsia="宋体" w:cs="宋体"/>
          <w:b/>
          <w:bCs/>
          <w:color w:val="auto"/>
          <w:sz w:val="28"/>
          <w:szCs w:val="28"/>
        </w:rPr>
      </w:pPr>
      <w:r>
        <w:rPr>
          <w:rFonts w:hint="eastAsia" w:ascii="宋体" w:hAnsi="宋体" w:eastAsia="宋体" w:cs="宋体"/>
          <w:b/>
          <w:bCs/>
          <w:color w:val="auto"/>
          <w:sz w:val="28"/>
          <w:szCs w:val="28"/>
        </w:rPr>
        <w:t>报价支付</w:t>
      </w:r>
    </w:p>
    <w:p>
      <w:pPr>
        <w:spacing w:line="360" w:lineRule="auto"/>
        <w:rPr>
          <w:rFonts w:ascii="宋体" w:hAnsi="宋体" w:cs="宋体"/>
          <w:color w:val="auto"/>
          <w:sz w:val="28"/>
          <w:szCs w:val="28"/>
        </w:rPr>
      </w:pPr>
      <w:r>
        <w:rPr>
          <w:rFonts w:hint="eastAsia" w:ascii="宋体" w:hAnsi="宋体" w:cs="宋体"/>
          <w:color w:val="auto"/>
          <w:sz w:val="28"/>
          <w:szCs w:val="28"/>
        </w:rPr>
        <w:t>1.在保证服务质量与最精简优化人员配备的前提下，实行费用包干。</w:t>
      </w:r>
    </w:p>
    <w:p>
      <w:pPr>
        <w:spacing w:line="360" w:lineRule="auto"/>
        <w:rPr>
          <w:rFonts w:ascii="宋体" w:hAnsi="宋体" w:cs="宋体"/>
          <w:color w:val="auto"/>
          <w:sz w:val="28"/>
          <w:szCs w:val="28"/>
        </w:rPr>
      </w:pPr>
      <w:r>
        <w:rPr>
          <w:rFonts w:hint="eastAsia" w:ascii="宋体" w:hAnsi="宋体" w:cs="宋体"/>
          <w:color w:val="auto"/>
          <w:sz w:val="28"/>
          <w:szCs w:val="28"/>
        </w:rPr>
        <w:t>2.所有人员的服装费用由供应商自行负责配备，但服装样式需经业主单位核准。</w:t>
      </w:r>
    </w:p>
    <w:p>
      <w:pPr>
        <w:spacing w:line="360" w:lineRule="auto"/>
        <w:rPr>
          <w:rFonts w:ascii="宋体" w:hAnsi="宋体" w:cs="宋体"/>
          <w:color w:val="auto"/>
          <w:sz w:val="28"/>
          <w:szCs w:val="28"/>
          <w:highlight w:val="none"/>
        </w:rPr>
      </w:pPr>
      <w:r>
        <w:rPr>
          <w:rFonts w:hint="eastAsia" w:ascii="宋体" w:hAnsi="宋体" w:cs="宋体"/>
          <w:color w:val="auto"/>
          <w:sz w:val="28"/>
          <w:szCs w:val="28"/>
        </w:rPr>
        <w:t>3.除采购文件特殊说明外，供应商的报价应包括为完成本项目服务可能发生的全部费用及供应商的利润和应交纳的税金等（包括人员工资、各种社会保险、人员的部分</w:t>
      </w:r>
      <w:r>
        <w:rPr>
          <w:rFonts w:hint="eastAsia" w:ascii="宋体" w:hAnsi="宋体" w:cs="宋体"/>
          <w:color w:val="auto"/>
          <w:sz w:val="28"/>
          <w:szCs w:val="28"/>
          <w:highlight w:val="none"/>
        </w:rPr>
        <w:t>伙食费与交通、消耗材料、专用及工具、器材的维修维护、办公费等）。供应商对合同内容的费用、质量、安全、文明服务等实行全面承包。</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4.物业管理费按月支付，每月10日前支付上月费用。</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5.物业服务时间：3</w:t>
      </w:r>
      <w:r>
        <w:rPr>
          <w:rFonts w:ascii="宋体" w:hAnsi="宋体" w:cs="宋体"/>
          <w:color w:val="auto"/>
          <w:sz w:val="28"/>
          <w:szCs w:val="28"/>
          <w:highlight w:val="none"/>
        </w:rPr>
        <w:t>6</w:t>
      </w:r>
      <w:r>
        <w:rPr>
          <w:rFonts w:hint="eastAsia" w:ascii="宋体" w:hAnsi="宋体" w:cs="宋体"/>
          <w:color w:val="auto"/>
          <w:sz w:val="28"/>
          <w:szCs w:val="28"/>
          <w:highlight w:val="none"/>
        </w:rPr>
        <w:t>个月。</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6、合同一年一签，中标人在未有违反合同的行为发生，一年合同承包期满后，可续签下一年服务承包合同，若中标方有违约行为，服务质量未达到标准，采购人有权单方面提前解除合同或不续签下一年合同（续签不得超过两年）。即使具备续签条件，采购人仍有权不续签。</w:t>
      </w:r>
    </w:p>
    <w:p>
      <w:pPr>
        <w:spacing w:line="360" w:lineRule="auto"/>
        <w:rPr>
          <w:rFonts w:ascii="宋体" w:hAnsi="宋体" w:cs="宋体"/>
          <w:color w:val="auto"/>
          <w:sz w:val="28"/>
          <w:szCs w:val="28"/>
          <w:highlight w:val="none"/>
        </w:rPr>
      </w:pPr>
    </w:p>
    <w:p>
      <w:pPr>
        <w:pStyle w:val="30"/>
        <w:numPr>
          <w:ilvl w:val="0"/>
          <w:numId w:val="2"/>
        </w:numPr>
        <w:adjustRightInd/>
        <w:spacing w:after="120" w:line="360" w:lineRule="auto"/>
        <w:ind w:left="0" w:leftChars="0" w:right="1470" w:rightChars="700" w:firstLine="0" w:firstLineChars="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人员要求（详见附件一）</w:t>
      </w:r>
    </w:p>
    <w:p>
      <w:pPr>
        <w:pStyle w:val="30"/>
        <w:numPr>
          <w:ilvl w:val="0"/>
          <w:numId w:val="2"/>
        </w:numPr>
        <w:adjustRightInd/>
        <w:spacing w:after="120" w:line="360" w:lineRule="auto"/>
        <w:ind w:left="0" w:leftChars="0" w:right="1470" w:rightChars="700" w:firstLine="0" w:firstLineChars="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岗位职责（详见附件二）</w:t>
      </w:r>
    </w:p>
    <w:p>
      <w:pPr>
        <w:pStyle w:val="30"/>
        <w:numPr>
          <w:ilvl w:val="0"/>
          <w:numId w:val="2"/>
        </w:numPr>
        <w:adjustRightInd/>
        <w:spacing w:after="120" w:line="360" w:lineRule="auto"/>
        <w:ind w:left="0" w:leftChars="0" w:right="1470" w:rightChars="700" w:firstLine="0" w:firstLineChars="0"/>
        <w:rPr>
          <w:rFonts w:ascii="宋体" w:hAnsi="宋体" w:eastAsia="宋体" w:cs="宋体"/>
          <w:b/>
          <w:bCs/>
          <w:color w:val="auto"/>
          <w:sz w:val="28"/>
          <w:szCs w:val="28"/>
        </w:rPr>
      </w:pPr>
      <w:r>
        <w:rPr>
          <w:rFonts w:hint="eastAsia" w:ascii="宋体" w:hAnsi="宋体" w:eastAsia="宋体" w:cs="宋体"/>
          <w:b/>
          <w:bCs/>
          <w:color w:val="auto"/>
          <w:sz w:val="28"/>
          <w:szCs w:val="28"/>
        </w:rPr>
        <w:t>工作标准（详见附件三）</w:t>
      </w:r>
    </w:p>
    <w:p>
      <w:pPr>
        <w:pStyle w:val="30"/>
        <w:numPr>
          <w:ilvl w:val="0"/>
          <w:numId w:val="2"/>
        </w:numPr>
        <w:adjustRightInd/>
        <w:spacing w:after="120" w:line="360" w:lineRule="auto"/>
        <w:ind w:left="0" w:leftChars="0" w:right="1470" w:rightChars="700" w:firstLine="0" w:firstLineChars="0"/>
        <w:rPr>
          <w:rFonts w:ascii="宋体" w:hAnsi="宋体" w:eastAsia="宋体" w:cs="宋体"/>
          <w:b/>
          <w:bCs/>
          <w:color w:val="auto"/>
          <w:sz w:val="28"/>
          <w:szCs w:val="28"/>
        </w:rPr>
      </w:pPr>
      <w:r>
        <w:rPr>
          <w:rFonts w:hint="eastAsia" w:ascii="宋体" w:hAnsi="宋体" w:eastAsia="宋体" w:cs="宋体"/>
          <w:b/>
          <w:bCs/>
          <w:color w:val="auto"/>
          <w:sz w:val="28"/>
          <w:szCs w:val="28"/>
        </w:rPr>
        <w:t>考核要求（详见附件四）</w:t>
      </w:r>
    </w:p>
    <w:p>
      <w:pPr>
        <w:spacing w:line="360" w:lineRule="auto"/>
        <w:rPr>
          <w:rFonts w:ascii="宋体" w:hAnsi="宋体" w:cs="宋体"/>
          <w:b/>
          <w:bCs/>
          <w:color w:val="auto"/>
          <w:sz w:val="28"/>
          <w:szCs w:val="36"/>
        </w:rPr>
      </w:pPr>
    </w:p>
    <w:p>
      <w:pPr>
        <w:spacing w:line="360" w:lineRule="auto"/>
        <w:rPr>
          <w:rFonts w:ascii="宋体" w:hAnsi="宋体" w:cs="宋体"/>
          <w:b/>
          <w:bCs/>
          <w:color w:val="auto"/>
          <w:sz w:val="28"/>
          <w:szCs w:val="36"/>
        </w:rPr>
      </w:pPr>
    </w:p>
    <w:p>
      <w:pPr>
        <w:rPr>
          <w:rFonts w:ascii="宋体" w:hAnsi="宋体" w:cs="宋体"/>
          <w:b/>
          <w:bCs/>
          <w:color w:val="auto"/>
          <w:sz w:val="28"/>
          <w:szCs w:val="36"/>
        </w:rPr>
      </w:pPr>
      <w:r>
        <w:rPr>
          <w:rFonts w:hint="eastAsia" w:ascii="宋体" w:hAnsi="宋体" w:cs="宋体"/>
          <w:b/>
          <w:bCs/>
          <w:color w:val="auto"/>
          <w:sz w:val="28"/>
          <w:szCs w:val="36"/>
        </w:rPr>
        <w:br w:type="page"/>
      </w:r>
    </w:p>
    <w:p>
      <w:pPr>
        <w:spacing w:line="360" w:lineRule="auto"/>
        <w:rPr>
          <w:rFonts w:ascii="宋体" w:hAnsi="宋体" w:cs="宋体"/>
          <w:b/>
          <w:bCs/>
          <w:color w:val="auto"/>
          <w:sz w:val="28"/>
          <w:szCs w:val="36"/>
        </w:rPr>
      </w:pPr>
      <w:r>
        <w:rPr>
          <w:rFonts w:hint="eastAsia" w:ascii="宋体" w:hAnsi="宋体" w:cs="宋体"/>
          <w:b/>
          <w:bCs/>
          <w:color w:val="auto"/>
          <w:sz w:val="28"/>
          <w:szCs w:val="36"/>
        </w:rPr>
        <w:t>附件一：人员要求</w:t>
      </w:r>
    </w:p>
    <w:p>
      <w:pPr>
        <w:spacing w:line="360" w:lineRule="auto"/>
        <w:rPr>
          <w:rFonts w:ascii="宋体" w:hAnsi="宋体" w:cs="宋体"/>
          <w:color w:val="auto"/>
          <w:sz w:val="24"/>
          <w:szCs w:val="32"/>
        </w:rPr>
      </w:pPr>
      <w:r>
        <w:rPr>
          <w:rFonts w:hint="eastAsia" w:ascii="宋体" w:hAnsi="宋体" w:cs="宋体"/>
          <w:color w:val="auto"/>
          <w:sz w:val="24"/>
          <w:szCs w:val="32"/>
        </w:rPr>
        <w:t>1.所有相关人员的配备如需经相关主管部门认证发证才能上岗的，必须持证上岗。上岗人员要求政治上可靠、身体素质好，无不良行为记录，重要岗位人员配备必须业主审核，政治审查通过方可录用。</w:t>
      </w:r>
    </w:p>
    <w:p>
      <w:pPr>
        <w:spacing w:line="360" w:lineRule="auto"/>
        <w:rPr>
          <w:rFonts w:ascii="宋体" w:hAnsi="宋体" w:cs="宋体"/>
          <w:color w:val="auto"/>
          <w:sz w:val="24"/>
          <w:szCs w:val="32"/>
        </w:rPr>
      </w:pPr>
      <w:r>
        <w:rPr>
          <w:rFonts w:hint="eastAsia" w:ascii="宋体" w:hAnsi="宋体" w:cs="宋体"/>
          <w:color w:val="auto"/>
          <w:sz w:val="24"/>
          <w:szCs w:val="32"/>
        </w:rPr>
        <w:t>2.</w:t>
      </w:r>
      <w:r>
        <w:rPr>
          <w:rFonts w:hint="eastAsia" w:ascii="宋体" w:hAnsi="宋体" w:cs="宋体"/>
          <w:b/>
          <w:bCs/>
          <w:color w:val="auto"/>
          <w:sz w:val="24"/>
          <w:szCs w:val="32"/>
        </w:rPr>
        <w:t>物业项目经理（管理处主任）</w:t>
      </w:r>
      <w:r>
        <w:rPr>
          <w:rFonts w:hint="eastAsia" w:ascii="宋体" w:hAnsi="宋体" w:cs="宋体"/>
          <w:color w:val="auto"/>
          <w:sz w:val="24"/>
          <w:szCs w:val="32"/>
        </w:rPr>
        <w:t>具有</w:t>
      </w:r>
      <w:r>
        <w:rPr>
          <w:rFonts w:hint="eastAsia" w:ascii="宋体" w:hAnsi="宋体" w:cs="宋体"/>
          <w:color w:val="auto"/>
          <w:sz w:val="24"/>
          <w:szCs w:val="32"/>
          <w:lang w:eastAsia="zh-CN"/>
        </w:rPr>
        <w:t>两年</w:t>
      </w:r>
      <w:r>
        <w:rPr>
          <w:rFonts w:hint="eastAsia" w:ascii="宋体" w:hAnsi="宋体" w:cs="宋体"/>
          <w:color w:val="auto"/>
          <w:sz w:val="24"/>
          <w:szCs w:val="32"/>
        </w:rPr>
        <w:t>以上相关物业管理负责人的经历</w:t>
      </w:r>
      <w:r>
        <w:rPr>
          <w:rFonts w:hint="eastAsia" w:ascii="宋体" w:hAnsi="宋体" w:cs="宋体"/>
          <w:color w:val="auto"/>
          <w:sz w:val="24"/>
          <w:szCs w:val="32"/>
          <w:lang w:eastAsia="zh-CN"/>
        </w:rPr>
        <w:t>，</w:t>
      </w:r>
      <w:r>
        <w:rPr>
          <w:rFonts w:hint="eastAsia" w:ascii="宋体" w:hAnsi="宋体" w:cs="宋体"/>
          <w:color w:val="auto"/>
          <w:sz w:val="24"/>
          <w:szCs w:val="32"/>
        </w:rPr>
        <w:t>高中及以上学历。白天8小时上班，24小时保持通信畅通。在项目承包期内或合同解除前，物业项目经理（管理处主任）确需更换的，应征得项目业主同意，且更换后的人员不得低于原投标承诺人员所具有的资格和业绩条件。</w:t>
      </w:r>
    </w:p>
    <w:p>
      <w:pPr>
        <w:spacing w:line="360" w:lineRule="auto"/>
        <w:rPr>
          <w:rFonts w:ascii="宋体" w:hAnsi="宋体" w:cs="宋体"/>
          <w:color w:val="auto"/>
          <w:sz w:val="24"/>
          <w:szCs w:val="32"/>
        </w:rPr>
      </w:pPr>
      <w:r>
        <w:rPr>
          <w:rFonts w:hint="eastAsia" w:ascii="宋体" w:hAnsi="宋体" w:cs="宋体"/>
          <w:color w:val="auto"/>
          <w:sz w:val="24"/>
          <w:szCs w:val="32"/>
        </w:rPr>
        <w:t>3.管理人员应持有相关管理上岗证书，不得有违法犯罪记录。特种作业人员应持有政府相关专业部门颁发的有效上岗证书。一线服务人员应每年一次体检，体检合格方可上岗。</w:t>
      </w:r>
    </w:p>
    <w:p>
      <w:pPr>
        <w:spacing w:line="360" w:lineRule="auto"/>
        <w:rPr>
          <w:rFonts w:ascii="宋体" w:hAnsi="宋体" w:cs="宋体"/>
          <w:color w:val="auto"/>
          <w:sz w:val="24"/>
          <w:szCs w:val="32"/>
        </w:rPr>
      </w:pPr>
      <w:r>
        <w:rPr>
          <w:rFonts w:hint="eastAsia" w:ascii="宋体" w:hAnsi="宋体" w:cs="宋体"/>
          <w:color w:val="auto"/>
          <w:sz w:val="24"/>
          <w:szCs w:val="32"/>
        </w:rPr>
        <w:t>4.水电工要持电工证和高压进网许可证上岗，提供住宿，不提供学校食堂就餐。</w:t>
      </w:r>
    </w:p>
    <w:p>
      <w:pPr>
        <w:spacing w:line="360" w:lineRule="auto"/>
        <w:rPr>
          <w:rFonts w:ascii="宋体" w:hAnsi="宋体" w:cs="宋体"/>
          <w:color w:val="auto"/>
          <w:sz w:val="24"/>
          <w:szCs w:val="32"/>
        </w:rPr>
      </w:pPr>
      <w:r>
        <w:rPr>
          <w:rFonts w:hint="eastAsia" w:ascii="宋体" w:hAnsi="宋体" w:cs="宋体"/>
          <w:color w:val="auto"/>
          <w:sz w:val="24"/>
          <w:szCs w:val="32"/>
        </w:rPr>
        <w:t>5.保洁员要求身体健康，年龄在60周岁以下；采购人不提供住宿，不提供学校食堂就餐。</w:t>
      </w:r>
    </w:p>
    <w:p>
      <w:pPr>
        <w:spacing w:line="360" w:lineRule="auto"/>
        <w:rPr>
          <w:rFonts w:ascii="宋体" w:hAnsi="宋体" w:cs="宋体"/>
          <w:color w:val="auto"/>
          <w:sz w:val="24"/>
          <w:szCs w:val="32"/>
        </w:rPr>
      </w:pPr>
      <w:r>
        <w:rPr>
          <w:rFonts w:hint="eastAsia" w:ascii="宋体" w:hAnsi="宋体" w:cs="宋体"/>
          <w:color w:val="auto"/>
          <w:sz w:val="24"/>
          <w:szCs w:val="32"/>
        </w:rPr>
        <w:t>6.绿化人员要求：掌握苗木栽培、嫁接、扦插、治虫、施肥等绿化工程技术。采购人不提供住宿，不提供学校食堂就餐。</w:t>
      </w:r>
    </w:p>
    <w:p>
      <w:pPr>
        <w:spacing w:line="360" w:lineRule="auto"/>
        <w:rPr>
          <w:rFonts w:ascii="宋体" w:hAnsi="宋体" w:cs="宋体"/>
          <w:color w:val="auto"/>
          <w:sz w:val="24"/>
          <w:szCs w:val="32"/>
        </w:rPr>
      </w:pPr>
      <w:r>
        <w:rPr>
          <w:rFonts w:hint="eastAsia" w:ascii="宋体" w:hAnsi="宋体" w:cs="宋体"/>
          <w:color w:val="auto"/>
          <w:sz w:val="24"/>
          <w:szCs w:val="32"/>
        </w:rPr>
        <w:t>7.保安人员，年龄在55周岁以下，初中毕业以上文化程度；采购人提供住宿，不提供学校食堂就餐；其他要求如下：</w:t>
      </w:r>
    </w:p>
    <w:p>
      <w:pPr>
        <w:spacing w:line="360" w:lineRule="auto"/>
        <w:rPr>
          <w:rFonts w:ascii="宋体" w:hAnsi="宋体" w:cs="宋体"/>
          <w:color w:val="auto"/>
          <w:sz w:val="24"/>
          <w:szCs w:val="32"/>
        </w:rPr>
      </w:pPr>
      <w:r>
        <w:rPr>
          <w:rFonts w:hint="eastAsia" w:ascii="宋体" w:hAnsi="宋体" w:cs="宋体"/>
          <w:color w:val="auto"/>
          <w:sz w:val="24"/>
          <w:szCs w:val="32"/>
        </w:rPr>
        <w:t>1）男保安，五官端庄，身体健康（经医院体检合格），体貌端正，无残疾、无明显疤痕或标志、会普通话、智力良好、行动灵便。遵纪守法、品行良好，无违法犯罪记录。</w:t>
      </w:r>
    </w:p>
    <w:p>
      <w:pPr>
        <w:spacing w:line="360" w:lineRule="auto"/>
        <w:rPr>
          <w:rFonts w:ascii="宋体" w:hAnsi="宋体" w:cs="宋体"/>
          <w:color w:val="auto"/>
          <w:sz w:val="24"/>
          <w:szCs w:val="32"/>
        </w:rPr>
      </w:pPr>
      <w:r>
        <w:rPr>
          <w:rFonts w:hint="eastAsia" w:ascii="宋体" w:hAnsi="宋体" w:cs="宋体"/>
          <w:color w:val="auto"/>
          <w:sz w:val="24"/>
          <w:szCs w:val="32"/>
        </w:rPr>
        <w:t>2）经公安机关批准设立的培训机构培训合格，取得由县级以上公安机关核发的《浙江省保安从业人员资格证》或保安专业《上岗证》。</w:t>
      </w:r>
    </w:p>
    <w:p>
      <w:pPr>
        <w:spacing w:line="360" w:lineRule="auto"/>
        <w:rPr>
          <w:rFonts w:ascii="宋体" w:hAnsi="宋体" w:cs="宋体"/>
          <w:color w:val="auto"/>
          <w:sz w:val="24"/>
          <w:szCs w:val="32"/>
        </w:rPr>
      </w:pPr>
      <w:r>
        <w:rPr>
          <w:rFonts w:hint="eastAsia" w:ascii="宋体" w:hAnsi="宋体" w:cs="宋体"/>
          <w:color w:val="auto"/>
          <w:sz w:val="24"/>
          <w:szCs w:val="32"/>
        </w:rPr>
        <w:t>3）保安员须熟悉保安业务管理相关知识。</w:t>
      </w:r>
    </w:p>
    <w:p>
      <w:pPr>
        <w:spacing w:line="360" w:lineRule="auto"/>
        <w:rPr>
          <w:rFonts w:ascii="宋体" w:hAnsi="宋体" w:cs="宋体"/>
          <w:color w:val="auto"/>
          <w:sz w:val="24"/>
          <w:szCs w:val="32"/>
        </w:rPr>
      </w:pPr>
      <w:r>
        <w:rPr>
          <w:rFonts w:hint="eastAsia" w:ascii="宋体" w:hAnsi="宋体" w:cs="宋体"/>
          <w:color w:val="auto"/>
          <w:sz w:val="24"/>
          <w:szCs w:val="32"/>
        </w:rPr>
        <w:t>4）保安人员要求比较固定，半年内不能更换，确因特殊原因须更换人员，须提前与采购人协商，经同意才能更换。</w:t>
      </w:r>
    </w:p>
    <w:p>
      <w:pPr>
        <w:spacing w:line="360" w:lineRule="auto"/>
        <w:rPr>
          <w:rFonts w:ascii="宋体" w:hAnsi="宋体" w:cs="宋体"/>
          <w:color w:val="auto"/>
          <w:sz w:val="24"/>
          <w:szCs w:val="32"/>
        </w:rPr>
      </w:pPr>
      <w:r>
        <w:rPr>
          <w:rFonts w:hint="eastAsia" w:ascii="宋体" w:hAnsi="宋体" w:cs="宋体"/>
          <w:color w:val="auto"/>
          <w:sz w:val="24"/>
          <w:szCs w:val="32"/>
        </w:rPr>
        <w:t>8.会务人员，会基本电脑操作、音箱调音等，负责会议期间的倒茶等基本服务事项。</w:t>
      </w:r>
    </w:p>
    <w:p>
      <w:pPr>
        <w:spacing w:line="360" w:lineRule="auto"/>
        <w:rPr>
          <w:rFonts w:ascii="宋体" w:hAnsi="宋体" w:cs="宋体"/>
          <w:b/>
          <w:bCs/>
          <w:color w:val="auto"/>
          <w:sz w:val="28"/>
          <w:szCs w:val="36"/>
        </w:rPr>
      </w:pPr>
      <w:r>
        <w:rPr>
          <w:rFonts w:hint="eastAsia" w:ascii="宋体" w:hAnsi="宋体" w:cs="宋体"/>
          <w:b/>
          <w:bCs/>
          <w:color w:val="auto"/>
          <w:sz w:val="28"/>
          <w:szCs w:val="36"/>
        </w:rPr>
        <w:t>附件二：岗位职责</w:t>
      </w:r>
    </w:p>
    <w:p>
      <w:pPr>
        <w:spacing w:line="360" w:lineRule="auto"/>
        <w:rPr>
          <w:rFonts w:ascii="宋体" w:hAnsi="宋体" w:cs="宋体"/>
          <w:b/>
          <w:bCs/>
          <w:color w:val="auto"/>
          <w:sz w:val="24"/>
          <w:szCs w:val="32"/>
        </w:rPr>
      </w:pPr>
      <w:r>
        <w:rPr>
          <w:rFonts w:hint="eastAsia" w:ascii="宋体" w:hAnsi="宋体" w:cs="宋体"/>
          <w:b/>
          <w:bCs/>
          <w:color w:val="auto"/>
          <w:sz w:val="24"/>
          <w:szCs w:val="32"/>
        </w:rPr>
        <w:t>1.物业项目经理（管理处主任）岗位职责</w:t>
      </w:r>
    </w:p>
    <w:p>
      <w:pPr>
        <w:spacing w:line="360" w:lineRule="auto"/>
        <w:rPr>
          <w:rFonts w:ascii="宋体" w:hAnsi="宋体" w:cs="宋体"/>
          <w:color w:val="auto"/>
          <w:sz w:val="24"/>
          <w:szCs w:val="32"/>
        </w:rPr>
      </w:pPr>
      <w:r>
        <w:rPr>
          <w:rFonts w:hint="eastAsia" w:ascii="宋体" w:hAnsi="宋体" w:cs="宋体"/>
          <w:color w:val="auto"/>
          <w:sz w:val="24"/>
          <w:szCs w:val="32"/>
        </w:rPr>
        <w:t>1）全面负责管理处的工作，领导全体员工完成公司下达的责任目标。</w:t>
      </w:r>
    </w:p>
    <w:p>
      <w:pPr>
        <w:spacing w:line="360" w:lineRule="auto"/>
        <w:rPr>
          <w:rFonts w:ascii="宋体" w:hAnsi="宋体" w:cs="宋体"/>
          <w:color w:val="auto"/>
          <w:sz w:val="24"/>
          <w:szCs w:val="32"/>
        </w:rPr>
      </w:pPr>
      <w:r>
        <w:rPr>
          <w:rFonts w:hint="eastAsia" w:ascii="宋体" w:hAnsi="宋体" w:cs="宋体"/>
          <w:color w:val="auto"/>
          <w:sz w:val="24"/>
          <w:szCs w:val="32"/>
        </w:rPr>
        <w:t>2）根据国家政策法规和物业公司的指示精神，制定管理处的经营方针和运作模式。</w:t>
      </w:r>
    </w:p>
    <w:p>
      <w:pPr>
        <w:spacing w:line="360" w:lineRule="auto"/>
        <w:rPr>
          <w:rFonts w:ascii="宋体" w:hAnsi="宋体" w:cs="宋体"/>
          <w:color w:val="auto"/>
          <w:sz w:val="24"/>
          <w:szCs w:val="32"/>
        </w:rPr>
      </w:pPr>
      <w:r>
        <w:rPr>
          <w:rFonts w:hint="eastAsia" w:ascii="宋体" w:hAnsi="宋体" w:cs="宋体"/>
          <w:color w:val="auto"/>
          <w:sz w:val="24"/>
          <w:szCs w:val="32"/>
        </w:rPr>
        <w:t>3）根据温州市校园安全隐患排查简明指导手册，制定各项规章制度、服务规范及操作规程，明确各级管理人员和员工的职责，并监督贯彻执行。</w:t>
      </w:r>
    </w:p>
    <w:p>
      <w:pPr>
        <w:spacing w:line="360" w:lineRule="auto"/>
        <w:rPr>
          <w:rFonts w:ascii="宋体" w:hAnsi="宋体" w:cs="宋体"/>
          <w:color w:val="auto"/>
          <w:sz w:val="24"/>
          <w:szCs w:val="32"/>
        </w:rPr>
      </w:pPr>
      <w:r>
        <w:rPr>
          <w:rFonts w:hint="eastAsia" w:ascii="宋体" w:hAnsi="宋体" w:cs="宋体"/>
          <w:color w:val="auto"/>
          <w:sz w:val="24"/>
          <w:szCs w:val="32"/>
        </w:rPr>
        <w:t>4）建立健全管理处的各级组织架构及工作程序，使之合理化、精简化及效率化。</w:t>
      </w:r>
    </w:p>
    <w:p>
      <w:pPr>
        <w:spacing w:line="360" w:lineRule="auto"/>
        <w:rPr>
          <w:rFonts w:ascii="宋体" w:hAnsi="宋体" w:cs="宋体"/>
          <w:color w:val="auto"/>
          <w:sz w:val="24"/>
          <w:szCs w:val="32"/>
        </w:rPr>
      </w:pPr>
      <w:r>
        <w:rPr>
          <w:rFonts w:hint="eastAsia" w:ascii="宋体" w:hAnsi="宋体" w:cs="宋体"/>
          <w:color w:val="auto"/>
          <w:sz w:val="24"/>
          <w:szCs w:val="32"/>
        </w:rPr>
        <w:t>5）编制管理处业务中、远期发展计划，负责制定工作安排，员工培训计划及年终工作总结。</w:t>
      </w:r>
    </w:p>
    <w:p>
      <w:pPr>
        <w:spacing w:line="360" w:lineRule="auto"/>
        <w:rPr>
          <w:rFonts w:ascii="宋体" w:hAnsi="宋体" w:cs="宋体"/>
          <w:color w:val="auto"/>
          <w:sz w:val="24"/>
          <w:szCs w:val="32"/>
        </w:rPr>
      </w:pPr>
      <w:r>
        <w:rPr>
          <w:rFonts w:hint="eastAsia" w:ascii="宋体" w:hAnsi="宋体" w:cs="宋体"/>
          <w:color w:val="auto"/>
          <w:sz w:val="24"/>
          <w:szCs w:val="32"/>
        </w:rPr>
        <w:t>6）对管理处的全面工作有决策指挥权，对管理处所属岗位人员的任免及聘用、调动和辞退有建议权；对管理处生产岗人员有人事决定权。</w:t>
      </w:r>
    </w:p>
    <w:p>
      <w:pPr>
        <w:spacing w:line="360" w:lineRule="auto"/>
        <w:rPr>
          <w:rFonts w:ascii="宋体" w:hAnsi="宋体" w:cs="宋体"/>
          <w:color w:val="auto"/>
          <w:sz w:val="24"/>
          <w:szCs w:val="32"/>
        </w:rPr>
      </w:pPr>
      <w:r>
        <w:rPr>
          <w:rFonts w:hint="eastAsia" w:ascii="宋体" w:hAnsi="宋体" w:cs="宋体"/>
          <w:color w:val="auto"/>
          <w:sz w:val="24"/>
          <w:szCs w:val="32"/>
        </w:rPr>
        <w:t>7）负责制定、审核管理处的经费收支，做到合理收支、开源节流，开展各项有偿服务，力求取得良好的经济和社会效益。</w:t>
      </w:r>
    </w:p>
    <w:p>
      <w:pPr>
        <w:spacing w:line="360" w:lineRule="auto"/>
        <w:rPr>
          <w:rFonts w:ascii="宋体" w:hAnsi="宋体" w:cs="宋体"/>
          <w:color w:val="auto"/>
          <w:sz w:val="24"/>
          <w:szCs w:val="32"/>
        </w:rPr>
      </w:pPr>
      <w:r>
        <w:rPr>
          <w:rFonts w:hint="eastAsia" w:ascii="宋体" w:hAnsi="宋体" w:cs="宋体"/>
          <w:color w:val="auto"/>
          <w:sz w:val="24"/>
          <w:szCs w:val="32"/>
        </w:rPr>
        <w:t>8）组织管理处的月检工作，对管理处的整体服务质量，安全生产负责。</w:t>
      </w:r>
    </w:p>
    <w:p>
      <w:pPr>
        <w:spacing w:line="360" w:lineRule="auto"/>
        <w:rPr>
          <w:rFonts w:ascii="宋体" w:hAnsi="宋体" w:cs="宋体"/>
          <w:color w:val="auto"/>
          <w:sz w:val="24"/>
          <w:szCs w:val="32"/>
        </w:rPr>
      </w:pPr>
      <w:r>
        <w:rPr>
          <w:rFonts w:hint="eastAsia" w:ascii="宋体" w:hAnsi="宋体" w:cs="宋体"/>
          <w:color w:val="auto"/>
          <w:sz w:val="24"/>
          <w:szCs w:val="32"/>
        </w:rPr>
        <w:t>9）注重与行业主管部门及同行业之间的交流，树立公司对外形象，努力争创优质服务，研究制定管理处所辖物业的“创优”评比计划及方案，使所辖物业随社会的不断进步和行业的不断前进而发展，最终形成品牌物业。</w:t>
      </w:r>
    </w:p>
    <w:p>
      <w:pPr>
        <w:spacing w:line="360" w:lineRule="auto"/>
        <w:rPr>
          <w:rFonts w:ascii="宋体" w:hAnsi="宋体" w:cs="宋体"/>
          <w:color w:val="auto"/>
          <w:sz w:val="24"/>
          <w:szCs w:val="32"/>
        </w:rPr>
      </w:pPr>
      <w:r>
        <w:rPr>
          <w:rFonts w:hint="eastAsia" w:ascii="宋体" w:hAnsi="宋体" w:cs="宋体"/>
          <w:color w:val="auto"/>
          <w:sz w:val="24"/>
          <w:szCs w:val="32"/>
        </w:rPr>
        <w:t>10）定期巡视所管物业及格部门的工作情况，检查服务质量，及时发现问题，解决问题，做好上情下达的保障工作。</w:t>
      </w:r>
    </w:p>
    <w:p>
      <w:pPr>
        <w:spacing w:line="360" w:lineRule="auto"/>
        <w:rPr>
          <w:rFonts w:ascii="宋体" w:hAnsi="宋体" w:cs="宋体"/>
          <w:color w:val="auto"/>
          <w:sz w:val="24"/>
          <w:szCs w:val="32"/>
        </w:rPr>
      </w:pPr>
      <w:r>
        <w:rPr>
          <w:rFonts w:hint="eastAsia" w:ascii="宋体" w:hAnsi="宋体" w:cs="宋体"/>
          <w:color w:val="auto"/>
          <w:sz w:val="24"/>
          <w:szCs w:val="32"/>
        </w:rPr>
        <w:t>11）以身作则，关心员工，奖罚分明，使管理处具有高度凝聚力，引导员工以高度热忱和责任感去完成本职工作。</w:t>
      </w:r>
    </w:p>
    <w:p>
      <w:pPr>
        <w:spacing w:line="360" w:lineRule="auto"/>
        <w:rPr>
          <w:rFonts w:ascii="宋体" w:hAnsi="宋体" w:cs="宋体"/>
          <w:color w:val="auto"/>
          <w:sz w:val="24"/>
          <w:szCs w:val="32"/>
        </w:rPr>
      </w:pPr>
      <w:r>
        <w:rPr>
          <w:rFonts w:hint="eastAsia" w:ascii="宋体" w:hAnsi="宋体" w:cs="宋体"/>
          <w:color w:val="auto"/>
          <w:sz w:val="24"/>
          <w:szCs w:val="32"/>
        </w:rPr>
        <w:t>12）完成学校和公司交办的其它工作。</w:t>
      </w:r>
    </w:p>
    <w:p>
      <w:pPr>
        <w:spacing w:line="360" w:lineRule="auto"/>
        <w:rPr>
          <w:rFonts w:ascii="宋体" w:hAnsi="宋体" w:cs="宋体"/>
          <w:b/>
          <w:bCs/>
          <w:color w:val="auto"/>
          <w:sz w:val="24"/>
          <w:szCs w:val="32"/>
        </w:rPr>
      </w:pPr>
      <w:r>
        <w:rPr>
          <w:rFonts w:hint="eastAsia" w:ascii="宋体" w:hAnsi="宋体" w:cs="宋体"/>
          <w:b/>
          <w:bCs/>
          <w:color w:val="auto"/>
          <w:sz w:val="24"/>
          <w:szCs w:val="32"/>
        </w:rPr>
        <w:t>2.保洁组长、保洁员岗位职责</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保洁组长在做好自己责任区保洁的同时，负责协助物业项目经理（管理处主任）做好对保洁员保洁工作的督导检查。</w:t>
      </w:r>
    </w:p>
    <w:p>
      <w:pPr>
        <w:spacing w:line="360" w:lineRule="auto"/>
        <w:rPr>
          <w:rFonts w:ascii="宋体" w:hAnsi="宋体" w:cs="宋体"/>
          <w:color w:val="auto"/>
          <w:sz w:val="24"/>
          <w:szCs w:val="32"/>
        </w:rPr>
      </w:pPr>
      <w:r>
        <w:rPr>
          <w:rFonts w:hint="eastAsia" w:ascii="宋体" w:hAnsi="宋体" w:cs="宋体"/>
          <w:color w:val="auto"/>
          <w:sz w:val="24"/>
          <w:szCs w:val="32"/>
        </w:rPr>
        <w:t>1）遵守公司制定的各类规章制度。</w:t>
      </w:r>
    </w:p>
    <w:p>
      <w:pPr>
        <w:spacing w:line="360" w:lineRule="auto"/>
        <w:rPr>
          <w:rFonts w:ascii="宋体" w:hAnsi="宋体" w:cs="宋体"/>
          <w:color w:val="auto"/>
          <w:sz w:val="24"/>
          <w:szCs w:val="32"/>
        </w:rPr>
      </w:pPr>
      <w:r>
        <w:rPr>
          <w:rFonts w:hint="eastAsia" w:ascii="宋体" w:hAnsi="宋体" w:cs="宋体"/>
          <w:color w:val="auto"/>
          <w:sz w:val="24"/>
          <w:szCs w:val="32"/>
        </w:rPr>
        <w:t>2）尊重领导，服从分配，及时完成工作任务。</w:t>
      </w:r>
    </w:p>
    <w:p>
      <w:pPr>
        <w:spacing w:line="360" w:lineRule="auto"/>
        <w:rPr>
          <w:rFonts w:ascii="宋体" w:hAnsi="宋体" w:cs="宋体"/>
          <w:color w:val="auto"/>
          <w:sz w:val="24"/>
          <w:szCs w:val="32"/>
        </w:rPr>
      </w:pPr>
      <w:r>
        <w:rPr>
          <w:rFonts w:hint="eastAsia" w:ascii="宋体" w:hAnsi="宋体" w:cs="宋体"/>
          <w:color w:val="auto"/>
          <w:sz w:val="24"/>
          <w:szCs w:val="32"/>
        </w:rPr>
        <w:t>3）上岗穿好工作服装。</w:t>
      </w:r>
    </w:p>
    <w:p>
      <w:pPr>
        <w:spacing w:line="360" w:lineRule="auto"/>
        <w:rPr>
          <w:rFonts w:ascii="宋体" w:hAnsi="宋体" w:cs="宋体"/>
          <w:color w:val="auto"/>
          <w:sz w:val="24"/>
          <w:szCs w:val="32"/>
        </w:rPr>
      </w:pPr>
      <w:r>
        <w:rPr>
          <w:rFonts w:hint="eastAsia" w:ascii="宋体" w:hAnsi="宋体" w:cs="宋体"/>
          <w:color w:val="auto"/>
          <w:sz w:val="24"/>
          <w:szCs w:val="32"/>
        </w:rPr>
        <w:t>4）文明服务，道德高尚，拾金不昧。</w:t>
      </w:r>
    </w:p>
    <w:p>
      <w:pPr>
        <w:spacing w:line="360" w:lineRule="auto"/>
        <w:rPr>
          <w:rFonts w:ascii="宋体" w:hAnsi="宋体" w:cs="宋体"/>
          <w:color w:val="auto"/>
          <w:sz w:val="24"/>
          <w:szCs w:val="32"/>
        </w:rPr>
      </w:pPr>
      <w:r>
        <w:rPr>
          <w:rFonts w:hint="eastAsia" w:ascii="宋体" w:hAnsi="宋体" w:cs="宋体"/>
          <w:color w:val="auto"/>
          <w:sz w:val="24"/>
          <w:szCs w:val="32"/>
        </w:rPr>
        <w:t>5）开学前公共场所的楼梯、基座、扶手、玻璃窗、玻璃档、信箱、电表箱等卫生死角要进行一次彻底大扫除，清扫无尘土；平台、天井无积水，墙角无蜘蛛网、尘埃（以后每月进行一次），所有建筑物内部每学期彻底清理擦拭一次，并由学校相关部门检查验收。</w:t>
      </w:r>
    </w:p>
    <w:p>
      <w:pPr>
        <w:spacing w:line="360" w:lineRule="auto"/>
        <w:rPr>
          <w:rFonts w:ascii="宋体" w:hAnsi="宋体" w:cs="宋体"/>
          <w:color w:val="auto"/>
          <w:sz w:val="24"/>
          <w:szCs w:val="32"/>
        </w:rPr>
      </w:pPr>
      <w:r>
        <w:rPr>
          <w:rFonts w:hint="eastAsia" w:ascii="宋体" w:hAnsi="宋体" w:cs="宋体"/>
          <w:color w:val="auto"/>
          <w:sz w:val="24"/>
          <w:szCs w:val="32"/>
        </w:rPr>
        <w:t>6）按照服务内容和保洁工作标准对物业辖区进行清洁卫生打扫，维护物业辖区的良好的卫生环境秩序。</w:t>
      </w:r>
    </w:p>
    <w:p>
      <w:pPr>
        <w:spacing w:line="360" w:lineRule="auto"/>
        <w:rPr>
          <w:rFonts w:ascii="宋体" w:hAnsi="宋体" w:cs="宋体"/>
          <w:color w:val="auto"/>
          <w:sz w:val="24"/>
          <w:szCs w:val="32"/>
        </w:rPr>
      </w:pPr>
      <w:r>
        <w:rPr>
          <w:rFonts w:hint="eastAsia" w:ascii="宋体" w:hAnsi="宋体" w:cs="宋体"/>
          <w:color w:val="auto"/>
          <w:sz w:val="24"/>
          <w:szCs w:val="32"/>
        </w:rPr>
        <w:t>7）垃圾日产日清，不能长时间的堆积堆放，尤其是楼梯下方不得堆放杂物。</w:t>
      </w:r>
    </w:p>
    <w:p>
      <w:pPr>
        <w:spacing w:line="360" w:lineRule="auto"/>
        <w:rPr>
          <w:rFonts w:ascii="宋体" w:hAnsi="宋体" w:cs="宋体"/>
          <w:color w:val="auto"/>
          <w:sz w:val="24"/>
          <w:szCs w:val="32"/>
        </w:rPr>
      </w:pPr>
      <w:r>
        <w:rPr>
          <w:rFonts w:hint="eastAsia" w:ascii="宋体" w:hAnsi="宋体" w:cs="宋体"/>
          <w:color w:val="auto"/>
          <w:sz w:val="24"/>
          <w:szCs w:val="32"/>
        </w:rPr>
        <w:t>8）及时清洗公共部位的乱涂、乱画、乱张贴的广告，标语等。</w:t>
      </w:r>
    </w:p>
    <w:p>
      <w:pPr>
        <w:spacing w:line="360" w:lineRule="auto"/>
        <w:rPr>
          <w:rFonts w:ascii="宋体" w:hAnsi="宋体" w:cs="宋体"/>
          <w:color w:val="auto"/>
          <w:sz w:val="24"/>
          <w:szCs w:val="32"/>
        </w:rPr>
      </w:pPr>
      <w:r>
        <w:rPr>
          <w:rFonts w:hint="eastAsia" w:ascii="宋体" w:hAnsi="宋体" w:cs="宋体"/>
          <w:color w:val="auto"/>
          <w:sz w:val="24"/>
          <w:szCs w:val="32"/>
        </w:rPr>
        <w:t>9）对保洁范围内物业的异常情况及时向组长或保安汇报。</w:t>
      </w:r>
    </w:p>
    <w:p>
      <w:pPr>
        <w:spacing w:line="360" w:lineRule="auto"/>
        <w:rPr>
          <w:rFonts w:ascii="宋体" w:hAnsi="宋体" w:cs="宋体"/>
          <w:color w:val="auto"/>
          <w:sz w:val="24"/>
          <w:szCs w:val="32"/>
        </w:rPr>
      </w:pPr>
      <w:r>
        <w:rPr>
          <w:rFonts w:hint="eastAsia" w:ascii="宋体" w:hAnsi="宋体" w:cs="宋体"/>
          <w:color w:val="auto"/>
          <w:sz w:val="24"/>
          <w:szCs w:val="32"/>
        </w:rPr>
        <w:t>10）妥善使用并保管好清洁、保洁的工具，做到勤俭节约、以旧换新，对无故损坏的酌情赔偿。</w:t>
      </w:r>
    </w:p>
    <w:p>
      <w:pPr>
        <w:spacing w:line="360" w:lineRule="auto"/>
        <w:rPr>
          <w:rFonts w:ascii="宋体" w:hAnsi="宋体" w:cs="宋体"/>
          <w:color w:val="auto"/>
          <w:sz w:val="24"/>
          <w:szCs w:val="32"/>
        </w:rPr>
      </w:pPr>
      <w:r>
        <w:rPr>
          <w:rFonts w:hint="eastAsia" w:ascii="宋体" w:hAnsi="宋体" w:cs="宋体"/>
          <w:color w:val="auto"/>
          <w:sz w:val="24"/>
          <w:szCs w:val="32"/>
        </w:rPr>
        <w:t>11）为教师和学生提供一个清洁、舒适的学习工作环境，适时、及时、准时实施保洁服务；</w:t>
      </w:r>
    </w:p>
    <w:p>
      <w:pPr>
        <w:spacing w:line="360" w:lineRule="auto"/>
        <w:rPr>
          <w:rFonts w:ascii="宋体" w:hAnsi="宋体" w:cs="宋体"/>
          <w:color w:val="auto"/>
          <w:sz w:val="24"/>
          <w:szCs w:val="32"/>
        </w:rPr>
      </w:pPr>
      <w:r>
        <w:rPr>
          <w:rFonts w:hint="eastAsia" w:ascii="宋体" w:hAnsi="宋体" w:cs="宋体"/>
          <w:color w:val="auto"/>
          <w:sz w:val="24"/>
          <w:szCs w:val="32"/>
        </w:rPr>
        <w:t>12）及时向主任汇报工作情况，完成上级交办的其他工作。</w:t>
      </w:r>
    </w:p>
    <w:p>
      <w:pPr>
        <w:spacing w:line="360" w:lineRule="auto"/>
        <w:rPr>
          <w:rFonts w:ascii="宋体" w:hAnsi="宋体" w:cs="宋体"/>
          <w:color w:val="auto"/>
          <w:sz w:val="24"/>
          <w:szCs w:val="32"/>
        </w:rPr>
      </w:pPr>
      <w:r>
        <w:rPr>
          <w:rFonts w:hint="eastAsia" w:ascii="宋体" w:hAnsi="宋体" w:cs="宋体"/>
          <w:color w:val="auto"/>
          <w:sz w:val="24"/>
          <w:szCs w:val="32"/>
        </w:rPr>
        <w:t>13）对乱扔废弃物的现象应给予制止，并及时清除。</w:t>
      </w:r>
    </w:p>
    <w:p>
      <w:pPr>
        <w:spacing w:line="360" w:lineRule="auto"/>
        <w:rPr>
          <w:rFonts w:ascii="宋体" w:hAnsi="宋体" w:cs="宋体"/>
          <w:color w:val="auto"/>
          <w:sz w:val="24"/>
          <w:szCs w:val="32"/>
        </w:rPr>
      </w:pPr>
      <w:r>
        <w:rPr>
          <w:rFonts w:hint="eastAsia" w:ascii="宋体" w:hAnsi="宋体" w:cs="宋体"/>
          <w:color w:val="auto"/>
          <w:sz w:val="24"/>
          <w:szCs w:val="32"/>
        </w:rPr>
        <w:t>14）其它劳务（如挂旗灯笼）等工作</w:t>
      </w:r>
    </w:p>
    <w:p>
      <w:pPr>
        <w:spacing w:line="360" w:lineRule="auto"/>
        <w:rPr>
          <w:rFonts w:ascii="宋体" w:hAnsi="宋体" w:cs="宋体"/>
          <w:b/>
          <w:bCs/>
          <w:color w:val="auto"/>
          <w:sz w:val="24"/>
          <w:szCs w:val="32"/>
        </w:rPr>
      </w:pPr>
      <w:r>
        <w:rPr>
          <w:rFonts w:hint="eastAsia" w:ascii="宋体" w:hAnsi="宋体" w:cs="宋体"/>
          <w:b/>
          <w:bCs/>
          <w:color w:val="auto"/>
          <w:sz w:val="24"/>
          <w:szCs w:val="32"/>
        </w:rPr>
        <w:t>3.绿化组长(技师)岗位职责岗位职责</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掌握绿化管养专业知识，在主任的领导下，负责辖区内的园艺绿化养护组织管理工作，认真做好工作笔记。</w:t>
      </w:r>
    </w:p>
    <w:p>
      <w:pPr>
        <w:spacing w:line="360" w:lineRule="auto"/>
        <w:rPr>
          <w:rFonts w:ascii="宋体" w:hAnsi="宋体" w:cs="宋体"/>
          <w:color w:val="auto"/>
          <w:sz w:val="24"/>
          <w:szCs w:val="32"/>
        </w:rPr>
      </w:pPr>
      <w:r>
        <w:rPr>
          <w:rFonts w:hint="eastAsia" w:ascii="宋体" w:hAnsi="宋体" w:cs="宋体"/>
          <w:color w:val="auto"/>
          <w:sz w:val="24"/>
          <w:szCs w:val="32"/>
        </w:rPr>
        <w:t>1）负责校园蔬菜大棚及教学楼屋顶种植园的管理</w:t>
      </w:r>
    </w:p>
    <w:p>
      <w:pPr>
        <w:spacing w:line="360" w:lineRule="auto"/>
        <w:rPr>
          <w:rFonts w:ascii="宋体" w:hAnsi="宋体" w:cs="宋体"/>
          <w:color w:val="auto"/>
          <w:sz w:val="24"/>
          <w:szCs w:val="32"/>
        </w:rPr>
      </w:pPr>
      <w:r>
        <w:rPr>
          <w:rFonts w:hint="eastAsia" w:ascii="宋体" w:hAnsi="宋体" w:cs="宋体"/>
          <w:color w:val="auto"/>
          <w:sz w:val="24"/>
          <w:szCs w:val="32"/>
        </w:rPr>
        <w:t>2）负责学校日常及突发性的搬运工作</w:t>
      </w:r>
    </w:p>
    <w:p>
      <w:pPr>
        <w:spacing w:line="360" w:lineRule="auto"/>
        <w:rPr>
          <w:rFonts w:ascii="宋体" w:hAnsi="宋体" w:cs="宋体"/>
          <w:color w:val="auto"/>
          <w:sz w:val="24"/>
          <w:szCs w:val="32"/>
        </w:rPr>
      </w:pPr>
      <w:r>
        <w:rPr>
          <w:rFonts w:hint="eastAsia" w:ascii="宋体" w:hAnsi="宋体" w:cs="宋体"/>
          <w:color w:val="auto"/>
          <w:sz w:val="24"/>
          <w:szCs w:val="32"/>
        </w:rPr>
        <w:t>3）负责绿化工的管理，督促检查各项规章制度的落实，及时了解绿化工的思想和生活动态，解决疑难问题，确保绿化工作稳定有序开展。</w:t>
      </w:r>
    </w:p>
    <w:p>
      <w:pPr>
        <w:spacing w:line="360" w:lineRule="auto"/>
        <w:rPr>
          <w:rFonts w:ascii="宋体" w:hAnsi="宋体" w:cs="宋体"/>
          <w:color w:val="auto"/>
          <w:sz w:val="24"/>
          <w:szCs w:val="32"/>
        </w:rPr>
      </w:pPr>
      <w:r>
        <w:rPr>
          <w:rFonts w:hint="eastAsia" w:ascii="宋体" w:hAnsi="宋体" w:cs="宋体"/>
          <w:color w:val="auto"/>
          <w:sz w:val="24"/>
          <w:szCs w:val="32"/>
        </w:rPr>
        <w:t>4）负责制定绿化养护计划，定期检查树木花草的养护，浇水、施肥、杀虫、修剪等工作，并做好详细笔记，现场指导绿化养护工作，根据季节气候变化、病虫害状况及时调整养护安排。</w:t>
      </w:r>
    </w:p>
    <w:p>
      <w:pPr>
        <w:spacing w:line="360" w:lineRule="auto"/>
        <w:rPr>
          <w:rFonts w:ascii="宋体" w:hAnsi="宋体" w:cs="宋体"/>
          <w:color w:val="auto"/>
          <w:sz w:val="24"/>
          <w:szCs w:val="32"/>
        </w:rPr>
      </w:pPr>
      <w:r>
        <w:rPr>
          <w:rFonts w:hint="eastAsia" w:ascii="宋体" w:hAnsi="宋体" w:cs="宋体"/>
          <w:color w:val="auto"/>
          <w:sz w:val="24"/>
          <w:szCs w:val="32"/>
        </w:rPr>
        <w:t>5）熟悉辖区园林绿化布局，坚持每天巡视检查督导绿化工落实养护计划，有效制止消极怠工、违规操作行为，现场纠正绿化员的工作失误，每天定时集中讲评当日绿化养护工作质量，不断促进工作提高。</w:t>
      </w:r>
    </w:p>
    <w:p>
      <w:pPr>
        <w:spacing w:line="360" w:lineRule="auto"/>
        <w:rPr>
          <w:rFonts w:ascii="宋体" w:hAnsi="宋体" w:cs="宋体"/>
          <w:color w:val="auto"/>
          <w:sz w:val="24"/>
          <w:szCs w:val="32"/>
        </w:rPr>
      </w:pPr>
      <w:r>
        <w:rPr>
          <w:rFonts w:hint="eastAsia" w:ascii="宋体" w:hAnsi="宋体" w:cs="宋体"/>
          <w:color w:val="auto"/>
          <w:sz w:val="24"/>
          <w:szCs w:val="32"/>
        </w:rPr>
        <w:t>6）对园艺绿化养护工作实行“划片分区包干、统一协调指挥”作业管理，合理配合绿化工和养护工具，做到任务划定清楚、责任明确，检查、考核标准公开，奖惩对象明确。</w:t>
      </w:r>
    </w:p>
    <w:p>
      <w:pPr>
        <w:spacing w:line="360" w:lineRule="auto"/>
        <w:rPr>
          <w:rFonts w:ascii="宋体" w:hAnsi="宋体" w:cs="宋体"/>
          <w:color w:val="auto"/>
          <w:sz w:val="24"/>
          <w:szCs w:val="32"/>
        </w:rPr>
      </w:pPr>
      <w:r>
        <w:rPr>
          <w:rFonts w:hint="eastAsia" w:ascii="宋体" w:hAnsi="宋体" w:cs="宋体"/>
          <w:color w:val="auto"/>
          <w:sz w:val="24"/>
          <w:szCs w:val="32"/>
        </w:rPr>
        <w:t>7）负责协调处理辖区职责范围内的突发事件，并及时向主任汇报。</w:t>
      </w:r>
    </w:p>
    <w:p>
      <w:pPr>
        <w:spacing w:line="360" w:lineRule="auto"/>
        <w:rPr>
          <w:rFonts w:ascii="宋体" w:hAnsi="宋体" w:cs="宋体"/>
          <w:color w:val="auto"/>
          <w:sz w:val="24"/>
          <w:szCs w:val="32"/>
        </w:rPr>
      </w:pPr>
      <w:r>
        <w:rPr>
          <w:rFonts w:hint="eastAsia" w:ascii="宋体" w:hAnsi="宋体" w:cs="宋体"/>
          <w:color w:val="auto"/>
          <w:sz w:val="24"/>
          <w:szCs w:val="32"/>
        </w:rPr>
        <w:t>8）积极组织绿化工的业务培训，努力提高绿化工绿化养护管理的知识和操作技能。</w:t>
      </w:r>
    </w:p>
    <w:p>
      <w:pPr>
        <w:spacing w:line="360" w:lineRule="auto"/>
        <w:rPr>
          <w:rFonts w:ascii="宋体" w:hAnsi="宋体" w:cs="宋体"/>
          <w:color w:val="auto"/>
          <w:sz w:val="24"/>
          <w:szCs w:val="32"/>
        </w:rPr>
      </w:pPr>
      <w:r>
        <w:rPr>
          <w:rFonts w:hint="eastAsia" w:ascii="宋体" w:hAnsi="宋体" w:cs="宋体"/>
          <w:color w:val="auto"/>
          <w:sz w:val="24"/>
          <w:szCs w:val="32"/>
        </w:rPr>
        <w:t>9）团结互助，主动配合帮助其他同事开展工作，主动向各方征询意见，不断改进工作方法，提高工作绩效。</w:t>
      </w:r>
    </w:p>
    <w:p>
      <w:pPr>
        <w:spacing w:line="360" w:lineRule="auto"/>
        <w:rPr>
          <w:rFonts w:ascii="宋体" w:hAnsi="宋体" w:cs="宋体"/>
          <w:color w:val="auto"/>
          <w:sz w:val="24"/>
          <w:szCs w:val="32"/>
        </w:rPr>
      </w:pPr>
      <w:r>
        <w:rPr>
          <w:rFonts w:hint="eastAsia" w:ascii="宋体" w:hAnsi="宋体" w:cs="宋体"/>
          <w:color w:val="auto"/>
          <w:sz w:val="24"/>
          <w:szCs w:val="32"/>
        </w:rPr>
        <w:t>10）及时向主任汇报工作情况，完成主任交办的其他工作。</w:t>
      </w:r>
    </w:p>
    <w:p>
      <w:pPr>
        <w:spacing w:line="360" w:lineRule="auto"/>
        <w:rPr>
          <w:rFonts w:ascii="宋体" w:hAnsi="宋体" w:cs="宋体"/>
          <w:b/>
          <w:bCs/>
          <w:color w:val="auto"/>
          <w:sz w:val="24"/>
          <w:szCs w:val="32"/>
        </w:rPr>
      </w:pPr>
      <w:r>
        <w:rPr>
          <w:rFonts w:hint="eastAsia" w:ascii="宋体" w:hAnsi="宋体" w:cs="宋体"/>
          <w:b/>
          <w:bCs/>
          <w:color w:val="auto"/>
          <w:sz w:val="24"/>
          <w:szCs w:val="32"/>
        </w:rPr>
        <w:t>4.绿化工岗位职责岗位职责</w:t>
      </w:r>
    </w:p>
    <w:p>
      <w:pPr>
        <w:spacing w:line="360" w:lineRule="auto"/>
        <w:rPr>
          <w:rFonts w:ascii="宋体" w:hAnsi="宋体" w:cs="宋体"/>
          <w:color w:val="auto"/>
          <w:sz w:val="24"/>
          <w:szCs w:val="32"/>
        </w:rPr>
      </w:pPr>
      <w:r>
        <w:rPr>
          <w:rFonts w:hint="eastAsia" w:ascii="宋体" w:hAnsi="宋体" w:cs="宋体"/>
          <w:color w:val="auto"/>
          <w:sz w:val="24"/>
          <w:szCs w:val="32"/>
        </w:rPr>
        <w:t>1）遵守公司的规章制度。</w:t>
      </w:r>
    </w:p>
    <w:p>
      <w:pPr>
        <w:spacing w:line="360" w:lineRule="auto"/>
        <w:rPr>
          <w:rFonts w:ascii="宋体" w:hAnsi="宋体" w:cs="宋体"/>
          <w:color w:val="auto"/>
          <w:sz w:val="24"/>
          <w:szCs w:val="32"/>
        </w:rPr>
      </w:pPr>
      <w:r>
        <w:rPr>
          <w:rFonts w:hint="eastAsia" w:ascii="宋体" w:hAnsi="宋体" w:cs="宋体"/>
          <w:color w:val="auto"/>
          <w:sz w:val="24"/>
          <w:szCs w:val="32"/>
        </w:rPr>
        <w:t>2）服从绿化组长（技师）的检查监督，工作时要穿工作服。</w:t>
      </w:r>
    </w:p>
    <w:p>
      <w:pPr>
        <w:spacing w:line="360" w:lineRule="auto"/>
        <w:rPr>
          <w:rFonts w:ascii="宋体" w:hAnsi="宋体" w:cs="宋体"/>
          <w:color w:val="auto"/>
          <w:sz w:val="24"/>
          <w:szCs w:val="32"/>
        </w:rPr>
      </w:pPr>
      <w:r>
        <w:rPr>
          <w:rFonts w:hint="eastAsia" w:ascii="宋体" w:hAnsi="宋体" w:cs="宋体"/>
          <w:color w:val="auto"/>
          <w:sz w:val="24"/>
          <w:szCs w:val="32"/>
        </w:rPr>
        <w:t>3）绿化养护操作场地及道路两旁整洁有序，无危及车辆、行人的现象。</w:t>
      </w:r>
    </w:p>
    <w:p>
      <w:pPr>
        <w:spacing w:line="360" w:lineRule="auto"/>
        <w:rPr>
          <w:rFonts w:ascii="宋体" w:hAnsi="宋体" w:cs="宋体"/>
          <w:color w:val="auto"/>
          <w:sz w:val="24"/>
          <w:szCs w:val="32"/>
        </w:rPr>
      </w:pPr>
      <w:r>
        <w:rPr>
          <w:rFonts w:hint="eastAsia" w:ascii="宋体" w:hAnsi="宋体" w:cs="宋体"/>
          <w:color w:val="auto"/>
          <w:sz w:val="24"/>
          <w:szCs w:val="32"/>
        </w:rPr>
        <w:t>4）对业主说话和劝阻有损绿化行为要温和又礼。</w:t>
      </w:r>
    </w:p>
    <w:p>
      <w:pPr>
        <w:spacing w:line="360" w:lineRule="auto"/>
        <w:rPr>
          <w:rFonts w:ascii="宋体" w:hAnsi="宋体" w:cs="宋体"/>
          <w:color w:val="auto"/>
          <w:sz w:val="24"/>
          <w:szCs w:val="32"/>
        </w:rPr>
      </w:pPr>
      <w:r>
        <w:rPr>
          <w:rFonts w:hint="eastAsia" w:ascii="宋体" w:hAnsi="宋体" w:cs="宋体"/>
          <w:color w:val="auto"/>
          <w:sz w:val="24"/>
          <w:szCs w:val="32"/>
        </w:rPr>
        <w:t>5）正确并熟练操作使用园林器械，妥善保管好绿化工具设施，农药、化肥及其他用品，严格使用化肥和农药。</w:t>
      </w:r>
    </w:p>
    <w:p>
      <w:pPr>
        <w:spacing w:line="360" w:lineRule="auto"/>
        <w:rPr>
          <w:rFonts w:ascii="宋体" w:hAnsi="宋体" w:cs="宋体"/>
          <w:color w:val="auto"/>
          <w:sz w:val="24"/>
          <w:szCs w:val="32"/>
        </w:rPr>
      </w:pPr>
      <w:r>
        <w:rPr>
          <w:rFonts w:hint="eastAsia" w:ascii="宋体" w:hAnsi="宋体" w:cs="宋体"/>
          <w:color w:val="auto"/>
          <w:sz w:val="24"/>
          <w:szCs w:val="32"/>
        </w:rPr>
        <w:t>6）花草树木及时浇水，防止过旱和过涝。</w:t>
      </w:r>
    </w:p>
    <w:p>
      <w:pPr>
        <w:spacing w:line="360" w:lineRule="auto"/>
        <w:rPr>
          <w:rFonts w:ascii="宋体" w:hAnsi="宋体" w:cs="宋体"/>
          <w:color w:val="auto"/>
          <w:sz w:val="24"/>
          <w:szCs w:val="32"/>
        </w:rPr>
      </w:pPr>
      <w:r>
        <w:rPr>
          <w:rFonts w:hint="eastAsia" w:ascii="宋体" w:hAnsi="宋体" w:cs="宋体"/>
          <w:color w:val="auto"/>
          <w:sz w:val="24"/>
          <w:szCs w:val="32"/>
        </w:rPr>
        <w:t>7）根据园艺绿化养护计划浇水，对花草树木定期培土、施肥、除杂草和除病虫害，对新栽的花草树木要及时修剪、补苗、浇水、保证成活率。</w:t>
      </w:r>
    </w:p>
    <w:p>
      <w:pPr>
        <w:spacing w:line="360" w:lineRule="auto"/>
        <w:rPr>
          <w:rFonts w:ascii="宋体" w:hAnsi="宋体" w:cs="宋体"/>
          <w:color w:val="auto"/>
          <w:sz w:val="24"/>
          <w:szCs w:val="32"/>
        </w:rPr>
      </w:pPr>
      <w:r>
        <w:rPr>
          <w:rFonts w:hint="eastAsia" w:ascii="宋体" w:hAnsi="宋体" w:cs="宋体"/>
          <w:color w:val="auto"/>
          <w:sz w:val="24"/>
          <w:szCs w:val="32"/>
        </w:rPr>
        <w:t>8）熟悉物业管辖区内的绿化概况，充分利用绿地面积，合理布局、种植花草、树木。</w:t>
      </w:r>
    </w:p>
    <w:p>
      <w:pPr>
        <w:spacing w:line="360" w:lineRule="auto"/>
        <w:rPr>
          <w:rFonts w:ascii="宋体" w:hAnsi="宋体" w:cs="宋体"/>
          <w:color w:val="auto"/>
          <w:sz w:val="24"/>
          <w:szCs w:val="32"/>
        </w:rPr>
      </w:pPr>
      <w:r>
        <w:rPr>
          <w:rFonts w:hint="eastAsia" w:ascii="宋体" w:hAnsi="宋体" w:cs="宋体"/>
          <w:color w:val="auto"/>
          <w:sz w:val="24"/>
          <w:szCs w:val="32"/>
        </w:rPr>
        <w:t>9）对工作过程中发现的 异常情况及时向绿化组长（技师）汇报。</w:t>
      </w:r>
    </w:p>
    <w:p>
      <w:pPr>
        <w:spacing w:line="360" w:lineRule="auto"/>
        <w:rPr>
          <w:rFonts w:ascii="宋体" w:hAnsi="宋体" w:cs="宋体"/>
          <w:color w:val="auto"/>
          <w:sz w:val="24"/>
          <w:szCs w:val="32"/>
        </w:rPr>
      </w:pPr>
      <w:r>
        <w:rPr>
          <w:rFonts w:hint="eastAsia" w:ascii="宋体" w:hAnsi="宋体" w:cs="宋体"/>
          <w:color w:val="auto"/>
          <w:sz w:val="24"/>
          <w:szCs w:val="32"/>
        </w:rPr>
        <w:t>10）管理好浇水的自来水笼头，节约用水，做到人走水断，不准出现长流，其它开关用水龙头要及时维修。</w:t>
      </w:r>
    </w:p>
    <w:p>
      <w:pPr>
        <w:spacing w:line="360" w:lineRule="auto"/>
        <w:rPr>
          <w:rFonts w:ascii="宋体" w:hAnsi="宋体" w:cs="宋体"/>
          <w:color w:val="auto"/>
          <w:sz w:val="24"/>
          <w:szCs w:val="32"/>
        </w:rPr>
      </w:pPr>
      <w:r>
        <w:rPr>
          <w:rFonts w:hint="eastAsia" w:ascii="宋体" w:hAnsi="宋体" w:cs="宋体"/>
          <w:color w:val="auto"/>
          <w:sz w:val="24"/>
          <w:szCs w:val="32"/>
        </w:rPr>
        <w:t>11）参加公司、管理处组织的业务学习和培训，努力提高个人工作技能。</w:t>
      </w:r>
    </w:p>
    <w:p>
      <w:pPr>
        <w:spacing w:line="360" w:lineRule="auto"/>
        <w:rPr>
          <w:rFonts w:ascii="宋体" w:hAnsi="宋体" w:cs="宋体"/>
          <w:color w:val="auto"/>
          <w:sz w:val="24"/>
          <w:szCs w:val="32"/>
        </w:rPr>
      </w:pPr>
      <w:r>
        <w:rPr>
          <w:rFonts w:hint="eastAsia" w:ascii="宋体" w:hAnsi="宋体" w:cs="宋体"/>
          <w:color w:val="auto"/>
          <w:sz w:val="24"/>
          <w:szCs w:val="32"/>
        </w:rPr>
        <w:t>12）及时向绿化组长（技师）汇报工作情况，完成上级交办的其他工作。</w:t>
      </w:r>
    </w:p>
    <w:p>
      <w:pPr>
        <w:spacing w:line="360" w:lineRule="auto"/>
        <w:rPr>
          <w:rFonts w:ascii="宋体" w:hAnsi="宋体" w:cs="宋体"/>
          <w:b/>
          <w:bCs/>
          <w:color w:val="auto"/>
          <w:sz w:val="24"/>
          <w:szCs w:val="32"/>
        </w:rPr>
      </w:pPr>
      <w:r>
        <w:rPr>
          <w:rFonts w:hint="eastAsia" w:ascii="宋体" w:hAnsi="宋体" w:cs="宋体"/>
          <w:b/>
          <w:bCs/>
          <w:color w:val="auto"/>
          <w:sz w:val="24"/>
          <w:szCs w:val="32"/>
        </w:rPr>
        <w:t>5.保安队长、保安员岗位职责</w:t>
      </w:r>
    </w:p>
    <w:p>
      <w:pPr>
        <w:spacing w:line="360" w:lineRule="auto"/>
        <w:rPr>
          <w:rFonts w:ascii="宋体" w:hAnsi="宋体" w:cs="宋体"/>
          <w:color w:val="auto"/>
          <w:sz w:val="24"/>
          <w:szCs w:val="32"/>
        </w:rPr>
      </w:pPr>
      <w:r>
        <w:rPr>
          <w:rFonts w:hint="eastAsia" w:ascii="宋体" w:hAnsi="宋体" w:cs="宋体"/>
          <w:color w:val="auto"/>
          <w:sz w:val="24"/>
          <w:szCs w:val="32"/>
        </w:rPr>
        <w:t>1）队长岗位：负责安排保安的执勤工作，加强对保安员的教育和管理。定时巡查各保安岗的执勤情况，及时纠正保安员的不规范行为，督促各保安员认真完成执勤任务。发现异常情况，及时向相关部门报告。</w:t>
      </w:r>
    </w:p>
    <w:p>
      <w:pPr>
        <w:spacing w:line="360" w:lineRule="auto"/>
        <w:rPr>
          <w:rFonts w:ascii="宋体" w:hAnsi="宋体" w:cs="宋体"/>
          <w:color w:val="auto"/>
          <w:sz w:val="24"/>
          <w:szCs w:val="32"/>
        </w:rPr>
      </w:pPr>
      <w:r>
        <w:rPr>
          <w:rFonts w:hint="eastAsia" w:ascii="宋体" w:hAnsi="宋体" w:cs="宋体"/>
          <w:color w:val="auto"/>
          <w:sz w:val="24"/>
          <w:szCs w:val="32"/>
        </w:rPr>
        <w:t>2）大门岗位职责： 24小时值勤。保障出入口通道畅通，维持进出车辆的秩序。班后和双休日负责核查进出人员的证件及对进出大门的车辆进行查验登记，禁止无关人员和车辆进出。</w:t>
      </w:r>
    </w:p>
    <w:p>
      <w:pPr>
        <w:spacing w:line="360" w:lineRule="auto"/>
        <w:rPr>
          <w:rFonts w:ascii="宋体" w:hAnsi="宋体" w:cs="宋体"/>
          <w:color w:val="auto"/>
          <w:sz w:val="24"/>
          <w:szCs w:val="32"/>
        </w:rPr>
      </w:pPr>
      <w:r>
        <w:rPr>
          <w:rFonts w:hint="eastAsia" w:ascii="宋体" w:hAnsi="宋体" w:cs="宋体"/>
          <w:color w:val="auto"/>
          <w:sz w:val="24"/>
          <w:szCs w:val="32"/>
        </w:rPr>
        <w:t>3）安全巡查岗位：负责校园内的安全巡查工作，发现有盗窃或可能危及安全的隐患。要及时处置并向有关部门报告，维护正常秩序。制止校园内发生的打架斗殴和违纪违规行为，调解处理校园内发生的一般纠纷，调解不成的移交有关部门处理或向公安机关报警。发现未经允许置留在校园内过夜的学生家长或其他人员按照有关规定劝其离开。</w:t>
      </w:r>
    </w:p>
    <w:p>
      <w:pPr>
        <w:spacing w:line="360" w:lineRule="auto"/>
        <w:rPr>
          <w:rFonts w:ascii="宋体" w:hAnsi="宋体" w:cs="宋体"/>
          <w:color w:val="auto"/>
          <w:sz w:val="24"/>
          <w:szCs w:val="32"/>
        </w:rPr>
      </w:pPr>
      <w:r>
        <w:rPr>
          <w:rFonts w:hint="eastAsia" w:ascii="宋体" w:hAnsi="宋体" w:cs="宋体"/>
          <w:color w:val="auto"/>
          <w:sz w:val="24"/>
          <w:szCs w:val="32"/>
        </w:rPr>
        <w:t>4）监控：实行24小时监控值班，做好值班记录，不准删减影像资料，随时提供监控资料，杜绝非工作人员进入，保证仪器和设备的安全。在监控室上岗的保安工作人员由采购人负责技术培训工作。</w:t>
      </w:r>
    </w:p>
    <w:p>
      <w:pPr>
        <w:spacing w:line="360" w:lineRule="auto"/>
        <w:rPr>
          <w:rFonts w:ascii="宋体" w:hAnsi="宋体" w:cs="宋体"/>
          <w:color w:val="auto"/>
          <w:sz w:val="24"/>
          <w:szCs w:val="32"/>
        </w:rPr>
      </w:pPr>
      <w:r>
        <w:rPr>
          <w:rFonts w:hint="eastAsia" w:ascii="宋体" w:hAnsi="宋体" w:cs="宋体"/>
          <w:color w:val="auto"/>
          <w:sz w:val="24"/>
          <w:szCs w:val="32"/>
        </w:rPr>
        <w:t>5）消防：定期进行消防设备的检查、保养，保证消防设备始终处于良好状态，发现火灾事故和隐患，及时处置并上报有关部门。</w:t>
      </w:r>
    </w:p>
    <w:p>
      <w:pPr>
        <w:spacing w:line="360" w:lineRule="auto"/>
        <w:rPr>
          <w:rFonts w:ascii="宋体" w:hAnsi="宋体" w:cs="宋体"/>
          <w:color w:val="auto"/>
          <w:sz w:val="24"/>
          <w:szCs w:val="32"/>
        </w:rPr>
      </w:pPr>
      <w:r>
        <w:rPr>
          <w:rFonts w:hint="eastAsia" w:ascii="宋体" w:hAnsi="宋体" w:cs="宋体"/>
          <w:color w:val="auto"/>
          <w:sz w:val="24"/>
          <w:szCs w:val="32"/>
        </w:rPr>
        <w:t>6）及时登记、收发和发放报刊杂志和学生物品，并统筹安排学校教职员工的报刊杂志等物品的递送工作等。</w:t>
      </w:r>
    </w:p>
    <w:p>
      <w:pPr>
        <w:spacing w:line="360" w:lineRule="auto"/>
        <w:rPr>
          <w:rFonts w:ascii="宋体" w:hAnsi="宋体" w:cs="宋体"/>
          <w:color w:val="auto"/>
          <w:sz w:val="24"/>
          <w:szCs w:val="32"/>
        </w:rPr>
      </w:pPr>
      <w:r>
        <w:rPr>
          <w:rFonts w:hint="eastAsia" w:ascii="宋体" w:hAnsi="宋体" w:cs="宋体"/>
          <w:color w:val="auto"/>
          <w:sz w:val="24"/>
          <w:szCs w:val="32"/>
        </w:rPr>
        <w:t>7）巡查校园发现的水电浪费现象应拍照取证、做好登记、及时纠正，并报告总务处处。</w:t>
      </w:r>
    </w:p>
    <w:p>
      <w:pPr>
        <w:spacing w:line="360" w:lineRule="auto"/>
        <w:rPr>
          <w:rFonts w:ascii="宋体" w:hAnsi="宋体" w:cs="宋体"/>
          <w:color w:val="auto"/>
          <w:sz w:val="24"/>
          <w:szCs w:val="32"/>
        </w:rPr>
      </w:pPr>
      <w:r>
        <w:rPr>
          <w:rFonts w:hint="eastAsia" w:ascii="宋体" w:hAnsi="宋体" w:cs="宋体"/>
          <w:color w:val="auto"/>
          <w:sz w:val="24"/>
          <w:szCs w:val="32"/>
        </w:rPr>
        <w:t>8）负责学生晚自习后的楼层水电、学生清校、早晚的楼层大门的开关，校园路灯的的开关。</w:t>
      </w:r>
    </w:p>
    <w:p>
      <w:pPr>
        <w:spacing w:line="360" w:lineRule="auto"/>
        <w:rPr>
          <w:rFonts w:ascii="宋体" w:hAnsi="宋体" w:cs="宋体"/>
          <w:color w:val="auto"/>
          <w:sz w:val="24"/>
          <w:szCs w:val="32"/>
        </w:rPr>
      </w:pPr>
      <w:r>
        <w:rPr>
          <w:rFonts w:hint="eastAsia" w:ascii="宋体" w:hAnsi="宋体" w:cs="宋体"/>
          <w:color w:val="auto"/>
          <w:sz w:val="24"/>
          <w:szCs w:val="32"/>
        </w:rPr>
        <w:t>9）完成校方下派的的临时任务。</w:t>
      </w:r>
    </w:p>
    <w:p>
      <w:pPr>
        <w:spacing w:line="360" w:lineRule="auto"/>
        <w:rPr>
          <w:rFonts w:ascii="宋体" w:hAnsi="宋体" w:cs="宋体"/>
          <w:color w:val="auto"/>
          <w:sz w:val="24"/>
          <w:szCs w:val="32"/>
        </w:rPr>
      </w:pPr>
      <w:r>
        <w:rPr>
          <w:rFonts w:hint="eastAsia" w:ascii="宋体" w:hAnsi="宋体" w:cs="宋体"/>
          <w:color w:val="auto"/>
          <w:sz w:val="24"/>
          <w:szCs w:val="32"/>
        </w:rPr>
        <w:t>10）其他与安全防范工作有关的事宜。</w:t>
      </w:r>
    </w:p>
    <w:p>
      <w:pPr>
        <w:spacing w:line="360" w:lineRule="auto"/>
        <w:rPr>
          <w:rFonts w:ascii="宋体" w:hAnsi="宋体" w:cs="宋体"/>
          <w:color w:val="auto"/>
          <w:sz w:val="24"/>
          <w:szCs w:val="32"/>
        </w:rPr>
      </w:pPr>
      <w:r>
        <w:rPr>
          <w:rFonts w:hint="eastAsia" w:ascii="宋体" w:hAnsi="宋体" w:cs="宋体"/>
          <w:color w:val="auto"/>
          <w:sz w:val="24"/>
          <w:szCs w:val="32"/>
        </w:rPr>
        <w:t>6</w:t>
      </w:r>
      <w:r>
        <w:rPr>
          <w:rFonts w:ascii="宋体" w:hAnsi="宋体" w:cs="宋体"/>
          <w:color w:val="auto"/>
          <w:sz w:val="24"/>
          <w:szCs w:val="32"/>
        </w:rPr>
        <w:t>.</w:t>
      </w:r>
      <w:r>
        <w:rPr>
          <w:rFonts w:hint="eastAsia" w:ascii="宋体" w:hAnsi="宋体" w:cs="宋体"/>
          <w:color w:val="auto"/>
          <w:sz w:val="24"/>
          <w:szCs w:val="32"/>
        </w:rPr>
        <w:t>水电工岗位职责</w:t>
      </w:r>
    </w:p>
    <w:p>
      <w:pPr>
        <w:spacing w:line="360" w:lineRule="auto"/>
        <w:rPr>
          <w:rFonts w:ascii="宋体" w:hAnsi="宋体" w:cs="宋体"/>
          <w:color w:val="auto"/>
          <w:sz w:val="24"/>
          <w:szCs w:val="32"/>
        </w:rPr>
      </w:pPr>
      <w:r>
        <w:rPr>
          <w:rFonts w:hint="eastAsia" w:ascii="宋体" w:hAnsi="宋体" w:cs="宋体"/>
          <w:color w:val="auto"/>
          <w:sz w:val="24"/>
          <w:szCs w:val="32"/>
        </w:rPr>
        <w:t>1</w:t>
      </w:r>
      <w:r>
        <w:rPr>
          <w:rFonts w:ascii="宋体" w:hAnsi="宋体" w:cs="宋体"/>
          <w:color w:val="auto"/>
          <w:sz w:val="24"/>
          <w:szCs w:val="32"/>
        </w:rPr>
        <w:t>)</w:t>
      </w:r>
      <w:r>
        <w:rPr>
          <w:rFonts w:hint="eastAsia" w:ascii="宋体" w:hAnsi="宋体" w:cs="宋体"/>
          <w:color w:val="auto"/>
          <w:sz w:val="24"/>
          <w:szCs w:val="32"/>
        </w:rPr>
        <w:t>负责日常零星的维修（门、窗、锁、灯具、办公家具等更换维修）、水电工、管道等服务，第一时间响应服务。设施、设备的维修、养护定期对房屋状况、设施、设备运行情况进行检查，如若发现问题提供相关报告。</w:t>
      </w:r>
    </w:p>
    <w:p>
      <w:pPr>
        <w:spacing w:line="360" w:lineRule="auto"/>
        <w:rPr>
          <w:rFonts w:ascii="宋体" w:hAnsi="宋体" w:cs="宋体"/>
          <w:color w:val="auto"/>
          <w:sz w:val="24"/>
          <w:szCs w:val="32"/>
        </w:rPr>
      </w:pPr>
      <w:r>
        <w:rPr>
          <w:rFonts w:hint="eastAsia" w:ascii="宋体" w:hAnsi="宋体" w:cs="宋体"/>
          <w:color w:val="auto"/>
          <w:sz w:val="24"/>
          <w:szCs w:val="32"/>
        </w:rPr>
        <w:t>2</w:t>
      </w:r>
      <w:r>
        <w:rPr>
          <w:rFonts w:ascii="宋体" w:hAnsi="宋体" w:cs="宋体"/>
          <w:color w:val="auto"/>
          <w:sz w:val="24"/>
          <w:szCs w:val="32"/>
        </w:rPr>
        <w:t>)</w:t>
      </w:r>
      <w:r>
        <w:rPr>
          <w:rFonts w:hint="eastAsia" w:ascii="宋体" w:hAnsi="宋体" w:cs="宋体"/>
          <w:color w:val="auto"/>
          <w:sz w:val="24"/>
          <w:szCs w:val="32"/>
        </w:rPr>
        <w:t>急修：应立即到位，确保在最短时间内予以修复，除不能克服的特殊情况供应商可以征得采购人同意后延迟外，应在24小时内修复。</w:t>
      </w:r>
    </w:p>
    <w:p>
      <w:pPr>
        <w:spacing w:line="360" w:lineRule="auto"/>
        <w:rPr>
          <w:rFonts w:ascii="宋体" w:hAnsi="宋体" w:cs="宋体"/>
          <w:color w:val="auto"/>
          <w:sz w:val="24"/>
          <w:szCs w:val="32"/>
        </w:rPr>
      </w:pPr>
      <w:r>
        <w:rPr>
          <w:rFonts w:hint="eastAsia" w:ascii="宋体" w:hAnsi="宋体" w:cs="宋体"/>
          <w:color w:val="auto"/>
          <w:sz w:val="24"/>
          <w:szCs w:val="32"/>
        </w:rPr>
        <w:t>3</w:t>
      </w:r>
      <w:r>
        <w:rPr>
          <w:rFonts w:ascii="宋体" w:hAnsi="宋体" w:cs="宋体"/>
          <w:color w:val="auto"/>
          <w:sz w:val="24"/>
          <w:szCs w:val="32"/>
        </w:rPr>
        <w:t>)</w:t>
      </w:r>
      <w:r>
        <w:rPr>
          <w:rFonts w:hint="eastAsia" w:ascii="宋体" w:hAnsi="宋体" w:cs="宋体"/>
          <w:color w:val="auto"/>
          <w:sz w:val="24"/>
          <w:szCs w:val="32"/>
        </w:rPr>
        <w:t>小修：应在一个工作日内修复，除非供应商征得采购人同意延迟。</w:t>
      </w:r>
    </w:p>
    <w:p>
      <w:pPr>
        <w:spacing w:line="360" w:lineRule="auto"/>
        <w:rPr>
          <w:rFonts w:ascii="宋体" w:hAnsi="宋体" w:cs="宋体"/>
          <w:color w:val="auto"/>
          <w:sz w:val="24"/>
          <w:szCs w:val="32"/>
        </w:rPr>
      </w:pPr>
      <w:r>
        <w:rPr>
          <w:rFonts w:hint="eastAsia" w:ascii="宋体" w:hAnsi="宋体" w:cs="宋体"/>
          <w:color w:val="auto"/>
          <w:sz w:val="24"/>
          <w:szCs w:val="32"/>
        </w:rPr>
        <w:t>4</w:t>
      </w:r>
      <w:r>
        <w:rPr>
          <w:rFonts w:ascii="宋体" w:hAnsi="宋体" w:cs="宋体"/>
          <w:color w:val="auto"/>
          <w:sz w:val="24"/>
          <w:szCs w:val="32"/>
        </w:rPr>
        <w:t>)</w:t>
      </w:r>
      <w:r>
        <w:rPr>
          <w:rFonts w:hint="eastAsia" w:ascii="宋体" w:hAnsi="宋体" w:cs="宋体"/>
          <w:color w:val="auto"/>
          <w:sz w:val="24"/>
          <w:szCs w:val="32"/>
        </w:rPr>
        <w:t>水电工必须安排夜间值班人员，由学校提供值班人员住宿。若校园内晚间出现紧急用电故障等问题，该值班水电工必须立即到达现场并进行应急处理和解决。</w:t>
      </w:r>
    </w:p>
    <w:p>
      <w:pPr>
        <w:spacing w:line="360" w:lineRule="auto"/>
        <w:rPr>
          <w:rFonts w:ascii="宋体" w:hAnsi="宋体" w:cs="宋体"/>
          <w:color w:val="auto"/>
          <w:sz w:val="24"/>
          <w:szCs w:val="32"/>
        </w:rPr>
      </w:pPr>
      <w:r>
        <w:rPr>
          <w:rFonts w:hint="eastAsia" w:ascii="宋体" w:hAnsi="宋体" w:cs="宋体"/>
          <w:color w:val="auto"/>
          <w:sz w:val="24"/>
          <w:szCs w:val="32"/>
        </w:rPr>
        <w:t>5</w:t>
      </w:r>
      <w:r>
        <w:rPr>
          <w:rFonts w:ascii="宋体" w:hAnsi="宋体" w:cs="宋体"/>
          <w:color w:val="auto"/>
          <w:sz w:val="24"/>
          <w:szCs w:val="32"/>
        </w:rPr>
        <w:t>)</w:t>
      </w:r>
      <w:r>
        <w:rPr>
          <w:rFonts w:hint="eastAsia" w:ascii="宋体" w:hAnsi="宋体" w:cs="宋体"/>
          <w:color w:val="auto"/>
          <w:sz w:val="24"/>
          <w:szCs w:val="32"/>
        </w:rPr>
        <w:t>积极配合校园各种大型活动的现场布置配合，确保各类大型活动的用电方面得到有效保障。</w:t>
      </w:r>
    </w:p>
    <w:p>
      <w:pPr>
        <w:spacing w:line="360" w:lineRule="auto"/>
        <w:rPr>
          <w:rFonts w:ascii="宋体" w:hAnsi="宋体" w:cs="宋体"/>
          <w:color w:val="auto"/>
          <w:sz w:val="24"/>
          <w:szCs w:val="32"/>
        </w:rPr>
      </w:pPr>
      <w:r>
        <w:rPr>
          <w:rFonts w:hint="eastAsia" w:ascii="宋体" w:hAnsi="宋体" w:cs="宋体"/>
          <w:color w:val="auto"/>
          <w:sz w:val="24"/>
          <w:szCs w:val="32"/>
        </w:rPr>
        <w:t>7</w:t>
      </w:r>
      <w:r>
        <w:rPr>
          <w:rFonts w:ascii="宋体" w:hAnsi="宋体" w:cs="宋体"/>
          <w:color w:val="auto"/>
          <w:sz w:val="24"/>
          <w:szCs w:val="32"/>
        </w:rPr>
        <w:t>.</w:t>
      </w:r>
      <w:r>
        <w:rPr>
          <w:rFonts w:hint="eastAsia" w:ascii="宋体" w:hAnsi="宋体" w:cs="宋体"/>
          <w:color w:val="auto"/>
          <w:sz w:val="24"/>
          <w:szCs w:val="32"/>
        </w:rPr>
        <w:t>会务岗位职责</w:t>
      </w:r>
    </w:p>
    <w:p>
      <w:pPr>
        <w:spacing w:line="360" w:lineRule="auto"/>
        <w:rPr>
          <w:rFonts w:ascii="宋体" w:hAnsi="宋体" w:cs="宋体"/>
          <w:color w:val="auto"/>
          <w:sz w:val="24"/>
          <w:szCs w:val="32"/>
        </w:rPr>
      </w:pPr>
      <w:r>
        <w:rPr>
          <w:rFonts w:hint="eastAsia" w:ascii="宋体" w:hAnsi="宋体" w:cs="宋体"/>
          <w:color w:val="auto"/>
          <w:sz w:val="24"/>
          <w:szCs w:val="32"/>
        </w:rPr>
        <w:t>1</w:t>
      </w:r>
      <w:r>
        <w:rPr>
          <w:rFonts w:ascii="宋体" w:hAnsi="宋体" w:cs="宋体"/>
          <w:color w:val="auto"/>
          <w:sz w:val="24"/>
          <w:szCs w:val="32"/>
        </w:rPr>
        <w:t>)</w:t>
      </w:r>
      <w:r>
        <w:rPr>
          <w:rFonts w:hint="eastAsia" w:ascii="宋体" w:hAnsi="宋体" w:cs="宋体"/>
          <w:color w:val="auto"/>
          <w:sz w:val="24"/>
          <w:szCs w:val="32"/>
        </w:rPr>
        <w:t>负责校方要求的各项大小会议的会务服务工作。</w:t>
      </w:r>
    </w:p>
    <w:p>
      <w:pPr>
        <w:spacing w:line="360" w:lineRule="auto"/>
        <w:rPr>
          <w:rFonts w:ascii="宋体" w:hAnsi="宋体" w:cs="宋体"/>
          <w:color w:val="auto"/>
          <w:sz w:val="24"/>
          <w:szCs w:val="32"/>
        </w:rPr>
      </w:pPr>
      <w:r>
        <w:rPr>
          <w:rFonts w:hint="eastAsia" w:ascii="宋体" w:hAnsi="宋体" w:cs="宋体"/>
          <w:color w:val="auto"/>
          <w:sz w:val="24"/>
          <w:szCs w:val="32"/>
        </w:rPr>
        <w:t>2</w:t>
      </w:r>
      <w:r>
        <w:rPr>
          <w:rFonts w:ascii="宋体" w:hAnsi="宋体" w:cs="宋体"/>
          <w:color w:val="auto"/>
          <w:sz w:val="24"/>
          <w:szCs w:val="32"/>
        </w:rPr>
        <w:t>)</w:t>
      </w:r>
      <w:r>
        <w:rPr>
          <w:rFonts w:hint="eastAsia" w:ascii="宋体" w:hAnsi="宋体" w:cs="宋体"/>
          <w:color w:val="auto"/>
          <w:sz w:val="24"/>
          <w:szCs w:val="32"/>
        </w:rPr>
        <w:t>接到采购人会议服务通知必须随时做好会议服务准备工作（会前布置打扫保洁、桌椅摆放，其它如采购人需要在大厅及楼层做好会议指示牌），并按时完成会议服务。会务服务人员在上班时间不得穿高跟或硬底鞋，会务服务期间手机调整成震动或关闭。</w:t>
      </w:r>
    </w:p>
    <w:p>
      <w:pPr>
        <w:spacing w:line="360" w:lineRule="auto"/>
        <w:rPr>
          <w:rFonts w:ascii="宋体" w:hAnsi="宋体" w:cs="宋体"/>
          <w:color w:val="auto"/>
          <w:sz w:val="24"/>
          <w:szCs w:val="32"/>
        </w:rPr>
      </w:pPr>
      <w:r>
        <w:rPr>
          <w:rFonts w:hint="eastAsia" w:ascii="宋体" w:hAnsi="宋体" w:cs="宋体"/>
          <w:color w:val="auto"/>
          <w:sz w:val="24"/>
          <w:szCs w:val="32"/>
        </w:rPr>
        <w:t>3</w:t>
      </w:r>
      <w:r>
        <w:rPr>
          <w:rFonts w:ascii="宋体" w:hAnsi="宋体" w:cs="宋体"/>
          <w:color w:val="auto"/>
          <w:sz w:val="24"/>
          <w:szCs w:val="32"/>
        </w:rPr>
        <w:t>)</w:t>
      </w:r>
      <w:r>
        <w:rPr>
          <w:rFonts w:hint="eastAsia" w:ascii="宋体" w:hAnsi="宋体" w:cs="宋体"/>
          <w:color w:val="auto"/>
          <w:sz w:val="24"/>
          <w:szCs w:val="32"/>
        </w:rPr>
        <w:t>根据不同会议的要求，提早准备各类会务所需物品，需要常备物品可及时统计向校方报告购买。</w:t>
      </w:r>
    </w:p>
    <w:p>
      <w:pPr>
        <w:spacing w:line="360" w:lineRule="auto"/>
        <w:rPr>
          <w:rFonts w:ascii="宋体" w:hAnsi="宋体" w:cs="宋体"/>
          <w:color w:val="auto"/>
          <w:sz w:val="24"/>
          <w:szCs w:val="32"/>
        </w:rPr>
      </w:pPr>
      <w:r>
        <w:rPr>
          <w:rFonts w:hint="eastAsia" w:ascii="宋体" w:hAnsi="宋体" w:cs="宋体"/>
          <w:color w:val="auto"/>
          <w:sz w:val="24"/>
          <w:szCs w:val="32"/>
        </w:rPr>
        <w:t>8</w:t>
      </w:r>
      <w:r>
        <w:rPr>
          <w:rFonts w:ascii="宋体" w:hAnsi="宋体" w:cs="宋体"/>
          <w:color w:val="auto"/>
          <w:sz w:val="24"/>
          <w:szCs w:val="32"/>
        </w:rPr>
        <w:t>.</w:t>
      </w:r>
      <w:r>
        <w:rPr>
          <w:rFonts w:hint="eastAsia" w:ascii="宋体" w:hAnsi="宋体" w:cs="宋体"/>
          <w:color w:val="auto"/>
          <w:sz w:val="24"/>
          <w:szCs w:val="32"/>
        </w:rPr>
        <w:t>消控员岗位职责</w:t>
      </w:r>
    </w:p>
    <w:p>
      <w:pPr>
        <w:spacing w:line="360" w:lineRule="auto"/>
        <w:rPr>
          <w:rFonts w:ascii="宋体" w:hAnsi="宋体" w:cs="宋体"/>
          <w:color w:val="auto"/>
          <w:sz w:val="24"/>
          <w:szCs w:val="32"/>
        </w:rPr>
      </w:pPr>
      <w:r>
        <w:rPr>
          <w:rFonts w:hint="eastAsia" w:ascii="宋体" w:hAnsi="宋体" w:cs="宋体"/>
          <w:color w:val="auto"/>
          <w:sz w:val="24"/>
          <w:szCs w:val="32"/>
        </w:rPr>
        <w:t>1</w:t>
      </w:r>
      <w:r>
        <w:rPr>
          <w:rFonts w:ascii="宋体" w:hAnsi="宋体" w:cs="宋体"/>
          <w:color w:val="auto"/>
          <w:sz w:val="24"/>
          <w:szCs w:val="32"/>
        </w:rPr>
        <w:t>)</w:t>
      </w:r>
      <w:r>
        <w:rPr>
          <w:rFonts w:hint="eastAsia" w:ascii="宋体" w:hAnsi="宋体" w:cs="宋体"/>
          <w:color w:val="auto"/>
          <w:sz w:val="24"/>
          <w:szCs w:val="32"/>
        </w:rPr>
        <w:t>观察全校园的视屏监控平台，发现情况及时报告并做好记录工作。</w:t>
      </w:r>
    </w:p>
    <w:p>
      <w:pPr>
        <w:spacing w:line="360" w:lineRule="auto"/>
        <w:rPr>
          <w:rFonts w:ascii="宋体" w:hAnsi="宋体" w:cs="宋体"/>
          <w:color w:val="auto"/>
          <w:sz w:val="24"/>
          <w:szCs w:val="32"/>
        </w:rPr>
      </w:pPr>
      <w:r>
        <w:rPr>
          <w:rFonts w:hint="eastAsia" w:ascii="宋体" w:hAnsi="宋体" w:cs="宋体"/>
          <w:color w:val="auto"/>
          <w:sz w:val="24"/>
          <w:szCs w:val="32"/>
        </w:rPr>
        <w:t>2</w:t>
      </w:r>
      <w:r>
        <w:rPr>
          <w:rFonts w:ascii="宋体" w:hAnsi="宋体" w:cs="宋体"/>
          <w:color w:val="auto"/>
          <w:sz w:val="24"/>
          <w:szCs w:val="32"/>
        </w:rPr>
        <w:t>)</w:t>
      </w:r>
      <w:r>
        <w:rPr>
          <w:rFonts w:hint="eastAsia" w:ascii="宋体" w:hAnsi="宋体" w:cs="宋体"/>
          <w:color w:val="auto"/>
          <w:sz w:val="24"/>
          <w:szCs w:val="32"/>
        </w:rPr>
        <w:t>及时处理消防报警信息，并迅速赶赴现场查看处置，做好情况记录。</w:t>
      </w:r>
    </w:p>
    <w:p>
      <w:pPr>
        <w:spacing w:line="360" w:lineRule="auto"/>
        <w:rPr>
          <w:rFonts w:ascii="宋体" w:hAnsi="宋体" w:cs="宋体"/>
          <w:color w:val="auto"/>
          <w:sz w:val="24"/>
          <w:szCs w:val="32"/>
        </w:rPr>
      </w:pPr>
      <w:r>
        <w:rPr>
          <w:rFonts w:hint="eastAsia" w:ascii="宋体" w:hAnsi="宋体" w:cs="宋体"/>
          <w:color w:val="auto"/>
          <w:sz w:val="24"/>
          <w:szCs w:val="32"/>
        </w:rPr>
        <w:t>3</w:t>
      </w:r>
      <w:r>
        <w:rPr>
          <w:rFonts w:ascii="宋体" w:hAnsi="宋体" w:cs="宋体"/>
          <w:color w:val="auto"/>
          <w:sz w:val="24"/>
          <w:szCs w:val="32"/>
        </w:rPr>
        <w:t>)</w:t>
      </w:r>
      <w:r>
        <w:rPr>
          <w:rFonts w:hint="eastAsia" w:ascii="宋体" w:hAnsi="宋体" w:cs="宋体"/>
          <w:color w:val="auto"/>
          <w:sz w:val="24"/>
          <w:szCs w:val="32"/>
        </w:rPr>
        <w:t>掌握监控、消控等设备技术。熟练设备操作技能，履行检查监控、消防设施设备、消防灭火器材更换等维护保养工作。</w:t>
      </w:r>
    </w:p>
    <w:p>
      <w:pPr>
        <w:spacing w:line="360" w:lineRule="auto"/>
        <w:rPr>
          <w:rFonts w:ascii="宋体" w:hAnsi="宋体" w:cs="宋体"/>
          <w:color w:val="auto"/>
          <w:sz w:val="24"/>
          <w:szCs w:val="32"/>
        </w:rPr>
      </w:pPr>
      <w:r>
        <w:rPr>
          <w:rFonts w:hint="eastAsia" w:ascii="宋体" w:hAnsi="宋体" w:cs="宋体"/>
          <w:color w:val="auto"/>
          <w:sz w:val="24"/>
          <w:szCs w:val="32"/>
        </w:rPr>
        <w:t>4</w:t>
      </w:r>
      <w:r>
        <w:rPr>
          <w:rFonts w:ascii="宋体" w:hAnsi="宋体" w:cs="宋体"/>
          <w:color w:val="auto"/>
          <w:sz w:val="24"/>
          <w:szCs w:val="32"/>
        </w:rPr>
        <w:t>)</w:t>
      </w:r>
      <w:r>
        <w:rPr>
          <w:rFonts w:hint="eastAsia" w:ascii="宋体" w:hAnsi="宋体" w:cs="宋体"/>
          <w:color w:val="auto"/>
          <w:sz w:val="24"/>
          <w:szCs w:val="32"/>
        </w:rPr>
        <w:t>监控、消控室重地，无关人员不准进入，做好信息保密工作。</w:t>
      </w:r>
    </w:p>
    <w:p>
      <w:pPr>
        <w:spacing w:line="360" w:lineRule="auto"/>
        <w:rPr>
          <w:rFonts w:ascii="宋体" w:hAnsi="宋体" w:cs="宋体"/>
          <w:color w:val="auto"/>
          <w:sz w:val="24"/>
          <w:szCs w:val="32"/>
        </w:rPr>
      </w:pPr>
      <w:r>
        <w:rPr>
          <w:rFonts w:hint="eastAsia" w:ascii="宋体" w:hAnsi="宋体" w:cs="宋体"/>
          <w:color w:val="auto"/>
          <w:sz w:val="24"/>
          <w:szCs w:val="32"/>
        </w:rPr>
        <w:t>5</w:t>
      </w:r>
      <w:r>
        <w:rPr>
          <w:rFonts w:ascii="宋体" w:hAnsi="宋体" w:cs="宋体"/>
          <w:color w:val="auto"/>
          <w:sz w:val="24"/>
          <w:szCs w:val="32"/>
        </w:rPr>
        <w:t>)</w:t>
      </w:r>
      <w:r>
        <w:rPr>
          <w:rFonts w:hint="eastAsia" w:ascii="宋体" w:hAnsi="宋体" w:cs="宋体"/>
          <w:color w:val="auto"/>
          <w:sz w:val="24"/>
          <w:szCs w:val="32"/>
        </w:rPr>
        <w:t>监控信息查询必须经有关校领导同意，并做好查询记录。</w:t>
      </w:r>
    </w:p>
    <w:p>
      <w:pPr>
        <w:spacing w:line="360" w:lineRule="auto"/>
        <w:rPr>
          <w:rFonts w:ascii="宋体" w:hAnsi="宋体" w:cs="宋体"/>
          <w:color w:val="auto"/>
          <w:sz w:val="24"/>
          <w:szCs w:val="32"/>
        </w:rPr>
      </w:pPr>
      <w:r>
        <w:rPr>
          <w:rFonts w:hint="eastAsia" w:ascii="宋体" w:hAnsi="宋体" w:cs="宋体"/>
          <w:color w:val="auto"/>
          <w:sz w:val="24"/>
          <w:szCs w:val="32"/>
        </w:rPr>
        <w:t>6</w:t>
      </w:r>
      <w:r>
        <w:rPr>
          <w:rFonts w:ascii="宋体" w:hAnsi="宋体" w:cs="宋体"/>
          <w:color w:val="auto"/>
          <w:sz w:val="24"/>
          <w:szCs w:val="32"/>
        </w:rPr>
        <w:t>)</w:t>
      </w:r>
      <w:r>
        <w:rPr>
          <w:rFonts w:hint="eastAsia" w:ascii="宋体" w:hAnsi="宋体" w:cs="宋体"/>
          <w:color w:val="auto"/>
          <w:sz w:val="24"/>
          <w:szCs w:val="32"/>
        </w:rPr>
        <w:t>做好监控、消控值班记录，建立安保工作档案。</w:t>
      </w:r>
    </w:p>
    <w:p>
      <w:pPr>
        <w:spacing w:line="360" w:lineRule="auto"/>
        <w:rPr>
          <w:rFonts w:ascii="宋体" w:hAnsi="宋体" w:cs="宋体"/>
          <w:color w:val="auto"/>
          <w:sz w:val="24"/>
          <w:szCs w:val="32"/>
        </w:rPr>
      </w:pPr>
      <w:r>
        <w:rPr>
          <w:rFonts w:hint="eastAsia" w:ascii="宋体" w:hAnsi="宋体" w:cs="宋体"/>
          <w:color w:val="auto"/>
          <w:sz w:val="24"/>
          <w:szCs w:val="32"/>
        </w:rPr>
        <w:t>7</w:t>
      </w:r>
      <w:r>
        <w:rPr>
          <w:rFonts w:ascii="宋体" w:hAnsi="宋体" w:cs="宋体"/>
          <w:color w:val="auto"/>
          <w:sz w:val="24"/>
          <w:szCs w:val="32"/>
        </w:rPr>
        <w:t>)</w:t>
      </w:r>
      <w:r>
        <w:rPr>
          <w:rFonts w:hint="eastAsia" w:ascii="宋体" w:hAnsi="宋体" w:cs="宋体"/>
          <w:color w:val="auto"/>
          <w:sz w:val="24"/>
          <w:szCs w:val="32"/>
        </w:rPr>
        <w:t>执行学校临时交办的工作。</w:t>
      </w:r>
    </w:p>
    <w:p>
      <w:pPr>
        <w:spacing w:line="360" w:lineRule="auto"/>
        <w:rPr>
          <w:rFonts w:ascii="宋体" w:hAnsi="宋体" w:cs="宋体"/>
          <w:b/>
          <w:bCs/>
          <w:color w:val="auto"/>
          <w:sz w:val="28"/>
          <w:szCs w:val="36"/>
        </w:rPr>
      </w:pPr>
    </w:p>
    <w:p>
      <w:pPr>
        <w:spacing w:line="360" w:lineRule="auto"/>
        <w:rPr>
          <w:rFonts w:ascii="宋体" w:hAnsi="宋体" w:cs="宋体"/>
          <w:b/>
          <w:bCs/>
          <w:color w:val="auto"/>
          <w:sz w:val="28"/>
          <w:szCs w:val="36"/>
        </w:rPr>
      </w:pPr>
      <w:r>
        <w:rPr>
          <w:rFonts w:hint="eastAsia" w:ascii="宋体" w:hAnsi="宋体" w:cs="宋体"/>
          <w:b/>
          <w:bCs/>
          <w:color w:val="auto"/>
          <w:sz w:val="28"/>
          <w:szCs w:val="36"/>
        </w:rPr>
        <w:t>附件三：服务内容及标准</w:t>
      </w:r>
    </w:p>
    <w:p>
      <w:pPr>
        <w:autoSpaceDN w:val="0"/>
        <w:spacing w:line="360" w:lineRule="auto"/>
        <w:rPr>
          <w:rFonts w:ascii="宋体" w:hAnsi="宋体" w:cs="宋体"/>
          <w:b/>
          <w:bCs/>
          <w:color w:val="auto"/>
          <w:sz w:val="24"/>
        </w:rPr>
      </w:pPr>
      <w:r>
        <w:rPr>
          <w:rFonts w:hint="eastAsia" w:ascii="宋体" w:hAnsi="宋体" w:cs="宋体"/>
          <w:b/>
          <w:bCs/>
          <w:color w:val="auto"/>
          <w:sz w:val="24"/>
        </w:rPr>
        <w:t>1.保洁服务要求</w:t>
      </w:r>
    </w:p>
    <w:p>
      <w:pPr>
        <w:autoSpaceDN w:val="0"/>
        <w:spacing w:line="360" w:lineRule="auto"/>
        <w:rPr>
          <w:rFonts w:ascii="宋体" w:hAnsi="宋体" w:cs="宋体"/>
          <w:color w:val="auto"/>
          <w:sz w:val="24"/>
        </w:rPr>
      </w:pPr>
      <w:r>
        <w:rPr>
          <w:rFonts w:hint="eastAsia" w:ascii="宋体" w:hAnsi="宋体" w:cs="宋体"/>
          <w:color w:val="auto"/>
          <w:sz w:val="24"/>
        </w:rPr>
        <w:t>保洁范围</w:t>
      </w:r>
    </w:p>
    <w:p>
      <w:pPr>
        <w:autoSpaceDN w:val="0"/>
        <w:spacing w:line="360" w:lineRule="auto"/>
        <w:rPr>
          <w:rFonts w:ascii="宋体" w:hAnsi="宋体" w:cs="宋体"/>
          <w:color w:val="auto"/>
          <w:sz w:val="24"/>
        </w:rPr>
      </w:pPr>
      <w:r>
        <w:rPr>
          <w:rFonts w:hint="eastAsia" w:ascii="宋体" w:hAnsi="宋体" w:cs="宋体"/>
          <w:color w:val="auto"/>
          <w:sz w:val="24"/>
        </w:rPr>
        <w:t>学校部分保洁范围如下：</w:t>
      </w:r>
    </w:p>
    <w:p>
      <w:pPr>
        <w:numPr>
          <w:ilvl w:val="0"/>
          <w:numId w:val="3"/>
        </w:numPr>
        <w:autoSpaceDN w:val="0"/>
        <w:adjustRightInd/>
        <w:spacing w:line="360" w:lineRule="auto"/>
        <w:rPr>
          <w:rFonts w:ascii="宋体" w:hAnsi="宋体" w:cs="宋体"/>
          <w:color w:val="auto"/>
          <w:sz w:val="24"/>
        </w:rPr>
      </w:pPr>
      <w:r>
        <w:rPr>
          <w:rFonts w:hint="eastAsia" w:ascii="宋体" w:hAnsi="宋体" w:cs="宋体"/>
          <w:color w:val="auto"/>
          <w:sz w:val="24"/>
        </w:rPr>
        <w:t>规划用地面积      平方米，建筑面积     平方米，保洁范围包括：道路、绿化区、广场及室外停车场；运动场、球场及看台；大楼连廊；花廊、亭台、花岗岩踏步及台阶；室外座椅、座坎；广告栏、牌；桥梁及栏杆；围墙的墙体铸铁栏；沿河游步道及近河坎的河面。</w:t>
      </w:r>
    </w:p>
    <w:p>
      <w:pPr>
        <w:numPr>
          <w:ilvl w:val="0"/>
          <w:numId w:val="3"/>
        </w:numPr>
        <w:autoSpaceDN w:val="0"/>
        <w:adjustRightInd/>
        <w:spacing w:line="360" w:lineRule="auto"/>
        <w:rPr>
          <w:rFonts w:ascii="宋体" w:hAnsi="宋体" w:cs="宋体"/>
          <w:color w:val="auto"/>
          <w:sz w:val="24"/>
        </w:rPr>
      </w:pPr>
      <w:r>
        <w:rPr>
          <w:rFonts w:hint="eastAsia" w:ascii="宋体" w:hAnsi="宋体" w:cs="宋体"/>
          <w:color w:val="auto"/>
          <w:sz w:val="24"/>
        </w:rPr>
        <w:t>学生运动区保洁包括篮球场、排球场、网球场、田径场的的保洁及天晴后用排拖把清理凹面积水（加速球场干燥），定时清理田径场的泥砂以保护塑胶面层。定期清理运动场跳远场地的沙坑</w:t>
      </w:r>
    </w:p>
    <w:p>
      <w:pPr>
        <w:numPr>
          <w:ilvl w:val="0"/>
          <w:numId w:val="3"/>
        </w:numPr>
        <w:autoSpaceDN w:val="0"/>
        <w:adjustRightInd/>
        <w:spacing w:line="360" w:lineRule="auto"/>
        <w:rPr>
          <w:rFonts w:ascii="宋体" w:hAnsi="宋体" w:cs="宋体"/>
          <w:color w:val="auto"/>
          <w:sz w:val="24"/>
        </w:rPr>
      </w:pPr>
      <w:r>
        <w:rPr>
          <w:rFonts w:hint="eastAsia" w:ascii="宋体" w:hAnsi="宋体" w:cs="宋体"/>
          <w:color w:val="auto"/>
          <w:sz w:val="24"/>
        </w:rPr>
        <w:t>室内（外）垃圾箱保洁及清运垃圾工作。</w:t>
      </w:r>
    </w:p>
    <w:p>
      <w:pPr>
        <w:numPr>
          <w:ilvl w:val="0"/>
          <w:numId w:val="3"/>
        </w:numPr>
        <w:autoSpaceDN w:val="0"/>
        <w:adjustRightInd/>
        <w:spacing w:line="360" w:lineRule="auto"/>
        <w:rPr>
          <w:rFonts w:ascii="宋体" w:hAnsi="宋体" w:cs="宋体"/>
          <w:color w:val="auto"/>
          <w:sz w:val="24"/>
        </w:rPr>
      </w:pPr>
      <w:r>
        <w:rPr>
          <w:rFonts w:hint="eastAsia" w:ascii="宋体" w:hAnsi="宋体" w:cs="宋体"/>
          <w:color w:val="auto"/>
          <w:sz w:val="24"/>
        </w:rPr>
        <w:t>负责校区大楼内保洁工作，具体以下：</w:t>
      </w:r>
    </w:p>
    <w:p>
      <w:pPr>
        <w:numPr>
          <w:ilvl w:val="0"/>
          <w:numId w:val="4"/>
        </w:numPr>
        <w:tabs>
          <w:tab w:val="left" w:pos="1080"/>
          <w:tab w:val="clear" w:pos="420"/>
        </w:tabs>
        <w:adjustRightInd/>
        <w:spacing w:line="360" w:lineRule="auto"/>
        <w:ind w:left="1080" w:hanging="360"/>
        <w:rPr>
          <w:rFonts w:ascii="宋体" w:hAnsi="宋体" w:cs="宋体"/>
          <w:color w:val="auto"/>
          <w:sz w:val="24"/>
        </w:rPr>
      </w:pPr>
      <w:r>
        <w:rPr>
          <w:rFonts w:hint="eastAsia" w:ascii="宋体" w:hAnsi="宋体" w:cs="宋体"/>
          <w:color w:val="auto"/>
          <w:sz w:val="24"/>
        </w:rPr>
        <w:t>全部大楼（除食堂餐厅、厨房）的公共走廊、大厅、楼梯、通道、边角及顶棚；公共厕所；公共部位的窗、固定窗、门、栏杆及采用一般洁具可以清洁的玻璃幕墙部分；屋面、地下室、地下车库。</w:t>
      </w:r>
    </w:p>
    <w:p>
      <w:pPr>
        <w:numPr>
          <w:ilvl w:val="0"/>
          <w:numId w:val="4"/>
        </w:numPr>
        <w:tabs>
          <w:tab w:val="left" w:pos="1080"/>
          <w:tab w:val="clear" w:pos="420"/>
        </w:tabs>
        <w:adjustRightInd/>
        <w:spacing w:line="360" w:lineRule="auto"/>
        <w:ind w:left="1080" w:hanging="360"/>
        <w:rPr>
          <w:rFonts w:ascii="宋体" w:hAnsi="宋体" w:cs="宋体"/>
          <w:color w:val="auto"/>
          <w:sz w:val="24"/>
        </w:rPr>
      </w:pPr>
      <w:r>
        <w:rPr>
          <w:rFonts w:hint="eastAsia" w:ascii="宋体" w:hAnsi="宋体" w:cs="宋体"/>
          <w:color w:val="auto"/>
          <w:sz w:val="24"/>
        </w:rPr>
        <w:t>阶梯教室，多功能厅，各功能教室，学生实践基地。实验楼内所有教室。</w:t>
      </w:r>
    </w:p>
    <w:p>
      <w:pPr>
        <w:numPr>
          <w:ilvl w:val="0"/>
          <w:numId w:val="4"/>
        </w:numPr>
        <w:tabs>
          <w:tab w:val="left" w:pos="1080"/>
          <w:tab w:val="clear" w:pos="420"/>
        </w:tabs>
        <w:adjustRightInd/>
        <w:spacing w:line="360" w:lineRule="auto"/>
        <w:ind w:left="1080" w:hanging="360"/>
        <w:rPr>
          <w:rFonts w:ascii="宋体" w:hAnsi="宋体" w:cs="宋体"/>
          <w:color w:val="auto"/>
          <w:sz w:val="24"/>
        </w:rPr>
      </w:pPr>
      <w:r>
        <w:rPr>
          <w:rFonts w:hint="eastAsia" w:ascii="宋体" w:hAnsi="宋体" w:cs="宋体"/>
          <w:color w:val="auto"/>
          <w:sz w:val="24"/>
        </w:rPr>
        <w:t>图书馆所有教室。</w:t>
      </w:r>
    </w:p>
    <w:p>
      <w:pPr>
        <w:numPr>
          <w:ilvl w:val="0"/>
          <w:numId w:val="4"/>
        </w:numPr>
        <w:tabs>
          <w:tab w:val="left" w:pos="1080"/>
          <w:tab w:val="clear" w:pos="420"/>
        </w:tabs>
        <w:adjustRightInd/>
        <w:spacing w:line="360" w:lineRule="auto"/>
        <w:ind w:left="1080" w:hanging="360"/>
        <w:rPr>
          <w:rFonts w:ascii="宋体" w:hAnsi="宋体" w:cs="宋体"/>
          <w:b/>
          <w:bCs/>
          <w:color w:val="auto"/>
          <w:sz w:val="24"/>
        </w:rPr>
      </w:pPr>
      <w:r>
        <w:rPr>
          <w:rFonts w:hint="eastAsia" w:ascii="宋体" w:hAnsi="宋体" w:cs="宋体"/>
          <w:color w:val="auto"/>
          <w:sz w:val="24"/>
        </w:rPr>
        <w:t>教学楼内公用教室，公共饮水机。班级教室的北窗，老师办公室及有关处室的窗门。</w:t>
      </w:r>
      <w:r>
        <w:rPr>
          <w:rFonts w:hint="eastAsia" w:ascii="宋体" w:hAnsi="宋体" w:cs="宋体"/>
          <w:b/>
          <w:bCs/>
          <w:color w:val="auto"/>
          <w:sz w:val="24"/>
        </w:rPr>
        <w:t>（不包含高空作业部分）</w:t>
      </w:r>
    </w:p>
    <w:p>
      <w:pPr>
        <w:numPr>
          <w:ilvl w:val="0"/>
          <w:numId w:val="4"/>
        </w:numPr>
        <w:tabs>
          <w:tab w:val="left" w:pos="1080"/>
          <w:tab w:val="clear" w:pos="420"/>
        </w:tabs>
        <w:adjustRightInd/>
        <w:spacing w:line="360" w:lineRule="auto"/>
        <w:ind w:left="1080" w:hanging="360"/>
        <w:rPr>
          <w:rFonts w:ascii="宋体" w:hAnsi="宋体" w:cs="宋体"/>
          <w:color w:val="auto"/>
          <w:sz w:val="24"/>
        </w:rPr>
      </w:pPr>
      <w:r>
        <w:rPr>
          <w:rFonts w:hint="eastAsia" w:ascii="宋体" w:hAnsi="宋体" w:cs="宋体"/>
          <w:color w:val="auto"/>
          <w:sz w:val="24"/>
        </w:rPr>
        <w:t>行政楼内大、小会议室，接待室，教工活动室。</w:t>
      </w:r>
    </w:p>
    <w:p>
      <w:pPr>
        <w:numPr>
          <w:ilvl w:val="0"/>
          <w:numId w:val="4"/>
        </w:numPr>
        <w:tabs>
          <w:tab w:val="left" w:pos="1080"/>
          <w:tab w:val="clear" w:pos="420"/>
        </w:tabs>
        <w:adjustRightInd/>
        <w:spacing w:line="360" w:lineRule="auto"/>
        <w:ind w:left="1080" w:hanging="360"/>
        <w:rPr>
          <w:rFonts w:ascii="宋体" w:hAnsi="宋体" w:cs="宋体"/>
          <w:color w:val="auto"/>
          <w:sz w:val="24"/>
        </w:rPr>
      </w:pPr>
      <w:r>
        <w:rPr>
          <w:rFonts w:hint="eastAsia" w:ascii="宋体" w:hAnsi="宋体" w:cs="宋体"/>
          <w:color w:val="auto"/>
          <w:sz w:val="24"/>
        </w:rPr>
        <w:t>行政楼、教学楼各办公室。</w:t>
      </w:r>
    </w:p>
    <w:p>
      <w:pPr>
        <w:numPr>
          <w:ilvl w:val="0"/>
          <w:numId w:val="4"/>
        </w:numPr>
        <w:tabs>
          <w:tab w:val="left" w:pos="1080"/>
          <w:tab w:val="clear" w:pos="420"/>
        </w:tabs>
        <w:adjustRightInd/>
        <w:spacing w:line="360" w:lineRule="auto"/>
        <w:ind w:left="1080" w:hanging="360"/>
        <w:rPr>
          <w:rFonts w:ascii="宋体" w:hAnsi="宋体" w:cs="宋体"/>
          <w:color w:val="auto"/>
          <w:sz w:val="24"/>
        </w:rPr>
      </w:pPr>
      <w:r>
        <w:rPr>
          <w:rFonts w:hint="eastAsia" w:ascii="宋体" w:hAnsi="宋体" w:cs="宋体"/>
          <w:color w:val="auto"/>
          <w:sz w:val="24"/>
        </w:rPr>
        <w:t>学校办公室布置的重要会议的接待工作。</w:t>
      </w:r>
    </w:p>
    <w:p>
      <w:pPr>
        <w:numPr>
          <w:ilvl w:val="0"/>
          <w:numId w:val="4"/>
        </w:numPr>
        <w:tabs>
          <w:tab w:val="left" w:pos="1080"/>
          <w:tab w:val="clear" w:pos="420"/>
        </w:tabs>
        <w:adjustRightInd/>
        <w:spacing w:line="360" w:lineRule="auto"/>
        <w:ind w:left="1080" w:hanging="360"/>
        <w:rPr>
          <w:rFonts w:ascii="宋体" w:hAnsi="宋体" w:cs="宋体"/>
          <w:color w:val="auto"/>
          <w:sz w:val="24"/>
        </w:rPr>
      </w:pPr>
      <w:r>
        <w:rPr>
          <w:rFonts w:hint="eastAsia" w:ascii="宋体" w:hAnsi="宋体" w:cs="宋体"/>
          <w:color w:val="auto"/>
          <w:sz w:val="24"/>
        </w:rPr>
        <w:t>定期对各职能办公室保洁。</w:t>
      </w:r>
    </w:p>
    <w:p>
      <w:pPr>
        <w:numPr>
          <w:ilvl w:val="0"/>
          <w:numId w:val="3"/>
        </w:numPr>
        <w:autoSpaceDN w:val="0"/>
        <w:adjustRightInd/>
        <w:spacing w:line="360" w:lineRule="auto"/>
        <w:rPr>
          <w:rFonts w:ascii="宋体" w:hAnsi="宋体" w:cs="宋体"/>
          <w:color w:val="auto"/>
          <w:sz w:val="24"/>
        </w:rPr>
      </w:pPr>
      <w:r>
        <w:rPr>
          <w:rFonts w:hint="eastAsia" w:ascii="宋体" w:hAnsi="宋体" w:cs="宋体"/>
          <w:color w:val="auto"/>
          <w:sz w:val="24"/>
        </w:rPr>
        <w:t>学生宿舍：协同生活指导师督促学生搞好内务卫生对走廊、楼梯、门窗、楼层围栏、饮水机、墙体、宿舍楼周边的道路及灌木丛的保洁工作。清倒楼层垃圾。以上保洁项目含窗、门、桌椅等</w:t>
      </w:r>
    </w:p>
    <w:p>
      <w:pPr>
        <w:numPr>
          <w:ilvl w:val="0"/>
          <w:numId w:val="3"/>
        </w:numPr>
        <w:autoSpaceDN w:val="0"/>
        <w:adjustRightInd/>
        <w:spacing w:line="360" w:lineRule="auto"/>
        <w:rPr>
          <w:rFonts w:ascii="宋体" w:hAnsi="宋体" w:cs="宋体"/>
          <w:color w:val="auto"/>
          <w:sz w:val="24"/>
        </w:rPr>
      </w:pPr>
      <w:r>
        <w:rPr>
          <w:rFonts w:hint="eastAsia" w:ascii="宋体" w:hAnsi="宋体" w:cs="宋体"/>
          <w:color w:val="auto"/>
          <w:sz w:val="24"/>
        </w:rPr>
        <w:t>按照校方规定的时间，负责各楼的用电、出入门的开关。要做好各大楼内防火防盗的安全巡查工作，发现隐患要及时报告。配合学校搞好消防安全设施的检查、登记管理工作；要主动协助学校保安做好校内的安全、消防保卫工作。</w:t>
      </w:r>
    </w:p>
    <w:p>
      <w:pPr>
        <w:numPr>
          <w:ilvl w:val="0"/>
          <w:numId w:val="3"/>
        </w:numPr>
        <w:autoSpaceDN w:val="0"/>
        <w:adjustRightInd/>
        <w:spacing w:line="360" w:lineRule="auto"/>
        <w:rPr>
          <w:rFonts w:ascii="宋体" w:hAnsi="宋体" w:cs="宋体"/>
          <w:color w:val="auto"/>
          <w:sz w:val="24"/>
        </w:rPr>
      </w:pPr>
      <w:r>
        <w:rPr>
          <w:rFonts w:hint="eastAsia" w:ascii="宋体" w:hAnsi="宋体" w:cs="宋体"/>
          <w:color w:val="auto"/>
          <w:sz w:val="24"/>
        </w:rPr>
        <w:t>本合同承包款不包含玻璃幕墙（但一般洁具可以清洁的玻璃幕墙已包含在本合同承包款内）、外墙保洁的费用。</w:t>
      </w:r>
    </w:p>
    <w:p>
      <w:pPr>
        <w:numPr>
          <w:ilvl w:val="0"/>
          <w:numId w:val="3"/>
        </w:numPr>
        <w:autoSpaceDN w:val="0"/>
        <w:adjustRightInd/>
        <w:spacing w:line="360" w:lineRule="auto"/>
        <w:rPr>
          <w:rFonts w:ascii="宋体" w:hAnsi="宋体" w:cs="宋体"/>
          <w:color w:val="auto"/>
          <w:sz w:val="24"/>
        </w:rPr>
      </w:pPr>
      <w:r>
        <w:rPr>
          <w:rFonts w:hint="eastAsia" w:ascii="宋体" w:hAnsi="宋体" w:cs="宋体"/>
          <w:color w:val="auto"/>
          <w:sz w:val="24"/>
        </w:rPr>
        <w:t>其他与校区保洁工作有关的事宜。</w:t>
      </w:r>
    </w:p>
    <w:p>
      <w:pPr>
        <w:autoSpaceDN w:val="0"/>
        <w:spacing w:line="360" w:lineRule="auto"/>
        <w:ind w:left="328" w:leftChars="156"/>
        <w:rPr>
          <w:rFonts w:ascii="宋体" w:hAnsi="宋体" w:cs="宋体"/>
          <w:b/>
          <w:bCs/>
          <w:color w:val="auto"/>
          <w:sz w:val="24"/>
        </w:rPr>
      </w:pPr>
      <w:r>
        <w:rPr>
          <w:rFonts w:hint="eastAsia" w:ascii="宋体" w:hAnsi="宋体" w:cs="宋体"/>
          <w:b/>
          <w:bCs/>
          <w:color w:val="auto"/>
          <w:sz w:val="24"/>
        </w:rPr>
        <w:t>2.服务标准</w:t>
      </w:r>
    </w:p>
    <w:p>
      <w:pPr>
        <w:spacing w:line="360" w:lineRule="auto"/>
        <w:ind w:left="735" w:leftChars="350"/>
        <w:rPr>
          <w:rFonts w:ascii="宋体" w:hAnsi="宋体" w:cs="宋体"/>
          <w:color w:val="auto"/>
          <w:sz w:val="24"/>
        </w:rPr>
      </w:pPr>
      <w:r>
        <w:rPr>
          <w:rFonts w:hint="eastAsia" w:ascii="宋体" w:hAnsi="宋体" w:cs="宋体"/>
          <w:color w:val="auto"/>
          <w:sz w:val="24"/>
        </w:rPr>
        <w:t>建立环境卫生管理制度并认真落实，环卫设施齐备；实行标准化清扫保洁</w:t>
      </w:r>
    </w:p>
    <w:p>
      <w:pPr>
        <w:spacing w:line="360" w:lineRule="auto"/>
        <w:ind w:left="239" w:leftChars="114"/>
        <w:rPr>
          <w:rFonts w:ascii="宋体" w:hAnsi="宋体" w:cs="宋体"/>
          <w:color w:val="auto"/>
          <w:sz w:val="24"/>
        </w:rPr>
      </w:pPr>
      <w:r>
        <w:rPr>
          <w:rFonts w:hint="eastAsia" w:ascii="宋体" w:hAnsi="宋体" w:cs="宋体"/>
          <w:color w:val="auto"/>
          <w:sz w:val="24"/>
        </w:rPr>
        <w:t>由专人负责检查、监督，楼梯、扶手、大厅、走廊、阳台、天花板内墙面、停车场（库）、道路等所有公共区域保持清洁。定期进行环境消杀除“四害”。无随意堆放杂物和占用，不见废物、污渍，卫生间清净无异味，及时清扫积水清运垃圾，确保办公区和卫生责任区容貌整洁。</w:t>
      </w:r>
    </w:p>
    <w:p>
      <w:pPr>
        <w:autoSpaceDN w:val="0"/>
        <w:spacing w:line="360" w:lineRule="auto"/>
        <w:ind w:left="328" w:leftChars="156"/>
        <w:rPr>
          <w:rFonts w:ascii="宋体" w:hAnsi="宋体" w:cs="宋体"/>
          <w:b/>
          <w:bCs/>
          <w:color w:val="auto"/>
          <w:sz w:val="24"/>
        </w:rPr>
      </w:pPr>
      <w:r>
        <w:rPr>
          <w:rFonts w:hint="eastAsia" w:ascii="宋体" w:hAnsi="宋体" w:cs="宋体"/>
          <w:b/>
          <w:bCs/>
          <w:color w:val="auto"/>
          <w:sz w:val="24"/>
        </w:rPr>
        <w:t>3.具体保洁工作范围</w:t>
      </w:r>
    </w:p>
    <w:p>
      <w:pPr>
        <w:numPr>
          <w:ilvl w:val="0"/>
          <w:numId w:val="5"/>
        </w:numPr>
        <w:tabs>
          <w:tab w:val="left" w:pos="656"/>
        </w:tabs>
        <w:autoSpaceDN w:val="0"/>
        <w:adjustRightInd/>
        <w:spacing w:line="360" w:lineRule="auto"/>
        <w:rPr>
          <w:rFonts w:ascii="宋体" w:hAnsi="宋体" w:cs="宋体"/>
          <w:color w:val="auto"/>
          <w:sz w:val="24"/>
        </w:rPr>
      </w:pPr>
      <w:r>
        <w:rPr>
          <w:rFonts w:hint="eastAsia" w:ascii="宋体" w:hAnsi="宋体" w:cs="宋体"/>
          <w:color w:val="auto"/>
          <w:sz w:val="24"/>
        </w:rPr>
        <w:t>行政楼：会议室、校长室每天一次（早晨8点之前需完成），其他校级领导办公室2~3次/周。</w:t>
      </w:r>
    </w:p>
    <w:p>
      <w:pPr>
        <w:numPr>
          <w:ilvl w:val="0"/>
          <w:numId w:val="5"/>
        </w:numPr>
        <w:tabs>
          <w:tab w:val="left" w:pos="656"/>
        </w:tabs>
        <w:autoSpaceDN w:val="0"/>
        <w:adjustRightInd/>
        <w:spacing w:line="360" w:lineRule="auto"/>
        <w:rPr>
          <w:rFonts w:ascii="宋体" w:hAnsi="宋体" w:cs="宋体"/>
          <w:color w:val="auto"/>
          <w:sz w:val="24"/>
        </w:rPr>
      </w:pPr>
      <w:r>
        <w:rPr>
          <w:rFonts w:hint="eastAsia" w:ascii="宋体" w:hAnsi="宋体" w:cs="宋体"/>
          <w:color w:val="auto"/>
          <w:sz w:val="24"/>
        </w:rPr>
        <w:t>教学楼：教学楼走廊垃圾箱清理、楼梯清理每天清扫4次，每周大清洗1次；卫生间每课间后清扫一次。</w:t>
      </w:r>
    </w:p>
    <w:p>
      <w:pPr>
        <w:numPr>
          <w:ilvl w:val="0"/>
          <w:numId w:val="5"/>
        </w:numPr>
        <w:tabs>
          <w:tab w:val="left" w:pos="656"/>
        </w:tabs>
        <w:autoSpaceDN w:val="0"/>
        <w:adjustRightInd/>
        <w:spacing w:line="360" w:lineRule="auto"/>
        <w:rPr>
          <w:rFonts w:ascii="宋体" w:hAnsi="宋体" w:cs="宋体"/>
          <w:color w:val="auto"/>
          <w:sz w:val="24"/>
        </w:rPr>
      </w:pPr>
      <w:r>
        <w:rPr>
          <w:rFonts w:hint="eastAsia" w:ascii="宋体" w:hAnsi="宋体" w:cs="宋体"/>
          <w:color w:val="auto"/>
          <w:sz w:val="24"/>
        </w:rPr>
        <w:t>实验楼：功能室清扫一次，每次使用前需进行清扫；实验室每天清扫一次，图书馆清扫2次/周。</w:t>
      </w:r>
    </w:p>
    <w:p>
      <w:pPr>
        <w:numPr>
          <w:ilvl w:val="0"/>
          <w:numId w:val="5"/>
        </w:numPr>
        <w:tabs>
          <w:tab w:val="left" w:pos="656"/>
        </w:tabs>
        <w:autoSpaceDN w:val="0"/>
        <w:adjustRightInd/>
        <w:spacing w:line="360" w:lineRule="auto"/>
        <w:rPr>
          <w:rFonts w:ascii="宋体" w:hAnsi="宋体" w:cs="宋体"/>
          <w:color w:val="auto"/>
          <w:sz w:val="24"/>
        </w:rPr>
      </w:pPr>
      <w:r>
        <w:rPr>
          <w:rFonts w:hint="eastAsia" w:ascii="宋体" w:hAnsi="宋体" w:cs="宋体"/>
          <w:color w:val="auto"/>
          <w:sz w:val="24"/>
        </w:rPr>
        <w:t>图书馆：教工书吧、教研活动中心、功能房、每周清扫一次，每次使用前需进行保洁工作。</w:t>
      </w:r>
    </w:p>
    <w:p>
      <w:pPr>
        <w:numPr>
          <w:ilvl w:val="0"/>
          <w:numId w:val="5"/>
        </w:numPr>
        <w:tabs>
          <w:tab w:val="left" w:pos="656"/>
        </w:tabs>
        <w:autoSpaceDN w:val="0"/>
        <w:adjustRightInd/>
        <w:spacing w:line="360" w:lineRule="auto"/>
        <w:rPr>
          <w:rFonts w:ascii="宋体" w:hAnsi="宋体" w:cs="宋体"/>
          <w:color w:val="auto"/>
          <w:sz w:val="24"/>
        </w:rPr>
      </w:pPr>
      <w:r>
        <w:rPr>
          <w:rFonts w:hint="eastAsia" w:ascii="宋体" w:hAnsi="宋体" w:cs="宋体"/>
          <w:color w:val="auto"/>
          <w:sz w:val="24"/>
        </w:rPr>
        <w:t>校园道路：至少清扫2次/天，及时清扫，保持清洁，绿化带内的落叶、纸屑等由投标供应商负责。正常的绿化修剪不在本次招标采购范围内。</w:t>
      </w:r>
    </w:p>
    <w:p>
      <w:pPr>
        <w:numPr>
          <w:ilvl w:val="0"/>
          <w:numId w:val="5"/>
        </w:numPr>
        <w:tabs>
          <w:tab w:val="left" w:pos="656"/>
        </w:tabs>
        <w:autoSpaceDN w:val="0"/>
        <w:adjustRightInd/>
        <w:spacing w:line="360" w:lineRule="auto"/>
        <w:rPr>
          <w:rFonts w:ascii="宋体" w:hAnsi="宋体" w:cs="宋体"/>
          <w:color w:val="auto"/>
          <w:sz w:val="24"/>
        </w:rPr>
      </w:pPr>
      <w:r>
        <w:rPr>
          <w:rFonts w:hint="eastAsia" w:ascii="宋体" w:hAnsi="宋体" w:cs="宋体"/>
          <w:color w:val="auto"/>
          <w:sz w:val="24"/>
        </w:rPr>
        <w:t>玻璃：教学楼、行政楼每月擦拭一次，实验楼、图书馆等每学期擦拭一次。</w:t>
      </w:r>
    </w:p>
    <w:p>
      <w:pPr>
        <w:numPr>
          <w:ilvl w:val="0"/>
          <w:numId w:val="5"/>
        </w:numPr>
        <w:autoSpaceDN w:val="0"/>
        <w:adjustRightInd/>
        <w:spacing w:line="360" w:lineRule="auto"/>
        <w:rPr>
          <w:rFonts w:ascii="宋体" w:hAnsi="宋体" w:cs="宋体"/>
          <w:color w:val="auto"/>
          <w:sz w:val="24"/>
        </w:rPr>
      </w:pPr>
      <w:r>
        <w:rPr>
          <w:rFonts w:hint="eastAsia" w:ascii="宋体" w:hAnsi="宋体" w:cs="宋体"/>
          <w:color w:val="auto"/>
          <w:sz w:val="24"/>
        </w:rPr>
        <w:t>学生宿舍：协同生活指导师督促学生搞好内务卫生对走廊、楼梯、门窗、楼层围栏、饮水机、墙体、宿舍楼周边的道路及灌木丛的保洁工作, 每天清扫一次，楼层垃圾，每天清倒2次。寒假保洁一次，暑假大清理保洁一次。以上保洁项目含窗、门、桌椅等。</w:t>
      </w:r>
    </w:p>
    <w:p>
      <w:pPr>
        <w:numPr>
          <w:ilvl w:val="0"/>
          <w:numId w:val="5"/>
        </w:numPr>
        <w:tabs>
          <w:tab w:val="left" w:pos="656"/>
        </w:tabs>
        <w:autoSpaceDN w:val="0"/>
        <w:adjustRightInd/>
        <w:spacing w:line="360" w:lineRule="auto"/>
        <w:rPr>
          <w:rFonts w:ascii="宋体" w:hAnsi="宋体" w:cs="宋体"/>
          <w:color w:val="auto"/>
          <w:sz w:val="24"/>
        </w:rPr>
      </w:pPr>
      <w:r>
        <w:rPr>
          <w:rFonts w:hint="eastAsia" w:ascii="宋体" w:hAnsi="宋体" w:cs="宋体"/>
          <w:color w:val="auto"/>
          <w:sz w:val="24"/>
        </w:rPr>
        <w:t>如遇特殊情况，按照学校的相关要求执行。</w:t>
      </w:r>
    </w:p>
    <w:p>
      <w:pPr>
        <w:spacing w:line="360" w:lineRule="auto"/>
        <w:ind w:firstLine="330" w:firstLineChars="150"/>
        <w:rPr>
          <w:rFonts w:ascii="宋体" w:hAnsi="宋体" w:cs="宋体"/>
          <w:color w:val="auto"/>
          <w:sz w:val="22"/>
          <w:szCs w:val="22"/>
        </w:rPr>
      </w:pPr>
    </w:p>
    <w:p>
      <w:pPr>
        <w:spacing w:line="360" w:lineRule="auto"/>
        <w:ind w:firstLine="330" w:firstLineChars="150"/>
        <w:rPr>
          <w:rFonts w:ascii="宋体" w:hAnsi="宋体" w:cs="宋体"/>
          <w:color w:val="auto"/>
          <w:sz w:val="22"/>
          <w:szCs w:val="22"/>
        </w:rPr>
      </w:pPr>
    </w:p>
    <w:p>
      <w:pPr>
        <w:spacing w:line="360" w:lineRule="auto"/>
        <w:ind w:firstLine="360" w:firstLineChars="150"/>
        <w:rPr>
          <w:rFonts w:ascii="宋体" w:hAnsi="宋体" w:cs="宋体"/>
          <w:color w:val="auto"/>
          <w:sz w:val="24"/>
        </w:rPr>
      </w:pPr>
      <w:r>
        <w:rPr>
          <w:rFonts w:hint="eastAsia" w:ascii="宋体" w:hAnsi="宋体" w:cs="宋体"/>
          <w:color w:val="auto"/>
          <w:sz w:val="24"/>
        </w:rPr>
        <w:t>4.保洁标准：</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423"/>
        <w:gridCol w:w="1649"/>
        <w:gridCol w:w="1801"/>
        <w:gridCol w:w="820"/>
        <w:gridCol w:w="821"/>
        <w:gridCol w:w="820"/>
        <w:gridCol w:w="821"/>
        <w:gridCol w:w="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111" w:type="dxa"/>
            <w:vMerge w:val="restart"/>
            <w:tcBorders>
              <w:top w:val="single" w:color="auto" w:sz="12" w:space="0"/>
              <w:left w:val="single" w:color="auto" w:sz="12"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区域</w:t>
            </w:r>
          </w:p>
        </w:tc>
        <w:tc>
          <w:tcPr>
            <w:tcW w:w="1423" w:type="dxa"/>
            <w:vMerge w:val="restart"/>
            <w:tcBorders>
              <w:top w:val="single" w:color="auto" w:sz="12"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项目</w:t>
            </w:r>
          </w:p>
        </w:tc>
        <w:tc>
          <w:tcPr>
            <w:tcW w:w="1649" w:type="dxa"/>
            <w:vMerge w:val="restart"/>
            <w:tcBorders>
              <w:top w:val="single" w:color="auto" w:sz="12"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工作内容</w:t>
            </w:r>
          </w:p>
        </w:tc>
        <w:tc>
          <w:tcPr>
            <w:tcW w:w="1801" w:type="dxa"/>
            <w:vMerge w:val="restart"/>
            <w:tcBorders>
              <w:top w:val="single" w:color="auto" w:sz="12"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标准</w:t>
            </w:r>
          </w:p>
        </w:tc>
        <w:tc>
          <w:tcPr>
            <w:tcW w:w="4103" w:type="dxa"/>
            <w:gridSpan w:val="5"/>
            <w:tcBorders>
              <w:top w:val="single" w:color="auto" w:sz="12"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频  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1111" w:type="dxa"/>
            <w:vMerge w:val="continue"/>
            <w:tcBorders>
              <w:top w:val="single" w:color="auto" w:sz="12"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649"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801"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循环</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日</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星期</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月</w:t>
            </w: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111" w:type="dxa"/>
            <w:vMerge w:val="restart"/>
            <w:tcBorders>
              <w:top w:val="single" w:color="auto" w:sz="4" w:space="0"/>
              <w:left w:val="single" w:color="auto" w:sz="12"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办公楼、教学楼</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地面</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2"/>
                <w:szCs w:val="22"/>
              </w:rPr>
            </w:pPr>
            <w:r>
              <w:rPr>
                <w:rFonts w:hint="eastAsia" w:ascii="宋体" w:hAnsi="宋体" w:cs="宋体"/>
                <w:color w:val="auto"/>
                <w:sz w:val="22"/>
                <w:szCs w:val="22"/>
              </w:rPr>
              <w:t>清扫、收集垃圾和水力冲洗</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2"/>
                <w:szCs w:val="22"/>
              </w:rPr>
            </w:pPr>
            <w:r>
              <w:rPr>
                <w:rFonts w:hint="eastAsia" w:ascii="宋体" w:hAnsi="宋体" w:cs="宋体"/>
                <w:color w:val="auto"/>
                <w:sz w:val="22"/>
                <w:szCs w:val="22"/>
              </w:rPr>
              <w:t>无垃圾、烟头、杂物和无明显泥沙</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清扫</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明沟</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清扫、收集垃圾和刷洗</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2"/>
                <w:szCs w:val="22"/>
              </w:rPr>
            </w:pPr>
            <w:r>
              <w:rPr>
                <w:rFonts w:hint="eastAsia" w:ascii="宋体" w:hAnsi="宋体" w:cs="宋体"/>
                <w:color w:val="auto"/>
                <w:sz w:val="22"/>
                <w:szCs w:val="22"/>
              </w:rPr>
              <w:t>无垃圾、杂物和无青苔</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清扫一次</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外露管道</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除尘</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无积尘、无污渍</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清抹一次</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标志牌</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除尘</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无积尘</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清抹一次</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铭牌</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除尘</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2"/>
                <w:szCs w:val="22"/>
              </w:rPr>
            </w:pPr>
            <w:r>
              <w:rPr>
                <w:rFonts w:hint="eastAsia" w:ascii="宋体" w:hAnsi="宋体" w:cs="宋体"/>
                <w:color w:val="auto"/>
                <w:sz w:val="22"/>
                <w:szCs w:val="22"/>
              </w:rPr>
              <w:t>无灰尘，每周使用铜光亮剂清洗一次</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清抹一次</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监控控头</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除尘</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无灰尘</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清抹一次</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111" w:type="dxa"/>
            <w:vMerge w:val="restart"/>
            <w:tcBorders>
              <w:top w:val="single" w:color="auto" w:sz="4" w:space="0"/>
              <w:left w:val="single" w:color="auto" w:sz="12"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停</w:t>
            </w:r>
          </w:p>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车</w:t>
            </w:r>
          </w:p>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场</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地面</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清扫</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无灰尘</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保洁</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各类管道</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除尘</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无积尘</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各类消防设施</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除尘</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无灰尘</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清洁一次</w:t>
            </w: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各类标识牌</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除尘</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无积尘</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清抹一次</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沟渠</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清扫、刷洗</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无垃圾、</w:t>
            </w:r>
          </w:p>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无堵塞</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冲洗一次</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墙面</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除尘</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无积尘</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门框</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除尘</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无积尘</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清抹一次</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监控头</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除尘</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无积尘</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清抹一次</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1111" w:type="dxa"/>
            <w:vMerge w:val="restart"/>
            <w:tcBorders>
              <w:top w:val="single" w:color="auto" w:sz="4" w:space="0"/>
              <w:left w:val="single" w:color="auto" w:sz="12"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卫</w:t>
            </w:r>
          </w:p>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生</w:t>
            </w:r>
          </w:p>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间</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尿斗、马桶、面盆</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除污垢、消毒</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无污垢、无泵垢</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保洁</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清除二次消毒一次</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大清洗一次</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隔门</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除尘、</w:t>
            </w:r>
          </w:p>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除污垢</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2"/>
                <w:szCs w:val="22"/>
              </w:rPr>
            </w:pPr>
            <w:r>
              <w:rPr>
                <w:rFonts w:hint="eastAsia" w:ascii="宋体" w:hAnsi="宋体" w:cs="宋体"/>
                <w:color w:val="auto"/>
                <w:sz w:val="22"/>
                <w:szCs w:val="22"/>
              </w:rPr>
              <w:t>无污垢、无涂画、无污垢</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保洁</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水龙头</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抹净</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无水绣、无污渍</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保洁</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清洗二次</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镜面</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抹净</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2"/>
                <w:szCs w:val="22"/>
              </w:rPr>
            </w:pPr>
            <w:r>
              <w:rPr>
                <w:rFonts w:hint="eastAsia" w:ascii="宋体" w:hAnsi="宋体" w:cs="宋体"/>
                <w:color w:val="auto"/>
                <w:sz w:val="22"/>
                <w:szCs w:val="22"/>
              </w:rPr>
              <w:t>无水迹、无污渍，保持明亮</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保洁</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清洗二次</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地面</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清洗、消毒</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2"/>
                <w:szCs w:val="22"/>
              </w:rPr>
            </w:pPr>
            <w:r>
              <w:rPr>
                <w:rFonts w:hint="eastAsia" w:ascii="宋体" w:hAnsi="宋体" w:cs="宋体"/>
                <w:color w:val="auto"/>
                <w:sz w:val="22"/>
                <w:szCs w:val="22"/>
              </w:rPr>
              <w:t>无垃圾、无水迹、无污渍</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保洁</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清洗消毒二次</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墙面</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除尘</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无灰尘、无污渍</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保洁</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清洗消毒二次</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灯具、天花、风口</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除尘</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无积尘</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清除一次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门、门框</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除尘</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无灰尘、无污渍</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保洁</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清洁二次</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台面</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抹尘</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无水渍、无污渍</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保洁</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清洗二次</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垃圾筒</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清除垃圾、外表洁净</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无垃圾溢满、</w:t>
            </w:r>
          </w:p>
          <w:p>
            <w:pPr>
              <w:snapToGrid w:val="0"/>
              <w:spacing w:line="360" w:lineRule="auto"/>
              <w:rPr>
                <w:rFonts w:ascii="宋体" w:hAnsi="宋体" w:cs="宋体"/>
                <w:color w:val="auto"/>
                <w:sz w:val="22"/>
                <w:szCs w:val="22"/>
              </w:rPr>
            </w:pPr>
            <w:r>
              <w:rPr>
                <w:rFonts w:hint="eastAsia" w:ascii="宋体" w:hAnsi="宋体" w:cs="宋体"/>
                <w:color w:val="auto"/>
                <w:sz w:val="22"/>
                <w:szCs w:val="22"/>
              </w:rPr>
              <w:t>无污渍</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倾倒二次</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清洗二次</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111"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玻璃窗</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清洗、除尘</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无灰尘、无水迹</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清洗二次</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1111" w:type="dxa"/>
            <w:vMerge w:val="restart"/>
            <w:tcBorders>
              <w:top w:val="single" w:color="auto" w:sz="4" w:space="0"/>
              <w:left w:val="single" w:color="auto" w:sz="12" w:space="0"/>
              <w:bottom w:val="single" w:color="auto" w:sz="12"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公共</w:t>
            </w:r>
          </w:p>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通道</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地面</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除尘</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2"/>
                <w:szCs w:val="22"/>
              </w:rPr>
            </w:pPr>
            <w:r>
              <w:rPr>
                <w:rFonts w:hint="eastAsia" w:ascii="宋体" w:hAnsi="宋体" w:cs="宋体"/>
                <w:color w:val="auto"/>
                <w:sz w:val="22"/>
                <w:szCs w:val="22"/>
              </w:rPr>
              <w:t>无灰尘、无污渍、无水迹</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擦拖一次</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清洗一次</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1111" w:type="dxa"/>
            <w:vMerge w:val="continue"/>
            <w:tcBorders>
              <w:top w:val="single" w:color="auto" w:sz="4" w:space="0"/>
              <w:left w:val="single" w:color="auto" w:sz="12" w:space="0"/>
              <w:bottom w:val="single" w:color="auto" w:sz="12"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墙壁 灯具</w:t>
            </w:r>
          </w:p>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标牌</w:t>
            </w:r>
          </w:p>
        </w:tc>
        <w:tc>
          <w:tcPr>
            <w:tcW w:w="16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除尘</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无灰尘</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清洁一次</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111" w:type="dxa"/>
            <w:vMerge w:val="continue"/>
            <w:tcBorders>
              <w:top w:val="single" w:color="auto" w:sz="4" w:space="0"/>
              <w:left w:val="single" w:color="auto" w:sz="12" w:space="0"/>
              <w:bottom w:val="single" w:color="auto" w:sz="12" w:space="0"/>
              <w:right w:val="single" w:color="auto" w:sz="4" w:space="0"/>
            </w:tcBorders>
            <w:vAlign w:val="center"/>
          </w:tcPr>
          <w:p>
            <w:pPr>
              <w:widowControl/>
              <w:spacing w:line="360" w:lineRule="auto"/>
              <w:jc w:val="left"/>
              <w:rPr>
                <w:rFonts w:ascii="宋体" w:hAnsi="宋体" w:cs="宋体"/>
                <w:color w:val="auto"/>
                <w:sz w:val="22"/>
                <w:szCs w:val="22"/>
              </w:rPr>
            </w:pPr>
          </w:p>
        </w:tc>
        <w:tc>
          <w:tcPr>
            <w:tcW w:w="1423"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天花</w:t>
            </w:r>
          </w:p>
        </w:tc>
        <w:tc>
          <w:tcPr>
            <w:tcW w:w="1649"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除尘</w:t>
            </w:r>
          </w:p>
        </w:tc>
        <w:tc>
          <w:tcPr>
            <w:tcW w:w="1801"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无灰尘</w:t>
            </w:r>
          </w:p>
        </w:tc>
        <w:tc>
          <w:tcPr>
            <w:tcW w:w="820"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0"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jc w:val="center"/>
              <w:rPr>
                <w:rFonts w:ascii="宋体" w:hAnsi="宋体" w:cs="宋体"/>
                <w:color w:val="auto"/>
                <w:sz w:val="22"/>
                <w:szCs w:val="22"/>
              </w:rPr>
            </w:pPr>
            <w:r>
              <w:rPr>
                <w:rFonts w:hint="eastAsia" w:ascii="宋体" w:hAnsi="宋体" w:cs="宋体"/>
                <w:color w:val="auto"/>
                <w:sz w:val="22"/>
                <w:szCs w:val="22"/>
              </w:rPr>
              <w:t>清洁</w:t>
            </w:r>
          </w:p>
        </w:tc>
        <w:tc>
          <w:tcPr>
            <w:tcW w:w="821"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jc w:val="center"/>
              <w:rPr>
                <w:rFonts w:ascii="宋体" w:hAnsi="宋体" w:cs="宋体"/>
                <w:color w:val="auto"/>
                <w:sz w:val="22"/>
                <w:szCs w:val="22"/>
              </w:rPr>
            </w:pPr>
          </w:p>
        </w:tc>
        <w:tc>
          <w:tcPr>
            <w:tcW w:w="821" w:type="dxa"/>
            <w:tcBorders>
              <w:top w:val="single" w:color="auto" w:sz="4" w:space="0"/>
              <w:left w:val="single" w:color="auto" w:sz="4" w:space="0"/>
              <w:bottom w:val="single" w:color="auto" w:sz="12" w:space="0"/>
              <w:right w:val="single" w:color="auto" w:sz="12" w:space="0"/>
            </w:tcBorders>
            <w:vAlign w:val="center"/>
          </w:tcPr>
          <w:p>
            <w:pPr>
              <w:snapToGrid w:val="0"/>
              <w:spacing w:line="360" w:lineRule="auto"/>
              <w:jc w:val="center"/>
              <w:rPr>
                <w:rFonts w:ascii="宋体" w:hAnsi="宋体" w:cs="宋体"/>
                <w:color w:val="auto"/>
                <w:sz w:val="22"/>
                <w:szCs w:val="22"/>
              </w:rPr>
            </w:pPr>
          </w:p>
        </w:tc>
      </w:tr>
    </w:tbl>
    <w:p>
      <w:pPr>
        <w:autoSpaceDN w:val="0"/>
        <w:spacing w:line="360" w:lineRule="auto"/>
        <w:ind w:firstLine="241" w:firstLineChars="100"/>
        <w:rPr>
          <w:rFonts w:ascii="宋体" w:hAnsi="宋体" w:cs="宋体"/>
          <w:b/>
          <w:bCs/>
          <w:color w:val="auto"/>
          <w:sz w:val="24"/>
        </w:rPr>
      </w:pPr>
      <w:r>
        <w:rPr>
          <w:rFonts w:hint="eastAsia" w:ascii="宋体" w:hAnsi="宋体" w:cs="宋体"/>
          <w:b/>
          <w:bCs/>
          <w:color w:val="auto"/>
          <w:sz w:val="24"/>
        </w:rPr>
        <w:t>5.其它</w:t>
      </w:r>
    </w:p>
    <w:p>
      <w:pPr>
        <w:numPr>
          <w:ilvl w:val="0"/>
          <w:numId w:val="6"/>
        </w:numPr>
        <w:tabs>
          <w:tab w:val="left" w:pos="656"/>
        </w:tabs>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顶篷、露天阳台等边缘区域，每日保洁；</w:t>
      </w:r>
    </w:p>
    <w:p>
      <w:pPr>
        <w:numPr>
          <w:ilvl w:val="0"/>
          <w:numId w:val="6"/>
        </w:numPr>
        <w:tabs>
          <w:tab w:val="left" w:pos="656"/>
        </w:tabs>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沟槽、地面、蓬面不定期清扫、冲洗，清洁堵塞物；</w:t>
      </w:r>
    </w:p>
    <w:p>
      <w:pPr>
        <w:numPr>
          <w:ilvl w:val="0"/>
          <w:numId w:val="6"/>
        </w:numPr>
        <w:tabs>
          <w:tab w:val="left" w:pos="656"/>
        </w:tabs>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沟槽无堵塞物，地面、蓬面无污迹，无杂物堆放，边缘区域无蛛丝、脏物；</w:t>
      </w:r>
    </w:p>
    <w:p>
      <w:pPr>
        <w:numPr>
          <w:ilvl w:val="0"/>
          <w:numId w:val="6"/>
        </w:numPr>
        <w:tabs>
          <w:tab w:val="left" w:pos="656"/>
        </w:tabs>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随时清洁、循环清洁，保证区域内无垃圾等目视污物，整体干净明亮。</w:t>
      </w:r>
    </w:p>
    <w:p>
      <w:pPr>
        <w:numPr>
          <w:ilvl w:val="0"/>
          <w:numId w:val="6"/>
        </w:numPr>
        <w:tabs>
          <w:tab w:val="left" w:pos="656"/>
        </w:tabs>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保洁员在每天下班前半小时对各自承包区域进行自查，发现问题及时处理。</w:t>
      </w:r>
    </w:p>
    <w:p>
      <w:pPr>
        <w:autoSpaceDN w:val="0"/>
        <w:spacing w:line="360" w:lineRule="auto"/>
        <w:ind w:firstLine="220" w:firstLineChars="100"/>
        <w:rPr>
          <w:rFonts w:ascii="宋体" w:hAnsi="宋体" w:cs="宋体"/>
          <w:color w:val="auto"/>
          <w:sz w:val="22"/>
          <w:szCs w:val="22"/>
        </w:rPr>
      </w:pPr>
      <w:r>
        <w:rPr>
          <w:rFonts w:hint="eastAsia" w:ascii="宋体" w:hAnsi="宋体" w:cs="宋体"/>
          <w:color w:val="auto"/>
          <w:sz w:val="22"/>
          <w:szCs w:val="22"/>
        </w:rPr>
        <w:t>4.2 安保服务要求：</w:t>
      </w:r>
    </w:p>
    <w:p>
      <w:pPr>
        <w:autoSpaceDN w:val="0"/>
        <w:spacing w:line="360" w:lineRule="auto"/>
        <w:ind w:firstLine="220" w:firstLineChars="100"/>
        <w:rPr>
          <w:rFonts w:ascii="宋体" w:hAnsi="宋体" w:cs="宋体"/>
          <w:b/>
          <w:color w:val="auto"/>
          <w:sz w:val="22"/>
          <w:szCs w:val="22"/>
        </w:rPr>
      </w:pPr>
      <w:r>
        <w:rPr>
          <w:rFonts w:hint="eastAsia" w:ascii="宋体" w:hAnsi="宋体" w:cs="宋体"/>
          <w:color w:val="auto"/>
          <w:sz w:val="22"/>
          <w:szCs w:val="22"/>
        </w:rPr>
        <w:t>4.2.1工作范围</w:t>
      </w:r>
    </w:p>
    <w:p>
      <w:pPr>
        <w:autoSpaceDN w:val="0"/>
        <w:spacing w:line="360" w:lineRule="auto"/>
        <w:ind w:left="741"/>
        <w:rPr>
          <w:rFonts w:ascii="宋体" w:hAnsi="宋体" w:cs="宋体"/>
          <w:color w:val="auto"/>
          <w:sz w:val="22"/>
          <w:szCs w:val="22"/>
        </w:rPr>
      </w:pPr>
      <w:r>
        <w:rPr>
          <w:rFonts w:hint="eastAsia" w:ascii="宋体" w:hAnsi="宋体" w:cs="宋体"/>
          <w:color w:val="auto"/>
          <w:sz w:val="22"/>
          <w:szCs w:val="22"/>
        </w:rPr>
        <w:t>负责校内消防安全、治安安全，安全检查登记、财务护送、学校邮件接收及分发、校园巡查管理、门卫管理、学生晚自习后楼层管理（关闭水电、学生清校、楼层大门的开关）、临时任务的分配及突发事件的处置工作和防恐怖、防破坏、防灾害事故的防御工作。</w:t>
      </w:r>
    </w:p>
    <w:p>
      <w:pPr>
        <w:autoSpaceDN w:val="0"/>
        <w:spacing w:line="360" w:lineRule="auto"/>
        <w:ind w:firstLine="220" w:firstLineChars="100"/>
        <w:rPr>
          <w:rFonts w:ascii="宋体" w:hAnsi="宋体" w:cs="宋体"/>
          <w:color w:val="auto"/>
          <w:sz w:val="22"/>
          <w:szCs w:val="22"/>
        </w:rPr>
      </w:pPr>
      <w:r>
        <w:rPr>
          <w:rFonts w:hint="eastAsia" w:ascii="宋体" w:hAnsi="宋体" w:cs="宋体"/>
          <w:color w:val="auto"/>
          <w:sz w:val="22"/>
          <w:szCs w:val="22"/>
        </w:rPr>
        <w:t>4.2.2 保安岗位安排</w:t>
      </w:r>
    </w:p>
    <w:p>
      <w:pPr>
        <w:numPr>
          <w:ilvl w:val="0"/>
          <w:numId w:val="7"/>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在校园内设立保安中队，队长不参与轮班执勤。具体负责队员的岗位安排、学习、训练、检查管理、工作讲评和应急演练查处有关问题等。每周六上午08:00—10:00作为学习训练时间和上周工作讲评及下周工作任务布置。队长每周向甲乙双方分管领导汇报工作一次，紧急情况及时汇报。教职员工上下班及学生上下学高峰时段队长必须在大门口一带督岗。</w:t>
      </w:r>
    </w:p>
    <w:p>
      <w:pPr>
        <w:numPr>
          <w:ilvl w:val="0"/>
          <w:numId w:val="7"/>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队员岗位安排；</w:t>
      </w:r>
    </w:p>
    <w:p>
      <w:pPr>
        <w:numPr>
          <w:ilvl w:val="0"/>
          <w:numId w:val="8"/>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岗亭（门卫）</w:t>
      </w:r>
    </w:p>
    <w:p>
      <w:pPr>
        <w:autoSpaceDN w:val="0"/>
        <w:spacing w:line="360" w:lineRule="auto"/>
        <w:ind w:left="741"/>
        <w:rPr>
          <w:rFonts w:ascii="宋体" w:hAnsi="宋体" w:cs="宋体"/>
          <w:color w:val="auto"/>
          <w:sz w:val="22"/>
          <w:szCs w:val="22"/>
        </w:rPr>
      </w:pPr>
      <w:r>
        <w:rPr>
          <w:rFonts w:hint="eastAsia" w:ascii="宋体" w:hAnsi="宋体" w:cs="宋体"/>
          <w:color w:val="auto"/>
          <w:sz w:val="22"/>
          <w:szCs w:val="22"/>
        </w:rPr>
        <w:t>学校共有2个门口， 24小时值班，白班每班保持4人；夜班，保持4人。</w:t>
      </w:r>
    </w:p>
    <w:p>
      <w:pPr>
        <w:numPr>
          <w:ilvl w:val="0"/>
          <w:numId w:val="8"/>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校内巡逻</w:t>
      </w:r>
    </w:p>
    <w:p>
      <w:pPr>
        <w:autoSpaceDN w:val="0"/>
        <w:spacing w:line="360" w:lineRule="auto"/>
        <w:ind w:left="741"/>
        <w:rPr>
          <w:rFonts w:ascii="宋体" w:hAnsi="宋体" w:cs="宋体"/>
          <w:color w:val="auto"/>
          <w:sz w:val="22"/>
          <w:szCs w:val="22"/>
        </w:rPr>
      </w:pPr>
      <w:r>
        <w:rPr>
          <w:rFonts w:hint="eastAsia" w:ascii="宋体" w:hAnsi="宋体" w:cs="宋体"/>
          <w:color w:val="auto"/>
          <w:sz w:val="22"/>
          <w:szCs w:val="22"/>
        </w:rPr>
        <w:t>负责学校内巡逻，白班每班至少2人；晚班每班至少1人。</w:t>
      </w:r>
    </w:p>
    <w:p>
      <w:pPr>
        <w:numPr>
          <w:ilvl w:val="0"/>
          <w:numId w:val="8"/>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信件收发</w:t>
      </w:r>
    </w:p>
    <w:p>
      <w:pPr>
        <w:autoSpaceDN w:val="0"/>
        <w:spacing w:line="360" w:lineRule="auto"/>
        <w:ind w:left="741"/>
        <w:rPr>
          <w:rFonts w:ascii="宋体" w:hAnsi="宋体" w:cs="宋体"/>
          <w:color w:val="auto"/>
          <w:sz w:val="22"/>
          <w:szCs w:val="22"/>
        </w:rPr>
      </w:pPr>
      <w:r>
        <w:rPr>
          <w:rFonts w:hint="eastAsia" w:ascii="宋体" w:hAnsi="宋体" w:cs="宋体"/>
          <w:color w:val="auto"/>
          <w:sz w:val="22"/>
          <w:szCs w:val="22"/>
        </w:rPr>
        <w:t>负责学校内的快递、邮件的收发，由投标供应商自行安排岗位。</w:t>
      </w:r>
    </w:p>
    <w:p>
      <w:pPr>
        <w:numPr>
          <w:ilvl w:val="0"/>
          <w:numId w:val="8"/>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车辆管理</w:t>
      </w:r>
    </w:p>
    <w:p>
      <w:pPr>
        <w:autoSpaceDN w:val="0"/>
        <w:spacing w:line="360" w:lineRule="auto"/>
        <w:ind w:left="741"/>
        <w:rPr>
          <w:rFonts w:ascii="宋体" w:hAnsi="宋体" w:cs="宋体"/>
          <w:color w:val="auto"/>
          <w:sz w:val="22"/>
          <w:szCs w:val="22"/>
        </w:rPr>
      </w:pPr>
      <w:r>
        <w:rPr>
          <w:rFonts w:hint="eastAsia" w:ascii="宋体" w:hAnsi="宋体" w:cs="宋体"/>
          <w:color w:val="auto"/>
          <w:sz w:val="22"/>
          <w:szCs w:val="22"/>
        </w:rPr>
        <w:t>负责校园内及校园周边的车辆疏导和管理，由投标供应商自行安排岗位。</w:t>
      </w:r>
    </w:p>
    <w:p>
      <w:pPr>
        <w:numPr>
          <w:ilvl w:val="0"/>
          <w:numId w:val="8"/>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消防管理</w:t>
      </w:r>
    </w:p>
    <w:p>
      <w:pPr>
        <w:autoSpaceDN w:val="0"/>
        <w:spacing w:line="360" w:lineRule="auto"/>
        <w:ind w:left="321"/>
        <w:rPr>
          <w:rFonts w:ascii="宋体" w:hAnsi="宋体" w:cs="宋体"/>
          <w:color w:val="auto"/>
          <w:sz w:val="22"/>
          <w:szCs w:val="22"/>
        </w:rPr>
      </w:pPr>
      <w:r>
        <w:rPr>
          <w:rFonts w:hint="eastAsia" w:ascii="宋体" w:hAnsi="宋体" w:cs="宋体"/>
          <w:color w:val="auto"/>
          <w:sz w:val="22"/>
          <w:szCs w:val="22"/>
        </w:rPr>
        <w:t xml:space="preserve">    负责学校消控室的24小时值班，发生突发情况紧急调整。</w:t>
      </w:r>
    </w:p>
    <w:p>
      <w:pPr>
        <w:autoSpaceDN w:val="0"/>
        <w:spacing w:line="360" w:lineRule="auto"/>
        <w:ind w:firstLine="220" w:firstLineChars="100"/>
        <w:rPr>
          <w:rFonts w:ascii="宋体" w:hAnsi="宋体" w:cs="宋体"/>
          <w:color w:val="auto"/>
          <w:sz w:val="22"/>
          <w:szCs w:val="22"/>
        </w:rPr>
      </w:pPr>
      <w:r>
        <w:rPr>
          <w:rFonts w:hint="eastAsia" w:ascii="宋体" w:hAnsi="宋体" w:cs="宋体"/>
          <w:color w:val="auto"/>
          <w:sz w:val="22"/>
          <w:szCs w:val="22"/>
        </w:rPr>
        <w:t>4.2.3 其他要求</w:t>
      </w:r>
    </w:p>
    <w:p>
      <w:pPr>
        <w:numPr>
          <w:ilvl w:val="0"/>
          <w:numId w:val="9"/>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保安人员要按规定统一着装、精神饱满，执勤时使用礼貌用语，做到文明执勤, 应有统一、规范的执勤动作和执勤用语。</w:t>
      </w:r>
    </w:p>
    <w:p>
      <w:pPr>
        <w:numPr>
          <w:ilvl w:val="0"/>
          <w:numId w:val="9"/>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执勤期间要服从命令、听从指挥，不能聚众闲谈、睡觉或干与工作无关的事情，确保温学校的安全。</w:t>
      </w:r>
    </w:p>
    <w:p>
      <w:pPr>
        <w:numPr>
          <w:ilvl w:val="0"/>
          <w:numId w:val="9"/>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各班次要做好交接班工作，接班人员需提前1小时到岗以做好交接班工作，值班人员需认真填写有关执勤记录。</w:t>
      </w:r>
    </w:p>
    <w:p>
      <w:pPr>
        <w:numPr>
          <w:ilvl w:val="0"/>
          <w:numId w:val="9"/>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每个班次必须设立专职的带班队长，负责保安值勤管理和处理突发事情。</w:t>
      </w:r>
    </w:p>
    <w:p>
      <w:pPr>
        <w:numPr>
          <w:ilvl w:val="0"/>
          <w:numId w:val="9"/>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供应商应通过现场勘察，结合以往保安服务经验，在保证做好学校安全防范、消防、监控服务管理工作的基础上提出合理的保安人员数量，人员配备、岗位设置、班次人员数。</w:t>
      </w:r>
    </w:p>
    <w:p>
      <w:pPr>
        <w:numPr>
          <w:ilvl w:val="0"/>
          <w:numId w:val="9"/>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坚持人防、技防、物防相结合的防范原则。电教室等设备器材较聚集的教室、办公室下班时由采购人相关人员关门上锁。</w:t>
      </w:r>
    </w:p>
    <w:p>
      <w:pPr>
        <w:autoSpaceDN w:val="0"/>
        <w:spacing w:line="360" w:lineRule="auto"/>
        <w:ind w:firstLine="220" w:firstLineChars="100"/>
        <w:rPr>
          <w:rFonts w:ascii="宋体" w:hAnsi="宋体" w:cs="宋体"/>
          <w:color w:val="auto"/>
          <w:sz w:val="22"/>
          <w:szCs w:val="22"/>
        </w:rPr>
      </w:pPr>
      <w:r>
        <w:rPr>
          <w:rFonts w:hint="eastAsia" w:ascii="宋体" w:hAnsi="宋体" w:cs="宋体"/>
          <w:color w:val="auto"/>
          <w:sz w:val="22"/>
          <w:szCs w:val="22"/>
        </w:rPr>
        <w:t>4.3 绿化服务要求：</w:t>
      </w:r>
    </w:p>
    <w:p>
      <w:pPr>
        <w:autoSpaceDN w:val="0"/>
        <w:spacing w:line="360" w:lineRule="auto"/>
        <w:ind w:firstLine="220" w:firstLineChars="100"/>
        <w:rPr>
          <w:rFonts w:ascii="宋体" w:hAnsi="宋体" w:cs="宋体"/>
          <w:color w:val="auto"/>
          <w:sz w:val="22"/>
          <w:szCs w:val="22"/>
        </w:rPr>
      </w:pPr>
      <w:r>
        <w:rPr>
          <w:rFonts w:hint="eastAsia" w:ascii="宋体" w:hAnsi="宋体" w:cs="宋体"/>
          <w:color w:val="auto"/>
          <w:sz w:val="22"/>
          <w:szCs w:val="22"/>
        </w:rPr>
        <w:t>4.3.1 养护范围：温州市第二十一中学校内公共区域和外墙绿化养护及室外盘栽花木、种植园地的养护与清理及草坪上的树叶、残枝的清理、外运输的工作。</w:t>
      </w:r>
    </w:p>
    <w:p>
      <w:pPr>
        <w:autoSpaceDN w:val="0"/>
        <w:spacing w:line="360" w:lineRule="auto"/>
        <w:ind w:firstLine="220" w:firstLineChars="100"/>
        <w:rPr>
          <w:rFonts w:ascii="宋体" w:hAnsi="宋体" w:cs="宋体"/>
          <w:color w:val="auto"/>
          <w:sz w:val="22"/>
          <w:szCs w:val="22"/>
        </w:rPr>
      </w:pPr>
      <w:r>
        <w:rPr>
          <w:rFonts w:hint="eastAsia" w:ascii="宋体" w:hAnsi="宋体" w:cs="宋体"/>
          <w:color w:val="auto"/>
          <w:sz w:val="22"/>
          <w:szCs w:val="22"/>
        </w:rPr>
        <w:t>4.3.2 承包内容及要求（包括浇水、清残花落叶及绿化垃圾、意外事件处理、补植、修剪、施肥、松土除草、病虫害防治、绿地修整、等绿地养护）</w:t>
      </w:r>
    </w:p>
    <w:p>
      <w:pPr>
        <w:numPr>
          <w:ilvl w:val="0"/>
          <w:numId w:val="10"/>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养护标准</w:t>
      </w:r>
    </w:p>
    <w:p>
      <w:pPr>
        <w:widowControl/>
        <w:autoSpaceDE w:val="0"/>
        <w:autoSpaceDN w:val="0"/>
        <w:spacing w:line="360" w:lineRule="auto"/>
        <w:ind w:firstLine="220" w:firstLineChars="100"/>
        <w:textAlignment w:val="bottom"/>
        <w:rPr>
          <w:rFonts w:ascii="宋体" w:hAnsi="宋体" w:cs="宋体"/>
          <w:color w:val="auto"/>
          <w:sz w:val="22"/>
          <w:szCs w:val="22"/>
        </w:rPr>
      </w:pPr>
      <w:r>
        <w:rPr>
          <w:rFonts w:hint="eastAsia" w:ascii="宋体" w:hAnsi="宋体" w:cs="宋体"/>
          <w:color w:val="auto"/>
          <w:sz w:val="22"/>
          <w:szCs w:val="22"/>
        </w:rPr>
        <w:t xml:space="preserve"> 符合《中华人民共和国城市绿化条例》、《城市绿化工程施工及验收规范》、《园林绿化技术规程》、《温州市园林绿化工程验收标准》（修订）、《温州市园林植物养护技术规程》，达到绿化养护二级标准。</w:t>
      </w:r>
    </w:p>
    <w:p>
      <w:pPr>
        <w:numPr>
          <w:ilvl w:val="0"/>
          <w:numId w:val="10"/>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质量技术要求</w:t>
      </w:r>
    </w:p>
    <w:p>
      <w:pPr>
        <w:numPr>
          <w:ilvl w:val="0"/>
          <w:numId w:val="11"/>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绿化修剪。应定期进行修剪，每年草坪修剪次数8次以上，绿篱4次以上，确保草坪生长繁茂、平整，高度控制在10厘米为宜，绿篱保证成型美观，生长旺盛，无枯黄。</w:t>
      </w:r>
    </w:p>
    <w:p>
      <w:pPr>
        <w:numPr>
          <w:ilvl w:val="0"/>
          <w:numId w:val="11"/>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浇水、排水。经常检查排灌情况，保证无积水、无旱情，不得因涝、旱影响植物生长。每次草坪浇水应有足够时间，使草坪根部15厘米内保持湿润。夏季浇水在早晚进行，避免高温季节午间浇水，冬季浇水在中午进行，干旱季节应满足草坪生长所需的水份。</w:t>
      </w:r>
    </w:p>
    <w:p>
      <w:pPr>
        <w:numPr>
          <w:ilvl w:val="0"/>
          <w:numId w:val="11"/>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施肥管理。每年施肥的次数为乔木、灌木、花草、草坪各2次以上，绿地以施有机肥料为主，树木施肥先挖好施肥环沟，其外径与冠幅相适应。除根外施肥外，肥料不得触及树叶，施肥在睛天进行。</w:t>
      </w:r>
    </w:p>
    <w:p>
      <w:pPr>
        <w:numPr>
          <w:ilvl w:val="0"/>
          <w:numId w:val="11"/>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杂草清除。每年累计绿地除草6次以上，及时清除各种杂草，确保绿地无杂草。如使用化学除草剂必须保证绿化植物的安全，无污染、无危害。</w:t>
      </w:r>
    </w:p>
    <w:p>
      <w:pPr>
        <w:numPr>
          <w:ilvl w:val="0"/>
          <w:numId w:val="11"/>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病虫害防治。根据植物的特点，选择效果好、对植物无伤害的药物报采购人。药物防治每年4次以上，人工防治2次以上，确保树木花草无病虫症状，病虫害危害率控制在2%以内。药物防治必须要做到对小区空气、水体等不产生污染，不得对植物有药害现象。</w:t>
      </w:r>
    </w:p>
    <w:p>
      <w:pPr>
        <w:numPr>
          <w:ilvl w:val="0"/>
          <w:numId w:val="11"/>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树木养护。对整个绿化区内所有树木修做规范的养护穴、养护沟，普遍进行修剪，落叶乔木2次以上，灌木4次以上。乔木和灌木修剪以自然树形为主，形成观赏效果。均衡树势、美化树型，根据植物生态习性，及时采取必要的防寒防晒防风措施，保持乔灌木生长环境良好，注重美观，树木无死树、枯枝。</w:t>
      </w:r>
    </w:p>
    <w:p>
      <w:pPr>
        <w:numPr>
          <w:ilvl w:val="0"/>
          <w:numId w:val="11"/>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环境卫生。负责及时清理绿化区内草叶枯枝杂物。</w:t>
      </w:r>
    </w:p>
    <w:p>
      <w:pPr>
        <w:numPr>
          <w:ilvl w:val="0"/>
          <w:numId w:val="11"/>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抗旱、抗台、抗涝：旱季及新种植物要及时进行灌溉，防止植物因脱水而造成枯死。台汛期间要做好加固、排涝抢险工作，防止植物受损。</w:t>
      </w:r>
    </w:p>
    <w:p>
      <w:pPr>
        <w:numPr>
          <w:ilvl w:val="0"/>
          <w:numId w:val="11"/>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养护效果。合同期内，同一类型花草树木养护完好率达95%以上。花草树木完好率未达到95%的，由承包人无条件进行补种至达标。</w:t>
      </w:r>
    </w:p>
    <w:p>
      <w:pPr>
        <w:numPr>
          <w:ilvl w:val="0"/>
          <w:numId w:val="11"/>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奖惩措施。以上条款如达不到要求二级养护标准的，将根据具体情况按合同约定的扣分标准，在每月保养费中扣减部分费用。</w:t>
      </w:r>
    </w:p>
    <w:p>
      <w:pPr>
        <w:autoSpaceDN w:val="0"/>
        <w:spacing w:line="360" w:lineRule="auto"/>
        <w:ind w:left="321"/>
        <w:rPr>
          <w:rFonts w:ascii="宋体" w:hAnsi="宋体" w:cs="宋体"/>
          <w:color w:val="auto"/>
          <w:sz w:val="22"/>
          <w:szCs w:val="22"/>
        </w:rPr>
      </w:pPr>
      <w:r>
        <w:rPr>
          <w:rFonts w:hint="eastAsia" w:ascii="宋体" w:hAnsi="宋体" w:cs="宋体"/>
          <w:color w:val="auto"/>
          <w:sz w:val="22"/>
          <w:szCs w:val="22"/>
        </w:rPr>
        <w:t>上述除草、修剪、施肥、病虫害防治等的养护次数为必要的低限，实际养护的次数根据植物生长的实际情况以美观、长势良好为标准进行。</w:t>
      </w:r>
    </w:p>
    <w:p>
      <w:pPr>
        <w:numPr>
          <w:ilvl w:val="0"/>
          <w:numId w:val="10"/>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管理及作业要求</w:t>
      </w:r>
    </w:p>
    <w:p>
      <w:pPr>
        <w:numPr>
          <w:ilvl w:val="0"/>
          <w:numId w:val="12"/>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承包方应建立完善的管理制度及《质量考核奖惩规定》；并建立健全的管理制度及档案资料（包括对树种、数量、更换等情况及时记录入档）；</w:t>
      </w:r>
    </w:p>
    <w:p>
      <w:pPr>
        <w:numPr>
          <w:ilvl w:val="0"/>
          <w:numId w:val="12"/>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中标人必须信守承诺，认真落实具有相应的技术固定养护人员；</w:t>
      </w:r>
    </w:p>
    <w:p>
      <w:pPr>
        <w:numPr>
          <w:ilvl w:val="0"/>
          <w:numId w:val="12"/>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承包方应认真落实具有相应技术的固定养护人员；每位上岗员工在上岗工作前，应接受过绿化技术普及培训，安全教育，包括道路交通安全教育，机械操作规程教育，消防教育等，明确每项养护工作的质量要求，并按规定操作；</w:t>
      </w:r>
    </w:p>
    <w:p>
      <w:pPr>
        <w:numPr>
          <w:ilvl w:val="0"/>
          <w:numId w:val="12"/>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养护人员必须挂牌上岗，统一穿着工作服，工作鞋，不能穿拖鞋上岗操作；</w:t>
      </w:r>
    </w:p>
    <w:p>
      <w:pPr>
        <w:numPr>
          <w:ilvl w:val="0"/>
          <w:numId w:val="12"/>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承包方应制定各类应急措施，如发生车损、土方倾倒、树木被台风吹倒等情况，在半小时内赶到现场，拍照后汇报采购人，并立即处置现场，尽快恢复绿化面貌；</w:t>
      </w:r>
    </w:p>
    <w:p>
      <w:pPr>
        <w:numPr>
          <w:ilvl w:val="0"/>
          <w:numId w:val="12"/>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每天巡视养护路段，遇有树木倒伏等突发情况，及时赶到现场作业，尽快恢复绿化面貌；</w:t>
      </w:r>
    </w:p>
    <w:p>
      <w:pPr>
        <w:numPr>
          <w:ilvl w:val="0"/>
          <w:numId w:val="12"/>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各类农药专门放置，并安排专人保管，专人使用；</w:t>
      </w:r>
    </w:p>
    <w:p>
      <w:pPr>
        <w:numPr>
          <w:ilvl w:val="0"/>
          <w:numId w:val="12"/>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机械设备的操作者，必须持有专门的上岗证书，不得擅自违章操作；</w:t>
      </w:r>
    </w:p>
    <w:p>
      <w:pPr>
        <w:numPr>
          <w:ilvl w:val="0"/>
          <w:numId w:val="12"/>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制定安全生产奖罚制度，对违反制度的工作人员，根据情节轻重予以教育和处罚；</w:t>
      </w:r>
    </w:p>
    <w:p>
      <w:pPr>
        <w:numPr>
          <w:ilvl w:val="0"/>
          <w:numId w:val="12"/>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实行挂牌施工，标明施工范围、内容、开竣工日期、施工单位、项目经理、监督电话、牌子置于施工范围明显处，以便监督；开展文明施工，职业道德教育，做到无野蛮施工，无违章施工和无重大安全伤亡事故；</w:t>
      </w:r>
    </w:p>
    <w:p>
      <w:pPr>
        <w:numPr>
          <w:ilvl w:val="0"/>
          <w:numId w:val="12"/>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施工现场的材料堆放整齐有序，施工结束后做到工完场地清，如割完草皮后及时将草屑清理干净；</w:t>
      </w:r>
    </w:p>
    <w:p>
      <w:pPr>
        <w:numPr>
          <w:ilvl w:val="0"/>
          <w:numId w:val="12"/>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水、电的接入及费用；人员食宿、安全等均由承包单位自行负责解决，包含在投标报价中；</w:t>
      </w:r>
    </w:p>
    <w:p>
      <w:pPr>
        <w:numPr>
          <w:ilvl w:val="0"/>
          <w:numId w:val="12"/>
        </w:numPr>
        <w:autoSpaceDN w:val="0"/>
        <w:adjustRightInd/>
        <w:spacing w:line="360" w:lineRule="auto"/>
        <w:rPr>
          <w:rFonts w:ascii="宋体" w:hAnsi="宋体" w:cs="宋体"/>
          <w:color w:val="auto"/>
          <w:sz w:val="22"/>
          <w:szCs w:val="22"/>
        </w:rPr>
      </w:pPr>
      <w:r>
        <w:rPr>
          <w:rFonts w:hint="eastAsia" w:ascii="宋体" w:hAnsi="宋体" w:cs="宋体"/>
          <w:color w:val="auto"/>
          <w:sz w:val="22"/>
          <w:szCs w:val="22"/>
        </w:rPr>
        <w:t>在合同执行期内，磋商供应商应遵守法律法规及其他有关规定，并接受采购人及有关部门的监督、检查和管理。</w:t>
      </w:r>
    </w:p>
    <w:p>
      <w:pPr>
        <w:spacing w:line="360" w:lineRule="auto"/>
        <w:rPr>
          <w:rFonts w:ascii="宋体" w:hAnsi="宋体" w:cs="宋体"/>
          <w:b/>
          <w:bCs/>
          <w:color w:val="auto"/>
          <w:sz w:val="28"/>
          <w:szCs w:val="36"/>
        </w:rPr>
      </w:pPr>
    </w:p>
    <w:p>
      <w:pPr>
        <w:spacing w:line="360" w:lineRule="auto"/>
        <w:rPr>
          <w:rFonts w:ascii="宋体" w:hAnsi="宋体" w:cs="宋体"/>
          <w:b/>
          <w:bCs/>
          <w:color w:val="auto"/>
          <w:sz w:val="28"/>
          <w:szCs w:val="36"/>
        </w:rPr>
      </w:pPr>
      <w:r>
        <w:rPr>
          <w:rFonts w:hint="eastAsia" w:ascii="宋体" w:hAnsi="宋体" w:cs="宋体"/>
          <w:b/>
          <w:bCs/>
          <w:color w:val="auto"/>
          <w:sz w:val="28"/>
          <w:szCs w:val="36"/>
        </w:rPr>
        <w:t>附件四：考核标准</w:t>
      </w:r>
    </w:p>
    <w:p>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考核小组每月采取定时或抽查形式进行考核，如发现下列情况,对物业公司进行相应的扣分, 起评分为100分，达标分为90（含）分， 低于90分为不达标。</w:t>
      </w:r>
    </w:p>
    <w:p>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（一）对员工考核</w:t>
      </w:r>
    </w:p>
    <w:p>
      <w:pPr>
        <w:spacing w:line="360" w:lineRule="auto"/>
        <w:rPr>
          <w:rFonts w:ascii="宋体" w:hAnsi="宋体" w:cs="宋体"/>
          <w:color w:val="auto"/>
          <w:sz w:val="22"/>
          <w:szCs w:val="22"/>
        </w:rPr>
      </w:pPr>
      <w:r>
        <w:rPr>
          <w:rFonts w:hint="eastAsia" w:ascii="宋体" w:hAnsi="宋体" w:cs="宋体"/>
          <w:color w:val="auto"/>
          <w:sz w:val="22"/>
          <w:szCs w:val="22"/>
        </w:rPr>
        <w:t>1、每发现一条,对物业公司扣0.5分</w:t>
      </w:r>
    </w:p>
    <w:p>
      <w:pPr>
        <w:spacing w:line="360" w:lineRule="auto"/>
        <w:ind w:firstLine="330" w:firstLineChars="150"/>
        <w:rPr>
          <w:rFonts w:ascii="宋体" w:hAnsi="宋体" w:cs="宋体"/>
          <w:color w:val="auto"/>
          <w:sz w:val="22"/>
          <w:szCs w:val="22"/>
        </w:rPr>
      </w:pPr>
      <w:r>
        <w:rPr>
          <w:rFonts w:hint="eastAsia" w:ascii="宋体" w:hAnsi="宋体" w:cs="宋体"/>
          <w:color w:val="auto"/>
          <w:sz w:val="22"/>
          <w:szCs w:val="22"/>
        </w:rPr>
        <w:t>1.1不按规定佩带胸牌；</w:t>
      </w:r>
    </w:p>
    <w:p>
      <w:pPr>
        <w:spacing w:line="360" w:lineRule="auto"/>
        <w:ind w:firstLine="330" w:firstLineChars="150"/>
        <w:rPr>
          <w:rFonts w:ascii="宋体" w:hAnsi="宋体" w:cs="宋体"/>
          <w:color w:val="auto"/>
          <w:sz w:val="22"/>
          <w:szCs w:val="22"/>
        </w:rPr>
      </w:pPr>
      <w:r>
        <w:rPr>
          <w:rFonts w:hint="eastAsia" w:ascii="宋体" w:hAnsi="宋体" w:cs="宋体"/>
          <w:color w:val="auto"/>
          <w:sz w:val="22"/>
          <w:szCs w:val="22"/>
        </w:rPr>
        <w:t>1.2上班时未穿工作服或服饰不整；</w:t>
      </w:r>
    </w:p>
    <w:p>
      <w:pPr>
        <w:spacing w:line="360" w:lineRule="auto"/>
        <w:ind w:firstLine="220" w:firstLineChars="100"/>
        <w:rPr>
          <w:rFonts w:ascii="宋体" w:hAnsi="宋体" w:cs="宋体"/>
          <w:color w:val="auto"/>
          <w:sz w:val="22"/>
          <w:szCs w:val="22"/>
        </w:rPr>
      </w:pPr>
      <w:r>
        <w:rPr>
          <w:rFonts w:hint="eastAsia" w:ascii="宋体" w:hAnsi="宋体" w:cs="宋体"/>
          <w:color w:val="auto"/>
          <w:sz w:val="22"/>
          <w:szCs w:val="22"/>
        </w:rPr>
        <w:t xml:space="preserve"> 1.3在大楼内乱扔杂物；</w:t>
      </w:r>
    </w:p>
    <w:p>
      <w:pPr>
        <w:spacing w:line="360" w:lineRule="auto"/>
        <w:ind w:firstLine="330" w:firstLineChars="150"/>
        <w:rPr>
          <w:rFonts w:ascii="宋体" w:hAnsi="宋体" w:cs="宋体"/>
          <w:color w:val="auto"/>
          <w:sz w:val="22"/>
          <w:szCs w:val="22"/>
        </w:rPr>
      </w:pPr>
      <w:r>
        <w:rPr>
          <w:rFonts w:hint="eastAsia" w:ascii="宋体" w:hAnsi="宋体" w:cs="宋体"/>
          <w:color w:val="auto"/>
          <w:sz w:val="22"/>
          <w:szCs w:val="22"/>
        </w:rPr>
        <w:t>1.4未经同意擅自带人进入大楼和有关区域参观；</w:t>
      </w:r>
    </w:p>
    <w:p>
      <w:pPr>
        <w:spacing w:line="360" w:lineRule="auto"/>
        <w:ind w:firstLine="220" w:firstLineChars="100"/>
        <w:rPr>
          <w:rFonts w:ascii="宋体" w:hAnsi="宋体" w:cs="宋体"/>
          <w:color w:val="auto"/>
          <w:sz w:val="22"/>
          <w:szCs w:val="22"/>
        </w:rPr>
      </w:pPr>
      <w:r>
        <w:rPr>
          <w:rFonts w:hint="eastAsia" w:ascii="宋体" w:hAnsi="宋体" w:cs="宋体"/>
          <w:color w:val="auto"/>
          <w:sz w:val="22"/>
          <w:szCs w:val="22"/>
        </w:rPr>
        <w:t xml:space="preserve"> 1.5当班时行为不检点，如嘻皮笑脸，大声喧哗，追逐打闹，勾肩搭背等；</w:t>
      </w:r>
    </w:p>
    <w:p>
      <w:pPr>
        <w:spacing w:line="360" w:lineRule="auto"/>
        <w:ind w:firstLine="330" w:firstLineChars="150"/>
        <w:rPr>
          <w:rFonts w:ascii="宋体" w:hAnsi="宋体" w:cs="宋体"/>
          <w:color w:val="auto"/>
          <w:sz w:val="22"/>
          <w:szCs w:val="22"/>
        </w:rPr>
      </w:pPr>
      <w:r>
        <w:rPr>
          <w:rFonts w:hint="eastAsia" w:ascii="宋体" w:hAnsi="宋体" w:cs="宋体"/>
          <w:color w:val="auto"/>
          <w:sz w:val="22"/>
          <w:szCs w:val="22"/>
        </w:rPr>
        <w:t>1.6上班无故迟到，早退，串岗或擅离岗位10分钟以内，</w:t>
      </w:r>
    </w:p>
    <w:p>
      <w:pPr>
        <w:spacing w:line="360" w:lineRule="auto"/>
        <w:ind w:firstLine="330" w:firstLineChars="150"/>
        <w:rPr>
          <w:rFonts w:ascii="宋体" w:hAnsi="宋体" w:cs="宋体"/>
          <w:color w:val="auto"/>
          <w:sz w:val="22"/>
          <w:szCs w:val="22"/>
        </w:rPr>
      </w:pPr>
      <w:r>
        <w:rPr>
          <w:rFonts w:hint="eastAsia" w:ascii="宋体" w:hAnsi="宋体" w:cs="宋体"/>
          <w:color w:val="auto"/>
          <w:sz w:val="22"/>
          <w:szCs w:val="22"/>
        </w:rPr>
        <w:t>1.7不按规定填写操作记录、交接班记录；</w:t>
      </w:r>
    </w:p>
    <w:p>
      <w:pPr>
        <w:spacing w:line="360" w:lineRule="auto"/>
        <w:ind w:firstLine="330" w:firstLineChars="150"/>
        <w:rPr>
          <w:rFonts w:ascii="宋体" w:hAnsi="宋体" w:cs="宋体"/>
          <w:color w:val="auto"/>
          <w:sz w:val="22"/>
          <w:szCs w:val="22"/>
        </w:rPr>
      </w:pPr>
      <w:r>
        <w:rPr>
          <w:rFonts w:hint="eastAsia" w:ascii="宋体" w:hAnsi="宋体" w:cs="宋体"/>
          <w:color w:val="auto"/>
          <w:sz w:val="22"/>
          <w:szCs w:val="22"/>
        </w:rPr>
        <w:t>1.8违反电话使用规定，打私人电话聊天；</w:t>
      </w:r>
    </w:p>
    <w:p>
      <w:pPr>
        <w:spacing w:line="360" w:lineRule="auto"/>
        <w:ind w:firstLine="330" w:firstLineChars="150"/>
        <w:rPr>
          <w:rFonts w:ascii="宋体" w:hAnsi="宋体" w:cs="宋体"/>
          <w:color w:val="auto"/>
          <w:sz w:val="22"/>
          <w:szCs w:val="22"/>
        </w:rPr>
      </w:pPr>
      <w:r>
        <w:rPr>
          <w:rFonts w:hint="eastAsia" w:ascii="宋体" w:hAnsi="宋体" w:cs="宋体"/>
          <w:color w:val="auto"/>
          <w:sz w:val="22"/>
          <w:szCs w:val="22"/>
        </w:rPr>
        <w:t>1.9工作时间看书籍，擅自换班、调班；</w:t>
      </w:r>
    </w:p>
    <w:p>
      <w:pPr>
        <w:spacing w:line="360" w:lineRule="auto"/>
        <w:ind w:firstLine="330" w:firstLineChars="150"/>
        <w:rPr>
          <w:rFonts w:ascii="宋体" w:hAnsi="宋体" w:cs="宋体"/>
          <w:color w:val="auto"/>
          <w:sz w:val="22"/>
          <w:szCs w:val="22"/>
        </w:rPr>
      </w:pPr>
      <w:r>
        <w:rPr>
          <w:rFonts w:hint="eastAsia" w:ascii="宋体" w:hAnsi="宋体" w:cs="宋体"/>
          <w:color w:val="auto"/>
          <w:sz w:val="22"/>
          <w:szCs w:val="22"/>
        </w:rPr>
        <w:t>1.10每个小时各个楼层有巡逻记录，未记录扣0.5分。</w:t>
      </w:r>
    </w:p>
    <w:p>
      <w:pPr>
        <w:spacing w:line="360" w:lineRule="auto"/>
        <w:rPr>
          <w:rFonts w:ascii="宋体" w:hAnsi="宋体" w:cs="宋体"/>
          <w:color w:val="auto"/>
          <w:sz w:val="22"/>
          <w:szCs w:val="22"/>
        </w:rPr>
      </w:pPr>
      <w:r>
        <w:rPr>
          <w:rFonts w:hint="eastAsia" w:ascii="宋体" w:hAnsi="宋体" w:cs="宋体"/>
          <w:color w:val="auto"/>
          <w:sz w:val="22"/>
          <w:szCs w:val="22"/>
        </w:rPr>
        <w:t>2、每发现一条,对物业公司扣1分</w:t>
      </w:r>
    </w:p>
    <w:p>
      <w:pPr>
        <w:spacing w:line="360" w:lineRule="auto"/>
        <w:ind w:left="1650" w:hanging="1650" w:hangingChars="750"/>
        <w:rPr>
          <w:rFonts w:ascii="宋体" w:hAnsi="宋体" w:cs="宋体"/>
          <w:color w:val="auto"/>
          <w:sz w:val="22"/>
          <w:szCs w:val="22"/>
        </w:rPr>
      </w:pPr>
      <w:r>
        <w:rPr>
          <w:rFonts w:hint="eastAsia" w:ascii="宋体" w:hAnsi="宋体" w:cs="宋体"/>
          <w:color w:val="auto"/>
          <w:sz w:val="22"/>
          <w:szCs w:val="22"/>
        </w:rPr>
        <w:t xml:space="preserve">   2.1没有正当理由或未经部门领导同意而擅自离开工作岗位10分钟以上；</w:t>
      </w:r>
    </w:p>
    <w:p>
      <w:pPr>
        <w:spacing w:line="360" w:lineRule="auto"/>
        <w:rPr>
          <w:rFonts w:ascii="宋体" w:hAnsi="宋体" w:cs="宋体"/>
          <w:color w:val="auto"/>
          <w:sz w:val="22"/>
          <w:szCs w:val="22"/>
        </w:rPr>
      </w:pPr>
      <w:r>
        <w:rPr>
          <w:rFonts w:hint="eastAsia" w:ascii="宋体" w:hAnsi="宋体" w:cs="宋体"/>
          <w:color w:val="auto"/>
          <w:sz w:val="22"/>
          <w:szCs w:val="22"/>
        </w:rPr>
        <w:t xml:space="preserve">   2.2在禁止吸烟区域吸烟或使用明火；</w:t>
      </w:r>
    </w:p>
    <w:p>
      <w:pPr>
        <w:spacing w:line="360" w:lineRule="auto"/>
        <w:ind w:left="1870" w:hanging="1870" w:hangingChars="850"/>
        <w:rPr>
          <w:rFonts w:ascii="宋体" w:hAnsi="宋体" w:cs="宋体"/>
          <w:color w:val="auto"/>
          <w:sz w:val="22"/>
          <w:szCs w:val="22"/>
        </w:rPr>
      </w:pPr>
      <w:r>
        <w:rPr>
          <w:rFonts w:hint="eastAsia" w:ascii="宋体" w:hAnsi="宋体" w:cs="宋体"/>
          <w:color w:val="auto"/>
          <w:sz w:val="22"/>
          <w:szCs w:val="22"/>
        </w:rPr>
        <w:t xml:space="preserve">   2.3未经许可而使用单位或大楼内设施、设备、仪表、仪器或其他财物；</w:t>
      </w:r>
    </w:p>
    <w:p>
      <w:pPr>
        <w:spacing w:line="360" w:lineRule="auto"/>
        <w:rPr>
          <w:rFonts w:ascii="宋体" w:hAnsi="宋体" w:cs="宋体"/>
          <w:color w:val="auto"/>
          <w:sz w:val="22"/>
          <w:szCs w:val="22"/>
        </w:rPr>
      </w:pPr>
      <w:r>
        <w:rPr>
          <w:rFonts w:hint="eastAsia" w:ascii="宋体" w:hAnsi="宋体" w:cs="宋体"/>
          <w:color w:val="auto"/>
          <w:sz w:val="22"/>
          <w:szCs w:val="22"/>
        </w:rPr>
        <w:t xml:space="preserve">   2.4使用不文明的语言对待同事和客人；</w:t>
      </w:r>
    </w:p>
    <w:p>
      <w:pPr>
        <w:spacing w:line="360" w:lineRule="auto"/>
        <w:rPr>
          <w:rFonts w:ascii="宋体" w:hAnsi="宋体" w:cs="宋体"/>
          <w:color w:val="auto"/>
          <w:sz w:val="22"/>
          <w:szCs w:val="22"/>
        </w:rPr>
      </w:pPr>
      <w:r>
        <w:rPr>
          <w:rFonts w:hint="eastAsia" w:ascii="宋体" w:hAnsi="宋体" w:cs="宋体"/>
          <w:color w:val="auto"/>
          <w:sz w:val="22"/>
          <w:szCs w:val="22"/>
        </w:rPr>
        <w:t xml:space="preserve">   2.5故意消极怠工；</w:t>
      </w:r>
    </w:p>
    <w:p>
      <w:pPr>
        <w:spacing w:line="360" w:lineRule="auto"/>
        <w:ind w:firstLine="220" w:firstLineChars="100"/>
        <w:rPr>
          <w:rFonts w:ascii="宋体" w:hAnsi="宋体" w:cs="宋体"/>
          <w:color w:val="auto"/>
          <w:sz w:val="22"/>
          <w:szCs w:val="22"/>
        </w:rPr>
      </w:pPr>
      <w:r>
        <w:rPr>
          <w:rFonts w:hint="eastAsia" w:ascii="宋体" w:hAnsi="宋体" w:cs="宋体"/>
          <w:color w:val="auto"/>
          <w:sz w:val="22"/>
          <w:szCs w:val="22"/>
        </w:rPr>
        <w:t xml:space="preserve"> 2.6发现公司财物丢失、损坏时，置若罔闻，无动于衷，在被调查时提供虚假情况；</w:t>
      </w:r>
    </w:p>
    <w:p>
      <w:pPr>
        <w:spacing w:line="360" w:lineRule="auto"/>
        <w:rPr>
          <w:rFonts w:ascii="宋体" w:hAnsi="宋体" w:cs="宋体"/>
          <w:color w:val="auto"/>
          <w:sz w:val="22"/>
          <w:szCs w:val="22"/>
        </w:rPr>
      </w:pPr>
      <w:r>
        <w:rPr>
          <w:rFonts w:hint="eastAsia" w:ascii="宋体" w:hAnsi="宋体" w:cs="宋体"/>
          <w:color w:val="auto"/>
          <w:sz w:val="22"/>
          <w:szCs w:val="22"/>
        </w:rPr>
        <w:t xml:space="preserve">   2.7工作中经常拖拖拉拉，出工不出力，屡教不改；</w:t>
      </w:r>
    </w:p>
    <w:p>
      <w:pPr>
        <w:spacing w:line="360" w:lineRule="auto"/>
        <w:rPr>
          <w:rFonts w:ascii="宋体" w:hAnsi="宋体" w:cs="宋体"/>
          <w:color w:val="auto"/>
          <w:sz w:val="22"/>
          <w:szCs w:val="22"/>
        </w:rPr>
      </w:pPr>
      <w:r>
        <w:rPr>
          <w:rFonts w:hint="eastAsia" w:ascii="宋体" w:hAnsi="宋体" w:cs="宋体"/>
          <w:color w:val="auto"/>
          <w:sz w:val="22"/>
          <w:szCs w:val="22"/>
        </w:rPr>
        <w:t xml:space="preserve">   2.8当班时睡觉、下棋、打扑克、听收录机或干私事等；</w:t>
      </w:r>
    </w:p>
    <w:p>
      <w:pPr>
        <w:spacing w:line="360" w:lineRule="auto"/>
        <w:rPr>
          <w:rFonts w:ascii="宋体" w:hAnsi="宋体" w:cs="宋体"/>
          <w:color w:val="auto"/>
          <w:sz w:val="22"/>
          <w:szCs w:val="22"/>
        </w:rPr>
      </w:pPr>
      <w:r>
        <w:rPr>
          <w:rFonts w:hint="eastAsia" w:ascii="宋体" w:hAnsi="宋体" w:cs="宋体"/>
          <w:color w:val="auto"/>
          <w:sz w:val="22"/>
          <w:szCs w:val="22"/>
        </w:rPr>
        <w:t xml:space="preserve">   2.9违反操作规程，造成轻微损失； </w:t>
      </w:r>
    </w:p>
    <w:p>
      <w:pPr>
        <w:spacing w:line="360" w:lineRule="auto"/>
        <w:ind w:firstLine="330" w:firstLineChars="150"/>
        <w:rPr>
          <w:rFonts w:ascii="宋体" w:hAnsi="宋体" w:cs="宋体"/>
          <w:color w:val="auto"/>
          <w:sz w:val="22"/>
          <w:szCs w:val="22"/>
        </w:rPr>
      </w:pPr>
      <w:r>
        <w:rPr>
          <w:rFonts w:hint="eastAsia" w:ascii="宋体" w:hAnsi="宋体" w:cs="宋体"/>
          <w:color w:val="auto"/>
          <w:sz w:val="22"/>
          <w:szCs w:val="22"/>
        </w:rPr>
        <w:t>2.10员工因故中途替换的，三天后必须有人顶岗，若三天后无人顶岗的，每缺一天扣1分。</w:t>
      </w:r>
    </w:p>
    <w:p>
      <w:pPr>
        <w:spacing w:line="360" w:lineRule="auto"/>
        <w:rPr>
          <w:rFonts w:ascii="宋体" w:hAnsi="宋体" w:cs="宋体"/>
          <w:color w:val="auto"/>
          <w:sz w:val="22"/>
          <w:szCs w:val="22"/>
        </w:rPr>
      </w:pPr>
      <w:r>
        <w:rPr>
          <w:rFonts w:hint="eastAsia" w:ascii="宋体" w:hAnsi="宋体" w:cs="宋体"/>
          <w:color w:val="auto"/>
          <w:sz w:val="22"/>
          <w:szCs w:val="22"/>
        </w:rPr>
        <w:t>3、每发现一条,对物业公司扣3分</w:t>
      </w:r>
    </w:p>
    <w:p>
      <w:pPr>
        <w:spacing w:line="360" w:lineRule="auto"/>
        <w:ind w:left="645" w:leftChars="150" w:hanging="330" w:hangingChars="150"/>
        <w:rPr>
          <w:rFonts w:ascii="宋体" w:hAnsi="宋体" w:cs="宋体"/>
          <w:color w:val="auto"/>
          <w:sz w:val="22"/>
          <w:szCs w:val="22"/>
        </w:rPr>
      </w:pPr>
      <w:r>
        <w:rPr>
          <w:rFonts w:hint="eastAsia" w:ascii="宋体" w:hAnsi="宋体" w:cs="宋体"/>
          <w:color w:val="auto"/>
          <w:sz w:val="22"/>
          <w:szCs w:val="22"/>
        </w:rPr>
        <w:t>3.l不服从上级指令，甚至拒绝或有意不完成指派的工作，紧急情况下不完成指定的工作；</w:t>
      </w:r>
    </w:p>
    <w:p>
      <w:pPr>
        <w:spacing w:line="360" w:lineRule="auto"/>
        <w:rPr>
          <w:rFonts w:ascii="宋体" w:hAnsi="宋体" w:cs="宋体"/>
          <w:color w:val="auto"/>
          <w:sz w:val="22"/>
          <w:szCs w:val="22"/>
        </w:rPr>
      </w:pPr>
      <w:r>
        <w:rPr>
          <w:rFonts w:hint="eastAsia" w:ascii="宋体" w:hAnsi="宋体" w:cs="宋体"/>
          <w:color w:val="auto"/>
          <w:sz w:val="22"/>
          <w:szCs w:val="22"/>
        </w:rPr>
        <w:t xml:space="preserve">   3.2故意损坏公共财物；</w:t>
      </w:r>
    </w:p>
    <w:p>
      <w:pPr>
        <w:spacing w:line="360" w:lineRule="auto"/>
        <w:rPr>
          <w:rFonts w:ascii="宋体" w:hAnsi="宋体" w:cs="宋体"/>
          <w:color w:val="auto"/>
          <w:sz w:val="22"/>
          <w:szCs w:val="22"/>
        </w:rPr>
      </w:pPr>
      <w:r>
        <w:rPr>
          <w:rFonts w:hint="eastAsia" w:ascii="宋体" w:hAnsi="宋体" w:cs="宋体"/>
          <w:color w:val="auto"/>
          <w:sz w:val="22"/>
          <w:szCs w:val="22"/>
        </w:rPr>
        <w:t xml:space="preserve">   3.3在大楼内进行任何形式的赌博；</w:t>
      </w:r>
    </w:p>
    <w:p>
      <w:pPr>
        <w:spacing w:line="360" w:lineRule="auto"/>
        <w:ind w:left="645" w:leftChars="150" w:hanging="330" w:hangingChars="150"/>
        <w:rPr>
          <w:rFonts w:ascii="宋体" w:hAnsi="宋体" w:cs="宋体"/>
          <w:color w:val="auto"/>
          <w:sz w:val="22"/>
          <w:szCs w:val="22"/>
        </w:rPr>
      </w:pPr>
      <w:r>
        <w:rPr>
          <w:rFonts w:hint="eastAsia" w:ascii="宋体" w:hAnsi="宋体" w:cs="宋体"/>
          <w:color w:val="auto"/>
          <w:sz w:val="22"/>
          <w:szCs w:val="22"/>
        </w:rPr>
        <w:t xml:space="preserve">3.4玩忽职守，违反技术操作规程和安全规程，违章指挥或隐瞒工作过失造成事故或损失的； </w:t>
      </w:r>
    </w:p>
    <w:p>
      <w:pPr>
        <w:spacing w:line="360" w:lineRule="auto"/>
        <w:rPr>
          <w:rFonts w:ascii="宋体" w:hAnsi="宋体" w:cs="宋体"/>
          <w:color w:val="auto"/>
          <w:sz w:val="22"/>
          <w:szCs w:val="22"/>
        </w:rPr>
      </w:pPr>
      <w:r>
        <w:rPr>
          <w:rFonts w:hint="eastAsia" w:ascii="宋体" w:hAnsi="宋体" w:cs="宋体"/>
          <w:color w:val="auto"/>
          <w:sz w:val="22"/>
          <w:szCs w:val="22"/>
        </w:rPr>
        <w:t xml:space="preserve">   3.5损坏设备、工具造成经济损失的；</w:t>
      </w:r>
    </w:p>
    <w:p>
      <w:pPr>
        <w:spacing w:line="360" w:lineRule="auto"/>
        <w:rPr>
          <w:rFonts w:ascii="宋体" w:hAnsi="宋体" w:cs="宋体"/>
          <w:color w:val="auto"/>
          <w:sz w:val="22"/>
          <w:szCs w:val="22"/>
        </w:rPr>
      </w:pPr>
      <w:r>
        <w:rPr>
          <w:rFonts w:hint="eastAsia" w:ascii="宋体" w:hAnsi="宋体" w:cs="宋体"/>
          <w:color w:val="auto"/>
          <w:sz w:val="22"/>
          <w:szCs w:val="22"/>
        </w:rPr>
        <w:t xml:space="preserve">   3.6服务态度差，造成客户投诉，经核实后，确为事实的；</w:t>
      </w:r>
    </w:p>
    <w:p>
      <w:pPr>
        <w:spacing w:line="360" w:lineRule="auto"/>
        <w:rPr>
          <w:rFonts w:ascii="宋体" w:hAnsi="宋体" w:cs="宋体"/>
          <w:color w:val="auto"/>
          <w:sz w:val="22"/>
          <w:szCs w:val="22"/>
        </w:rPr>
      </w:pPr>
      <w:r>
        <w:rPr>
          <w:rFonts w:hint="eastAsia" w:ascii="宋体" w:hAnsi="宋体" w:cs="宋体"/>
          <w:color w:val="auto"/>
          <w:sz w:val="22"/>
          <w:szCs w:val="22"/>
        </w:rPr>
        <w:t>4、每发现一条,对物业公司扣10分</w:t>
      </w:r>
    </w:p>
    <w:p>
      <w:pPr>
        <w:spacing w:line="360" w:lineRule="auto"/>
        <w:ind w:firstLine="220" w:firstLineChars="100"/>
        <w:rPr>
          <w:rFonts w:ascii="宋体" w:hAnsi="宋体" w:cs="宋体"/>
          <w:color w:val="auto"/>
          <w:sz w:val="22"/>
          <w:szCs w:val="22"/>
        </w:rPr>
      </w:pPr>
      <w:r>
        <w:rPr>
          <w:rFonts w:hint="eastAsia" w:ascii="宋体" w:hAnsi="宋体" w:cs="宋体"/>
          <w:color w:val="auto"/>
          <w:sz w:val="22"/>
          <w:szCs w:val="22"/>
        </w:rPr>
        <w:t xml:space="preserve"> 4.1用非法手段偷窃或涂改原始记录、帐单及单据，造成后果；</w:t>
      </w:r>
    </w:p>
    <w:p>
      <w:pPr>
        <w:spacing w:line="360" w:lineRule="auto"/>
        <w:ind w:firstLine="220" w:firstLineChars="100"/>
        <w:rPr>
          <w:rFonts w:ascii="宋体" w:hAnsi="宋体" w:cs="宋体"/>
          <w:color w:val="auto"/>
          <w:sz w:val="22"/>
          <w:szCs w:val="22"/>
        </w:rPr>
      </w:pPr>
      <w:r>
        <w:rPr>
          <w:rFonts w:hint="eastAsia" w:ascii="宋体" w:hAnsi="宋体" w:cs="宋体"/>
          <w:color w:val="auto"/>
          <w:sz w:val="22"/>
          <w:szCs w:val="22"/>
        </w:rPr>
        <w:t xml:space="preserve"> 4.2用威胁手段当众侮辱客人及上级管理人员和同事等；</w:t>
      </w:r>
    </w:p>
    <w:p>
      <w:pPr>
        <w:spacing w:line="360" w:lineRule="auto"/>
        <w:ind w:firstLine="330" w:firstLineChars="150"/>
        <w:rPr>
          <w:rFonts w:ascii="宋体" w:hAnsi="宋体" w:cs="宋体"/>
          <w:color w:val="auto"/>
          <w:sz w:val="22"/>
          <w:szCs w:val="22"/>
        </w:rPr>
      </w:pPr>
      <w:r>
        <w:rPr>
          <w:rFonts w:hint="eastAsia" w:ascii="宋体" w:hAnsi="宋体" w:cs="宋体"/>
          <w:color w:val="auto"/>
          <w:sz w:val="22"/>
          <w:szCs w:val="22"/>
        </w:rPr>
        <w:t>4.3严重玩忽职守，人为造成设备损坏，导致公共利益损失；</w:t>
      </w:r>
    </w:p>
    <w:p>
      <w:pPr>
        <w:spacing w:line="360" w:lineRule="auto"/>
        <w:ind w:firstLine="110" w:firstLineChars="50"/>
        <w:rPr>
          <w:rFonts w:ascii="宋体" w:hAnsi="宋体" w:cs="宋体"/>
          <w:color w:val="auto"/>
          <w:sz w:val="22"/>
          <w:szCs w:val="22"/>
        </w:rPr>
      </w:pPr>
      <w:r>
        <w:rPr>
          <w:rFonts w:hint="eastAsia" w:ascii="宋体" w:hAnsi="宋体" w:cs="宋体"/>
          <w:color w:val="auto"/>
          <w:sz w:val="22"/>
          <w:szCs w:val="22"/>
        </w:rPr>
        <w:t xml:space="preserve">  4.4因违反国家法律被公安机关拘留或处以拘留以上处罚；</w:t>
      </w:r>
    </w:p>
    <w:p>
      <w:pPr>
        <w:spacing w:line="360" w:lineRule="auto"/>
        <w:ind w:firstLine="330" w:firstLineChars="150"/>
        <w:rPr>
          <w:rFonts w:ascii="宋体" w:hAnsi="宋体" w:cs="宋体"/>
          <w:color w:val="auto"/>
          <w:sz w:val="22"/>
          <w:szCs w:val="22"/>
        </w:rPr>
      </w:pPr>
      <w:r>
        <w:rPr>
          <w:rFonts w:hint="eastAsia" w:ascii="宋体" w:hAnsi="宋体" w:cs="宋体"/>
          <w:color w:val="auto"/>
          <w:sz w:val="22"/>
          <w:szCs w:val="22"/>
        </w:rPr>
        <w:t>4.5未设置工作人员岗位一览表。</w:t>
      </w:r>
    </w:p>
    <w:p>
      <w:pPr>
        <w:spacing w:line="360" w:lineRule="auto"/>
        <w:ind w:firstLine="330" w:firstLineChars="150"/>
        <w:rPr>
          <w:rFonts w:ascii="宋体" w:hAnsi="宋体" w:cs="宋体"/>
          <w:color w:val="auto"/>
          <w:sz w:val="22"/>
          <w:szCs w:val="22"/>
        </w:rPr>
      </w:pPr>
      <w:r>
        <w:rPr>
          <w:rFonts w:hint="eastAsia" w:ascii="宋体" w:hAnsi="宋体" w:cs="宋体"/>
          <w:color w:val="auto"/>
          <w:sz w:val="22"/>
          <w:szCs w:val="22"/>
        </w:rPr>
        <w:t>（二）保洁服务的考核</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2126"/>
        <w:gridCol w:w="4413"/>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17" w:type="dxa"/>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序号</w:t>
            </w:r>
          </w:p>
        </w:tc>
        <w:tc>
          <w:tcPr>
            <w:tcW w:w="1134" w:type="dxa"/>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内 容</w:t>
            </w:r>
          </w:p>
        </w:tc>
        <w:tc>
          <w:tcPr>
            <w:tcW w:w="2126" w:type="dxa"/>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目   标   要   求</w:t>
            </w:r>
          </w:p>
        </w:tc>
        <w:tc>
          <w:tcPr>
            <w:tcW w:w="4413" w:type="dxa"/>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考   评   标   准</w:t>
            </w:r>
          </w:p>
        </w:tc>
        <w:tc>
          <w:tcPr>
            <w:tcW w:w="957" w:type="dxa"/>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1</w:t>
            </w:r>
          </w:p>
        </w:tc>
        <w:tc>
          <w:tcPr>
            <w:tcW w:w="1134" w:type="dxa"/>
            <w:vMerge w:val="restart"/>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大厅清洁</w:t>
            </w:r>
          </w:p>
        </w:tc>
        <w:tc>
          <w:tcPr>
            <w:tcW w:w="2126"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1、 地面、花岗岩地面、墙面保持清洁</w:t>
            </w:r>
          </w:p>
        </w:tc>
        <w:tc>
          <w:tcPr>
            <w:tcW w:w="4413"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地面有烟蒂、纸屑、果皮等杂物、有污迹，花岗岩地面、墙面无光泽扣0.5分。</w:t>
            </w:r>
          </w:p>
        </w:tc>
        <w:tc>
          <w:tcPr>
            <w:tcW w:w="957" w:type="dxa"/>
            <w:vAlign w:val="center"/>
          </w:tcPr>
          <w:p>
            <w:pPr>
              <w:spacing w:line="360" w:lineRule="auto"/>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360" w:lineRule="auto"/>
              <w:jc w:val="center"/>
              <w:rPr>
                <w:rFonts w:ascii="宋体" w:hAnsi="宋体" w:cs="宋体"/>
                <w:color w:val="auto"/>
                <w:sz w:val="22"/>
                <w:szCs w:val="22"/>
              </w:rPr>
            </w:pPr>
          </w:p>
        </w:tc>
        <w:tc>
          <w:tcPr>
            <w:tcW w:w="1134" w:type="dxa"/>
            <w:vMerge w:val="continue"/>
            <w:vAlign w:val="center"/>
          </w:tcPr>
          <w:p>
            <w:pPr>
              <w:spacing w:line="360" w:lineRule="auto"/>
              <w:jc w:val="center"/>
              <w:rPr>
                <w:rFonts w:ascii="宋体" w:hAnsi="宋体" w:cs="宋体"/>
                <w:color w:val="auto"/>
                <w:sz w:val="22"/>
                <w:szCs w:val="22"/>
              </w:rPr>
            </w:pPr>
          </w:p>
        </w:tc>
        <w:tc>
          <w:tcPr>
            <w:tcW w:w="2126"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2、公共设施表面保持清洁</w:t>
            </w:r>
          </w:p>
        </w:tc>
        <w:tc>
          <w:tcPr>
            <w:tcW w:w="4413"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公共设施表面用纸巾擦拭有明显灰尘扣1分；</w:t>
            </w:r>
          </w:p>
        </w:tc>
        <w:tc>
          <w:tcPr>
            <w:tcW w:w="957" w:type="dxa"/>
            <w:vAlign w:val="center"/>
          </w:tcPr>
          <w:p>
            <w:pPr>
              <w:spacing w:line="360" w:lineRule="auto"/>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360" w:lineRule="auto"/>
              <w:jc w:val="center"/>
              <w:rPr>
                <w:rFonts w:ascii="宋体" w:hAnsi="宋体" w:cs="宋体"/>
                <w:color w:val="auto"/>
                <w:sz w:val="22"/>
                <w:szCs w:val="22"/>
              </w:rPr>
            </w:pPr>
          </w:p>
        </w:tc>
        <w:tc>
          <w:tcPr>
            <w:tcW w:w="1134" w:type="dxa"/>
            <w:vMerge w:val="continue"/>
            <w:vAlign w:val="center"/>
          </w:tcPr>
          <w:p>
            <w:pPr>
              <w:spacing w:line="360" w:lineRule="auto"/>
              <w:jc w:val="center"/>
              <w:rPr>
                <w:rFonts w:ascii="宋体" w:hAnsi="宋体" w:cs="宋体"/>
                <w:color w:val="auto"/>
                <w:sz w:val="22"/>
                <w:szCs w:val="22"/>
              </w:rPr>
            </w:pPr>
          </w:p>
        </w:tc>
        <w:tc>
          <w:tcPr>
            <w:tcW w:w="2126"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3、不锈钢表面保持清洁</w:t>
            </w:r>
          </w:p>
        </w:tc>
        <w:tc>
          <w:tcPr>
            <w:tcW w:w="4413"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不锈钢表面不光亮,表面有污迹；扣1分；</w:t>
            </w:r>
          </w:p>
        </w:tc>
        <w:tc>
          <w:tcPr>
            <w:tcW w:w="957" w:type="dxa"/>
            <w:vAlign w:val="center"/>
          </w:tcPr>
          <w:p>
            <w:pPr>
              <w:spacing w:line="360" w:lineRule="auto"/>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360" w:lineRule="auto"/>
              <w:jc w:val="center"/>
              <w:rPr>
                <w:rFonts w:ascii="宋体" w:hAnsi="宋体" w:cs="宋体"/>
                <w:color w:val="auto"/>
                <w:sz w:val="22"/>
                <w:szCs w:val="22"/>
              </w:rPr>
            </w:pPr>
          </w:p>
        </w:tc>
        <w:tc>
          <w:tcPr>
            <w:tcW w:w="1134" w:type="dxa"/>
            <w:vMerge w:val="continue"/>
            <w:vAlign w:val="center"/>
          </w:tcPr>
          <w:p>
            <w:pPr>
              <w:spacing w:line="360" w:lineRule="auto"/>
              <w:jc w:val="center"/>
              <w:rPr>
                <w:rFonts w:ascii="宋体" w:hAnsi="宋体" w:cs="宋体"/>
                <w:color w:val="auto"/>
                <w:sz w:val="22"/>
                <w:szCs w:val="22"/>
              </w:rPr>
            </w:pPr>
          </w:p>
        </w:tc>
        <w:tc>
          <w:tcPr>
            <w:tcW w:w="2126"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4、玻璃门保持清洁</w:t>
            </w:r>
          </w:p>
        </w:tc>
        <w:tc>
          <w:tcPr>
            <w:tcW w:w="4413"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玻璃门有水迹、手印、灰尘；扣0.5分；</w:t>
            </w:r>
          </w:p>
        </w:tc>
        <w:tc>
          <w:tcPr>
            <w:tcW w:w="957" w:type="dxa"/>
            <w:vAlign w:val="center"/>
          </w:tcPr>
          <w:p>
            <w:pPr>
              <w:spacing w:line="360" w:lineRule="auto"/>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360" w:lineRule="auto"/>
              <w:jc w:val="center"/>
              <w:rPr>
                <w:rFonts w:ascii="宋体" w:hAnsi="宋体" w:cs="宋体"/>
                <w:color w:val="auto"/>
                <w:sz w:val="22"/>
                <w:szCs w:val="22"/>
              </w:rPr>
            </w:pPr>
          </w:p>
        </w:tc>
        <w:tc>
          <w:tcPr>
            <w:tcW w:w="1134" w:type="dxa"/>
            <w:vMerge w:val="continue"/>
            <w:vAlign w:val="center"/>
          </w:tcPr>
          <w:p>
            <w:pPr>
              <w:spacing w:line="360" w:lineRule="auto"/>
              <w:jc w:val="center"/>
              <w:rPr>
                <w:rFonts w:ascii="宋体" w:hAnsi="宋体" w:cs="宋体"/>
                <w:color w:val="auto"/>
                <w:sz w:val="22"/>
                <w:szCs w:val="22"/>
              </w:rPr>
            </w:pPr>
          </w:p>
        </w:tc>
        <w:tc>
          <w:tcPr>
            <w:tcW w:w="2126"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5、顶面、风口保持清洁</w:t>
            </w:r>
          </w:p>
        </w:tc>
        <w:tc>
          <w:tcPr>
            <w:tcW w:w="4413"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顶面、风口目视有污迹、灰尘；扣0.5分。</w:t>
            </w:r>
          </w:p>
        </w:tc>
        <w:tc>
          <w:tcPr>
            <w:tcW w:w="957" w:type="dxa"/>
            <w:vAlign w:val="center"/>
          </w:tcPr>
          <w:p>
            <w:pPr>
              <w:spacing w:line="360" w:lineRule="auto"/>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2</w:t>
            </w:r>
          </w:p>
        </w:tc>
        <w:tc>
          <w:tcPr>
            <w:tcW w:w="1134" w:type="dxa"/>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楼层通道地面清洁</w:t>
            </w:r>
          </w:p>
        </w:tc>
        <w:tc>
          <w:tcPr>
            <w:tcW w:w="2126"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地面保持清洁</w:t>
            </w:r>
          </w:p>
        </w:tc>
        <w:tc>
          <w:tcPr>
            <w:tcW w:w="4413"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目视不干净，有污迹，无光泽的扣1分</w:t>
            </w:r>
          </w:p>
        </w:tc>
        <w:tc>
          <w:tcPr>
            <w:tcW w:w="957" w:type="dxa"/>
            <w:vAlign w:val="center"/>
          </w:tcPr>
          <w:p>
            <w:pPr>
              <w:spacing w:line="360" w:lineRule="auto"/>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3</w:t>
            </w:r>
          </w:p>
        </w:tc>
        <w:tc>
          <w:tcPr>
            <w:tcW w:w="1134" w:type="dxa"/>
            <w:vMerge w:val="restart"/>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公共卫生间清洗</w:t>
            </w:r>
          </w:p>
        </w:tc>
        <w:tc>
          <w:tcPr>
            <w:tcW w:w="2126"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1、保持清洁</w:t>
            </w:r>
          </w:p>
        </w:tc>
        <w:tc>
          <w:tcPr>
            <w:tcW w:w="4413"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花、墙角、灯具目视有灰尘、蜘蛛网扣1分</w:t>
            </w:r>
          </w:p>
        </w:tc>
        <w:tc>
          <w:tcPr>
            <w:tcW w:w="957" w:type="dxa"/>
            <w:vAlign w:val="center"/>
          </w:tcPr>
          <w:p>
            <w:pPr>
              <w:spacing w:line="360" w:lineRule="auto"/>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360" w:lineRule="auto"/>
              <w:jc w:val="center"/>
              <w:rPr>
                <w:rFonts w:ascii="宋体" w:hAnsi="宋体" w:cs="宋体"/>
                <w:color w:val="auto"/>
                <w:sz w:val="22"/>
                <w:szCs w:val="22"/>
              </w:rPr>
            </w:pPr>
          </w:p>
        </w:tc>
        <w:tc>
          <w:tcPr>
            <w:tcW w:w="1134" w:type="dxa"/>
            <w:vMerge w:val="continue"/>
            <w:vAlign w:val="center"/>
          </w:tcPr>
          <w:p>
            <w:pPr>
              <w:spacing w:line="360" w:lineRule="auto"/>
              <w:jc w:val="center"/>
              <w:rPr>
                <w:rFonts w:ascii="宋体" w:hAnsi="宋体" w:cs="宋体"/>
                <w:color w:val="auto"/>
                <w:sz w:val="22"/>
                <w:szCs w:val="22"/>
              </w:rPr>
            </w:pPr>
          </w:p>
        </w:tc>
        <w:tc>
          <w:tcPr>
            <w:tcW w:w="2126"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2、保持清洁</w:t>
            </w:r>
          </w:p>
        </w:tc>
        <w:tc>
          <w:tcPr>
            <w:tcW w:w="4413"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目视便器不洁净有黄迹；厕位有异味、臭味扣1分</w:t>
            </w:r>
          </w:p>
        </w:tc>
        <w:tc>
          <w:tcPr>
            <w:tcW w:w="957" w:type="dxa"/>
            <w:vAlign w:val="center"/>
          </w:tcPr>
          <w:p>
            <w:pPr>
              <w:spacing w:line="360" w:lineRule="auto"/>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360" w:lineRule="auto"/>
              <w:jc w:val="center"/>
              <w:rPr>
                <w:rFonts w:ascii="宋体" w:hAnsi="宋体" w:cs="宋体"/>
                <w:color w:val="auto"/>
                <w:sz w:val="22"/>
                <w:szCs w:val="22"/>
              </w:rPr>
            </w:pPr>
          </w:p>
        </w:tc>
        <w:tc>
          <w:tcPr>
            <w:tcW w:w="1134" w:type="dxa"/>
            <w:vMerge w:val="continue"/>
            <w:vAlign w:val="center"/>
          </w:tcPr>
          <w:p>
            <w:pPr>
              <w:spacing w:line="360" w:lineRule="auto"/>
              <w:jc w:val="center"/>
              <w:rPr>
                <w:rFonts w:ascii="宋体" w:hAnsi="宋体" w:cs="宋体"/>
                <w:color w:val="auto"/>
                <w:sz w:val="22"/>
                <w:szCs w:val="22"/>
              </w:rPr>
            </w:pPr>
          </w:p>
        </w:tc>
        <w:tc>
          <w:tcPr>
            <w:tcW w:w="2126"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3、保持清洁</w:t>
            </w:r>
          </w:p>
        </w:tc>
        <w:tc>
          <w:tcPr>
            <w:tcW w:w="4413"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地面有烟蒂，纸屑、果皮等杂物扣1分。</w:t>
            </w:r>
          </w:p>
        </w:tc>
        <w:tc>
          <w:tcPr>
            <w:tcW w:w="957" w:type="dxa"/>
            <w:vAlign w:val="center"/>
          </w:tcPr>
          <w:p>
            <w:pPr>
              <w:spacing w:line="360" w:lineRule="auto"/>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4</w:t>
            </w:r>
          </w:p>
        </w:tc>
        <w:tc>
          <w:tcPr>
            <w:tcW w:w="1134" w:type="dxa"/>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灯具清洁</w:t>
            </w:r>
          </w:p>
        </w:tc>
        <w:tc>
          <w:tcPr>
            <w:tcW w:w="2126"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灯具清洁保持清洁</w:t>
            </w:r>
          </w:p>
        </w:tc>
        <w:tc>
          <w:tcPr>
            <w:tcW w:w="4413"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灯具、灯管有灰尘，灯具内有蚊虫，灯盖、灯罩不明亮扣1分</w:t>
            </w:r>
          </w:p>
        </w:tc>
        <w:tc>
          <w:tcPr>
            <w:tcW w:w="957" w:type="dxa"/>
            <w:vAlign w:val="center"/>
          </w:tcPr>
          <w:p>
            <w:pPr>
              <w:spacing w:line="360" w:lineRule="auto"/>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5</w:t>
            </w:r>
          </w:p>
        </w:tc>
        <w:tc>
          <w:tcPr>
            <w:tcW w:w="1134" w:type="dxa"/>
            <w:vMerge w:val="restart"/>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室外地面清洁</w:t>
            </w:r>
          </w:p>
        </w:tc>
        <w:tc>
          <w:tcPr>
            <w:tcW w:w="2126"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1、地面保持清洁</w:t>
            </w:r>
          </w:p>
        </w:tc>
        <w:tc>
          <w:tcPr>
            <w:tcW w:w="4413"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地面有杂物、积水、明显污迹、泥沙扣1分。</w:t>
            </w:r>
          </w:p>
        </w:tc>
        <w:tc>
          <w:tcPr>
            <w:tcW w:w="957" w:type="dxa"/>
            <w:vAlign w:val="center"/>
          </w:tcPr>
          <w:p>
            <w:pPr>
              <w:spacing w:line="360" w:lineRule="auto"/>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360" w:lineRule="auto"/>
              <w:jc w:val="center"/>
              <w:rPr>
                <w:rFonts w:ascii="宋体" w:hAnsi="宋体" w:cs="宋体"/>
                <w:color w:val="auto"/>
                <w:sz w:val="22"/>
                <w:szCs w:val="22"/>
              </w:rPr>
            </w:pPr>
          </w:p>
        </w:tc>
        <w:tc>
          <w:tcPr>
            <w:tcW w:w="1134" w:type="dxa"/>
            <w:vMerge w:val="continue"/>
            <w:vAlign w:val="center"/>
          </w:tcPr>
          <w:p>
            <w:pPr>
              <w:spacing w:line="360" w:lineRule="auto"/>
              <w:jc w:val="center"/>
              <w:rPr>
                <w:rFonts w:ascii="宋体" w:hAnsi="宋体" w:cs="宋体"/>
                <w:color w:val="auto"/>
                <w:sz w:val="22"/>
                <w:szCs w:val="22"/>
              </w:rPr>
            </w:pPr>
          </w:p>
        </w:tc>
        <w:tc>
          <w:tcPr>
            <w:tcW w:w="2126"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2、垃圾桶保持清洁</w:t>
            </w:r>
          </w:p>
        </w:tc>
        <w:tc>
          <w:tcPr>
            <w:tcW w:w="4413"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垃圾桶外表有明显污迹、垃圾粘附物扣1分。</w:t>
            </w:r>
          </w:p>
        </w:tc>
        <w:tc>
          <w:tcPr>
            <w:tcW w:w="957" w:type="dxa"/>
            <w:vAlign w:val="center"/>
          </w:tcPr>
          <w:p>
            <w:pPr>
              <w:spacing w:line="360" w:lineRule="auto"/>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360" w:lineRule="auto"/>
              <w:jc w:val="center"/>
              <w:rPr>
                <w:rFonts w:ascii="宋体" w:hAnsi="宋体" w:cs="宋体"/>
                <w:color w:val="auto"/>
                <w:sz w:val="22"/>
                <w:szCs w:val="22"/>
              </w:rPr>
            </w:pPr>
          </w:p>
        </w:tc>
        <w:tc>
          <w:tcPr>
            <w:tcW w:w="1134" w:type="dxa"/>
            <w:vMerge w:val="continue"/>
            <w:vAlign w:val="center"/>
          </w:tcPr>
          <w:p>
            <w:pPr>
              <w:spacing w:line="360" w:lineRule="auto"/>
              <w:jc w:val="center"/>
              <w:rPr>
                <w:rFonts w:ascii="宋体" w:hAnsi="宋体" w:cs="宋体"/>
                <w:color w:val="auto"/>
                <w:sz w:val="22"/>
                <w:szCs w:val="22"/>
              </w:rPr>
            </w:pPr>
          </w:p>
        </w:tc>
        <w:tc>
          <w:tcPr>
            <w:tcW w:w="2126"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3、沙井、明沟保持清洁</w:t>
            </w:r>
          </w:p>
        </w:tc>
        <w:tc>
          <w:tcPr>
            <w:tcW w:w="4413"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沙井、明沟内有积水、杂物扣1分。</w:t>
            </w:r>
          </w:p>
        </w:tc>
        <w:tc>
          <w:tcPr>
            <w:tcW w:w="957" w:type="dxa"/>
            <w:vAlign w:val="center"/>
          </w:tcPr>
          <w:p>
            <w:pPr>
              <w:spacing w:line="360" w:lineRule="auto"/>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360" w:lineRule="auto"/>
              <w:jc w:val="center"/>
              <w:rPr>
                <w:rFonts w:ascii="宋体" w:hAnsi="宋体" w:cs="宋体"/>
                <w:color w:val="auto"/>
                <w:sz w:val="22"/>
                <w:szCs w:val="22"/>
              </w:rPr>
            </w:pPr>
          </w:p>
        </w:tc>
        <w:tc>
          <w:tcPr>
            <w:tcW w:w="1134" w:type="dxa"/>
            <w:vMerge w:val="continue"/>
            <w:vAlign w:val="center"/>
          </w:tcPr>
          <w:p>
            <w:pPr>
              <w:spacing w:line="360" w:lineRule="auto"/>
              <w:jc w:val="center"/>
              <w:rPr>
                <w:rFonts w:ascii="宋体" w:hAnsi="宋体" w:cs="宋体"/>
                <w:color w:val="auto"/>
                <w:sz w:val="22"/>
                <w:szCs w:val="22"/>
              </w:rPr>
            </w:pPr>
          </w:p>
        </w:tc>
        <w:tc>
          <w:tcPr>
            <w:tcW w:w="2126"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4、保证污水不溢出</w:t>
            </w:r>
          </w:p>
        </w:tc>
        <w:tc>
          <w:tcPr>
            <w:tcW w:w="4413"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污水溢出地面扣1分</w:t>
            </w:r>
          </w:p>
        </w:tc>
        <w:tc>
          <w:tcPr>
            <w:tcW w:w="957" w:type="dxa"/>
            <w:vAlign w:val="center"/>
          </w:tcPr>
          <w:p>
            <w:pPr>
              <w:spacing w:line="360" w:lineRule="auto"/>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360" w:lineRule="auto"/>
              <w:jc w:val="center"/>
              <w:rPr>
                <w:rFonts w:ascii="宋体" w:hAnsi="宋体" w:cs="宋体"/>
                <w:color w:val="auto"/>
                <w:sz w:val="22"/>
                <w:szCs w:val="22"/>
              </w:rPr>
            </w:pPr>
          </w:p>
        </w:tc>
        <w:tc>
          <w:tcPr>
            <w:tcW w:w="1134" w:type="dxa"/>
            <w:vMerge w:val="continue"/>
            <w:vAlign w:val="center"/>
          </w:tcPr>
          <w:p>
            <w:pPr>
              <w:spacing w:line="360" w:lineRule="auto"/>
              <w:jc w:val="center"/>
              <w:rPr>
                <w:rFonts w:ascii="宋体" w:hAnsi="宋体" w:cs="宋体"/>
                <w:color w:val="auto"/>
                <w:sz w:val="22"/>
                <w:szCs w:val="22"/>
              </w:rPr>
            </w:pPr>
          </w:p>
        </w:tc>
        <w:tc>
          <w:tcPr>
            <w:tcW w:w="2126"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5、地下雨、污水管井保持清洁</w:t>
            </w:r>
          </w:p>
        </w:tc>
        <w:tc>
          <w:tcPr>
            <w:tcW w:w="4413"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地下雨、污水管井井底有沉淀物、水流不畅通，井盖上有污物扣1分</w:t>
            </w:r>
          </w:p>
        </w:tc>
        <w:tc>
          <w:tcPr>
            <w:tcW w:w="957" w:type="dxa"/>
            <w:vAlign w:val="center"/>
          </w:tcPr>
          <w:p>
            <w:pPr>
              <w:spacing w:line="360" w:lineRule="auto"/>
              <w:jc w:val="center"/>
              <w:rPr>
                <w:rFonts w:ascii="宋体" w:hAnsi="宋体" w:cs="宋体"/>
                <w:color w:val="auto"/>
                <w:sz w:val="22"/>
                <w:szCs w:val="22"/>
              </w:rPr>
            </w:pPr>
          </w:p>
        </w:tc>
      </w:tr>
    </w:tbl>
    <w:p>
      <w:pPr>
        <w:spacing w:line="360" w:lineRule="auto"/>
        <w:rPr>
          <w:rFonts w:ascii="宋体" w:hAnsi="宋体" w:cs="宋体"/>
          <w:color w:val="auto"/>
          <w:sz w:val="22"/>
          <w:szCs w:val="22"/>
        </w:rPr>
      </w:pPr>
      <w:r>
        <w:rPr>
          <w:rFonts w:hint="eastAsia" w:ascii="宋体" w:hAnsi="宋体" w:cs="宋体"/>
          <w:color w:val="auto"/>
          <w:sz w:val="22"/>
          <w:szCs w:val="22"/>
        </w:rPr>
        <w:t>（三）  安保服务的考核</w:t>
      </w:r>
    </w:p>
    <w:tbl>
      <w:tblPr>
        <w:tblStyle w:val="63"/>
        <w:tblW w:w="0" w:type="auto"/>
        <w:jc w:val="center"/>
        <w:tblLayout w:type="fixed"/>
        <w:tblCellMar>
          <w:top w:w="0" w:type="dxa"/>
          <w:left w:w="108" w:type="dxa"/>
          <w:bottom w:w="0" w:type="dxa"/>
          <w:right w:w="108" w:type="dxa"/>
        </w:tblCellMar>
      </w:tblPr>
      <w:tblGrid>
        <w:gridCol w:w="496"/>
        <w:gridCol w:w="964"/>
        <w:gridCol w:w="2967"/>
        <w:gridCol w:w="1727"/>
        <w:gridCol w:w="956"/>
        <w:gridCol w:w="1295"/>
        <w:gridCol w:w="1227"/>
      </w:tblGrid>
      <w:tr>
        <w:tblPrEx>
          <w:tblCellMar>
            <w:top w:w="0" w:type="dxa"/>
            <w:left w:w="108" w:type="dxa"/>
            <w:bottom w:w="0" w:type="dxa"/>
            <w:right w:w="108" w:type="dxa"/>
          </w:tblCellMar>
        </w:tblPrEx>
        <w:trPr>
          <w:trHeight w:val="85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序号</w:t>
            </w:r>
          </w:p>
        </w:tc>
        <w:tc>
          <w:tcPr>
            <w:tcW w:w="96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内 容</w:t>
            </w:r>
          </w:p>
        </w:tc>
        <w:tc>
          <w:tcPr>
            <w:tcW w:w="296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目   标   要   求</w:t>
            </w:r>
          </w:p>
        </w:tc>
        <w:tc>
          <w:tcPr>
            <w:tcW w:w="172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考   评   标   准</w:t>
            </w:r>
          </w:p>
        </w:tc>
        <w:tc>
          <w:tcPr>
            <w:tcW w:w="95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基本分</w:t>
            </w:r>
          </w:p>
        </w:tc>
        <w:tc>
          <w:tcPr>
            <w:tcW w:w="12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考核分</w:t>
            </w:r>
          </w:p>
        </w:tc>
        <w:tc>
          <w:tcPr>
            <w:tcW w:w="122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备注</w:t>
            </w:r>
          </w:p>
        </w:tc>
      </w:tr>
      <w:tr>
        <w:tblPrEx>
          <w:tblCellMar>
            <w:top w:w="0" w:type="dxa"/>
            <w:left w:w="108" w:type="dxa"/>
            <w:bottom w:w="0" w:type="dxa"/>
            <w:right w:w="108" w:type="dxa"/>
          </w:tblCellMar>
        </w:tblPrEx>
        <w:trPr>
          <w:trHeight w:val="511" w:hRule="atLeast"/>
          <w:jc w:val="center"/>
        </w:trPr>
        <w:tc>
          <w:tcPr>
            <w:tcW w:w="496"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964"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人员配备及基本要求</w:t>
            </w: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1、人员编制满员</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不满足一人次扣1分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可累计</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1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2、消控监控中心含1人；派驻消控监控中心的人员经审查后上岗，并能够熟悉掌握操作规程，及时排除故障；</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不满足一项扣1分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4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3、上岗证配备达到100%，整个队伍保持稳定，人员流动率小于20%/年；</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不满足一项扣1分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35"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4、所有人员进出有备案；</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不满足扣2分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3　</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8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5、聘用的工作人员符合劳动部门有关用工规定，并在岗位时佩带双证件上岗；</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不满足一项扣0.5分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3　</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95" w:hRule="atLeast"/>
          <w:jc w:val="center"/>
        </w:trPr>
        <w:tc>
          <w:tcPr>
            <w:tcW w:w="496"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96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制</w:t>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t>度</w:t>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t>建</w:t>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t>设</w:t>
            </w: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1、消控保安、消防安全管理、巡逻保安、门卫管理等制度建设情况；</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不满足一项扣0.5分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5　</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60"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96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2、人员定岗制度建设及备案情况；</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不满足一项扣0.5分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3　</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60"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96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3、岗位职责是否明确并附书面备案；</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不满足一项扣0.5分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3　</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74"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96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4、所有保安人员守则制度、人员纪律建设、保安员权限制度、保安员保密原则等制度建设是否完善；</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不满足一项扣0.5分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95"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96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5、保安员的交接班制度、考勤制度、公共管理巡逻制度是否建立，实行记录情况；</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不满足一项扣0.5分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5　</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60"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96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6、监控室制度、电视监控系统的维护方案等建设情况；</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不满足一项扣0.5分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3　</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855" w:hRule="atLeast"/>
          <w:jc w:val="center"/>
        </w:trPr>
        <w:tc>
          <w:tcPr>
            <w:tcW w:w="496"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964"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管</w:t>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t>理</w:t>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t>质</w:t>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t>量</w:t>
            </w: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1、在承包区域的各项服务，其工作时间满足学院的要求，包括公众假期，做到无论有什么理由，都不可以停止服务；是否做到全天二十四小时服务；</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不满足一项扣1分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5　</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6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2、工作人员上岗穿着统一的制服及许可的装饰物品；</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不满足一项扣0.5分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3</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99"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3、在承包期内保证区域内的设施、设备良好的运营状况和环境状况及后勤中心提供设备、设施、工具的完好性（正常折旧除外）；</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不满足一项扣1分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5　</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1095"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4、工作人员不准向行政大楼内相关人员索取小费或物品等；在承包区域住宿不准从事非法活动；未经业主书面同意不准安装任何电器设备、不准在承包区域存放易燃物品或气味浓烈的液体等；</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不满足一项扣0.5分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5　</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6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5、对发现问题没有及时处理或没有及时上报情况；</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不满足一项扣1分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3　</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499"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6、遇突发事件或安全检查时，有配合有关部门执行任务，并指定专职人员协助工作，直至完成好任务；</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不满足一项扣1分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5　</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6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7、对</w:t>
            </w:r>
            <w:r>
              <w:rPr>
                <w:rFonts w:hint="eastAsia" w:ascii="宋体" w:hAnsi="宋体" w:cs="宋体"/>
                <w:color w:val="auto"/>
                <w:sz w:val="22"/>
                <w:szCs w:val="22"/>
              </w:rPr>
              <w:t>采购人</w:t>
            </w:r>
            <w:r>
              <w:rPr>
                <w:rFonts w:hint="eastAsia" w:ascii="宋体" w:hAnsi="宋体" w:cs="宋体"/>
                <w:color w:val="auto"/>
                <w:kern w:val="0"/>
                <w:sz w:val="22"/>
                <w:szCs w:val="22"/>
              </w:rPr>
              <w:t>交办的临时性任务，及时完成；</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不满足一项扣1分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3　</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795"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96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8、管理层是否以身作则，管理人员对队员的工作是否经常性认真检查和指导，在遵守保安制度外并能否遵守鹿城检察院的有关规定；</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不满足扣1分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5　</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60" w:hRule="atLeast"/>
          <w:jc w:val="center"/>
        </w:trPr>
        <w:tc>
          <w:tcPr>
            <w:tcW w:w="496"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96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日常服务情况</w:t>
            </w: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1、保证学校的工作生活秩序正常；</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不满足扣2分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5　</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60"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96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2、安全保卫工作有序；</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不满足扣3分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60"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96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3、监控工作到位；</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不满足扣3分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5　</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60"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96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4、消防处理及时；</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不满足扣3分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5　</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60" w:hRule="atLeast"/>
          <w:jc w:val="center"/>
        </w:trPr>
        <w:tc>
          <w:tcPr>
            <w:tcW w:w="49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96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5、维持停车秩序（含贵宾通道及周边路段）</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不满足扣1分</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360" w:hRule="atLeast"/>
          <w:jc w:val="center"/>
        </w:trPr>
        <w:tc>
          <w:tcPr>
            <w:tcW w:w="49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5</w:t>
            </w:r>
          </w:p>
        </w:tc>
        <w:tc>
          <w:tcPr>
            <w:tcW w:w="964"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4"/>
              </w:rPr>
            </w:pPr>
            <w:r>
              <w:rPr>
                <w:rFonts w:hint="eastAsia" w:ascii="宋体" w:hAnsi="宋体" w:cs="宋体"/>
                <w:color w:val="auto"/>
                <w:kern w:val="0"/>
                <w:sz w:val="24"/>
              </w:rPr>
              <w:t>附加项</w:t>
            </w:r>
          </w:p>
        </w:tc>
        <w:tc>
          <w:tcPr>
            <w:tcW w:w="296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1、明查暗访导致学校安保工作被通报批评。</w:t>
            </w:r>
          </w:p>
        </w:tc>
        <w:tc>
          <w:tcPr>
            <w:tcW w:w="1727"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每一次事项扣5分，扣100内分数</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可累计</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360" w:hRule="atLeast"/>
          <w:jc w:val="center"/>
        </w:trPr>
        <w:tc>
          <w:tcPr>
            <w:tcW w:w="6154" w:type="dxa"/>
            <w:gridSpan w:val="4"/>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color w:val="auto"/>
                <w:kern w:val="0"/>
                <w:sz w:val="22"/>
                <w:szCs w:val="22"/>
              </w:rPr>
            </w:pPr>
            <w:r>
              <w:rPr>
                <w:rFonts w:hint="eastAsia" w:ascii="宋体" w:hAnsi="宋体" w:cs="宋体"/>
                <w:color w:val="auto"/>
                <w:kern w:val="0"/>
                <w:sz w:val="22"/>
                <w:szCs w:val="22"/>
              </w:rPr>
              <w:t>合计</w:t>
            </w:r>
          </w:p>
        </w:tc>
        <w:tc>
          <w:tcPr>
            <w:tcW w:w="956"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100</w:t>
            </w:r>
          </w:p>
        </w:tc>
        <w:tc>
          <w:tcPr>
            <w:tcW w:w="129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p>
        </w:tc>
        <w:tc>
          <w:tcPr>
            <w:tcW w:w="1227"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r>
    </w:tbl>
    <w:p>
      <w:pPr>
        <w:spacing w:line="360" w:lineRule="auto"/>
        <w:ind w:firstLine="330" w:firstLineChars="150"/>
        <w:rPr>
          <w:rFonts w:ascii="宋体" w:hAnsi="宋体" w:cs="宋体"/>
          <w:color w:val="auto"/>
          <w:sz w:val="22"/>
          <w:szCs w:val="22"/>
        </w:rPr>
      </w:pPr>
      <w:r>
        <w:rPr>
          <w:rFonts w:hint="eastAsia" w:ascii="宋体" w:hAnsi="宋体" w:cs="宋体"/>
          <w:color w:val="auto"/>
          <w:sz w:val="22"/>
          <w:szCs w:val="22"/>
        </w:rPr>
        <w:t>（四）  绿化养护的考核</w:t>
      </w:r>
    </w:p>
    <w:tbl>
      <w:tblPr>
        <w:tblStyle w:val="63"/>
        <w:tblpPr w:leftFromText="180" w:rightFromText="180" w:vertAnchor="text" w:horzAnchor="page" w:tblpX="1305" w:tblpY="205"/>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82"/>
        <w:gridCol w:w="3376"/>
        <w:gridCol w:w="41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082" w:type="dxa"/>
            <w:tcBorders>
              <w:top w:val="single" w:color="auto" w:sz="4" w:space="0"/>
              <w:left w:val="single" w:color="auto" w:sz="4" w:space="0"/>
              <w:bottom w:val="single" w:color="auto" w:sz="6" w:space="0"/>
              <w:right w:val="single" w:color="auto" w:sz="6" w:space="0"/>
            </w:tcBorders>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项目名称</w:t>
            </w:r>
          </w:p>
        </w:tc>
        <w:tc>
          <w:tcPr>
            <w:tcW w:w="3376"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工作要求</w:t>
            </w:r>
          </w:p>
        </w:tc>
        <w:tc>
          <w:tcPr>
            <w:tcW w:w="4153" w:type="dxa"/>
            <w:tcBorders>
              <w:top w:val="single" w:color="auto" w:sz="4" w:space="0"/>
              <w:left w:val="single" w:color="auto" w:sz="6" w:space="0"/>
              <w:bottom w:val="single" w:color="auto" w:sz="6" w:space="0"/>
              <w:right w:val="single" w:color="auto" w:sz="4" w:space="0"/>
            </w:tcBorders>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验收标准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08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浇水以草坪、灌木为主</w:t>
            </w:r>
          </w:p>
        </w:tc>
        <w:tc>
          <w:tcPr>
            <w:tcW w:w="33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具体视天气情况</w:t>
            </w:r>
          </w:p>
        </w:tc>
        <w:tc>
          <w:tcPr>
            <w:tcW w:w="4153"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保持植物良好长势，不出现枯萎等缺水现象。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08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施肥</w:t>
            </w:r>
          </w:p>
        </w:tc>
        <w:tc>
          <w:tcPr>
            <w:tcW w:w="33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平均2次/年（其中地被植物年均3-5次）</w:t>
            </w:r>
          </w:p>
        </w:tc>
        <w:tc>
          <w:tcPr>
            <w:tcW w:w="4153"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土壤疏松，无积水，根据植物生长特性及时施肥，充分利用有机肥，也可施复合肥，增强土壤肥力（要求一年施肥二次，每次用腐熟豆饼0.5kg／㎡），改善土壤理化性状。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08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修剪整形</w:t>
            </w:r>
          </w:p>
        </w:tc>
        <w:tc>
          <w:tcPr>
            <w:tcW w:w="33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及时修剪</w:t>
            </w:r>
          </w:p>
        </w:tc>
        <w:tc>
          <w:tcPr>
            <w:tcW w:w="4153"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树木及时修剪，无徒长枝、病虫枝、过密枝、枯枝、伤损枝；宿根植物及时翻种、断根、间删；植物无死株。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08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病虫害防治</w:t>
            </w:r>
          </w:p>
        </w:tc>
        <w:tc>
          <w:tcPr>
            <w:tcW w:w="33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草地、灌木、乔木</w:t>
            </w:r>
          </w:p>
        </w:tc>
        <w:tc>
          <w:tcPr>
            <w:tcW w:w="4153"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病虫害危害应控制在以不影响观赏效果的范围之内。其中食叶性害虫危害的叶片，每株不超过5%；刺吸性害虫危害的叶片，每株不超过10%；无蛀干性害虫的活虫、活卵。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08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除杂草松土</w:t>
            </w:r>
          </w:p>
        </w:tc>
        <w:tc>
          <w:tcPr>
            <w:tcW w:w="33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草坪等除草每月一遍，雨后杂草严重者每周一遍，草坪上不允许有杂草，花木丛中不允许有高于花木的杂草</w:t>
            </w:r>
          </w:p>
        </w:tc>
        <w:tc>
          <w:tcPr>
            <w:tcW w:w="4153"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生长茂盛，无空秃，无明显杂草，草坪边缘线清晰（及时切边），草高不超过8㎝。花丛下无杂草，树盘内无严重杂草。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08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补植</w:t>
            </w:r>
          </w:p>
        </w:tc>
        <w:tc>
          <w:tcPr>
            <w:tcW w:w="33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对因生长不良造成的残、死花草、树木必须及时补植恢复。</w:t>
            </w:r>
          </w:p>
        </w:tc>
        <w:tc>
          <w:tcPr>
            <w:tcW w:w="4153"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能满足植物生长的条件下无黄土裸露；无明显沟缝。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08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清理绿化垃圾</w:t>
            </w:r>
          </w:p>
        </w:tc>
        <w:tc>
          <w:tcPr>
            <w:tcW w:w="33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修剪下来的树枝和杂草等垃圾要当天清运，不准就地焚烧和倾倒在绿地里。</w:t>
            </w:r>
          </w:p>
        </w:tc>
        <w:tc>
          <w:tcPr>
            <w:tcW w:w="4153"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有专人跟踪保洁。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08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防风防汛</w:t>
            </w:r>
          </w:p>
        </w:tc>
        <w:tc>
          <w:tcPr>
            <w:tcW w:w="33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灾前积极预防，对树木加固，灾后及时清除倒树断枝、疏通道路，清理扶植。</w:t>
            </w:r>
          </w:p>
        </w:tc>
        <w:tc>
          <w:tcPr>
            <w:tcW w:w="4153"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尽快恢复原状、以免影响交通人流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08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抗寒防冻</w:t>
            </w:r>
          </w:p>
        </w:tc>
        <w:tc>
          <w:tcPr>
            <w:tcW w:w="33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灾前积极预防，对树木进行保暖防冻害，灾后及时修剪冻伤枝叶，清除死株。</w:t>
            </w:r>
          </w:p>
        </w:tc>
        <w:tc>
          <w:tcPr>
            <w:tcW w:w="4153"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尽快恢复绿地景观原貌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082" w:type="dxa"/>
            <w:tcBorders>
              <w:top w:val="single" w:color="auto" w:sz="6" w:space="0"/>
              <w:left w:val="single" w:color="auto" w:sz="4" w:space="0"/>
              <w:bottom w:val="single" w:color="auto" w:sz="4"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保护措施</w:t>
            </w:r>
          </w:p>
        </w:tc>
        <w:tc>
          <w:tcPr>
            <w:tcW w:w="3376"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保护现有绿化完整，防止人为损坏。</w:t>
            </w:r>
          </w:p>
        </w:tc>
        <w:tc>
          <w:tcPr>
            <w:tcW w:w="4153" w:type="dxa"/>
            <w:tcBorders>
              <w:top w:val="single" w:color="auto" w:sz="6" w:space="0"/>
              <w:left w:val="single" w:color="auto" w:sz="6" w:space="0"/>
              <w:bottom w:val="single" w:color="auto" w:sz="4" w:space="0"/>
              <w:right w:val="single" w:color="auto" w:sz="4"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出现人为损坏时要及时恢复</w:t>
            </w:r>
          </w:p>
        </w:tc>
      </w:tr>
    </w:tbl>
    <w:p>
      <w:pPr>
        <w:spacing w:line="360" w:lineRule="auto"/>
        <w:rPr>
          <w:rFonts w:ascii="宋体" w:hAnsi="宋体" w:cs="宋体"/>
          <w:color w:val="auto"/>
          <w:sz w:val="22"/>
          <w:szCs w:val="22"/>
        </w:rPr>
      </w:pPr>
      <w:r>
        <w:rPr>
          <w:rFonts w:hint="eastAsia" w:ascii="宋体" w:hAnsi="宋体" w:cs="宋体"/>
          <w:color w:val="auto"/>
          <w:sz w:val="22"/>
          <w:szCs w:val="22"/>
        </w:rPr>
        <w:t>1、绿化养护工作要求及检查验收标准</w:t>
      </w:r>
    </w:p>
    <w:p>
      <w:pPr>
        <w:numPr>
          <w:ilvl w:val="0"/>
          <w:numId w:val="13"/>
        </w:numPr>
        <w:adjustRightInd/>
        <w:spacing w:line="360" w:lineRule="auto"/>
        <w:rPr>
          <w:rFonts w:ascii="宋体" w:hAnsi="宋体" w:cs="宋体"/>
          <w:color w:val="auto"/>
          <w:sz w:val="22"/>
          <w:szCs w:val="22"/>
        </w:rPr>
      </w:pPr>
      <w:r>
        <w:rPr>
          <w:rFonts w:hint="eastAsia" w:ascii="宋体" w:hAnsi="宋体" w:cs="宋体"/>
          <w:color w:val="auto"/>
          <w:sz w:val="22"/>
          <w:szCs w:val="22"/>
        </w:rPr>
        <w:t>绿化养护管理质量评分标准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1"/>
        <w:gridCol w:w="4101"/>
        <w:gridCol w:w="3119"/>
        <w:gridCol w:w="8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tcBorders>
              <w:top w:val="single" w:color="auto" w:sz="4" w:space="0"/>
              <w:left w:val="single" w:color="auto" w:sz="4" w:space="0"/>
              <w:bottom w:val="single" w:color="auto" w:sz="6" w:space="0"/>
              <w:right w:val="single" w:color="auto" w:sz="6" w:space="0"/>
            </w:tcBorders>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评分栏目</w:t>
            </w:r>
          </w:p>
        </w:tc>
        <w:tc>
          <w:tcPr>
            <w:tcW w:w="4101"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要求</w:t>
            </w:r>
          </w:p>
        </w:tc>
        <w:tc>
          <w:tcPr>
            <w:tcW w:w="3119"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评分标准</w:t>
            </w:r>
          </w:p>
        </w:tc>
        <w:tc>
          <w:tcPr>
            <w:tcW w:w="854" w:type="dxa"/>
            <w:tcBorders>
              <w:top w:val="single" w:color="auto" w:sz="4" w:space="0"/>
              <w:left w:val="single" w:color="auto" w:sz="6" w:space="0"/>
              <w:bottom w:val="single" w:color="auto" w:sz="6" w:space="0"/>
              <w:right w:val="single" w:color="auto" w:sz="4" w:space="0"/>
            </w:tcBorders>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restart"/>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（一）植物养护管理</w:t>
            </w:r>
          </w:p>
        </w:tc>
        <w:tc>
          <w:tcPr>
            <w:tcW w:w="410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1、新栽树木成活率或原有乔灌木、植被保存率100%</w:t>
            </w:r>
          </w:p>
        </w:tc>
        <w:tc>
          <w:tcPr>
            <w:tcW w:w="311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少一个百分点扣0.5分</w:t>
            </w:r>
          </w:p>
        </w:tc>
        <w:tc>
          <w:tcPr>
            <w:tcW w:w="854"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360" w:lineRule="auto"/>
              <w:jc w:val="left"/>
              <w:rPr>
                <w:rFonts w:ascii="宋体" w:hAnsi="宋体" w:cs="宋体"/>
                <w:color w:val="auto"/>
                <w:sz w:val="22"/>
                <w:szCs w:val="22"/>
              </w:rPr>
            </w:pPr>
          </w:p>
        </w:tc>
        <w:tc>
          <w:tcPr>
            <w:tcW w:w="410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2、生长茂盛，枝干健壮，叶片正常</w:t>
            </w:r>
          </w:p>
        </w:tc>
        <w:tc>
          <w:tcPr>
            <w:tcW w:w="311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较好得8分，一般得4分，差得0分</w:t>
            </w:r>
          </w:p>
        </w:tc>
        <w:tc>
          <w:tcPr>
            <w:tcW w:w="854"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360" w:lineRule="auto"/>
              <w:jc w:val="left"/>
              <w:rPr>
                <w:rFonts w:ascii="宋体" w:hAnsi="宋体" w:cs="宋体"/>
                <w:color w:val="auto"/>
                <w:sz w:val="22"/>
                <w:szCs w:val="22"/>
              </w:rPr>
            </w:pPr>
          </w:p>
        </w:tc>
        <w:tc>
          <w:tcPr>
            <w:tcW w:w="410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3、绿地无黄土裸露、无积水现象</w:t>
            </w:r>
          </w:p>
        </w:tc>
        <w:tc>
          <w:tcPr>
            <w:tcW w:w="311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发现一处扣1分</w:t>
            </w:r>
          </w:p>
        </w:tc>
        <w:tc>
          <w:tcPr>
            <w:tcW w:w="854"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360" w:lineRule="auto"/>
              <w:jc w:val="left"/>
              <w:rPr>
                <w:rFonts w:ascii="宋体" w:hAnsi="宋体" w:cs="宋体"/>
                <w:color w:val="auto"/>
                <w:sz w:val="22"/>
                <w:szCs w:val="22"/>
              </w:rPr>
            </w:pPr>
          </w:p>
        </w:tc>
        <w:tc>
          <w:tcPr>
            <w:tcW w:w="410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4、无人为破坏</w:t>
            </w:r>
          </w:p>
        </w:tc>
        <w:tc>
          <w:tcPr>
            <w:tcW w:w="311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发现一处扣1分</w:t>
            </w:r>
          </w:p>
        </w:tc>
        <w:tc>
          <w:tcPr>
            <w:tcW w:w="854"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360" w:lineRule="auto"/>
              <w:jc w:val="left"/>
              <w:rPr>
                <w:rFonts w:ascii="宋体" w:hAnsi="宋体" w:cs="宋体"/>
                <w:color w:val="auto"/>
                <w:sz w:val="22"/>
                <w:szCs w:val="22"/>
              </w:rPr>
            </w:pPr>
          </w:p>
        </w:tc>
        <w:tc>
          <w:tcPr>
            <w:tcW w:w="410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5、整形树、花灌木及时修剪；色块、绿篱要保持原有形状表面平整</w:t>
            </w:r>
          </w:p>
        </w:tc>
        <w:tc>
          <w:tcPr>
            <w:tcW w:w="311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发现一处扣1分</w:t>
            </w:r>
          </w:p>
        </w:tc>
        <w:tc>
          <w:tcPr>
            <w:tcW w:w="854"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360" w:lineRule="auto"/>
              <w:jc w:val="left"/>
              <w:rPr>
                <w:rFonts w:ascii="宋体" w:hAnsi="宋体" w:cs="宋体"/>
                <w:color w:val="auto"/>
                <w:sz w:val="22"/>
                <w:szCs w:val="22"/>
              </w:rPr>
            </w:pPr>
          </w:p>
        </w:tc>
        <w:tc>
          <w:tcPr>
            <w:tcW w:w="410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6、大树等乔木无枯枝、损伤枝、病枝；及时修剪、抹芽。</w:t>
            </w:r>
          </w:p>
        </w:tc>
        <w:tc>
          <w:tcPr>
            <w:tcW w:w="311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发现一处扣1分</w:t>
            </w:r>
          </w:p>
        </w:tc>
        <w:tc>
          <w:tcPr>
            <w:tcW w:w="854"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360" w:lineRule="auto"/>
              <w:jc w:val="left"/>
              <w:rPr>
                <w:rFonts w:ascii="宋体" w:hAnsi="宋体" w:cs="宋体"/>
                <w:color w:val="auto"/>
                <w:sz w:val="22"/>
                <w:szCs w:val="22"/>
              </w:rPr>
            </w:pPr>
          </w:p>
        </w:tc>
        <w:tc>
          <w:tcPr>
            <w:tcW w:w="410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7、无死株、病株、缺株</w:t>
            </w:r>
          </w:p>
        </w:tc>
        <w:tc>
          <w:tcPr>
            <w:tcW w:w="311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发现一处扣1分</w:t>
            </w:r>
          </w:p>
        </w:tc>
        <w:tc>
          <w:tcPr>
            <w:tcW w:w="854"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360" w:lineRule="auto"/>
              <w:jc w:val="left"/>
              <w:rPr>
                <w:rFonts w:ascii="宋体" w:hAnsi="宋体" w:cs="宋体"/>
                <w:color w:val="auto"/>
                <w:sz w:val="22"/>
                <w:szCs w:val="22"/>
              </w:rPr>
            </w:pPr>
          </w:p>
        </w:tc>
        <w:tc>
          <w:tcPr>
            <w:tcW w:w="410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8、草坪及时修剪、平整度好，草坪高度不超过8cm</w:t>
            </w:r>
          </w:p>
        </w:tc>
        <w:tc>
          <w:tcPr>
            <w:tcW w:w="311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较好得6分，一般得3分，差得0分</w:t>
            </w:r>
          </w:p>
        </w:tc>
        <w:tc>
          <w:tcPr>
            <w:tcW w:w="854"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360" w:lineRule="auto"/>
              <w:jc w:val="left"/>
              <w:rPr>
                <w:rFonts w:ascii="宋体" w:hAnsi="宋体" w:cs="宋体"/>
                <w:color w:val="auto"/>
                <w:sz w:val="22"/>
                <w:szCs w:val="22"/>
              </w:rPr>
            </w:pPr>
          </w:p>
        </w:tc>
        <w:tc>
          <w:tcPr>
            <w:tcW w:w="410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9、各类色块、绿篱、地被、草坪及时除草，无明显杂草及缺损区块</w:t>
            </w:r>
          </w:p>
        </w:tc>
        <w:tc>
          <w:tcPr>
            <w:tcW w:w="311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发现一处扣1分</w:t>
            </w:r>
          </w:p>
        </w:tc>
        <w:tc>
          <w:tcPr>
            <w:tcW w:w="854"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360" w:lineRule="auto"/>
              <w:jc w:val="left"/>
              <w:rPr>
                <w:rFonts w:ascii="宋体" w:hAnsi="宋体" w:cs="宋体"/>
                <w:color w:val="auto"/>
                <w:sz w:val="22"/>
                <w:szCs w:val="22"/>
              </w:rPr>
            </w:pPr>
          </w:p>
        </w:tc>
        <w:tc>
          <w:tcPr>
            <w:tcW w:w="410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10、无明显病虫害、不影响观瞻</w:t>
            </w:r>
          </w:p>
        </w:tc>
        <w:tc>
          <w:tcPr>
            <w:tcW w:w="311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发现一处扣1分</w:t>
            </w:r>
          </w:p>
        </w:tc>
        <w:tc>
          <w:tcPr>
            <w:tcW w:w="854"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restart"/>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（二）卫生保洁</w:t>
            </w:r>
          </w:p>
        </w:tc>
        <w:tc>
          <w:tcPr>
            <w:tcW w:w="4101"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rPr>
                <w:rFonts w:ascii="宋体" w:hAnsi="宋体" w:cs="宋体"/>
                <w:color w:val="auto"/>
                <w:sz w:val="22"/>
                <w:szCs w:val="22"/>
              </w:rPr>
            </w:pPr>
            <w:r>
              <w:rPr>
                <w:rFonts w:hint="eastAsia" w:ascii="宋体" w:hAnsi="宋体" w:cs="宋体"/>
                <w:color w:val="auto"/>
                <w:sz w:val="22"/>
                <w:szCs w:val="22"/>
              </w:rPr>
              <w:t>1、无垃圾、砖块、堆物等；</w:t>
            </w:r>
          </w:p>
        </w:tc>
        <w:tc>
          <w:tcPr>
            <w:tcW w:w="3119"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rPr>
                <w:rFonts w:ascii="宋体" w:hAnsi="宋体" w:cs="宋体"/>
                <w:color w:val="auto"/>
                <w:sz w:val="22"/>
                <w:szCs w:val="22"/>
              </w:rPr>
            </w:pPr>
            <w:r>
              <w:rPr>
                <w:rFonts w:hint="eastAsia" w:ascii="宋体" w:hAnsi="宋体" w:cs="宋体"/>
                <w:color w:val="auto"/>
                <w:sz w:val="22"/>
                <w:szCs w:val="22"/>
              </w:rPr>
              <w:t>一处扣0.5分</w:t>
            </w:r>
          </w:p>
        </w:tc>
        <w:tc>
          <w:tcPr>
            <w:tcW w:w="854"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360" w:lineRule="auto"/>
              <w:jc w:val="left"/>
              <w:rPr>
                <w:rFonts w:ascii="宋体" w:hAnsi="宋体" w:cs="宋体"/>
                <w:color w:val="auto"/>
                <w:sz w:val="22"/>
                <w:szCs w:val="22"/>
              </w:rPr>
            </w:pPr>
          </w:p>
        </w:tc>
        <w:tc>
          <w:tcPr>
            <w:tcW w:w="4101"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rPr>
                <w:rFonts w:ascii="宋体" w:hAnsi="宋体" w:cs="宋体"/>
                <w:color w:val="auto"/>
                <w:sz w:val="22"/>
                <w:szCs w:val="22"/>
              </w:rPr>
            </w:pPr>
            <w:r>
              <w:rPr>
                <w:rFonts w:hint="eastAsia" w:ascii="宋体" w:hAnsi="宋体" w:cs="宋体"/>
                <w:color w:val="auto"/>
                <w:sz w:val="22"/>
                <w:szCs w:val="22"/>
              </w:rPr>
              <w:t xml:space="preserve">2、 无干树枝挂； </w:t>
            </w:r>
          </w:p>
        </w:tc>
        <w:tc>
          <w:tcPr>
            <w:tcW w:w="3119"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rPr>
                <w:rFonts w:ascii="宋体" w:hAnsi="宋体" w:cs="宋体"/>
                <w:color w:val="auto"/>
                <w:sz w:val="22"/>
                <w:szCs w:val="22"/>
              </w:rPr>
            </w:pPr>
            <w:r>
              <w:rPr>
                <w:rFonts w:hint="eastAsia" w:ascii="宋体" w:hAnsi="宋体" w:cs="宋体"/>
                <w:color w:val="auto"/>
                <w:sz w:val="22"/>
                <w:szCs w:val="22"/>
              </w:rPr>
              <w:t>一处扣1分</w:t>
            </w:r>
          </w:p>
        </w:tc>
        <w:tc>
          <w:tcPr>
            <w:tcW w:w="854"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360" w:lineRule="auto"/>
              <w:jc w:val="left"/>
              <w:rPr>
                <w:rFonts w:ascii="宋体" w:hAnsi="宋体" w:cs="宋体"/>
                <w:color w:val="auto"/>
                <w:sz w:val="22"/>
                <w:szCs w:val="22"/>
              </w:rPr>
            </w:pPr>
          </w:p>
        </w:tc>
        <w:tc>
          <w:tcPr>
            <w:tcW w:w="4101"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rPr>
                <w:rFonts w:ascii="宋体" w:hAnsi="宋体" w:cs="宋体"/>
                <w:color w:val="auto"/>
                <w:sz w:val="22"/>
                <w:szCs w:val="22"/>
              </w:rPr>
            </w:pPr>
            <w:r>
              <w:rPr>
                <w:rFonts w:hint="eastAsia" w:ascii="宋体" w:hAnsi="宋体" w:cs="宋体"/>
                <w:color w:val="auto"/>
                <w:sz w:val="22"/>
                <w:szCs w:val="22"/>
              </w:rPr>
              <w:t xml:space="preserve">3、 无焚烧树叶、垃圾； </w:t>
            </w:r>
          </w:p>
        </w:tc>
        <w:tc>
          <w:tcPr>
            <w:tcW w:w="3119" w:type="dxa"/>
            <w:tcBorders>
              <w:top w:val="single" w:color="auto" w:sz="6" w:space="0"/>
              <w:left w:val="single" w:color="auto" w:sz="6" w:space="0"/>
              <w:bottom w:val="single" w:color="auto" w:sz="6" w:space="0"/>
              <w:right w:val="single" w:color="auto" w:sz="6" w:space="0"/>
            </w:tcBorders>
            <w:vAlign w:val="center"/>
          </w:tcPr>
          <w:p>
            <w:pPr>
              <w:widowControl/>
              <w:spacing w:before="100" w:beforeAutospacing="1" w:after="100" w:afterAutospacing="1" w:line="360" w:lineRule="auto"/>
              <w:rPr>
                <w:rFonts w:ascii="宋体" w:hAnsi="宋体" w:cs="宋体"/>
                <w:color w:val="auto"/>
                <w:sz w:val="22"/>
                <w:szCs w:val="22"/>
              </w:rPr>
            </w:pPr>
            <w:r>
              <w:rPr>
                <w:rFonts w:hint="eastAsia" w:ascii="宋体" w:hAnsi="宋体" w:cs="宋体"/>
                <w:color w:val="auto"/>
                <w:sz w:val="22"/>
                <w:szCs w:val="22"/>
              </w:rPr>
              <w:t>一处扣2分</w:t>
            </w:r>
          </w:p>
        </w:tc>
        <w:tc>
          <w:tcPr>
            <w:tcW w:w="854"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restart"/>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（三）管理制度</w:t>
            </w:r>
          </w:p>
        </w:tc>
        <w:tc>
          <w:tcPr>
            <w:tcW w:w="410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1、养护管理、卫生落实责任</w:t>
            </w:r>
          </w:p>
        </w:tc>
        <w:tc>
          <w:tcPr>
            <w:tcW w:w="311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有较好落实的，得3分，否则不得分</w:t>
            </w:r>
          </w:p>
        </w:tc>
        <w:tc>
          <w:tcPr>
            <w:tcW w:w="854"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360" w:lineRule="auto"/>
              <w:jc w:val="left"/>
              <w:rPr>
                <w:rFonts w:ascii="宋体" w:hAnsi="宋体" w:cs="宋体"/>
                <w:color w:val="auto"/>
                <w:sz w:val="22"/>
                <w:szCs w:val="22"/>
              </w:rPr>
            </w:pPr>
          </w:p>
        </w:tc>
        <w:tc>
          <w:tcPr>
            <w:tcW w:w="410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2、养管人员形象良好，无重大事故及投诉</w:t>
            </w:r>
          </w:p>
        </w:tc>
        <w:tc>
          <w:tcPr>
            <w:tcW w:w="311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发现一处（次）扣1分</w:t>
            </w:r>
          </w:p>
        </w:tc>
        <w:tc>
          <w:tcPr>
            <w:tcW w:w="854"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360" w:lineRule="auto"/>
              <w:jc w:val="left"/>
              <w:rPr>
                <w:rFonts w:ascii="宋体" w:hAnsi="宋体" w:cs="宋体"/>
                <w:color w:val="auto"/>
                <w:sz w:val="22"/>
                <w:szCs w:val="22"/>
              </w:rPr>
            </w:pPr>
          </w:p>
        </w:tc>
        <w:tc>
          <w:tcPr>
            <w:tcW w:w="410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3人员到位情况与承诺一致、无缺人、少人、不在岗情况</w:t>
            </w:r>
          </w:p>
        </w:tc>
        <w:tc>
          <w:tcPr>
            <w:tcW w:w="311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发现一次扣1分</w:t>
            </w:r>
          </w:p>
        </w:tc>
        <w:tc>
          <w:tcPr>
            <w:tcW w:w="854"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tcBorders>
              <w:top w:val="single" w:color="auto" w:sz="6" w:space="0"/>
              <w:left w:val="single" w:color="auto" w:sz="4" w:space="0"/>
              <w:bottom w:val="single" w:color="auto" w:sz="6" w:space="0"/>
              <w:right w:val="single" w:color="auto" w:sz="6" w:space="0"/>
            </w:tcBorders>
            <w:vAlign w:val="center"/>
          </w:tcPr>
          <w:p>
            <w:pPr>
              <w:widowControl/>
              <w:spacing w:line="360" w:lineRule="auto"/>
              <w:jc w:val="left"/>
              <w:rPr>
                <w:rFonts w:ascii="宋体" w:hAnsi="宋体" w:cs="宋体"/>
                <w:color w:val="auto"/>
                <w:sz w:val="22"/>
                <w:szCs w:val="22"/>
              </w:rPr>
            </w:pPr>
          </w:p>
        </w:tc>
        <w:tc>
          <w:tcPr>
            <w:tcW w:w="410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4、绿地养护有制度、有计划，工作有台帐</w:t>
            </w:r>
          </w:p>
        </w:tc>
        <w:tc>
          <w:tcPr>
            <w:tcW w:w="311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 w:val="22"/>
                <w:szCs w:val="22"/>
              </w:rPr>
            </w:pPr>
            <w:r>
              <w:rPr>
                <w:rFonts w:hint="eastAsia" w:ascii="宋体" w:hAnsi="宋体" w:cs="宋体"/>
                <w:color w:val="auto"/>
                <w:sz w:val="22"/>
                <w:szCs w:val="22"/>
              </w:rPr>
              <w:t>发现一次扣1分</w:t>
            </w:r>
          </w:p>
        </w:tc>
        <w:tc>
          <w:tcPr>
            <w:tcW w:w="854"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cs="宋体"/>
                <w:color w:val="auto"/>
                <w:sz w:val="22"/>
                <w:szCs w:val="22"/>
              </w:rPr>
            </w:pPr>
          </w:p>
        </w:tc>
      </w:tr>
    </w:tbl>
    <w:p>
      <w:pPr>
        <w:tabs>
          <w:tab w:val="left" w:pos="720"/>
        </w:tabs>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 xml:space="preserve">      （五）水电维修工月考评细则</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6227"/>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4" w:type="dxa"/>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考核项目</w:t>
            </w:r>
          </w:p>
        </w:tc>
        <w:tc>
          <w:tcPr>
            <w:tcW w:w="6227" w:type="dxa"/>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项 目 要 求</w:t>
            </w:r>
          </w:p>
        </w:tc>
        <w:tc>
          <w:tcPr>
            <w:tcW w:w="1723" w:type="dxa"/>
            <w:vAlign w:val="center"/>
          </w:tcPr>
          <w:p>
            <w:pPr>
              <w:spacing w:line="360" w:lineRule="auto"/>
              <w:jc w:val="center"/>
              <w:rPr>
                <w:rFonts w:ascii="宋体" w:hAnsi="宋体" w:cs="宋体"/>
                <w:color w:val="auto"/>
                <w:sz w:val="22"/>
                <w:szCs w:val="22"/>
              </w:rPr>
            </w:pPr>
            <w:r>
              <w:rPr>
                <w:rFonts w:hint="eastAsia" w:ascii="宋体" w:hAnsi="宋体" w:cs="宋体"/>
                <w:color w:val="auto"/>
                <w:sz w:val="22"/>
                <w:szCs w:val="22"/>
              </w:rPr>
              <w:t>考核记录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4"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1、出勤情况</w:t>
            </w:r>
          </w:p>
        </w:tc>
        <w:tc>
          <w:tcPr>
            <w:tcW w:w="6227"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1、上班时间离岗被查实，扣积分5分。</w:t>
            </w:r>
          </w:p>
          <w:p>
            <w:pPr>
              <w:spacing w:line="360" w:lineRule="auto"/>
              <w:rPr>
                <w:rFonts w:ascii="宋体" w:hAnsi="宋体" w:cs="宋体"/>
                <w:color w:val="auto"/>
                <w:sz w:val="22"/>
                <w:szCs w:val="22"/>
              </w:rPr>
            </w:pPr>
            <w:r>
              <w:rPr>
                <w:rFonts w:hint="eastAsia" w:ascii="宋体" w:hAnsi="宋体" w:cs="宋体"/>
                <w:color w:val="auto"/>
                <w:sz w:val="22"/>
                <w:szCs w:val="22"/>
              </w:rPr>
              <w:t>2、上班迟到、早退（包括加班）扣积分1-2分。</w:t>
            </w:r>
          </w:p>
          <w:p>
            <w:pPr>
              <w:spacing w:line="360" w:lineRule="auto"/>
              <w:rPr>
                <w:rFonts w:ascii="宋体" w:hAnsi="宋体" w:cs="宋体"/>
                <w:color w:val="auto"/>
                <w:sz w:val="22"/>
                <w:szCs w:val="22"/>
              </w:rPr>
            </w:pPr>
            <w:r>
              <w:rPr>
                <w:rFonts w:hint="eastAsia" w:ascii="宋体" w:hAnsi="宋体" w:cs="宋体"/>
                <w:color w:val="auto"/>
                <w:sz w:val="22"/>
                <w:szCs w:val="22"/>
              </w:rPr>
              <w:t>3、无提前请假旷班（包括加班），扣积分5-10分。</w:t>
            </w:r>
          </w:p>
        </w:tc>
        <w:tc>
          <w:tcPr>
            <w:tcW w:w="1723" w:type="dxa"/>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4"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2、工作表现</w:t>
            </w:r>
          </w:p>
          <w:p>
            <w:pPr>
              <w:spacing w:line="360" w:lineRule="auto"/>
              <w:rPr>
                <w:rFonts w:ascii="宋体" w:hAnsi="宋体" w:cs="宋体"/>
                <w:color w:val="auto"/>
                <w:sz w:val="22"/>
                <w:szCs w:val="22"/>
              </w:rPr>
            </w:pPr>
          </w:p>
        </w:tc>
        <w:tc>
          <w:tcPr>
            <w:tcW w:w="6227"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1、未及时维修完当天报修的项目（无特殊情况下），扣积分2分；</w:t>
            </w:r>
          </w:p>
          <w:p>
            <w:pPr>
              <w:spacing w:line="360" w:lineRule="auto"/>
              <w:rPr>
                <w:rFonts w:ascii="宋体" w:hAnsi="宋体" w:cs="宋体"/>
                <w:color w:val="auto"/>
                <w:sz w:val="22"/>
                <w:szCs w:val="22"/>
              </w:rPr>
            </w:pPr>
            <w:r>
              <w:rPr>
                <w:rFonts w:hint="eastAsia" w:ascii="宋体" w:hAnsi="宋体" w:cs="宋体"/>
                <w:color w:val="auto"/>
                <w:sz w:val="22"/>
                <w:szCs w:val="22"/>
              </w:rPr>
              <w:t>2、私自销毁报修单或拖延几天未修的扣积分4分；</w:t>
            </w:r>
          </w:p>
          <w:p>
            <w:pPr>
              <w:spacing w:line="360" w:lineRule="auto"/>
              <w:rPr>
                <w:rFonts w:ascii="宋体" w:hAnsi="宋体" w:cs="宋体"/>
                <w:color w:val="auto"/>
                <w:sz w:val="22"/>
                <w:szCs w:val="22"/>
              </w:rPr>
            </w:pPr>
            <w:r>
              <w:rPr>
                <w:rFonts w:hint="eastAsia" w:ascii="宋体" w:hAnsi="宋体" w:cs="宋体"/>
                <w:color w:val="auto"/>
                <w:sz w:val="22"/>
                <w:szCs w:val="22"/>
              </w:rPr>
              <w:t>3、维修时因操作不当造成器材或设备损坏，一次扣积分2-10分；</w:t>
            </w:r>
          </w:p>
          <w:p>
            <w:pPr>
              <w:spacing w:line="360" w:lineRule="auto"/>
              <w:rPr>
                <w:rFonts w:ascii="宋体" w:hAnsi="宋体" w:cs="宋体"/>
                <w:color w:val="auto"/>
                <w:sz w:val="22"/>
                <w:szCs w:val="22"/>
              </w:rPr>
            </w:pPr>
            <w:r>
              <w:rPr>
                <w:rFonts w:hint="eastAsia" w:ascii="宋体" w:hAnsi="宋体" w:cs="宋体"/>
                <w:color w:val="auto"/>
                <w:sz w:val="22"/>
                <w:szCs w:val="22"/>
              </w:rPr>
              <w:t>4、在正常的情况下，在规定供水时间内，未按时供水，一次扣积分3分；</w:t>
            </w:r>
          </w:p>
          <w:p>
            <w:pPr>
              <w:spacing w:line="360" w:lineRule="auto"/>
              <w:rPr>
                <w:rFonts w:ascii="宋体" w:hAnsi="宋体" w:cs="宋体"/>
                <w:color w:val="auto"/>
                <w:sz w:val="22"/>
                <w:szCs w:val="22"/>
              </w:rPr>
            </w:pPr>
            <w:r>
              <w:rPr>
                <w:rFonts w:hint="eastAsia" w:ascii="宋体" w:hAnsi="宋体" w:cs="宋体"/>
                <w:color w:val="auto"/>
                <w:sz w:val="22"/>
                <w:szCs w:val="22"/>
              </w:rPr>
              <w:t>5、上班期间无对责任区用水用电每天至少巡查一次，并记录出现问题，一次扣积分2分，记录不真实，一次扣积分4分；</w:t>
            </w:r>
          </w:p>
          <w:p>
            <w:pPr>
              <w:spacing w:line="360" w:lineRule="auto"/>
              <w:rPr>
                <w:rFonts w:ascii="宋体" w:hAnsi="宋体" w:cs="宋体"/>
                <w:color w:val="auto"/>
                <w:sz w:val="22"/>
                <w:szCs w:val="22"/>
              </w:rPr>
            </w:pPr>
            <w:r>
              <w:rPr>
                <w:rFonts w:hint="eastAsia" w:ascii="宋体" w:hAnsi="宋体" w:cs="宋体"/>
                <w:color w:val="auto"/>
                <w:sz w:val="22"/>
                <w:szCs w:val="22"/>
              </w:rPr>
              <w:t>6巡查记录不到位，一次扣积分3分。</w:t>
            </w:r>
          </w:p>
          <w:p>
            <w:pPr>
              <w:spacing w:line="360" w:lineRule="auto"/>
              <w:rPr>
                <w:rFonts w:ascii="宋体" w:hAnsi="宋体" w:cs="宋体"/>
                <w:color w:val="auto"/>
                <w:sz w:val="22"/>
                <w:szCs w:val="22"/>
              </w:rPr>
            </w:pPr>
            <w:r>
              <w:rPr>
                <w:rFonts w:hint="eastAsia" w:ascii="宋体" w:hAnsi="宋体" w:cs="宋体"/>
                <w:color w:val="auto"/>
                <w:sz w:val="22"/>
                <w:szCs w:val="22"/>
              </w:rPr>
              <w:t>7、未按时完成各种活动的电、灯光布置，一次扣积分2分。</w:t>
            </w:r>
          </w:p>
          <w:p>
            <w:pPr>
              <w:spacing w:line="360" w:lineRule="auto"/>
              <w:rPr>
                <w:rFonts w:ascii="宋体" w:hAnsi="宋体" w:cs="宋体"/>
                <w:color w:val="auto"/>
                <w:sz w:val="22"/>
                <w:szCs w:val="22"/>
              </w:rPr>
            </w:pPr>
            <w:r>
              <w:rPr>
                <w:rFonts w:hint="eastAsia" w:ascii="宋体" w:hAnsi="宋体" w:cs="宋体"/>
                <w:color w:val="auto"/>
                <w:sz w:val="22"/>
                <w:szCs w:val="22"/>
              </w:rPr>
              <w:t>8、未按时完成领导交办的其它任务，一次扣积分4分</w:t>
            </w:r>
          </w:p>
        </w:tc>
        <w:tc>
          <w:tcPr>
            <w:tcW w:w="1723" w:type="dxa"/>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4"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3、职业道德</w:t>
            </w:r>
          </w:p>
        </w:tc>
        <w:tc>
          <w:tcPr>
            <w:tcW w:w="6227"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1、热爱本职工作，遵守学校纪律，不说有损学校声誉的话，不做有害学校利益的事，经查实每次扣积分5分。</w:t>
            </w:r>
          </w:p>
          <w:p>
            <w:pPr>
              <w:spacing w:line="360" w:lineRule="auto"/>
              <w:rPr>
                <w:rFonts w:ascii="宋体" w:hAnsi="宋体" w:cs="宋体"/>
                <w:color w:val="auto"/>
                <w:sz w:val="22"/>
                <w:szCs w:val="22"/>
              </w:rPr>
            </w:pPr>
            <w:r>
              <w:rPr>
                <w:rFonts w:hint="eastAsia" w:ascii="宋体" w:hAnsi="宋体" w:cs="宋体"/>
                <w:color w:val="auto"/>
                <w:sz w:val="22"/>
                <w:szCs w:val="22"/>
              </w:rPr>
              <w:t xml:space="preserve">2、不在工作时间干私事，一经发现并证实，每次扣积分5分。 </w:t>
            </w:r>
          </w:p>
          <w:p>
            <w:pPr>
              <w:spacing w:line="360" w:lineRule="auto"/>
              <w:rPr>
                <w:rFonts w:ascii="宋体" w:hAnsi="宋体" w:cs="宋体"/>
                <w:color w:val="auto"/>
                <w:sz w:val="22"/>
                <w:szCs w:val="22"/>
              </w:rPr>
            </w:pPr>
            <w:r>
              <w:rPr>
                <w:rFonts w:hint="eastAsia" w:ascii="宋体" w:hAnsi="宋体" w:cs="宋体"/>
                <w:color w:val="auto"/>
                <w:sz w:val="22"/>
                <w:szCs w:val="22"/>
              </w:rPr>
              <w:t>3、监守自盗或以权谋私，经他人揭发并证实者，每次扣积分5分。</w:t>
            </w:r>
          </w:p>
        </w:tc>
        <w:tc>
          <w:tcPr>
            <w:tcW w:w="1723" w:type="dxa"/>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4"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4、工作纪律</w:t>
            </w:r>
          </w:p>
        </w:tc>
        <w:tc>
          <w:tcPr>
            <w:tcW w:w="6227"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1、尊重他人，廉洁自爱；</w:t>
            </w:r>
          </w:p>
          <w:p>
            <w:pPr>
              <w:spacing w:line="360" w:lineRule="auto"/>
              <w:rPr>
                <w:rFonts w:ascii="宋体" w:hAnsi="宋体" w:cs="宋体"/>
                <w:color w:val="auto"/>
                <w:sz w:val="22"/>
                <w:szCs w:val="22"/>
              </w:rPr>
            </w:pPr>
            <w:r>
              <w:rPr>
                <w:rFonts w:hint="eastAsia" w:ascii="宋体" w:hAnsi="宋体" w:cs="宋体"/>
                <w:color w:val="auto"/>
                <w:sz w:val="22"/>
                <w:szCs w:val="22"/>
              </w:rPr>
              <w:t>2、团结队伍，在同事之间挑拨离间，经证实每次扣积分3分；</w:t>
            </w:r>
          </w:p>
          <w:p>
            <w:pPr>
              <w:spacing w:line="360" w:lineRule="auto"/>
              <w:rPr>
                <w:rFonts w:ascii="宋体" w:hAnsi="宋体" w:cs="宋体"/>
                <w:color w:val="auto"/>
                <w:sz w:val="22"/>
                <w:szCs w:val="22"/>
              </w:rPr>
            </w:pPr>
            <w:r>
              <w:rPr>
                <w:rFonts w:hint="eastAsia" w:ascii="宋体" w:hAnsi="宋体" w:cs="宋体"/>
                <w:color w:val="auto"/>
                <w:sz w:val="22"/>
                <w:szCs w:val="22"/>
              </w:rPr>
              <w:t>3、尽职尽责，对你存在问题隐瞒不报，每次扣积分5分；</w:t>
            </w:r>
          </w:p>
          <w:p>
            <w:pPr>
              <w:spacing w:line="360" w:lineRule="auto"/>
              <w:rPr>
                <w:rFonts w:ascii="宋体" w:hAnsi="宋体" w:cs="宋体"/>
                <w:color w:val="auto"/>
                <w:sz w:val="22"/>
                <w:szCs w:val="22"/>
              </w:rPr>
            </w:pPr>
            <w:r>
              <w:rPr>
                <w:rFonts w:hint="eastAsia" w:ascii="宋体" w:hAnsi="宋体" w:cs="宋体"/>
                <w:color w:val="auto"/>
                <w:sz w:val="22"/>
                <w:szCs w:val="22"/>
              </w:rPr>
              <w:t>4、上班时间做与工作无关的事，如喝酒、打牌等，每次扣积分5分；</w:t>
            </w:r>
          </w:p>
          <w:p>
            <w:pPr>
              <w:spacing w:line="360" w:lineRule="auto"/>
              <w:rPr>
                <w:rFonts w:ascii="宋体" w:hAnsi="宋体" w:cs="宋体"/>
                <w:color w:val="auto"/>
                <w:sz w:val="22"/>
                <w:szCs w:val="22"/>
              </w:rPr>
            </w:pPr>
            <w:r>
              <w:rPr>
                <w:rFonts w:hint="eastAsia" w:ascii="宋体" w:hAnsi="宋体" w:cs="宋体"/>
                <w:color w:val="auto"/>
                <w:sz w:val="22"/>
                <w:szCs w:val="22"/>
              </w:rPr>
              <w:t>5、工作时在校园随处抽烟，每次扣积分5分。</w:t>
            </w:r>
          </w:p>
        </w:tc>
        <w:tc>
          <w:tcPr>
            <w:tcW w:w="1723" w:type="dxa"/>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4"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5、投诉与检查</w:t>
            </w:r>
          </w:p>
        </w:tc>
        <w:tc>
          <w:tcPr>
            <w:tcW w:w="6227"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1、根据学校每天行政值班记录，每记录一次维修问题属于人为失职的扣积分2分.</w:t>
            </w:r>
          </w:p>
          <w:p>
            <w:pPr>
              <w:spacing w:line="360" w:lineRule="auto"/>
              <w:rPr>
                <w:rFonts w:ascii="宋体" w:hAnsi="宋体" w:cs="宋体"/>
                <w:color w:val="auto"/>
                <w:sz w:val="22"/>
                <w:szCs w:val="22"/>
              </w:rPr>
            </w:pPr>
            <w:r>
              <w:rPr>
                <w:rFonts w:hint="eastAsia" w:ascii="宋体" w:hAnsi="宋体" w:cs="宋体"/>
                <w:color w:val="auto"/>
                <w:sz w:val="22"/>
                <w:szCs w:val="22"/>
              </w:rPr>
              <w:t>2、根据集团每月检查记录，每记录一次维修问题属于人为失职的扣积分4分.</w:t>
            </w:r>
          </w:p>
          <w:p>
            <w:pPr>
              <w:spacing w:line="360" w:lineRule="auto"/>
              <w:rPr>
                <w:rFonts w:ascii="宋体" w:hAnsi="宋体" w:cs="宋体"/>
                <w:color w:val="auto"/>
                <w:sz w:val="22"/>
                <w:szCs w:val="22"/>
              </w:rPr>
            </w:pPr>
            <w:r>
              <w:rPr>
                <w:rFonts w:hint="eastAsia" w:ascii="宋体" w:hAnsi="宋体" w:cs="宋体"/>
                <w:color w:val="auto"/>
                <w:sz w:val="22"/>
                <w:szCs w:val="22"/>
              </w:rPr>
              <w:t>3、根据各片区负责领导收集投诉信息进行查实：每次扣积分1分。</w:t>
            </w:r>
          </w:p>
        </w:tc>
        <w:tc>
          <w:tcPr>
            <w:tcW w:w="1723" w:type="dxa"/>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4"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6、工作服务态度</w:t>
            </w:r>
          </w:p>
        </w:tc>
        <w:tc>
          <w:tcPr>
            <w:tcW w:w="6227"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1、找借口故意拖延维修，经查实一次扣积分2分；</w:t>
            </w:r>
          </w:p>
          <w:p>
            <w:pPr>
              <w:spacing w:line="360" w:lineRule="auto"/>
              <w:rPr>
                <w:rFonts w:ascii="宋体" w:hAnsi="宋体" w:cs="宋体"/>
                <w:color w:val="auto"/>
                <w:sz w:val="22"/>
                <w:szCs w:val="22"/>
              </w:rPr>
            </w:pPr>
            <w:r>
              <w:rPr>
                <w:rFonts w:hint="eastAsia" w:ascii="宋体" w:hAnsi="宋体" w:cs="宋体"/>
                <w:color w:val="auto"/>
                <w:sz w:val="22"/>
                <w:szCs w:val="22"/>
              </w:rPr>
              <w:t>2、无故不服从领导安排的扣积分4分；</w:t>
            </w:r>
          </w:p>
          <w:p>
            <w:pPr>
              <w:spacing w:line="360" w:lineRule="auto"/>
              <w:rPr>
                <w:rFonts w:ascii="宋体" w:hAnsi="宋体" w:cs="宋体"/>
                <w:color w:val="auto"/>
                <w:sz w:val="22"/>
                <w:szCs w:val="22"/>
              </w:rPr>
            </w:pPr>
            <w:r>
              <w:rPr>
                <w:rFonts w:hint="eastAsia" w:ascii="宋体" w:hAnsi="宋体" w:cs="宋体"/>
                <w:color w:val="auto"/>
                <w:sz w:val="22"/>
                <w:szCs w:val="22"/>
              </w:rPr>
              <w:t>3、工作态度恶劣，造成不良影响的，每次扣积5分。</w:t>
            </w:r>
          </w:p>
        </w:tc>
        <w:tc>
          <w:tcPr>
            <w:tcW w:w="1723" w:type="dxa"/>
            <w:vAlign w:val="center"/>
          </w:tcPr>
          <w:p>
            <w:pPr>
              <w:spacing w:line="360" w:lineRule="auto"/>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4"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7、额外奖励</w:t>
            </w:r>
          </w:p>
        </w:tc>
        <w:tc>
          <w:tcPr>
            <w:tcW w:w="6227"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工作表现优异、超勤等给予每次给予1-3分加分。</w:t>
            </w:r>
          </w:p>
        </w:tc>
        <w:tc>
          <w:tcPr>
            <w:tcW w:w="1723" w:type="dxa"/>
            <w:vAlign w:val="center"/>
          </w:tcPr>
          <w:p>
            <w:pPr>
              <w:spacing w:line="360" w:lineRule="auto"/>
              <w:rPr>
                <w:rFonts w:ascii="宋体" w:hAnsi="宋体" w:cs="宋体"/>
                <w:color w:val="auto"/>
                <w:sz w:val="22"/>
                <w:szCs w:val="22"/>
              </w:rPr>
            </w:pPr>
          </w:p>
        </w:tc>
      </w:tr>
    </w:tbl>
    <w:p>
      <w:pPr>
        <w:spacing w:line="360" w:lineRule="auto"/>
        <w:ind w:firstLine="330" w:firstLineChars="150"/>
        <w:rPr>
          <w:rFonts w:ascii="宋体" w:hAnsi="宋体" w:cs="宋体"/>
          <w:color w:val="auto"/>
          <w:sz w:val="22"/>
          <w:szCs w:val="22"/>
        </w:rPr>
      </w:pPr>
      <w:r>
        <w:rPr>
          <w:rFonts w:hint="eastAsia" w:ascii="宋体" w:hAnsi="宋体" w:cs="宋体"/>
          <w:color w:val="auto"/>
          <w:sz w:val="22"/>
          <w:szCs w:val="22"/>
        </w:rPr>
        <w:t>(六)奖惩办法</w:t>
      </w:r>
    </w:p>
    <w:p>
      <w:pPr>
        <w:tabs>
          <w:tab w:val="left" w:pos="720"/>
        </w:tabs>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中标人在承包期对需要配置人员必须配置到岗（其中物业项目经理（管理处主任）1人、保洁15人、安保11人、养护5人、水电工2人，消控2人，会务1人），采购人将不定期抽查实到人数，查实每缺1人，扣除当月合同款5%，处罚金从履约保证金中扣除，以此类推。如果缺少人员超过3人（包括3人），采购人有权对合同进行终止处理，并没收全部履约保证金，对中标人带来的损失，均由中标人自行处理。</w:t>
      </w:r>
    </w:p>
    <w:p>
      <w:pPr>
        <w:tabs>
          <w:tab w:val="left" w:pos="720"/>
        </w:tabs>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2、考核将实行月评制，凡月评不达标的，将按照处罚标准进行相应的经济处罚。每项目考核分以（90分）达标分，以此为标准，月评分在达标分以下，每项考核分每下降1分扣除当月合同款2%，处罚金从履约保证金中扣除，以此类推。直到履约保证金扣完为止。</w:t>
      </w:r>
    </w:p>
    <w:p>
      <w:pPr>
        <w:tabs>
          <w:tab w:val="left" w:pos="720"/>
        </w:tabs>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3、当月考核平均分数&lt;70分，采购人有权对合同进行终止处理，并没收全部履约保证金，对中标人带来的损失，均由中标人自行处理。</w:t>
      </w:r>
    </w:p>
    <w:p>
      <w:pPr>
        <w:tabs>
          <w:tab w:val="left" w:pos="720"/>
        </w:tabs>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4、中标人应在接到扣除履约保证金通知后一周内补足扣除金额，保证承包期间履约保证金的完整。</w:t>
      </w:r>
    </w:p>
    <w:p>
      <w:pPr>
        <w:pStyle w:val="25"/>
        <w:rPr>
          <w:rFonts w:hAnsi="宋体" w:cs="宋体"/>
          <w:color w:val="auto"/>
          <w:highlight w:val="yellow"/>
          <w:lang w:val="en-US"/>
        </w:rPr>
      </w:pPr>
    </w:p>
    <w:p>
      <w:pPr>
        <w:pStyle w:val="25"/>
        <w:rPr>
          <w:rFonts w:hAnsi="宋体" w:cs="宋体"/>
          <w:color w:val="auto"/>
          <w:highlight w:val="yellow"/>
        </w:rPr>
      </w:pPr>
    </w:p>
    <w:p>
      <w:pPr>
        <w:pStyle w:val="25"/>
        <w:rPr>
          <w:rFonts w:hAnsi="宋体" w:cs="宋体"/>
          <w:color w:val="auto"/>
          <w:highlight w:val="yellow"/>
        </w:rPr>
      </w:pPr>
    </w:p>
    <w:p>
      <w:pPr>
        <w:spacing w:line="360" w:lineRule="auto"/>
        <w:rPr>
          <w:rFonts w:ascii="宋体" w:hAnsi="宋体" w:cs="宋体"/>
          <w:color w:val="auto"/>
          <w:highlight w:val="yellow"/>
        </w:rPr>
      </w:pPr>
    </w:p>
    <w:p>
      <w:pPr>
        <w:rPr>
          <w:rFonts w:ascii="宋体" w:hAnsi="宋体" w:cs="宋体"/>
          <w:b/>
          <w:color w:val="auto"/>
          <w:sz w:val="36"/>
          <w:szCs w:val="36"/>
          <w:highlight w:val="yellow"/>
        </w:rPr>
      </w:pPr>
      <w:r>
        <w:rPr>
          <w:rFonts w:hint="eastAsia" w:ascii="宋体" w:hAnsi="宋体" w:cs="宋体"/>
          <w:b/>
          <w:color w:val="auto"/>
          <w:sz w:val="36"/>
          <w:szCs w:val="36"/>
          <w:highlight w:val="yellow"/>
        </w:rPr>
        <w:br w:type="page"/>
      </w:r>
    </w:p>
    <w:p>
      <w:pPr>
        <w:spacing w:line="360" w:lineRule="auto"/>
        <w:ind w:firstLine="2530" w:firstLineChars="7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第四部分 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5413"/>
        <w:gridCol w:w="889"/>
        <w:gridCol w:w="775"/>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592" w:type="dxa"/>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413" w:type="dxa"/>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评标标准</w:t>
            </w:r>
          </w:p>
        </w:tc>
        <w:tc>
          <w:tcPr>
            <w:tcW w:w="889" w:type="dxa"/>
            <w:vAlign w:val="center"/>
          </w:tcPr>
          <w:p>
            <w:pPr>
              <w:snapToGrid w:val="0"/>
              <w:spacing w:line="360" w:lineRule="auto"/>
              <w:jc w:val="center"/>
              <w:rPr>
                <w:rFonts w:hint="eastAsia"/>
                <w:color w:val="auto"/>
                <w:highlight w:val="none"/>
              </w:rPr>
            </w:pPr>
            <w:r>
              <w:rPr>
                <w:rFonts w:hint="eastAsia"/>
                <w:color w:val="auto"/>
                <w:highlight w:val="none"/>
              </w:rPr>
              <w:t>权重</w:t>
            </w:r>
          </w:p>
          <w:p>
            <w:pPr>
              <w:pStyle w:val="2"/>
              <w:rPr>
                <w:rFonts w:hint="eastAsia" w:eastAsia="宋体"/>
                <w:color w:val="auto"/>
                <w:highlight w:val="none"/>
                <w:lang w:eastAsia="zh-CN"/>
              </w:rPr>
            </w:pPr>
            <w:r>
              <w:rPr>
                <w:rFonts w:hint="eastAsia" w:ascii="Times New Roman" w:hAnsi="Times New Roman" w:eastAsia="宋体" w:cs="Times New Roman"/>
                <w:b w:val="0"/>
                <w:bCs w:val="0"/>
                <w:color w:val="auto"/>
                <w:kern w:val="2"/>
                <w:sz w:val="21"/>
                <w:szCs w:val="24"/>
                <w:highlight w:val="none"/>
                <w:lang w:val="en-US" w:eastAsia="zh-CN" w:bidi="ar-SA"/>
              </w:rPr>
              <w:t>（分）</w:t>
            </w:r>
          </w:p>
        </w:tc>
        <w:tc>
          <w:tcPr>
            <w:tcW w:w="775" w:type="dxa"/>
            <w:vAlign w:val="center"/>
          </w:tcPr>
          <w:p>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主观分/客观分属性</w:t>
            </w:r>
          </w:p>
        </w:tc>
        <w:tc>
          <w:tcPr>
            <w:tcW w:w="1667" w:type="dxa"/>
            <w:vAlign w:val="center"/>
          </w:tcPr>
          <w:p>
            <w:pPr>
              <w:snapToGrid w:val="0"/>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92"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5413" w:type="dxa"/>
            <w:vAlign w:val="center"/>
          </w:tcPr>
          <w:p>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1、具有GB/T19001或ISO9001质量管理体系有效认证证书的得1分；</w:t>
            </w:r>
          </w:p>
          <w:p>
            <w:pPr>
              <w:adjustRightInd/>
              <w:spacing w:line="360" w:lineRule="auto"/>
              <w:jc w:val="left"/>
              <w:rPr>
                <w:rFonts w:ascii="宋体" w:hAnsi="宋体" w:cs="宋体"/>
                <w:color w:val="auto"/>
                <w:szCs w:val="21"/>
                <w:highlight w:val="none"/>
              </w:rPr>
            </w:pPr>
            <w:r>
              <w:rPr>
                <w:rFonts w:hint="eastAsia" w:ascii="宋体" w:hAnsi="宋体" w:cs="宋体"/>
                <w:color w:val="auto"/>
                <w:szCs w:val="21"/>
                <w:highlight w:val="none"/>
              </w:rPr>
              <w:t>2、具有GB/T24001或ISO14001环境管理体系认证有效证书的得1分；</w:t>
            </w:r>
          </w:p>
          <w:p>
            <w:pPr>
              <w:adjustRightInd/>
              <w:spacing w:line="360" w:lineRule="auto"/>
              <w:jc w:val="left"/>
              <w:rPr>
                <w:rFonts w:ascii="宋体" w:hAnsi="宋体" w:cs="宋体"/>
                <w:color w:val="auto"/>
                <w:szCs w:val="21"/>
                <w:highlight w:val="none"/>
              </w:rPr>
            </w:pPr>
            <w:r>
              <w:rPr>
                <w:rFonts w:hint="eastAsia" w:ascii="宋体" w:hAnsi="宋体" w:cs="宋体"/>
                <w:color w:val="auto"/>
                <w:szCs w:val="21"/>
                <w:highlight w:val="none"/>
              </w:rPr>
              <w:t>3、具有OHSAS18001或ISO45001或GB/T45001-2020职业健康安全管理体系认证有效证书的得1分。</w:t>
            </w:r>
          </w:p>
          <w:p>
            <w:pPr>
              <w:adjustRightInd/>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备注：提供有效的相关认证证书扫描件加盖响应供应商公章或CA章，若认证证书规定需年检才有效，需提供年检标志或网站链接，否则为无效证书不得分，资料提供不齐全不得分。</w:t>
            </w:r>
          </w:p>
        </w:tc>
        <w:tc>
          <w:tcPr>
            <w:tcW w:w="889"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w:t>
            </w:r>
          </w:p>
        </w:tc>
        <w:tc>
          <w:tcPr>
            <w:tcW w:w="775"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客观分</w:t>
            </w:r>
          </w:p>
        </w:tc>
        <w:tc>
          <w:tcPr>
            <w:tcW w:w="166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投标人管理体系认证情况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92"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5413" w:type="dxa"/>
            <w:vAlign w:val="center"/>
          </w:tcPr>
          <w:p>
            <w:pPr>
              <w:adjustRightInd/>
              <w:rPr>
                <w:rFonts w:ascii="宋体" w:hAnsi="宋体" w:cs="宋体"/>
                <w:color w:val="auto"/>
                <w:szCs w:val="21"/>
                <w:highlight w:val="none"/>
              </w:rPr>
            </w:pPr>
            <w:r>
              <w:rPr>
                <w:rFonts w:hint="eastAsia" w:ascii="宋体" w:hAnsi="宋体" w:cs="宋体"/>
                <w:color w:val="auto"/>
                <w:szCs w:val="21"/>
                <w:highlight w:val="none"/>
              </w:rPr>
              <w:t>根据投标人202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年1月1日至今（以合同签订时间为准）签订的,每具有一个同类物业管理项目业绩可得0.5分，最多可得1分。</w:t>
            </w:r>
          </w:p>
          <w:p>
            <w:pPr>
              <w:adjustRightInd/>
              <w:rPr>
                <w:rFonts w:ascii="宋体" w:hAnsi="宋体" w:cs="宋体"/>
                <w:b/>
                <w:bCs/>
                <w:color w:val="auto"/>
                <w:szCs w:val="21"/>
                <w:highlight w:val="none"/>
              </w:rPr>
            </w:pPr>
          </w:p>
          <w:p>
            <w:pPr>
              <w:adjustRightInd/>
              <w:rPr>
                <w:rFonts w:ascii="宋体" w:hAnsi="宋体" w:cs="宋体"/>
                <w:b/>
                <w:bCs/>
                <w:color w:val="auto"/>
                <w:szCs w:val="21"/>
                <w:highlight w:val="none"/>
              </w:rPr>
            </w:pPr>
            <w:r>
              <w:rPr>
                <w:rFonts w:hint="eastAsia" w:ascii="宋体" w:hAnsi="宋体" w:cs="宋体"/>
                <w:b/>
                <w:bCs/>
                <w:color w:val="auto"/>
                <w:szCs w:val="21"/>
                <w:highlight w:val="none"/>
              </w:rPr>
              <w:t>备注：</w:t>
            </w:r>
          </w:p>
          <w:p>
            <w:pPr>
              <w:adjustRightInd/>
              <w:rPr>
                <w:rFonts w:ascii="宋体" w:hAnsi="宋体" w:cs="宋体"/>
                <w:b/>
                <w:bCs/>
                <w:color w:val="auto"/>
                <w:szCs w:val="21"/>
                <w:highlight w:val="none"/>
              </w:rPr>
            </w:pPr>
            <w:r>
              <w:rPr>
                <w:rFonts w:hint="eastAsia" w:ascii="宋体" w:hAnsi="宋体" w:cs="宋体"/>
                <w:b/>
                <w:bCs/>
                <w:color w:val="auto"/>
                <w:szCs w:val="21"/>
                <w:highlight w:val="none"/>
              </w:rPr>
              <w:t>①项目合同内容中至少包含设备运行维护（工程）、保洁、安保（秩序维护）、会议、绿化等五项基本服务内容中的三项，否则不得分；</w:t>
            </w:r>
          </w:p>
          <w:p>
            <w:pPr>
              <w:adjustRightInd/>
              <w:rPr>
                <w:rFonts w:ascii="宋体" w:hAnsi="宋体" w:cs="宋体"/>
                <w:b/>
                <w:bCs/>
                <w:color w:val="auto"/>
                <w:szCs w:val="21"/>
                <w:highlight w:val="none"/>
              </w:rPr>
            </w:pPr>
            <w:r>
              <w:rPr>
                <w:rFonts w:hint="eastAsia" w:ascii="宋体" w:hAnsi="宋体" w:cs="宋体"/>
                <w:b/>
                <w:bCs/>
                <w:color w:val="auto"/>
                <w:szCs w:val="21"/>
                <w:highlight w:val="none"/>
              </w:rPr>
              <w:t xml:space="preserve">②提供采购合同扫描件并加盖响应供应商公章或CA章，资料提供不齐全不得分；只计算响应供应商业绩，其子公司、母公司业绩不计分；合同内容无法体现项目特征的还要提供业主证明，否则不得分； </w:t>
            </w:r>
          </w:p>
          <w:p>
            <w:pPr>
              <w:snapToGrid w:val="0"/>
              <w:spacing w:line="360" w:lineRule="auto"/>
              <w:rPr>
                <w:rFonts w:ascii="宋体" w:hAnsi="宋体" w:cs="宋体"/>
                <w:color w:val="auto"/>
                <w:szCs w:val="21"/>
                <w:highlight w:val="none"/>
              </w:rPr>
            </w:pPr>
            <w:r>
              <w:rPr>
                <w:rFonts w:hint="eastAsia" w:ascii="宋体" w:hAnsi="宋体" w:cs="宋体"/>
                <w:b/>
                <w:bCs/>
                <w:color w:val="auto"/>
                <w:szCs w:val="21"/>
                <w:highlight w:val="none"/>
              </w:rPr>
              <w:t>③续签的合同按一份合同认定。</w:t>
            </w:r>
          </w:p>
        </w:tc>
        <w:tc>
          <w:tcPr>
            <w:tcW w:w="889"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p>
            <w:pPr>
              <w:pStyle w:val="3"/>
              <w:rPr>
                <w:rFonts w:ascii="宋体" w:hAnsi="宋体" w:eastAsia="宋体" w:cs="宋体"/>
                <w:color w:val="auto"/>
                <w:sz w:val="21"/>
                <w:szCs w:val="21"/>
                <w:highlight w:val="none"/>
                <w:lang w:val="en-US"/>
              </w:rPr>
            </w:pPr>
          </w:p>
        </w:tc>
        <w:tc>
          <w:tcPr>
            <w:tcW w:w="775"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客观分</w:t>
            </w:r>
          </w:p>
        </w:tc>
        <w:tc>
          <w:tcPr>
            <w:tcW w:w="166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年至今同类项目业绩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592"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w:t>
            </w:r>
          </w:p>
        </w:tc>
        <w:tc>
          <w:tcPr>
            <w:tcW w:w="5413" w:type="dxa"/>
            <w:vAlign w:val="center"/>
          </w:tcPr>
          <w:p>
            <w:pPr>
              <w:pStyle w:val="965"/>
              <w:adjustRightInd/>
              <w:spacing w:line="360" w:lineRule="auto"/>
              <w:rPr>
                <w:rFonts w:hAnsi="宋体" w:cs="宋体"/>
                <w:color w:val="auto"/>
                <w:kern w:val="2"/>
                <w:sz w:val="21"/>
                <w:szCs w:val="21"/>
                <w:highlight w:val="none"/>
                <w:lang w:bidi="ar"/>
              </w:rPr>
            </w:pPr>
            <w:r>
              <w:rPr>
                <w:rFonts w:hint="eastAsia" w:hAnsi="宋体" w:cs="宋体"/>
                <w:color w:val="auto"/>
                <w:kern w:val="2"/>
                <w:sz w:val="21"/>
                <w:szCs w:val="21"/>
                <w:highlight w:val="none"/>
                <w:lang w:bidi="ar"/>
              </w:rPr>
              <w:t>1、</w:t>
            </w:r>
            <w:r>
              <w:rPr>
                <w:rFonts w:hint="eastAsia" w:hAnsi="宋体" w:cs="宋体"/>
                <w:color w:val="auto"/>
                <w:kern w:val="2"/>
                <w:sz w:val="21"/>
                <w:szCs w:val="21"/>
                <w:highlight w:val="none"/>
              </w:rPr>
              <w:t>拟派物业项目经理（管理处主任）</w:t>
            </w:r>
            <w:r>
              <w:rPr>
                <w:rFonts w:hint="eastAsia" w:hAnsi="宋体" w:cs="宋体"/>
                <w:color w:val="auto"/>
                <w:sz w:val="21"/>
                <w:szCs w:val="21"/>
                <w:highlight w:val="none"/>
                <w:lang w:bidi="ar"/>
              </w:rPr>
              <w:t>截止投标截止时间年龄在55周岁（含）以下，满足得1分；</w:t>
            </w:r>
            <w:r>
              <w:rPr>
                <w:rFonts w:hint="eastAsia" w:hAnsi="宋体" w:cs="宋体"/>
                <w:color w:val="auto"/>
                <w:kern w:val="2"/>
                <w:sz w:val="21"/>
                <w:szCs w:val="21"/>
                <w:highlight w:val="none"/>
              </w:rPr>
              <w:t>拟派物业项目经理（管理处主任）</w:t>
            </w:r>
            <w:r>
              <w:rPr>
                <w:rFonts w:hint="eastAsia" w:hAnsi="宋体" w:cs="宋体"/>
                <w:color w:val="auto"/>
                <w:sz w:val="21"/>
                <w:szCs w:val="21"/>
                <w:highlight w:val="none"/>
                <w:lang w:bidi="ar"/>
              </w:rPr>
              <w:t>截止投标截止时间年龄在45周岁（含）以下，满足得2分；本项</w:t>
            </w:r>
            <w:r>
              <w:rPr>
                <w:rFonts w:hint="eastAsia" w:hAnsi="宋体" w:cs="宋体"/>
                <w:color w:val="auto"/>
                <w:kern w:val="2"/>
                <w:sz w:val="21"/>
                <w:szCs w:val="21"/>
                <w:highlight w:val="none"/>
                <w:lang w:bidi="ar"/>
              </w:rPr>
              <w:t>最多</w:t>
            </w:r>
            <w:r>
              <w:rPr>
                <w:rFonts w:hint="eastAsia" w:hAnsi="宋体" w:cs="宋体"/>
                <w:color w:val="auto"/>
                <w:sz w:val="21"/>
                <w:szCs w:val="21"/>
                <w:highlight w:val="none"/>
                <w:lang w:bidi="ar"/>
              </w:rPr>
              <w:t>得</w:t>
            </w:r>
            <w:r>
              <w:rPr>
                <w:rFonts w:hint="eastAsia" w:hAnsi="宋体" w:cs="宋体"/>
                <w:color w:val="auto"/>
                <w:kern w:val="2"/>
                <w:sz w:val="21"/>
                <w:szCs w:val="21"/>
                <w:highlight w:val="none"/>
                <w:lang w:bidi="ar"/>
              </w:rPr>
              <w:t>2分；</w:t>
            </w:r>
          </w:p>
          <w:p>
            <w:pPr>
              <w:pStyle w:val="965"/>
              <w:adjustRightInd/>
              <w:spacing w:line="360" w:lineRule="auto"/>
              <w:rPr>
                <w:rFonts w:hAnsi="宋体" w:cs="宋体"/>
                <w:color w:val="auto"/>
                <w:kern w:val="2"/>
                <w:sz w:val="21"/>
                <w:szCs w:val="21"/>
                <w:highlight w:val="none"/>
                <w:lang w:bidi="ar"/>
              </w:rPr>
            </w:pPr>
            <w:r>
              <w:rPr>
                <w:rFonts w:hint="eastAsia" w:hAnsi="宋体" w:cs="宋体"/>
                <w:color w:val="auto"/>
                <w:kern w:val="2"/>
                <w:sz w:val="21"/>
                <w:szCs w:val="21"/>
                <w:highlight w:val="none"/>
                <w:lang w:bidi="ar"/>
              </w:rPr>
              <w:t>2、拟派物业项目经理（管理处主任）具有专科学历的得1分，具有本科及以上学历的得2分</w:t>
            </w:r>
            <w:r>
              <w:rPr>
                <w:rFonts w:hint="eastAsia" w:hAnsi="宋体" w:cs="宋体"/>
                <w:color w:val="auto"/>
                <w:sz w:val="21"/>
                <w:szCs w:val="21"/>
                <w:highlight w:val="none"/>
                <w:lang w:bidi="ar"/>
              </w:rPr>
              <w:t>；本项</w:t>
            </w:r>
            <w:r>
              <w:rPr>
                <w:rFonts w:hint="eastAsia" w:hAnsi="宋体" w:cs="宋体"/>
                <w:color w:val="auto"/>
                <w:kern w:val="2"/>
                <w:sz w:val="21"/>
                <w:szCs w:val="21"/>
                <w:highlight w:val="none"/>
                <w:lang w:bidi="ar"/>
              </w:rPr>
              <w:t>最多</w:t>
            </w:r>
            <w:r>
              <w:rPr>
                <w:rFonts w:hint="eastAsia" w:hAnsi="宋体" w:cs="宋体"/>
                <w:color w:val="auto"/>
                <w:sz w:val="21"/>
                <w:szCs w:val="21"/>
                <w:highlight w:val="none"/>
                <w:lang w:bidi="ar"/>
              </w:rPr>
              <w:t>得</w:t>
            </w:r>
            <w:r>
              <w:rPr>
                <w:rFonts w:hint="eastAsia" w:hAnsi="宋体" w:cs="宋体"/>
                <w:color w:val="auto"/>
                <w:kern w:val="2"/>
                <w:sz w:val="21"/>
                <w:szCs w:val="21"/>
                <w:highlight w:val="none"/>
                <w:lang w:bidi="ar"/>
              </w:rPr>
              <w:t>2分；</w:t>
            </w:r>
          </w:p>
          <w:p>
            <w:pPr>
              <w:pStyle w:val="965"/>
              <w:adjustRightInd/>
              <w:spacing w:line="360" w:lineRule="auto"/>
              <w:rPr>
                <w:rFonts w:hAnsi="宋体" w:cs="宋体"/>
                <w:color w:val="auto"/>
                <w:kern w:val="2"/>
                <w:sz w:val="21"/>
                <w:szCs w:val="21"/>
                <w:highlight w:val="none"/>
                <w:lang w:bidi="ar"/>
              </w:rPr>
            </w:pPr>
            <w:r>
              <w:rPr>
                <w:rFonts w:hint="eastAsia" w:hAnsi="宋体" w:cs="宋体"/>
                <w:color w:val="auto"/>
                <w:kern w:val="2"/>
                <w:sz w:val="21"/>
                <w:szCs w:val="21"/>
                <w:highlight w:val="none"/>
                <w:lang w:bidi="ar"/>
              </w:rPr>
              <w:t>3、拟派物业项目经理（管理处主任）具有3年及以上担任物业项目经理物业服务工作经验的得1分，具有5年及以上担任物业项目经理物业服务工作经验的得2分</w:t>
            </w:r>
            <w:r>
              <w:rPr>
                <w:rFonts w:hint="eastAsia" w:hAnsi="宋体" w:cs="宋体"/>
                <w:color w:val="auto"/>
                <w:sz w:val="21"/>
                <w:szCs w:val="21"/>
                <w:highlight w:val="none"/>
                <w:lang w:bidi="ar"/>
              </w:rPr>
              <w:t>；本项</w:t>
            </w:r>
            <w:r>
              <w:rPr>
                <w:rFonts w:hint="eastAsia" w:hAnsi="宋体" w:cs="宋体"/>
                <w:color w:val="auto"/>
                <w:kern w:val="2"/>
                <w:sz w:val="21"/>
                <w:szCs w:val="21"/>
                <w:highlight w:val="none"/>
                <w:lang w:bidi="ar"/>
              </w:rPr>
              <w:t>最多</w:t>
            </w:r>
            <w:r>
              <w:rPr>
                <w:rFonts w:hint="eastAsia" w:hAnsi="宋体" w:cs="宋体"/>
                <w:color w:val="auto"/>
                <w:sz w:val="21"/>
                <w:szCs w:val="21"/>
                <w:highlight w:val="none"/>
                <w:lang w:bidi="ar"/>
              </w:rPr>
              <w:t>得</w:t>
            </w:r>
            <w:r>
              <w:rPr>
                <w:rFonts w:hint="eastAsia" w:hAnsi="宋体" w:cs="宋体"/>
                <w:color w:val="auto"/>
                <w:kern w:val="2"/>
                <w:sz w:val="21"/>
                <w:szCs w:val="21"/>
                <w:highlight w:val="none"/>
                <w:lang w:bidi="ar"/>
              </w:rPr>
              <w:t>2分。</w:t>
            </w:r>
            <w:r>
              <w:rPr>
                <w:rFonts w:hint="eastAsia" w:hAnsi="宋体" w:cs="宋体"/>
                <w:color w:val="auto"/>
                <w:sz w:val="21"/>
                <w:szCs w:val="21"/>
                <w:highlight w:val="none"/>
                <w:lang w:bidi="ar"/>
              </w:rPr>
              <w:t>需提供业绩合同（如业绩合同不能体现人员信息还需同时提供业主证明），资料不齐不得分。</w:t>
            </w:r>
          </w:p>
          <w:p>
            <w:pPr>
              <w:snapToGrid w:val="0"/>
              <w:spacing w:line="360" w:lineRule="auto"/>
              <w:rPr>
                <w:rFonts w:ascii="宋体" w:hAnsi="宋体" w:cs="宋体"/>
                <w:color w:val="auto"/>
                <w:szCs w:val="21"/>
                <w:highlight w:val="none"/>
              </w:rPr>
            </w:pPr>
            <w:r>
              <w:rPr>
                <w:rFonts w:hint="eastAsia" w:ascii="宋体" w:hAnsi="宋体" w:cs="宋体"/>
                <w:b/>
                <w:bCs/>
                <w:color w:val="auto"/>
                <w:szCs w:val="21"/>
                <w:highlight w:val="none"/>
              </w:rPr>
              <w:t>备注：上述人员须提供相应证明材料及在投标供应商处2023年</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月1日至今任意一月的社保证明，并提供物业项目经理（管理处主任）和投标人共同出具的保证中标后实派物业项目经理（管理处主任）与投标文件一致且能在本项目服务期间专职为本项目服务的承诺函（需物业项目经理（管理处主任）个人签名并加盖投标人公章），资料不齐不得分。</w:t>
            </w:r>
          </w:p>
        </w:tc>
        <w:tc>
          <w:tcPr>
            <w:tcW w:w="889"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w:t>
            </w:r>
          </w:p>
        </w:tc>
        <w:tc>
          <w:tcPr>
            <w:tcW w:w="775"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客观分</w:t>
            </w:r>
          </w:p>
        </w:tc>
        <w:tc>
          <w:tcPr>
            <w:tcW w:w="166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拟派物业项目经理（管理处主任）（经理）相关情况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92"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w:t>
            </w:r>
          </w:p>
        </w:tc>
        <w:tc>
          <w:tcPr>
            <w:tcW w:w="5413" w:type="dxa"/>
            <w:vAlign w:val="center"/>
          </w:tcPr>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4.1拟派水电工维护人员相关情况（1分）：</w:t>
            </w:r>
          </w:p>
          <w:p>
            <w:pPr>
              <w:pStyle w:val="965"/>
              <w:numPr>
                <w:ilvl w:val="0"/>
                <w:numId w:val="14"/>
              </w:numPr>
              <w:adjustRightInd/>
              <w:spacing w:line="360" w:lineRule="auto"/>
              <w:rPr>
                <w:rFonts w:hAnsi="宋体" w:cs="宋体"/>
                <w:color w:val="auto"/>
                <w:sz w:val="21"/>
                <w:szCs w:val="21"/>
                <w:highlight w:val="none"/>
              </w:rPr>
            </w:pPr>
            <w:r>
              <w:rPr>
                <w:rFonts w:hint="eastAsia" w:hAnsi="宋体" w:cs="宋体"/>
                <w:color w:val="auto"/>
                <w:sz w:val="21"/>
                <w:szCs w:val="21"/>
                <w:highlight w:val="none"/>
              </w:rPr>
              <w:t>持有特种作业操作证（高或低压电工作业）每证1分</w:t>
            </w:r>
            <w:r>
              <w:rPr>
                <w:rFonts w:hint="eastAsia" w:hAnsi="宋体" w:cs="宋体"/>
                <w:color w:val="auto"/>
                <w:sz w:val="21"/>
                <w:szCs w:val="21"/>
                <w:highlight w:val="none"/>
                <w:lang w:eastAsia="zh-CN"/>
              </w:rPr>
              <w:t>，</w:t>
            </w:r>
            <w:r>
              <w:rPr>
                <w:rFonts w:hint="eastAsia" w:hAnsi="宋体" w:cs="宋体"/>
                <w:color w:val="auto"/>
                <w:sz w:val="21"/>
                <w:szCs w:val="21"/>
                <w:highlight w:val="none"/>
                <w:lang w:bidi="ar"/>
              </w:rPr>
              <w:t>本项</w:t>
            </w:r>
            <w:r>
              <w:rPr>
                <w:rFonts w:hint="eastAsia" w:hAnsi="宋体" w:cs="宋体"/>
                <w:color w:val="auto"/>
                <w:kern w:val="2"/>
                <w:sz w:val="21"/>
                <w:szCs w:val="21"/>
                <w:highlight w:val="none"/>
                <w:lang w:bidi="ar"/>
              </w:rPr>
              <w:t>最多</w:t>
            </w:r>
            <w:r>
              <w:rPr>
                <w:rFonts w:hint="eastAsia" w:hAnsi="宋体" w:cs="宋体"/>
                <w:color w:val="auto"/>
                <w:sz w:val="21"/>
                <w:szCs w:val="21"/>
                <w:highlight w:val="none"/>
                <w:lang w:bidi="ar"/>
              </w:rPr>
              <w:t>得</w:t>
            </w:r>
            <w:r>
              <w:rPr>
                <w:rFonts w:hint="eastAsia" w:hAnsi="宋体" w:cs="宋体"/>
                <w:color w:val="auto"/>
                <w:kern w:val="2"/>
                <w:sz w:val="21"/>
                <w:szCs w:val="21"/>
                <w:highlight w:val="none"/>
                <w:lang w:bidi="ar"/>
              </w:rPr>
              <w:t>2分</w:t>
            </w:r>
          </w:p>
          <w:p>
            <w:pPr>
              <w:pStyle w:val="965"/>
              <w:adjustRightInd/>
              <w:spacing w:line="360" w:lineRule="auto"/>
              <w:rPr>
                <w:rFonts w:hAnsi="宋体" w:cs="宋体"/>
                <w:color w:val="auto"/>
                <w:sz w:val="21"/>
                <w:szCs w:val="21"/>
                <w:highlight w:val="none"/>
              </w:rPr>
            </w:pPr>
          </w:p>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4.2拟派保洁组长相关情况(4分)：</w:t>
            </w:r>
          </w:p>
          <w:p>
            <w:pPr>
              <w:pStyle w:val="965"/>
              <w:adjustRightInd/>
              <w:spacing w:line="360" w:lineRule="auto"/>
              <w:rPr>
                <w:rFonts w:hAnsi="宋体" w:cs="宋体"/>
                <w:color w:val="auto"/>
                <w:kern w:val="2"/>
                <w:sz w:val="21"/>
                <w:szCs w:val="21"/>
                <w:highlight w:val="none"/>
                <w:lang w:bidi="ar"/>
              </w:rPr>
            </w:pPr>
            <w:r>
              <w:rPr>
                <w:rFonts w:hint="eastAsia" w:hAnsi="宋体" w:cs="宋体"/>
                <w:color w:val="auto"/>
                <w:kern w:val="2"/>
                <w:sz w:val="21"/>
                <w:szCs w:val="21"/>
                <w:highlight w:val="none"/>
              </w:rPr>
              <w:t>（1）</w:t>
            </w:r>
            <w:r>
              <w:rPr>
                <w:rFonts w:hint="eastAsia" w:hAnsi="宋体" w:cs="宋体"/>
                <w:color w:val="auto"/>
                <w:kern w:val="2"/>
                <w:sz w:val="21"/>
                <w:szCs w:val="21"/>
                <w:highlight w:val="none"/>
                <w:lang w:bidi="ar"/>
              </w:rPr>
              <w:t>具有专科及以上学历的得1分，</w:t>
            </w:r>
            <w:r>
              <w:rPr>
                <w:rFonts w:hint="eastAsia" w:hAnsi="宋体" w:cs="宋体"/>
                <w:color w:val="auto"/>
                <w:sz w:val="21"/>
                <w:szCs w:val="21"/>
                <w:highlight w:val="none"/>
                <w:lang w:bidi="ar"/>
              </w:rPr>
              <w:t>具有本科及以上学历的得2分，本项</w:t>
            </w:r>
            <w:r>
              <w:rPr>
                <w:rFonts w:hint="eastAsia" w:hAnsi="宋体" w:cs="宋体"/>
                <w:color w:val="auto"/>
                <w:kern w:val="2"/>
                <w:sz w:val="21"/>
                <w:szCs w:val="21"/>
                <w:highlight w:val="none"/>
                <w:lang w:bidi="ar"/>
              </w:rPr>
              <w:t>最多</w:t>
            </w:r>
            <w:r>
              <w:rPr>
                <w:rFonts w:hint="eastAsia" w:hAnsi="宋体" w:cs="宋体"/>
                <w:color w:val="auto"/>
                <w:sz w:val="21"/>
                <w:szCs w:val="21"/>
                <w:highlight w:val="none"/>
                <w:lang w:bidi="ar"/>
              </w:rPr>
              <w:t>得</w:t>
            </w:r>
            <w:r>
              <w:rPr>
                <w:rFonts w:hint="eastAsia" w:hAnsi="宋体" w:cs="宋体"/>
                <w:color w:val="auto"/>
                <w:kern w:val="2"/>
                <w:sz w:val="21"/>
                <w:szCs w:val="21"/>
                <w:highlight w:val="none"/>
                <w:lang w:bidi="ar"/>
              </w:rPr>
              <w:t>2分</w:t>
            </w:r>
          </w:p>
          <w:p>
            <w:pPr>
              <w:pStyle w:val="965"/>
              <w:adjustRightInd/>
              <w:spacing w:line="360" w:lineRule="auto"/>
              <w:rPr>
                <w:rFonts w:hint="eastAsia" w:hAnsi="宋体" w:eastAsia="宋体" w:cs="宋体"/>
                <w:color w:val="auto"/>
                <w:kern w:val="2"/>
                <w:sz w:val="21"/>
                <w:szCs w:val="21"/>
                <w:highlight w:val="none"/>
                <w:lang w:eastAsia="zh-CN"/>
              </w:rPr>
            </w:pPr>
            <w:r>
              <w:rPr>
                <w:rFonts w:hint="eastAsia" w:hAnsi="宋体" w:cs="宋体"/>
                <w:color w:val="auto"/>
                <w:kern w:val="2"/>
                <w:sz w:val="21"/>
                <w:szCs w:val="21"/>
                <w:highlight w:val="none"/>
                <w:lang w:bidi="ar"/>
              </w:rPr>
              <w:t>（2）</w:t>
            </w:r>
            <w:r>
              <w:rPr>
                <w:rFonts w:hint="eastAsia" w:hAnsi="宋体" w:cs="宋体"/>
                <w:color w:val="auto"/>
                <w:kern w:val="2"/>
                <w:sz w:val="21"/>
                <w:szCs w:val="21"/>
                <w:highlight w:val="none"/>
              </w:rPr>
              <w:t>具有1年及以上担任保洁组长物业服务工作经验的得1分，具有3年及以上担任保洁组长物业服务工作经验的得2分</w:t>
            </w:r>
            <w:r>
              <w:rPr>
                <w:rFonts w:hint="eastAsia" w:hAnsi="宋体" w:cs="宋体"/>
                <w:color w:val="auto"/>
                <w:kern w:val="2"/>
                <w:sz w:val="21"/>
                <w:szCs w:val="21"/>
                <w:highlight w:val="none"/>
                <w:lang w:eastAsia="zh-CN"/>
              </w:rPr>
              <w:t>，</w:t>
            </w:r>
            <w:r>
              <w:rPr>
                <w:rFonts w:hint="eastAsia" w:hAnsi="宋体" w:cs="宋体"/>
                <w:color w:val="auto"/>
                <w:sz w:val="21"/>
                <w:szCs w:val="21"/>
                <w:highlight w:val="none"/>
                <w:lang w:bidi="ar"/>
              </w:rPr>
              <w:t>本项</w:t>
            </w:r>
            <w:r>
              <w:rPr>
                <w:rFonts w:hint="eastAsia" w:hAnsi="宋体" w:cs="宋体"/>
                <w:color w:val="auto"/>
                <w:kern w:val="2"/>
                <w:sz w:val="21"/>
                <w:szCs w:val="21"/>
                <w:highlight w:val="none"/>
                <w:lang w:bidi="ar"/>
              </w:rPr>
              <w:t>最多</w:t>
            </w:r>
            <w:r>
              <w:rPr>
                <w:rFonts w:hint="eastAsia" w:hAnsi="宋体" w:cs="宋体"/>
                <w:color w:val="auto"/>
                <w:sz w:val="21"/>
                <w:szCs w:val="21"/>
                <w:highlight w:val="none"/>
                <w:lang w:bidi="ar"/>
              </w:rPr>
              <w:t>得</w:t>
            </w:r>
            <w:r>
              <w:rPr>
                <w:rFonts w:hint="eastAsia" w:hAnsi="宋体" w:cs="宋体"/>
                <w:color w:val="auto"/>
                <w:kern w:val="2"/>
                <w:sz w:val="21"/>
                <w:szCs w:val="21"/>
                <w:highlight w:val="none"/>
                <w:lang w:bidi="ar"/>
              </w:rPr>
              <w:t>2分</w:t>
            </w:r>
          </w:p>
          <w:p>
            <w:pPr>
              <w:pStyle w:val="965"/>
              <w:adjustRightInd/>
              <w:spacing w:line="360" w:lineRule="auto"/>
              <w:rPr>
                <w:rFonts w:hAnsi="宋体" w:cs="宋体"/>
                <w:color w:val="auto"/>
                <w:kern w:val="2"/>
                <w:sz w:val="21"/>
                <w:szCs w:val="21"/>
                <w:highlight w:val="none"/>
              </w:rPr>
            </w:pPr>
          </w:p>
          <w:p>
            <w:pPr>
              <w:pStyle w:val="965"/>
              <w:adjustRightInd/>
              <w:spacing w:line="360" w:lineRule="auto"/>
              <w:rPr>
                <w:rFonts w:hAnsi="宋体" w:cs="宋体"/>
                <w:color w:val="auto"/>
                <w:kern w:val="2"/>
                <w:sz w:val="21"/>
                <w:szCs w:val="21"/>
                <w:highlight w:val="none"/>
                <w:lang w:bidi="ar"/>
              </w:rPr>
            </w:pPr>
            <w:r>
              <w:rPr>
                <w:rFonts w:hint="eastAsia" w:hAnsi="宋体" w:cs="宋体"/>
                <w:color w:val="auto"/>
                <w:kern w:val="2"/>
                <w:sz w:val="21"/>
                <w:szCs w:val="21"/>
                <w:highlight w:val="none"/>
              </w:rPr>
              <w:t>4.3.拟派保安队长相关情况(6分）：</w:t>
            </w:r>
          </w:p>
          <w:p>
            <w:pPr>
              <w:pStyle w:val="965"/>
              <w:adjustRightInd/>
              <w:spacing w:line="360" w:lineRule="auto"/>
              <w:rPr>
                <w:rFonts w:hAnsi="宋体" w:cs="宋体"/>
                <w:color w:val="auto"/>
                <w:kern w:val="2"/>
                <w:sz w:val="21"/>
                <w:szCs w:val="21"/>
                <w:highlight w:val="none"/>
                <w:lang w:bidi="ar"/>
              </w:rPr>
            </w:pPr>
            <w:r>
              <w:rPr>
                <w:rFonts w:hint="eastAsia" w:hAnsi="宋体" w:cs="宋体"/>
                <w:color w:val="auto"/>
                <w:kern w:val="2"/>
                <w:sz w:val="21"/>
                <w:szCs w:val="21"/>
                <w:highlight w:val="none"/>
                <w:lang w:bidi="ar"/>
              </w:rPr>
              <w:t>(1)具有专科及以上学历的得1分，</w:t>
            </w:r>
          </w:p>
          <w:p>
            <w:pPr>
              <w:spacing w:line="360" w:lineRule="auto"/>
              <w:rPr>
                <w:rFonts w:ascii="宋体" w:hAnsi="宋体" w:cs="宋体"/>
                <w:color w:val="auto"/>
                <w:kern w:val="0"/>
                <w:szCs w:val="21"/>
                <w:highlight w:val="none"/>
                <w:lang w:bidi="ar"/>
              </w:rPr>
            </w:pPr>
            <w:r>
              <w:rPr>
                <w:rFonts w:hint="eastAsia" w:ascii="宋体" w:hAnsi="宋体" w:cs="宋体"/>
                <w:color w:val="auto"/>
                <w:szCs w:val="21"/>
                <w:highlight w:val="none"/>
                <w:lang w:bidi="ar"/>
              </w:rPr>
              <w:t>(2)具有五级/初级工（原初级保安员）证得1分，</w:t>
            </w:r>
            <w:r>
              <w:rPr>
                <w:rFonts w:hint="eastAsia" w:ascii="宋体" w:hAnsi="宋体" w:cs="宋体"/>
                <w:color w:val="auto"/>
                <w:kern w:val="0"/>
                <w:szCs w:val="21"/>
                <w:highlight w:val="none"/>
                <w:lang w:bidi="ar"/>
              </w:rPr>
              <w:t>具有四级/中级工证得2分，</w:t>
            </w:r>
            <w:r>
              <w:rPr>
                <w:rFonts w:hint="eastAsia" w:hAnsi="宋体" w:cs="宋体"/>
                <w:color w:val="auto"/>
                <w:szCs w:val="21"/>
                <w:highlight w:val="none"/>
                <w:lang w:bidi="ar"/>
              </w:rPr>
              <w:t>本项</w:t>
            </w:r>
            <w:r>
              <w:rPr>
                <w:rFonts w:hint="eastAsia" w:ascii="宋体" w:hAnsi="宋体" w:cs="宋体"/>
                <w:color w:val="auto"/>
                <w:szCs w:val="21"/>
                <w:highlight w:val="none"/>
                <w:lang w:bidi="ar"/>
              </w:rPr>
              <w:t>最多得2分</w:t>
            </w:r>
            <w:r>
              <w:rPr>
                <w:rFonts w:hint="eastAsia" w:ascii="宋体" w:hAnsi="宋体" w:cs="宋体"/>
                <w:color w:val="auto"/>
                <w:kern w:val="0"/>
                <w:szCs w:val="21"/>
                <w:highlight w:val="none"/>
                <w:lang w:bidi="ar"/>
              </w:rPr>
              <w:t>；</w:t>
            </w:r>
          </w:p>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lang w:bidi="ar"/>
              </w:rPr>
              <w:t>（3）</w:t>
            </w:r>
            <w:r>
              <w:rPr>
                <w:rFonts w:hint="eastAsia" w:hAnsi="宋体" w:cs="宋体"/>
                <w:color w:val="auto"/>
                <w:kern w:val="2"/>
                <w:sz w:val="21"/>
                <w:szCs w:val="21"/>
                <w:highlight w:val="none"/>
              </w:rPr>
              <w:t>具有1年及以上担任保安队长物业服务工作经验得1分，具有3年及以上担任保安队长物业服务工作经验的得2分，</w:t>
            </w:r>
            <w:r>
              <w:rPr>
                <w:rFonts w:hint="eastAsia" w:hAnsi="宋体" w:cs="宋体"/>
                <w:color w:val="auto"/>
                <w:sz w:val="21"/>
                <w:szCs w:val="21"/>
                <w:highlight w:val="none"/>
                <w:lang w:bidi="ar"/>
              </w:rPr>
              <w:t>本项</w:t>
            </w:r>
            <w:r>
              <w:rPr>
                <w:rFonts w:hint="eastAsia" w:hAnsi="宋体" w:cs="宋体"/>
                <w:color w:val="auto"/>
                <w:kern w:val="2"/>
                <w:sz w:val="21"/>
                <w:szCs w:val="21"/>
                <w:highlight w:val="none"/>
                <w:lang w:bidi="ar"/>
              </w:rPr>
              <w:t>最多</w:t>
            </w:r>
            <w:r>
              <w:rPr>
                <w:rFonts w:hint="eastAsia" w:hAnsi="宋体" w:cs="宋体"/>
                <w:color w:val="auto"/>
                <w:sz w:val="21"/>
                <w:szCs w:val="21"/>
                <w:highlight w:val="none"/>
                <w:lang w:bidi="ar"/>
              </w:rPr>
              <w:t>得</w:t>
            </w:r>
            <w:r>
              <w:rPr>
                <w:rFonts w:hint="eastAsia" w:hAnsi="宋体" w:cs="宋体"/>
                <w:color w:val="auto"/>
                <w:kern w:val="2"/>
                <w:sz w:val="21"/>
                <w:szCs w:val="21"/>
                <w:highlight w:val="none"/>
                <w:lang w:bidi="ar"/>
              </w:rPr>
              <w:t>2分；</w:t>
            </w:r>
          </w:p>
          <w:p>
            <w:pPr>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（4）具有退伍军人证得1分。</w:t>
            </w:r>
          </w:p>
          <w:p>
            <w:pPr>
              <w:pStyle w:val="965"/>
              <w:adjustRightInd/>
              <w:spacing w:line="360" w:lineRule="auto"/>
              <w:rPr>
                <w:rFonts w:hAnsi="宋体" w:cs="宋体"/>
                <w:color w:val="auto"/>
                <w:kern w:val="2"/>
                <w:sz w:val="21"/>
                <w:szCs w:val="21"/>
                <w:highlight w:val="none"/>
              </w:rPr>
            </w:pPr>
          </w:p>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4.4.拟派</w:t>
            </w:r>
            <w:r>
              <w:rPr>
                <w:rFonts w:hint="eastAsia" w:hAnsi="宋体" w:cs="宋体"/>
                <w:color w:val="auto"/>
                <w:sz w:val="21"/>
                <w:szCs w:val="21"/>
                <w:highlight w:val="none"/>
              </w:rPr>
              <w:t>绿化组长</w:t>
            </w:r>
            <w:r>
              <w:rPr>
                <w:rFonts w:hint="eastAsia" w:hAnsi="宋体" w:cs="宋体"/>
                <w:color w:val="auto"/>
                <w:kern w:val="2"/>
                <w:sz w:val="21"/>
                <w:szCs w:val="21"/>
                <w:highlight w:val="none"/>
              </w:rPr>
              <w:t>相关情况（4分）：</w:t>
            </w:r>
          </w:p>
          <w:p>
            <w:pPr>
              <w:pStyle w:val="965"/>
              <w:adjustRightInd/>
              <w:spacing w:line="360" w:lineRule="auto"/>
              <w:rPr>
                <w:rFonts w:hAnsi="宋体" w:cs="宋体"/>
                <w:color w:val="auto"/>
                <w:kern w:val="2"/>
                <w:sz w:val="21"/>
                <w:szCs w:val="21"/>
                <w:highlight w:val="none"/>
                <w:lang w:bidi="ar"/>
              </w:rPr>
            </w:pPr>
            <w:r>
              <w:rPr>
                <w:rFonts w:hint="eastAsia" w:hAnsi="宋体" w:cs="宋体"/>
                <w:color w:val="auto"/>
                <w:kern w:val="2"/>
                <w:sz w:val="21"/>
                <w:szCs w:val="21"/>
                <w:highlight w:val="none"/>
                <w:lang w:bidi="ar"/>
              </w:rPr>
              <w:t>（1）拟派</w:t>
            </w:r>
            <w:r>
              <w:rPr>
                <w:rFonts w:hint="eastAsia" w:hAnsi="宋体" w:cs="宋体"/>
                <w:color w:val="auto"/>
                <w:kern w:val="2"/>
                <w:sz w:val="21"/>
                <w:szCs w:val="21"/>
                <w:highlight w:val="none"/>
              </w:rPr>
              <w:t>绿化组长</w:t>
            </w:r>
            <w:r>
              <w:rPr>
                <w:rFonts w:hint="eastAsia" w:hAnsi="宋体" w:cs="宋体"/>
                <w:color w:val="auto"/>
                <w:kern w:val="2"/>
                <w:sz w:val="21"/>
                <w:szCs w:val="21"/>
                <w:highlight w:val="none"/>
                <w:lang w:bidi="ar"/>
              </w:rPr>
              <w:t>具有专科及以上学历得1分，</w:t>
            </w:r>
            <w:r>
              <w:rPr>
                <w:rFonts w:hint="eastAsia" w:hAnsi="宋体" w:cs="宋体"/>
                <w:color w:val="auto"/>
                <w:sz w:val="21"/>
                <w:szCs w:val="21"/>
                <w:highlight w:val="none"/>
                <w:lang w:bidi="ar"/>
              </w:rPr>
              <w:t>具有本科及以上学历的得2分，本项</w:t>
            </w:r>
            <w:r>
              <w:rPr>
                <w:rFonts w:hint="eastAsia" w:hAnsi="宋体" w:cs="宋体"/>
                <w:color w:val="auto"/>
                <w:kern w:val="2"/>
                <w:sz w:val="21"/>
                <w:szCs w:val="21"/>
                <w:highlight w:val="none"/>
                <w:lang w:bidi="ar"/>
              </w:rPr>
              <w:t>最多</w:t>
            </w:r>
            <w:r>
              <w:rPr>
                <w:rFonts w:hint="eastAsia" w:hAnsi="宋体" w:cs="宋体"/>
                <w:color w:val="auto"/>
                <w:sz w:val="21"/>
                <w:szCs w:val="21"/>
                <w:highlight w:val="none"/>
                <w:lang w:bidi="ar"/>
              </w:rPr>
              <w:t>得</w:t>
            </w:r>
            <w:r>
              <w:rPr>
                <w:rFonts w:hint="eastAsia" w:hAnsi="宋体" w:cs="宋体"/>
                <w:color w:val="auto"/>
                <w:kern w:val="2"/>
                <w:sz w:val="21"/>
                <w:szCs w:val="21"/>
                <w:highlight w:val="none"/>
                <w:lang w:bidi="ar"/>
              </w:rPr>
              <w:t>2分</w:t>
            </w:r>
            <w:r>
              <w:rPr>
                <w:rFonts w:hint="eastAsia" w:hAnsi="宋体" w:cs="宋体"/>
                <w:color w:val="auto"/>
                <w:sz w:val="21"/>
                <w:szCs w:val="21"/>
                <w:highlight w:val="none"/>
                <w:lang w:bidi="ar"/>
              </w:rPr>
              <w:t>；</w:t>
            </w:r>
          </w:p>
          <w:p>
            <w:pPr>
              <w:pStyle w:val="965"/>
              <w:adjustRightInd/>
              <w:spacing w:line="360" w:lineRule="auto"/>
              <w:rPr>
                <w:rFonts w:hint="eastAsia" w:hAnsi="宋体" w:eastAsia="宋体" w:cs="宋体"/>
                <w:color w:val="auto"/>
                <w:kern w:val="2"/>
                <w:sz w:val="21"/>
                <w:szCs w:val="21"/>
                <w:highlight w:val="none"/>
                <w:lang w:eastAsia="zh-CN"/>
              </w:rPr>
            </w:pPr>
            <w:r>
              <w:rPr>
                <w:rFonts w:hint="eastAsia" w:hAnsi="宋体" w:cs="宋体"/>
                <w:color w:val="auto"/>
                <w:kern w:val="2"/>
                <w:sz w:val="21"/>
                <w:szCs w:val="21"/>
                <w:highlight w:val="none"/>
                <w:lang w:bidi="ar"/>
              </w:rPr>
              <w:t>（2）</w:t>
            </w:r>
            <w:r>
              <w:rPr>
                <w:rFonts w:hint="eastAsia" w:hAnsi="宋体" w:cs="宋体"/>
                <w:color w:val="auto"/>
                <w:kern w:val="2"/>
                <w:sz w:val="21"/>
                <w:szCs w:val="21"/>
                <w:highlight w:val="none"/>
              </w:rPr>
              <w:t>具有1年及以上担任绿化物业服务工作经验的得1分，具有3年及以上担任绿化物业服务工作经验的得2分</w:t>
            </w:r>
            <w:r>
              <w:rPr>
                <w:rFonts w:hint="eastAsia" w:hAnsi="宋体" w:cs="宋体"/>
                <w:color w:val="auto"/>
                <w:kern w:val="2"/>
                <w:sz w:val="21"/>
                <w:szCs w:val="21"/>
                <w:highlight w:val="none"/>
                <w:lang w:eastAsia="zh-CN"/>
              </w:rPr>
              <w:t>，</w:t>
            </w:r>
            <w:r>
              <w:rPr>
                <w:rFonts w:hint="eastAsia" w:hAnsi="宋体" w:cs="宋体"/>
                <w:color w:val="auto"/>
                <w:sz w:val="21"/>
                <w:szCs w:val="21"/>
                <w:highlight w:val="none"/>
                <w:lang w:bidi="ar"/>
              </w:rPr>
              <w:t>本项</w:t>
            </w:r>
            <w:r>
              <w:rPr>
                <w:rFonts w:hint="eastAsia" w:hAnsi="宋体" w:cs="宋体"/>
                <w:color w:val="auto"/>
                <w:kern w:val="2"/>
                <w:sz w:val="21"/>
                <w:szCs w:val="21"/>
                <w:highlight w:val="none"/>
                <w:lang w:bidi="ar"/>
              </w:rPr>
              <w:t>最多</w:t>
            </w:r>
            <w:r>
              <w:rPr>
                <w:rFonts w:hint="eastAsia" w:hAnsi="宋体" w:cs="宋体"/>
                <w:color w:val="auto"/>
                <w:sz w:val="21"/>
                <w:szCs w:val="21"/>
                <w:highlight w:val="none"/>
                <w:lang w:bidi="ar"/>
              </w:rPr>
              <w:t>得</w:t>
            </w:r>
            <w:r>
              <w:rPr>
                <w:rFonts w:hint="eastAsia" w:hAnsi="宋体" w:cs="宋体"/>
                <w:color w:val="auto"/>
                <w:kern w:val="2"/>
                <w:sz w:val="21"/>
                <w:szCs w:val="21"/>
                <w:highlight w:val="none"/>
                <w:lang w:bidi="ar"/>
              </w:rPr>
              <w:t>2分</w:t>
            </w:r>
          </w:p>
          <w:p>
            <w:pPr>
              <w:pStyle w:val="965"/>
              <w:adjustRightInd/>
              <w:spacing w:line="360" w:lineRule="auto"/>
              <w:rPr>
                <w:rFonts w:hAnsi="宋体" w:cs="宋体"/>
                <w:b/>
                <w:bCs/>
                <w:color w:val="auto"/>
                <w:kern w:val="2"/>
                <w:sz w:val="21"/>
                <w:szCs w:val="21"/>
                <w:highlight w:val="none"/>
              </w:rPr>
            </w:pPr>
            <w:r>
              <w:rPr>
                <w:rFonts w:hint="eastAsia" w:hAnsi="宋体" w:cs="宋体"/>
                <w:b/>
                <w:bCs/>
                <w:color w:val="auto"/>
                <w:kern w:val="2"/>
                <w:sz w:val="21"/>
                <w:szCs w:val="21"/>
                <w:highlight w:val="none"/>
              </w:rPr>
              <w:t>备注：</w:t>
            </w:r>
          </w:p>
          <w:p>
            <w:pPr>
              <w:pStyle w:val="965"/>
              <w:adjustRightInd/>
              <w:spacing w:line="360" w:lineRule="auto"/>
              <w:rPr>
                <w:rFonts w:hAnsi="宋体" w:cs="宋体"/>
                <w:color w:val="auto"/>
                <w:kern w:val="2"/>
                <w:sz w:val="21"/>
                <w:szCs w:val="21"/>
                <w:highlight w:val="none"/>
              </w:rPr>
            </w:pPr>
            <w:r>
              <w:rPr>
                <w:rFonts w:hint="eastAsia" w:hAnsi="宋体" w:cs="宋体"/>
                <w:b/>
                <w:bCs/>
                <w:color w:val="auto"/>
                <w:kern w:val="2"/>
                <w:sz w:val="21"/>
                <w:szCs w:val="21"/>
                <w:highlight w:val="none"/>
              </w:rPr>
              <w:t>1、以上人员工作经验需提供业绩合同（如业绩合同不能体现人员信息还需同时提供业主证明，满足得分，不满足不得分）。</w:t>
            </w:r>
          </w:p>
          <w:p>
            <w:pPr>
              <w:pStyle w:val="965"/>
              <w:snapToGrid w:val="0"/>
              <w:spacing w:line="360" w:lineRule="auto"/>
              <w:rPr>
                <w:rFonts w:hAnsi="宋体" w:cs="宋体"/>
                <w:b/>
                <w:bCs/>
                <w:color w:val="auto"/>
                <w:sz w:val="21"/>
                <w:szCs w:val="21"/>
                <w:highlight w:val="none"/>
              </w:rPr>
            </w:pPr>
            <w:r>
              <w:rPr>
                <w:rFonts w:hint="eastAsia" w:hAnsi="宋体" w:cs="宋体"/>
                <w:b/>
                <w:bCs/>
                <w:color w:val="auto"/>
                <w:sz w:val="21"/>
                <w:szCs w:val="21"/>
                <w:highlight w:val="none"/>
              </w:rPr>
              <w:t>2、上述证书（有效期内）须提供相应证明材料，否则不得分。</w:t>
            </w:r>
          </w:p>
          <w:p>
            <w:pPr>
              <w:pStyle w:val="965"/>
              <w:snapToGrid w:val="0"/>
              <w:spacing w:line="360" w:lineRule="auto"/>
              <w:rPr>
                <w:rFonts w:hAnsi="宋体" w:cs="宋体"/>
                <w:color w:val="auto"/>
                <w:sz w:val="21"/>
                <w:szCs w:val="21"/>
                <w:highlight w:val="none"/>
              </w:rPr>
            </w:pPr>
            <w:r>
              <w:rPr>
                <w:rFonts w:hint="eastAsia" w:hAnsi="宋体" w:cs="宋体"/>
                <w:b/>
                <w:bCs/>
                <w:color w:val="auto"/>
                <w:sz w:val="21"/>
                <w:szCs w:val="21"/>
                <w:highlight w:val="none"/>
              </w:rPr>
              <w:t>3、以上人员须提供在本单位2023年</w:t>
            </w:r>
            <w:r>
              <w:rPr>
                <w:rFonts w:hint="eastAsia" w:hAnsi="宋体" w:cs="宋体"/>
                <w:b/>
                <w:bCs/>
                <w:color w:val="auto"/>
                <w:sz w:val="21"/>
                <w:szCs w:val="21"/>
                <w:highlight w:val="none"/>
                <w:lang w:val="en-US" w:eastAsia="zh-CN"/>
              </w:rPr>
              <w:t>10</w:t>
            </w:r>
            <w:r>
              <w:rPr>
                <w:rFonts w:hint="eastAsia" w:hAnsi="宋体" w:cs="宋体"/>
                <w:b/>
                <w:bCs/>
                <w:color w:val="auto"/>
                <w:sz w:val="21"/>
                <w:szCs w:val="21"/>
                <w:highlight w:val="none"/>
              </w:rPr>
              <w:t>月1日至今任意一月的社保证明，否则不得分</w:t>
            </w:r>
            <w:r>
              <w:rPr>
                <w:rFonts w:hint="eastAsia" w:hAnsi="宋体" w:cs="宋体"/>
                <w:color w:val="auto"/>
                <w:sz w:val="21"/>
                <w:szCs w:val="21"/>
                <w:highlight w:val="none"/>
              </w:rPr>
              <w:t>。</w:t>
            </w:r>
          </w:p>
        </w:tc>
        <w:tc>
          <w:tcPr>
            <w:tcW w:w="889" w:type="dxa"/>
            <w:vAlign w:val="center"/>
          </w:tcPr>
          <w:p>
            <w:pPr>
              <w:pStyle w:val="965"/>
              <w:snapToGrid w:val="0"/>
              <w:spacing w:line="360" w:lineRule="auto"/>
              <w:rPr>
                <w:rFonts w:hAnsi="宋体" w:cs="宋体"/>
                <w:color w:val="auto"/>
                <w:sz w:val="21"/>
                <w:szCs w:val="21"/>
                <w:highlight w:val="none"/>
              </w:rPr>
            </w:pPr>
            <w:r>
              <w:rPr>
                <w:rFonts w:hint="eastAsia" w:hAnsi="宋体" w:cs="宋体"/>
                <w:color w:val="auto"/>
                <w:sz w:val="21"/>
                <w:szCs w:val="21"/>
                <w:highlight w:val="none"/>
              </w:rPr>
              <w:t>15</w:t>
            </w:r>
          </w:p>
        </w:tc>
        <w:tc>
          <w:tcPr>
            <w:tcW w:w="775"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客观分</w:t>
            </w:r>
          </w:p>
        </w:tc>
        <w:tc>
          <w:tcPr>
            <w:tcW w:w="166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各工种人员配置情况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92"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w:t>
            </w:r>
          </w:p>
        </w:tc>
        <w:tc>
          <w:tcPr>
            <w:tcW w:w="5413" w:type="dxa"/>
            <w:vAlign w:val="center"/>
          </w:tcPr>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pPr>
              <w:pStyle w:val="965"/>
              <w:adjustRightInd/>
              <w:spacing w:line="360" w:lineRule="auto"/>
              <w:rPr>
                <w:rFonts w:hAnsi="宋体" w:cs="宋体"/>
                <w:b/>
                <w:bCs/>
                <w:color w:val="auto"/>
                <w:kern w:val="2"/>
                <w:sz w:val="21"/>
                <w:szCs w:val="21"/>
                <w:highlight w:val="none"/>
              </w:rPr>
            </w:pPr>
            <w:r>
              <w:rPr>
                <w:rFonts w:hint="eastAsia" w:hAnsi="宋体" w:cs="宋体"/>
                <w:b/>
                <w:bCs/>
                <w:color w:val="auto"/>
                <w:kern w:val="2"/>
                <w:sz w:val="21"/>
                <w:szCs w:val="21"/>
                <w:highlight w:val="none"/>
              </w:rPr>
              <w:t>5.1总体服务方案：（5分）</w:t>
            </w:r>
          </w:p>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1、总体服务方案流程清晰、内容详尽、合理、规范、具有操作性强的得5分。</w:t>
            </w:r>
          </w:p>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2、总体服务方案流程较清晰、内容较详尽、合理、规范、具有操作性较强的得3分。</w:t>
            </w:r>
          </w:p>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3、总体服务方案流程基本清晰、内容详尽程度一般、合理性一般、操作性一般的得1分。</w:t>
            </w:r>
          </w:p>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4、总体服务方案流程模糊、内容粗略、合理性差、操作性差的得0分。</w:t>
            </w:r>
          </w:p>
          <w:p>
            <w:pPr>
              <w:pStyle w:val="965"/>
              <w:adjustRightInd/>
              <w:spacing w:line="360" w:lineRule="auto"/>
              <w:rPr>
                <w:rFonts w:hAnsi="宋体" w:cs="宋体"/>
                <w:color w:val="auto"/>
                <w:kern w:val="2"/>
                <w:sz w:val="21"/>
                <w:szCs w:val="21"/>
                <w:highlight w:val="none"/>
              </w:rPr>
            </w:pPr>
          </w:p>
          <w:p>
            <w:pPr>
              <w:pStyle w:val="965"/>
              <w:adjustRightInd/>
              <w:spacing w:line="360" w:lineRule="auto"/>
              <w:rPr>
                <w:rFonts w:hAnsi="宋体" w:cs="宋体"/>
                <w:b/>
                <w:bCs/>
                <w:color w:val="auto"/>
                <w:kern w:val="2"/>
                <w:sz w:val="21"/>
                <w:szCs w:val="21"/>
                <w:highlight w:val="none"/>
              </w:rPr>
            </w:pPr>
            <w:r>
              <w:rPr>
                <w:rFonts w:hint="eastAsia" w:hAnsi="宋体" w:cs="宋体"/>
                <w:b/>
                <w:bCs/>
                <w:color w:val="auto"/>
                <w:kern w:val="2"/>
                <w:sz w:val="21"/>
                <w:szCs w:val="21"/>
                <w:highlight w:val="none"/>
              </w:rPr>
              <w:t>5.2设备设施维运、维保管理方案（3分）：</w:t>
            </w:r>
          </w:p>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1、应答详尽、明晰，内容完整齐全、表述准确、条理清晰，内容无前后矛盾，符合招标文件要求，分析本项目的特点针对性强的得3分；</w:t>
            </w:r>
          </w:p>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 xml:space="preserve">2、应答较详尽、较明晰，内容较齐全、表述较准确、条理较清晰，内容无明显前后矛盾，较为符合招标文件要求，分析本项目的特点针对性较强得2分； </w:t>
            </w:r>
          </w:p>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3、应答基本详尽、基本明晰，内容基本齐全、表述基本准确、条理基本清晰，内容前后矛盾较少，基本符合招标文件要求</w:t>
            </w:r>
            <w:r>
              <w:rPr>
                <w:rFonts w:hint="eastAsia" w:hAnsi="宋体" w:cs="宋体"/>
                <w:color w:val="auto"/>
                <w:sz w:val="21"/>
                <w:szCs w:val="21"/>
                <w:highlight w:val="none"/>
              </w:rPr>
              <w:t>，</w:t>
            </w:r>
            <w:r>
              <w:rPr>
                <w:rFonts w:hint="eastAsia" w:hAnsi="宋体" w:cs="宋体"/>
                <w:color w:val="auto"/>
                <w:kern w:val="2"/>
                <w:sz w:val="21"/>
                <w:szCs w:val="21"/>
                <w:highlight w:val="none"/>
              </w:rPr>
              <w:t>分析本项目的特点针对性一般的得1分；</w:t>
            </w:r>
          </w:p>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4、应答不详尽、不明晰，内容不齐全、表述不准确、条理不清晰，内容有明显前后矛盾，不符合招标文件要求，分析本项目的特点针对性差的得0分</w:t>
            </w:r>
          </w:p>
          <w:p>
            <w:pPr>
              <w:pStyle w:val="965"/>
              <w:adjustRightInd/>
              <w:spacing w:line="360" w:lineRule="auto"/>
              <w:rPr>
                <w:rFonts w:hAnsi="宋体" w:cs="宋体"/>
                <w:color w:val="auto"/>
                <w:kern w:val="2"/>
                <w:sz w:val="21"/>
                <w:szCs w:val="21"/>
                <w:highlight w:val="none"/>
              </w:rPr>
            </w:pPr>
          </w:p>
          <w:p>
            <w:pPr>
              <w:pStyle w:val="965"/>
              <w:adjustRightInd/>
              <w:spacing w:line="360" w:lineRule="auto"/>
              <w:rPr>
                <w:rFonts w:hAnsi="宋体" w:cs="宋体"/>
                <w:b/>
                <w:bCs/>
                <w:color w:val="auto"/>
                <w:kern w:val="2"/>
                <w:sz w:val="21"/>
                <w:szCs w:val="21"/>
                <w:highlight w:val="none"/>
              </w:rPr>
            </w:pPr>
            <w:r>
              <w:rPr>
                <w:rFonts w:hint="eastAsia" w:hAnsi="宋体" w:cs="宋体"/>
                <w:b/>
                <w:bCs/>
                <w:color w:val="auto"/>
                <w:kern w:val="2"/>
                <w:sz w:val="21"/>
                <w:szCs w:val="21"/>
                <w:highlight w:val="none"/>
              </w:rPr>
              <w:t>5.3安保服务方案：（5分）</w:t>
            </w:r>
          </w:p>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1、安保服务方案流程清晰、内容详尽、合理、规范、具有很强的操作性的得5分。</w:t>
            </w:r>
          </w:p>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2、安保服务方案流程较清晰、内容详尽程度较好、合理性较好、操作性较强的得3分</w:t>
            </w:r>
          </w:p>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3、安保服务方案流程基本清晰、内容详尽程度一般、合理性一般、操作性一般的得1分。</w:t>
            </w:r>
          </w:p>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4、安保服务方案流程模糊、内容粗略、合理性差、操作性差的得0分。</w:t>
            </w:r>
          </w:p>
          <w:p>
            <w:pPr>
              <w:pStyle w:val="965"/>
              <w:adjustRightInd/>
              <w:spacing w:line="360" w:lineRule="auto"/>
              <w:rPr>
                <w:rFonts w:hAnsi="宋体" w:cs="宋体"/>
                <w:color w:val="auto"/>
                <w:kern w:val="2"/>
                <w:sz w:val="21"/>
                <w:szCs w:val="21"/>
                <w:highlight w:val="none"/>
              </w:rPr>
            </w:pPr>
          </w:p>
          <w:p>
            <w:pPr>
              <w:pStyle w:val="965"/>
              <w:adjustRightInd/>
              <w:spacing w:line="360" w:lineRule="auto"/>
              <w:rPr>
                <w:rFonts w:hAnsi="宋体" w:cs="宋体"/>
                <w:b/>
                <w:bCs/>
                <w:color w:val="auto"/>
                <w:kern w:val="2"/>
                <w:sz w:val="21"/>
                <w:szCs w:val="21"/>
                <w:highlight w:val="none"/>
              </w:rPr>
            </w:pPr>
            <w:r>
              <w:rPr>
                <w:rFonts w:hint="eastAsia" w:hAnsi="宋体" w:cs="宋体"/>
                <w:b/>
                <w:bCs/>
                <w:color w:val="auto"/>
                <w:kern w:val="2"/>
                <w:sz w:val="21"/>
                <w:szCs w:val="21"/>
                <w:highlight w:val="none"/>
              </w:rPr>
              <w:t>5.4保洁服务方案：（5分）</w:t>
            </w:r>
          </w:p>
          <w:p>
            <w:pPr>
              <w:pStyle w:val="321"/>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1、应答详尽、明晰，内容完整齐全、表述准确、条理清晰，内容无前后矛盾，符合招标文件要求，分析本项目的特点针对性强的得5分；</w:t>
            </w:r>
          </w:p>
          <w:p>
            <w:pPr>
              <w:pStyle w:val="321"/>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 xml:space="preserve">2、应答较详尽、较明晰，内容较齐全、表述较准确、条理较清晰，内容无明显前后矛盾，较为符合招标文件要求，分析本项目的特点针对性较强得3分； </w:t>
            </w:r>
          </w:p>
          <w:p>
            <w:pPr>
              <w:pStyle w:val="321"/>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3、应答基本详尽、基本明晰，内容基本齐全、表述基本准确、条理基本清晰，内容前后矛盾较少，基本符合招标文件要求，分析本项目的特点针对性一般的得1分；</w:t>
            </w:r>
          </w:p>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4、应答不详尽、不明晰，内容不齐全、表述不准确、条理不清晰，内容有明显前后矛盾，不符合招标文件要求，分析本项目的特点针对性差的得0分</w:t>
            </w:r>
          </w:p>
          <w:p>
            <w:pPr>
              <w:pStyle w:val="965"/>
              <w:adjustRightInd/>
              <w:spacing w:line="360" w:lineRule="auto"/>
              <w:rPr>
                <w:rFonts w:hAnsi="宋体" w:cs="宋体"/>
                <w:color w:val="auto"/>
                <w:kern w:val="2"/>
                <w:sz w:val="21"/>
                <w:szCs w:val="21"/>
                <w:highlight w:val="none"/>
              </w:rPr>
            </w:pPr>
          </w:p>
          <w:p>
            <w:pPr>
              <w:pStyle w:val="35"/>
              <w:snapToGrid w:val="0"/>
              <w:spacing w:line="360" w:lineRule="auto"/>
              <w:rPr>
                <w:rFonts w:hAnsi="宋体" w:cs="宋体"/>
                <w:b/>
                <w:bCs/>
                <w:color w:val="auto"/>
                <w:highlight w:val="none"/>
              </w:rPr>
            </w:pPr>
            <w:r>
              <w:rPr>
                <w:rFonts w:hint="eastAsia" w:hAnsi="宋体" w:cs="宋体"/>
                <w:b/>
                <w:bCs/>
                <w:color w:val="auto"/>
                <w:highlight w:val="none"/>
              </w:rPr>
              <w:t>5.5会务服务方案（3分）</w:t>
            </w:r>
          </w:p>
          <w:p>
            <w:pPr>
              <w:pStyle w:val="321"/>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1、应答详尽、明晰，内容完整齐全、表述准确、条理清晰，内容无前后矛盾，符合招标文件要求，分析本项目的特点针对性强的得3分；</w:t>
            </w:r>
          </w:p>
          <w:p>
            <w:pPr>
              <w:pStyle w:val="321"/>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 xml:space="preserve">2、应答较详尽、较明晰，内容较齐全、表述较准确、条理较清晰，内容无明显前后矛盾，较为符合招标文件要求，分析本项目的特点针对性较强得2分； </w:t>
            </w:r>
          </w:p>
          <w:p>
            <w:pPr>
              <w:pStyle w:val="321"/>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3、应答基本详尽、基本明晰，内容基本齐全、表述基本准确、条理基本清晰，内容前后矛盾较少，基本符合招标文件要求，分析本项目的特点针对性一般的得1分；</w:t>
            </w:r>
          </w:p>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4、应答不详尽、不明晰，内容不齐全、表述不准确、条理不清晰，内容有明显前后矛盾，不符合招标文件要求，分析本项目的特点针对性差的得0分</w:t>
            </w:r>
          </w:p>
          <w:p>
            <w:pPr>
              <w:pStyle w:val="35"/>
              <w:snapToGrid w:val="0"/>
              <w:spacing w:line="360" w:lineRule="auto"/>
              <w:rPr>
                <w:rFonts w:hAnsi="宋体" w:cs="宋体"/>
                <w:b/>
                <w:bCs/>
                <w:color w:val="auto"/>
                <w:highlight w:val="none"/>
              </w:rPr>
            </w:pPr>
          </w:p>
          <w:p>
            <w:pPr>
              <w:pStyle w:val="35"/>
              <w:snapToGrid w:val="0"/>
              <w:spacing w:line="360" w:lineRule="auto"/>
              <w:rPr>
                <w:rFonts w:hAnsi="宋体" w:cs="宋体"/>
                <w:b/>
                <w:bCs/>
                <w:color w:val="auto"/>
                <w:highlight w:val="none"/>
              </w:rPr>
            </w:pPr>
            <w:r>
              <w:rPr>
                <w:rFonts w:hint="eastAsia" w:hAnsi="宋体" w:cs="宋体"/>
                <w:b/>
                <w:bCs/>
                <w:color w:val="auto"/>
                <w:highlight w:val="none"/>
              </w:rPr>
              <w:t>5.6绿化服务方案（3分）</w:t>
            </w:r>
          </w:p>
          <w:p>
            <w:pPr>
              <w:pStyle w:val="321"/>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1、应答详尽、明晰，内容完整齐全、表述准确、条理清晰，内容无前后矛盾，符合招标文件要求，分析本项目的特点针对性强的得3分；</w:t>
            </w:r>
          </w:p>
          <w:p>
            <w:pPr>
              <w:pStyle w:val="321"/>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 xml:space="preserve">2、应答较详尽、较明晰，内容较齐全、表述较准确、条理较清晰，内容无明显前后矛盾，较为符合招标文件要求，分析本项目的特点针对性较强得2分； </w:t>
            </w:r>
          </w:p>
          <w:p>
            <w:pPr>
              <w:pStyle w:val="321"/>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3、应答基本详尽、基本明晰，内容基本齐全、表述基本准确、条理基本清晰，内容前后矛盾较少，基本符合招标文件要求，分析本项目的特点针对性一般的得1分；</w:t>
            </w:r>
          </w:p>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4、应答不详尽、不明晰，内容不齐全、表述不准确、条理不清晰，内容有明显前后矛盾，不符合招标文件要求，分析本项目的特点针对性差的得0分。</w:t>
            </w:r>
          </w:p>
          <w:p>
            <w:pPr>
              <w:pStyle w:val="965"/>
              <w:adjustRightInd/>
              <w:spacing w:line="360" w:lineRule="auto"/>
              <w:rPr>
                <w:rFonts w:hAnsi="宋体" w:cs="宋体"/>
                <w:color w:val="auto"/>
                <w:kern w:val="2"/>
                <w:sz w:val="21"/>
                <w:szCs w:val="21"/>
                <w:highlight w:val="none"/>
              </w:rPr>
            </w:pPr>
          </w:p>
          <w:p>
            <w:pPr>
              <w:pStyle w:val="965"/>
              <w:adjustRightInd/>
              <w:spacing w:line="360" w:lineRule="auto"/>
              <w:rPr>
                <w:rFonts w:hAnsi="宋体" w:cs="宋体"/>
                <w:color w:val="auto"/>
                <w:kern w:val="2"/>
                <w:sz w:val="21"/>
                <w:szCs w:val="21"/>
                <w:highlight w:val="none"/>
              </w:rPr>
            </w:pPr>
            <w:r>
              <w:rPr>
                <w:rFonts w:hint="eastAsia" w:hAnsi="宋体" w:cs="宋体"/>
                <w:b/>
                <w:bCs/>
                <w:color w:val="auto"/>
                <w:kern w:val="2"/>
                <w:sz w:val="21"/>
                <w:szCs w:val="21"/>
                <w:highlight w:val="none"/>
              </w:rPr>
              <w:t>5.7与目前在管理的单位的交接过渡管理服务方案 ：</w:t>
            </w:r>
            <w:r>
              <w:rPr>
                <w:rFonts w:hint="eastAsia" w:hAnsi="宋体" w:cs="宋体"/>
                <w:color w:val="auto"/>
                <w:kern w:val="2"/>
                <w:sz w:val="21"/>
                <w:szCs w:val="21"/>
                <w:highlight w:val="none"/>
              </w:rPr>
              <w:t>（3分）</w:t>
            </w:r>
          </w:p>
          <w:p>
            <w:pPr>
              <w:pStyle w:val="965"/>
              <w:numPr>
                <w:ilvl w:val="0"/>
                <w:numId w:val="15"/>
              </w:numPr>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与目前在管理的单位的交接过渡管理服务方案流程清晰、内容详尽、合理、规范、具有操作性强的得3分。</w:t>
            </w:r>
          </w:p>
          <w:p>
            <w:pPr>
              <w:pStyle w:val="965"/>
              <w:numPr>
                <w:ilvl w:val="0"/>
                <w:numId w:val="15"/>
              </w:numPr>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与目前在管理的单位的交接过渡管理服务方案流程较清晰、内容较详尽、合理、规范、具有操作性较强的得2分。</w:t>
            </w:r>
          </w:p>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3、与目前在管理的单位的交接过渡管理服务方案流程基本清晰、内容详尽程度一般、合理性一般、操作性一般的得1分。</w:t>
            </w:r>
          </w:p>
          <w:p>
            <w:pPr>
              <w:pStyle w:val="965"/>
              <w:snapToGrid w:val="0"/>
              <w:spacing w:line="360" w:lineRule="auto"/>
              <w:rPr>
                <w:rFonts w:hAnsi="宋体" w:cs="宋体"/>
                <w:color w:val="auto"/>
                <w:sz w:val="21"/>
                <w:szCs w:val="21"/>
                <w:highlight w:val="none"/>
              </w:rPr>
            </w:pPr>
            <w:r>
              <w:rPr>
                <w:rFonts w:hint="eastAsia" w:hAnsi="宋体" w:cs="宋体"/>
                <w:color w:val="auto"/>
                <w:kern w:val="2"/>
                <w:sz w:val="21"/>
                <w:szCs w:val="21"/>
                <w:highlight w:val="none"/>
              </w:rPr>
              <w:t>4、与目前在管理的单位的交接过渡管理服务方案流程模糊、内容粗略、合理性差、操作性差得0分。</w:t>
            </w:r>
          </w:p>
        </w:tc>
        <w:tc>
          <w:tcPr>
            <w:tcW w:w="889" w:type="dxa"/>
            <w:vAlign w:val="center"/>
          </w:tcPr>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27</w:t>
            </w:r>
          </w:p>
        </w:tc>
        <w:tc>
          <w:tcPr>
            <w:tcW w:w="775"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主观分</w:t>
            </w:r>
          </w:p>
        </w:tc>
        <w:tc>
          <w:tcPr>
            <w:tcW w:w="166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592"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w:t>
            </w:r>
          </w:p>
        </w:tc>
        <w:tc>
          <w:tcPr>
            <w:tcW w:w="5413" w:type="dxa"/>
            <w:vAlign w:val="center"/>
          </w:tcPr>
          <w:p>
            <w:pPr>
              <w:pStyle w:val="965"/>
              <w:adjustRightInd/>
              <w:spacing w:line="360" w:lineRule="auto"/>
              <w:jc w:val="left"/>
              <w:rPr>
                <w:rFonts w:hAnsi="宋体" w:cs="宋体"/>
                <w:color w:val="auto"/>
                <w:sz w:val="21"/>
                <w:szCs w:val="21"/>
                <w:highlight w:val="none"/>
              </w:rPr>
            </w:pPr>
            <w:r>
              <w:rPr>
                <w:rFonts w:hint="eastAsia" w:hAnsi="宋体" w:cs="宋体"/>
                <w:color w:val="auto"/>
                <w:sz w:val="21"/>
                <w:szCs w:val="21"/>
                <w:highlight w:val="none"/>
              </w:rPr>
              <w:t>根据管理服务组织机构设置（附组织机构图）、运作流程（附运作流程图）、激励机制、监督机制、自我约束机制和信息反馈渠道及处理机制、岗位职责等是否科学、合理、高效评分。</w:t>
            </w:r>
          </w:p>
          <w:p>
            <w:pPr>
              <w:pStyle w:val="965"/>
              <w:numPr>
                <w:ilvl w:val="0"/>
                <w:numId w:val="16"/>
              </w:numPr>
              <w:adjustRightInd/>
              <w:spacing w:line="360" w:lineRule="auto"/>
              <w:jc w:val="left"/>
              <w:rPr>
                <w:rFonts w:hAnsi="宋体" w:cs="宋体"/>
                <w:color w:val="auto"/>
                <w:sz w:val="21"/>
                <w:szCs w:val="21"/>
                <w:highlight w:val="none"/>
              </w:rPr>
            </w:pPr>
            <w:r>
              <w:rPr>
                <w:rFonts w:hint="eastAsia" w:hAnsi="宋体" w:cs="宋体"/>
                <w:color w:val="auto"/>
                <w:sz w:val="21"/>
                <w:szCs w:val="21"/>
                <w:highlight w:val="none"/>
              </w:rPr>
              <w:t>投标人对本项目的项目管理得当、实施性高的得5分。</w:t>
            </w:r>
          </w:p>
          <w:p>
            <w:pPr>
              <w:pStyle w:val="965"/>
              <w:numPr>
                <w:ilvl w:val="0"/>
                <w:numId w:val="16"/>
              </w:numPr>
              <w:adjustRightInd/>
              <w:spacing w:line="360" w:lineRule="auto"/>
              <w:jc w:val="left"/>
              <w:rPr>
                <w:rFonts w:hAnsi="宋体" w:cs="宋体"/>
                <w:color w:val="auto"/>
                <w:sz w:val="21"/>
                <w:szCs w:val="21"/>
                <w:highlight w:val="none"/>
              </w:rPr>
            </w:pPr>
            <w:r>
              <w:rPr>
                <w:rFonts w:hint="eastAsia" w:hAnsi="宋体" w:cs="宋体"/>
                <w:color w:val="auto"/>
                <w:sz w:val="21"/>
                <w:szCs w:val="21"/>
                <w:highlight w:val="none"/>
              </w:rPr>
              <w:t>投标人对本项目的项目管理比较得当、实施性较高的得3分</w:t>
            </w:r>
          </w:p>
          <w:p>
            <w:pPr>
              <w:pStyle w:val="965"/>
              <w:adjustRightInd/>
              <w:spacing w:line="360" w:lineRule="auto"/>
              <w:jc w:val="left"/>
              <w:rPr>
                <w:rFonts w:hAnsi="宋体" w:cs="宋体"/>
                <w:color w:val="auto"/>
                <w:sz w:val="21"/>
                <w:szCs w:val="21"/>
                <w:highlight w:val="none"/>
              </w:rPr>
            </w:pPr>
            <w:r>
              <w:rPr>
                <w:rFonts w:hint="eastAsia" w:hAnsi="宋体" w:cs="宋体"/>
                <w:color w:val="auto"/>
                <w:sz w:val="21"/>
                <w:szCs w:val="21"/>
                <w:highlight w:val="none"/>
              </w:rPr>
              <w:t>3、投标人对本项目的项目管理一般、实施性一般的得1分。</w:t>
            </w:r>
          </w:p>
          <w:p>
            <w:pPr>
              <w:pStyle w:val="965"/>
              <w:adjustRightInd/>
              <w:spacing w:line="360" w:lineRule="auto"/>
              <w:jc w:val="left"/>
              <w:rPr>
                <w:rFonts w:hAnsi="宋体" w:cs="宋体"/>
                <w:color w:val="auto"/>
                <w:sz w:val="21"/>
                <w:szCs w:val="21"/>
                <w:highlight w:val="none"/>
              </w:rPr>
            </w:pPr>
            <w:r>
              <w:rPr>
                <w:rFonts w:hint="eastAsia" w:hAnsi="宋体" w:cs="宋体"/>
                <w:color w:val="auto"/>
                <w:sz w:val="21"/>
                <w:szCs w:val="21"/>
                <w:highlight w:val="none"/>
              </w:rPr>
              <w:t>4、投标人对本项目的项目管理粗略、实施性差的得0分。</w:t>
            </w:r>
          </w:p>
        </w:tc>
        <w:tc>
          <w:tcPr>
            <w:tcW w:w="889" w:type="dxa"/>
            <w:vAlign w:val="center"/>
          </w:tcPr>
          <w:p>
            <w:pPr>
              <w:snapToGrid w:val="0"/>
              <w:spacing w:line="360" w:lineRule="auto"/>
              <w:rPr>
                <w:rFonts w:ascii="宋体" w:hAnsi="宋体" w:cs="宋体"/>
                <w:b/>
                <w:bCs/>
                <w:color w:val="auto"/>
                <w:szCs w:val="21"/>
                <w:highlight w:val="none"/>
              </w:rPr>
            </w:pPr>
          </w:p>
          <w:p>
            <w:pPr>
              <w:pStyle w:val="3"/>
              <w:rPr>
                <w:rFonts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5</w:t>
            </w:r>
          </w:p>
        </w:tc>
        <w:tc>
          <w:tcPr>
            <w:tcW w:w="775"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主观分</w:t>
            </w:r>
          </w:p>
        </w:tc>
        <w:tc>
          <w:tcPr>
            <w:tcW w:w="166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592"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7</w:t>
            </w:r>
          </w:p>
        </w:tc>
        <w:tc>
          <w:tcPr>
            <w:tcW w:w="5413" w:type="dxa"/>
            <w:vAlign w:val="center"/>
          </w:tcPr>
          <w:p>
            <w:pPr>
              <w:pStyle w:val="965"/>
              <w:adjustRightInd/>
              <w:spacing w:line="360" w:lineRule="auto"/>
              <w:jc w:val="left"/>
              <w:rPr>
                <w:rFonts w:hAnsi="宋体" w:cs="宋体"/>
                <w:color w:val="auto"/>
                <w:sz w:val="21"/>
                <w:szCs w:val="21"/>
                <w:highlight w:val="none"/>
              </w:rPr>
            </w:pPr>
            <w:r>
              <w:rPr>
                <w:rFonts w:hint="eastAsia" w:hAnsi="宋体" w:cs="宋体"/>
                <w:color w:val="auto"/>
                <w:sz w:val="21"/>
                <w:szCs w:val="21"/>
                <w:highlight w:val="none"/>
              </w:rPr>
              <w:t>根据针对本项目日常物业服务管理特点和难点进行分析，并提出解决问题的措施。</w:t>
            </w:r>
          </w:p>
          <w:p>
            <w:pPr>
              <w:pStyle w:val="965"/>
              <w:numPr>
                <w:ilvl w:val="0"/>
                <w:numId w:val="17"/>
              </w:numPr>
              <w:adjustRightInd/>
              <w:spacing w:line="360" w:lineRule="auto"/>
              <w:jc w:val="left"/>
              <w:rPr>
                <w:rFonts w:hAnsi="宋体" w:cs="宋体"/>
                <w:color w:val="auto"/>
                <w:sz w:val="21"/>
                <w:szCs w:val="21"/>
                <w:highlight w:val="none"/>
              </w:rPr>
            </w:pPr>
            <w:r>
              <w:rPr>
                <w:rFonts w:hint="eastAsia" w:hAnsi="宋体" w:cs="宋体"/>
                <w:color w:val="auto"/>
                <w:sz w:val="21"/>
                <w:szCs w:val="21"/>
                <w:highlight w:val="none"/>
              </w:rPr>
              <w:t>投标人对本项目的特点和难点分析得当、实施性高的得5分。</w:t>
            </w:r>
          </w:p>
          <w:p>
            <w:pPr>
              <w:pStyle w:val="965"/>
              <w:numPr>
                <w:ilvl w:val="0"/>
                <w:numId w:val="17"/>
              </w:numPr>
              <w:adjustRightInd/>
              <w:spacing w:line="360" w:lineRule="auto"/>
              <w:jc w:val="left"/>
              <w:rPr>
                <w:rFonts w:hAnsi="宋体" w:cs="宋体"/>
                <w:color w:val="auto"/>
                <w:sz w:val="21"/>
                <w:szCs w:val="21"/>
                <w:highlight w:val="none"/>
              </w:rPr>
            </w:pPr>
            <w:r>
              <w:rPr>
                <w:rFonts w:hint="eastAsia" w:hAnsi="宋体" w:cs="宋体"/>
                <w:color w:val="auto"/>
                <w:sz w:val="21"/>
                <w:szCs w:val="21"/>
                <w:highlight w:val="none"/>
              </w:rPr>
              <w:t>投标人对本项目的特点和难点分析比较得当、实施性较高的得3分。</w:t>
            </w:r>
          </w:p>
          <w:p>
            <w:pPr>
              <w:pStyle w:val="965"/>
              <w:adjustRightInd/>
              <w:spacing w:line="360" w:lineRule="auto"/>
              <w:jc w:val="left"/>
              <w:rPr>
                <w:rFonts w:hAnsi="宋体" w:cs="宋体"/>
                <w:color w:val="auto"/>
                <w:sz w:val="21"/>
                <w:szCs w:val="21"/>
                <w:highlight w:val="none"/>
              </w:rPr>
            </w:pPr>
            <w:r>
              <w:rPr>
                <w:rFonts w:hint="eastAsia" w:hAnsi="宋体" w:cs="宋体"/>
                <w:color w:val="auto"/>
                <w:sz w:val="21"/>
                <w:szCs w:val="21"/>
                <w:highlight w:val="none"/>
              </w:rPr>
              <w:t>3、投标人对本项目的特点和难点分析一般、实施性一般的得1分。</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4、投标人对本项目的特点和难点分析粗略、</w:t>
            </w:r>
            <w:r>
              <w:rPr>
                <w:rFonts w:hint="eastAsia" w:ascii="宋体" w:hAnsi="宋体" w:cs="宋体"/>
                <w:color w:val="auto"/>
                <w:kern w:val="0"/>
                <w:szCs w:val="21"/>
                <w:highlight w:val="none"/>
              </w:rPr>
              <w:t>实施性差的得0分。</w:t>
            </w:r>
          </w:p>
        </w:tc>
        <w:tc>
          <w:tcPr>
            <w:tcW w:w="889" w:type="dxa"/>
            <w:vAlign w:val="center"/>
          </w:tcPr>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w:t>
            </w:r>
          </w:p>
        </w:tc>
        <w:tc>
          <w:tcPr>
            <w:tcW w:w="775"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主观分</w:t>
            </w:r>
          </w:p>
        </w:tc>
        <w:tc>
          <w:tcPr>
            <w:tcW w:w="166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特点和难点分析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592"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8</w:t>
            </w:r>
          </w:p>
        </w:tc>
        <w:tc>
          <w:tcPr>
            <w:tcW w:w="5413" w:type="dxa"/>
            <w:vAlign w:val="center"/>
          </w:tcPr>
          <w:p>
            <w:pPr>
              <w:pStyle w:val="965"/>
              <w:adjustRightInd/>
              <w:spacing w:line="360" w:lineRule="auto"/>
              <w:rPr>
                <w:rFonts w:hAnsi="宋体" w:cs="宋体"/>
                <w:color w:val="auto"/>
                <w:sz w:val="21"/>
                <w:szCs w:val="21"/>
                <w:highlight w:val="none"/>
              </w:rPr>
            </w:pPr>
            <w:r>
              <w:rPr>
                <w:rFonts w:hint="eastAsia" w:hAnsi="宋体" w:cs="宋体"/>
                <w:color w:val="auto"/>
                <w:sz w:val="21"/>
                <w:szCs w:val="21"/>
                <w:highlight w:val="none"/>
              </w:rPr>
              <w:t>根据质量管理保证措施及承诺的合理性、有效性评分。</w:t>
            </w:r>
          </w:p>
          <w:p>
            <w:pPr>
              <w:pStyle w:val="965"/>
              <w:numPr>
                <w:ilvl w:val="0"/>
                <w:numId w:val="18"/>
              </w:numPr>
              <w:adjustRightInd/>
              <w:spacing w:line="360" w:lineRule="auto"/>
              <w:rPr>
                <w:rFonts w:hAnsi="宋体" w:cs="宋体"/>
                <w:color w:val="auto"/>
                <w:sz w:val="21"/>
                <w:szCs w:val="21"/>
                <w:highlight w:val="none"/>
              </w:rPr>
            </w:pPr>
            <w:r>
              <w:rPr>
                <w:rFonts w:hint="eastAsia" w:hAnsi="宋体" w:cs="宋体"/>
                <w:color w:val="auto"/>
                <w:sz w:val="21"/>
                <w:szCs w:val="21"/>
                <w:highlight w:val="none"/>
              </w:rPr>
              <w:t>投标人对本项目的质量保证得当、实施性高的得5分。</w:t>
            </w:r>
          </w:p>
          <w:p>
            <w:pPr>
              <w:pStyle w:val="965"/>
              <w:numPr>
                <w:ilvl w:val="0"/>
                <w:numId w:val="18"/>
              </w:numPr>
              <w:adjustRightInd/>
              <w:spacing w:line="360" w:lineRule="auto"/>
              <w:rPr>
                <w:rFonts w:hAnsi="宋体" w:cs="宋体"/>
                <w:color w:val="auto"/>
                <w:sz w:val="21"/>
                <w:szCs w:val="21"/>
                <w:highlight w:val="none"/>
              </w:rPr>
            </w:pPr>
            <w:r>
              <w:rPr>
                <w:rFonts w:hint="eastAsia" w:hAnsi="宋体" w:cs="宋体"/>
                <w:color w:val="auto"/>
                <w:sz w:val="21"/>
                <w:szCs w:val="21"/>
                <w:highlight w:val="none"/>
              </w:rPr>
              <w:t>投标人对本项目的质量保证较得当、实施性较高的得3分。</w:t>
            </w:r>
          </w:p>
          <w:p>
            <w:pPr>
              <w:pStyle w:val="965"/>
              <w:adjustRightInd/>
              <w:spacing w:line="360" w:lineRule="auto"/>
              <w:rPr>
                <w:rFonts w:hAnsi="宋体" w:cs="宋体"/>
                <w:color w:val="auto"/>
                <w:sz w:val="21"/>
                <w:szCs w:val="21"/>
                <w:highlight w:val="none"/>
              </w:rPr>
            </w:pPr>
            <w:r>
              <w:rPr>
                <w:rFonts w:hint="eastAsia" w:hAnsi="宋体" w:cs="宋体"/>
                <w:color w:val="auto"/>
                <w:sz w:val="21"/>
                <w:szCs w:val="21"/>
                <w:highlight w:val="none"/>
              </w:rPr>
              <w:t>3、投标人对本项目的质量保证一般、实施性一般的得1分。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4、投标人对本项目的质量保证粗略、实施性差的得0分。</w:t>
            </w:r>
          </w:p>
        </w:tc>
        <w:tc>
          <w:tcPr>
            <w:tcW w:w="889"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w:t>
            </w:r>
          </w:p>
          <w:p>
            <w:pPr>
              <w:pStyle w:val="3"/>
              <w:rPr>
                <w:rFonts w:ascii="宋体" w:hAnsi="宋体" w:eastAsia="宋体" w:cs="宋体"/>
                <w:color w:val="auto"/>
                <w:sz w:val="21"/>
                <w:szCs w:val="21"/>
                <w:highlight w:val="none"/>
                <w:lang w:val="en-US"/>
              </w:rPr>
            </w:pPr>
          </w:p>
        </w:tc>
        <w:tc>
          <w:tcPr>
            <w:tcW w:w="775"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主观分</w:t>
            </w:r>
          </w:p>
        </w:tc>
        <w:tc>
          <w:tcPr>
            <w:tcW w:w="166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592"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9</w:t>
            </w:r>
          </w:p>
        </w:tc>
        <w:tc>
          <w:tcPr>
            <w:tcW w:w="5413" w:type="dxa"/>
            <w:vAlign w:val="center"/>
          </w:tcPr>
          <w:p>
            <w:pPr>
              <w:adjustRightInd/>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根据各岗位培训计划的详细程度及培训方案的系统性、可操作评分。</w:t>
            </w:r>
          </w:p>
          <w:p>
            <w:pPr>
              <w:pStyle w:val="965"/>
              <w:numPr>
                <w:ilvl w:val="0"/>
                <w:numId w:val="19"/>
              </w:numPr>
              <w:adjustRightInd/>
              <w:spacing w:line="360" w:lineRule="auto"/>
              <w:rPr>
                <w:rFonts w:hAnsi="宋体" w:cs="宋体"/>
                <w:color w:val="auto"/>
                <w:sz w:val="21"/>
                <w:szCs w:val="21"/>
                <w:highlight w:val="none"/>
              </w:rPr>
            </w:pPr>
            <w:r>
              <w:rPr>
                <w:rFonts w:hint="eastAsia" w:hAnsi="宋体" w:cs="宋体"/>
                <w:color w:val="auto"/>
                <w:sz w:val="21"/>
                <w:szCs w:val="21"/>
                <w:highlight w:val="none"/>
              </w:rPr>
              <w:t>投标人对本项目的培训计划得当、实施性高的得4分。</w:t>
            </w:r>
          </w:p>
          <w:p>
            <w:pPr>
              <w:pStyle w:val="965"/>
              <w:adjustRightInd/>
              <w:spacing w:line="360" w:lineRule="auto"/>
              <w:rPr>
                <w:rFonts w:hAnsi="宋体" w:cs="宋体"/>
                <w:color w:val="auto"/>
                <w:sz w:val="21"/>
                <w:szCs w:val="21"/>
                <w:highlight w:val="none"/>
              </w:rPr>
            </w:pPr>
            <w:r>
              <w:rPr>
                <w:rFonts w:hint="eastAsia" w:hAnsi="宋体" w:cs="宋体"/>
                <w:color w:val="auto"/>
                <w:sz w:val="21"/>
                <w:szCs w:val="21"/>
                <w:highlight w:val="none"/>
              </w:rPr>
              <w:t>2、投标人对本项目的培训计划较得当、实施性较高的得3分。</w:t>
            </w:r>
          </w:p>
          <w:p>
            <w:pPr>
              <w:pStyle w:val="965"/>
              <w:adjustRightInd/>
              <w:spacing w:line="360" w:lineRule="auto"/>
              <w:rPr>
                <w:rFonts w:hAnsi="宋体" w:cs="宋体"/>
                <w:color w:val="auto"/>
                <w:sz w:val="21"/>
                <w:szCs w:val="21"/>
                <w:highlight w:val="none"/>
              </w:rPr>
            </w:pPr>
            <w:r>
              <w:rPr>
                <w:rFonts w:hint="eastAsia" w:hAnsi="宋体" w:cs="宋体"/>
                <w:color w:val="auto"/>
                <w:sz w:val="21"/>
                <w:szCs w:val="21"/>
                <w:highlight w:val="none"/>
              </w:rPr>
              <w:t>3、投标人对本项目的培训计划一般、实施性一般的得1分。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4、投标人对本项目的培训计划粗略、实施性差的得0分。</w:t>
            </w:r>
          </w:p>
        </w:tc>
        <w:tc>
          <w:tcPr>
            <w:tcW w:w="889" w:type="dxa"/>
            <w:vAlign w:val="center"/>
          </w:tcPr>
          <w:p>
            <w:pPr>
              <w:snapToGrid w:val="0"/>
              <w:spacing w:line="360" w:lineRule="auto"/>
              <w:rPr>
                <w:rFonts w:ascii="宋体" w:hAnsi="宋体" w:eastAsia="宋体" w:cs="宋体"/>
                <w:color w:val="auto"/>
                <w:sz w:val="21"/>
                <w:szCs w:val="21"/>
                <w:highlight w:val="none"/>
                <w:lang w:val="en-US"/>
              </w:rPr>
            </w:pPr>
            <w:r>
              <w:rPr>
                <w:rFonts w:hint="eastAsia" w:ascii="宋体" w:hAnsi="宋体" w:cs="宋体"/>
                <w:color w:val="auto"/>
                <w:szCs w:val="21"/>
                <w:highlight w:val="none"/>
              </w:rPr>
              <w:t>4</w:t>
            </w:r>
          </w:p>
        </w:tc>
        <w:tc>
          <w:tcPr>
            <w:tcW w:w="775"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主观分</w:t>
            </w:r>
          </w:p>
        </w:tc>
        <w:tc>
          <w:tcPr>
            <w:tcW w:w="166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592"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10</w:t>
            </w:r>
          </w:p>
        </w:tc>
        <w:tc>
          <w:tcPr>
            <w:tcW w:w="5413" w:type="dxa"/>
            <w:vAlign w:val="center"/>
          </w:tcPr>
          <w:p>
            <w:pPr>
              <w:pStyle w:val="965"/>
              <w:adjustRightInd/>
              <w:spacing w:line="360" w:lineRule="auto"/>
              <w:rPr>
                <w:rFonts w:hAnsi="宋体" w:cs="宋体"/>
                <w:color w:val="auto"/>
                <w:sz w:val="21"/>
                <w:szCs w:val="21"/>
                <w:highlight w:val="none"/>
              </w:rPr>
            </w:pPr>
            <w:r>
              <w:rPr>
                <w:rFonts w:hint="eastAsia" w:hAnsi="宋体" w:cs="宋体"/>
                <w:color w:val="auto"/>
                <w:sz w:val="21"/>
                <w:szCs w:val="21"/>
                <w:highlight w:val="none"/>
              </w:rPr>
              <w:t>针对各类检查和突发性公卫事件等任务的应急方案及措施的全面性、针对性评分。</w:t>
            </w:r>
          </w:p>
          <w:p>
            <w:pPr>
              <w:pStyle w:val="965"/>
              <w:numPr>
                <w:ilvl w:val="0"/>
                <w:numId w:val="20"/>
              </w:numPr>
              <w:adjustRightInd/>
              <w:spacing w:line="360" w:lineRule="auto"/>
              <w:rPr>
                <w:rFonts w:hAnsi="宋体" w:cs="宋体"/>
                <w:color w:val="auto"/>
                <w:sz w:val="21"/>
                <w:szCs w:val="21"/>
                <w:highlight w:val="none"/>
              </w:rPr>
            </w:pPr>
            <w:r>
              <w:rPr>
                <w:rFonts w:hint="eastAsia" w:hAnsi="宋体" w:cs="宋体"/>
                <w:color w:val="auto"/>
                <w:sz w:val="21"/>
                <w:szCs w:val="21"/>
                <w:highlight w:val="none"/>
              </w:rPr>
              <w:t>投标人对本项目的突发事件应急处理措施得当、实施性高的得4分。</w:t>
            </w:r>
          </w:p>
          <w:p>
            <w:pPr>
              <w:pStyle w:val="965"/>
              <w:numPr>
                <w:ilvl w:val="0"/>
                <w:numId w:val="20"/>
              </w:numPr>
              <w:adjustRightInd/>
              <w:spacing w:line="360" w:lineRule="auto"/>
              <w:rPr>
                <w:rFonts w:hAnsi="宋体" w:cs="宋体"/>
                <w:color w:val="auto"/>
                <w:sz w:val="21"/>
                <w:szCs w:val="21"/>
                <w:highlight w:val="none"/>
              </w:rPr>
            </w:pPr>
            <w:r>
              <w:rPr>
                <w:rFonts w:hint="eastAsia" w:hAnsi="宋体" w:cs="宋体"/>
                <w:color w:val="auto"/>
                <w:sz w:val="21"/>
                <w:szCs w:val="21"/>
                <w:highlight w:val="none"/>
              </w:rPr>
              <w:t>投标人对本项目的突发事件应急处理措施较强、实施性较强的得3分。</w:t>
            </w:r>
          </w:p>
          <w:p>
            <w:pPr>
              <w:pStyle w:val="965"/>
              <w:adjustRightInd/>
              <w:spacing w:line="360" w:lineRule="auto"/>
              <w:rPr>
                <w:rFonts w:hAnsi="宋体" w:cs="宋体"/>
                <w:color w:val="auto"/>
                <w:sz w:val="21"/>
                <w:szCs w:val="21"/>
                <w:highlight w:val="none"/>
              </w:rPr>
            </w:pPr>
            <w:r>
              <w:rPr>
                <w:rFonts w:hint="eastAsia" w:hAnsi="宋体" w:cs="宋体"/>
                <w:color w:val="auto"/>
                <w:sz w:val="21"/>
                <w:szCs w:val="21"/>
                <w:highlight w:val="none"/>
              </w:rPr>
              <w:t>3、投标人对本项目的突发事件应急处理措施一般、实施性一般的得1分。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4、投标人对本项目的突发事件应急处理措施粗略、实施性差的得0分。</w:t>
            </w:r>
          </w:p>
        </w:tc>
        <w:tc>
          <w:tcPr>
            <w:tcW w:w="889"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w:t>
            </w:r>
          </w:p>
        </w:tc>
        <w:tc>
          <w:tcPr>
            <w:tcW w:w="775"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主观分</w:t>
            </w:r>
          </w:p>
        </w:tc>
        <w:tc>
          <w:tcPr>
            <w:tcW w:w="166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突发事件应急处理措施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92"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w:t>
            </w:r>
          </w:p>
        </w:tc>
        <w:tc>
          <w:tcPr>
            <w:tcW w:w="5413" w:type="dxa"/>
            <w:vAlign w:val="center"/>
          </w:tcPr>
          <w:p>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根据本项目所能提供的相关机械设备、工具配备情况优劣评分。</w:t>
            </w:r>
          </w:p>
          <w:p>
            <w:pPr>
              <w:pStyle w:val="965"/>
              <w:numPr>
                <w:ilvl w:val="0"/>
                <w:numId w:val="21"/>
              </w:numPr>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投标人对本项目的拟投入本项目设备、工具得当、实施性高的得3分。</w:t>
            </w:r>
          </w:p>
          <w:p>
            <w:pPr>
              <w:pStyle w:val="965"/>
              <w:numPr>
                <w:ilvl w:val="0"/>
                <w:numId w:val="21"/>
              </w:numPr>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投标人对本项目的拟投入本项目设备、工具较得当、实施性较高的得2分。</w:t>
            </w:r>
          </w:p>
          <w:p>
            <w:pPr>
              <w:pStyle w:val="965"/>
              <w:adjustRightInd/>
              <w:spacing w:line="360" w:lineRule="auto"/>
              <w:rPr>
                <w:rFonts w:hAnsi="宋体" w:cs="宋体"/>
                <w:color w:val="auto"/>
                <w:kern w:val="2"/>
                <w:sz w:val="21"/>
                <w:szCs w:val="21"/>
                <w:highlight w:val="none"/>
              </w:rPr>
            </w:pPr>
            <w:r>
              <w:rPr>
                <w:rFonts w:hint="eastAsia" w:hAnsi="宋体" w:cs="宋体"/>
                <w:color w:val="auto"/>
                <w:kern w:val="2"/>
                <w:sz w:val="21"/>
                <w:szCs w:val="21"/>
                <w:highlight w:val="none"/>
              </w:rPr>
              <w:t>3、投标人对本项目的拟投入本项目设备、工具一般、实施性一般的得1分。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4、投标人对本项目的拟投入本项目设备、工具粗略、实施性差的得0分。</w:t>
            </w:r>
          </w:p>
        </w:tc>
        <w:tc>
          <w:tcPr>
            <w:tcW w:w="889"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w:t>
            </w:r>
          </w:p>
        </w:tc>
        <w:tc>
          <w:tcPr>
            <w:tcW w:w="775"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主观分</w:t>
            </w:r>
          </w:p>
        </w:tc>
        <w:tc>
          <w:tcPr>
            <w:tcW w:w="166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拟投入本项目设备工具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592"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12</w:t>
            </w:r>
          </w:p>
        </w:tc>
        <w:tc>
          <w:tcPr>
            <w:tcW w:w="5413"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根据投标人拟投入本项目使用的公共卫生间洗手液、香薰、消毒液、拖布、垃圾袋、工具等日用消耗品，公共区域的保洁清洁剂、洗手液等消耗品的配置合理性、产品环保性能、品牌等进行打分。</w:t>
            </w:r>
          </w:p>
          <w:p>
            <w:pPr>
              <w:numPr>
                <w:ilvl w:val="0"/>
                <w:numId w:val="22"/>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投标人对本项目的拟投入消耗品得当、实施性高的得3分。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2、投标人对本项目的拟投入消耗品较得当、实施性较高的得2分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3、投标人对本项目的拟投入消耗品一般、实施性一般的得1分。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4、投标人对本项目的拟投入消耗品粗略、实施性较差的得0分。</w:t>
            </w:r>
          </w:p>
        </w:tc>
        <w:tc>
          <w:tcPr>
            <w:tcW w:w="889" w:type="dxa"/>
            <w:vAlign w:val="center"/>
          </w:tcPr>
          <w:p>
            <w:pPr>
              <w:pStyle w:val="3"/>
              <w:rPr>
                <w:rFonts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3</w:t>
            </w:r>
          </w:p>
        </w:tc>
        <w:tc>
          <w:tcPr>
            <w:tcW w:w="775"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主观分</w:t>
            </w:r>
          </w:p>
        </w:tc>
        <w:tc>
          <w:tcPr>
            <w:tcW w:w="166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拟投入消耗品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592"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13</w:t>
            </w:r>
          </w:p>
        </w:tc>
        <w:tc>
          <w:tcPr>
            <w:tcW w:w="5413" w:type="dxa"/>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节能减排的方案及措施及文明建设的内容（文明建设：如物业的文明服务，节假日协助业主单位做好形象布置等）评分：</w:t>
            </w:r>
          </w:p>
          <w:p>
            <w:pPr>
              <w:numPr>
                <w:ilvl w:val="0"/>
                <w:numId w:val="23"/>
              </w:num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内容适用性、科学性</w:t>
            </w:r>
            <w:r>
              <w:rPr>
                <w:rFonts w:hint="eastAsia" w:ascii="宋体" w:hAnsi="宋体" w:cs="宋体"/>
                <w:color w:val="auto"/>
                <w:kern w:val="0"/>
                <w:szCs w:val="21"/>
                <w:highlight w:val="none"/>
              </w:rPr>
              <w:t>强的4分；</w:t>
            </w:r>
            <w:r>
              <w:rPr>
                <w:rFonts w:hint="eastAsia" w:ascii="宋体" w:hAnsi="宋体" w:cs="宋体"/>
                <w:color w:val="auto"/>
                <w:szCs w:val="21"/>
                <w:highlight w:val="none"/>
              </w:rPr>
              <w:t xml:space="preserve"> </w:t>
            </w:r>
          </w:p>
          <w:p>
            <w:pPr>
              <w:numPr>
                <w:ilvl w:val="0"/>
                <w:numId w:val="23"/>
              </w:numPr>
              <w:snapToGrid w:val="0"/>
              <w:spacing w:line="360" w:lineRule="auto"/>
              <w:rPr>
                <w:rFonts w:ascii="宋体" w:hAnsi="宋体" w:cs="宋体"/>
                <w:color w:val="auto"/>
                <w:szCs w:val="21"/>
                <w:highlight w:val="none"/>
              </w:rPr>
            </w:pPr>
            <w:r>
              <w:rPr>
                <w:rFonts w:hint="eastAsia" w:ascii="宋体" w:hAnsi="宋体" w:cs="宋体"/>
                <w:color w:val="auto"/>
                <w:kern w:val="0"/>
                <w:szCs w:val="21"/>
                <w:highlight w:val="none"/>
              </w:rPr>
              <w:t>较强的3分；</w:t>
            </w:r>
          </w:p>
          <w:p>
            <w:pPr>
              <w:numPr>
                <w:ilvl w:val="0"/>
                <w:numId w:val="23"/>
              </w:numPr>
              <w:snapToGrid w:val="0"/>
              <w:spacing w:line="360" w:lineRule="auto"/>
              <w:rPr>
                <w:rFonts w:ascii="宋体" w:hAnsi="宋体" w:cs="宋体"/>
                <w:color w:val="auto"/>
                <w:szCs w:val="21"/>
                <w:highlight w:val="none"/>
              </w:rPr>
            </w:pPr>
            <w:r>
              <w:rPr>
                <w:rFonts w:hint="eastAsia" w:ascii="宋体" w:hAnsi="宋体" w:cs="宋体"/>
                <w:color w:val="auto"/>
                <w:kern w:val="0"/>
                <w:szCs w:val="21"/>
                <w:highlight w:val="none"/>
              </w:rPr>
              <w:t>一般的1分；</w:t>
            </w:r>
          </w:p>
          <w:p>
            <w:pPr>
              <w:numPr>
                <w:ilvl w:val="0"/>
                <w:numId w:val="23"/>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较</w:t>
            </w:r>
            <w:r>
              <w:rPr>
                <w:rFonts w:hint="eastAsia" w:ascii="宋体" w:hAnsi="宋体" w:cs="宋体"/>
                <w:color w:val="auto"/>
                <w:kern w:val="0"/>
                <w:szCs w:val="21"/>
                <w:highlight w:val="none"/>
              </w:rPr>
              <w:t>差的0分。</w:t>
            </w:r>
          </w:p>
        </w:tc>
        <w:tc>
          <w:tcPr>
            <w:tcW w:w="889"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w:t>
            </w:r>
          </w:p>
        </w:tc>
        <w:tc>
          <w:tcPr>
            <w:tcW w:w="775"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主观分</w:t>
            </w:r>
          </w:p>
        </w:tc>
        <w:tc>
          <w:tcPr>
            <w:tcW w:w="166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节能减排及文明建设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592"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14</w:t>
            </w:r>
          </w:p>
        </w:tc>
        <w:tc>
          <w:tcPr>
            <w:tcW w:w="5413"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按项目服务人员配置情况、年龄结构人员等方面进行打分：</w:t>
            </w:r>
          </w:p>
          <w:p>
            <w:pPr>
              <w:numPr>
                <w:ilvl w:val="0"/>
                <w:numId w:val="24"/>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方案科学、人员配置非常合理得5分；</w:t>
            </w:r>
          </w:p>
          <w:p>
            <w:pPr>
              <w:numPr>
                <w:ilvl w:val="0"/>
                <w:numId w:val="24"/>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方案较科学、人员配置较合理得3分；</w:t>
            </w:r>
          </w:p>
          <w:p>
            <w:pPr>
              <w:numPr>
                <w:ilvl w:val="0"/>
                <w:numId w:val="24"/>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方案一般、人员配置一般得1分；</w:t>
            </w:r>
          </w:p>
          <w:p>
            <w:pPr>
              <w:numPr>
                <w:ilvl w:val="0"/>
                <w:numId w:val="24"/>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方案差、人员配置差得0分。</w:t>
            </w:r>
          </w:p>
        </w:tc>
        <w:tc>
          <w:tcPr>
            <w:tcW w:w="889"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w:t>
            </w:r>
          </w:p>
        </w:tc>
        <w:tc>
          <w:tcPr>
            <w:tcW w:w="775"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主观分</w:t>
            </w:r>
          </w:p>
        </w:tc>
        <w:tc>
          <w:tcPr>
            <w:tcW w:w="1667"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员工配置方案</w:t>
            </w:r>
          </w:p>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92" w:type="dxa"/>
            <w:vAlign w:val="center"/>
          </w:tcPr>
          <w:p>
            <w:pPr>
              <w:snapToGrid w:val="0"/>
              <w:spacing w:line="360" w:lineRule="auto"/>
              <w:rPr>
                <w:rFonts w:ascii="宋体" w:hAnsi="宋体" w:cs="宋体"/>
                <w:color w:val="auto"/>
                <w:szCs w:val="21"/>
                <w:highlight w:val="none"/>
              </w:rPr>
            </w:pPr>
          </w:p>
        </w:tc>
        <w:tc>
          <w:tcPr>
            <w:tcW w:w="5413" w:type="dxa"/>
            <w:vAlign w:val="center"/>
          </w:tcPr>
          <w:p>
            <w:pPr>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有效投标报价的最低价作为评标基准价，其最低报价为满分；按［投标报价得分=（评标基准价/投标报价）*权重］的计算公式计算。</w:t>
            </w:r>
          </w:p>
          <w:p>
            <w:pPr>
              <w:widowControl/>
              <w:shd w:val="clear" w:color="auto" w:fill="FFFFFF"/>
              <w:adjustRightInd/>
              <w:spacing w:after="225" w:line="360" w:lineRule="auto"/>
              <w:ind w:firstLine="420"/>
              <w:rPr>
                <w:rFonts w:ascii="宋体" w:hAnsi="宋体" w:cs="宋体"/>
                <w:color w:val="auto"/>
                <w:szCs w:val="21"/>
                <w:highlight w:val="none"/>
              </w:rPr>
            </w:pPr>
            <w:r>
              <w:rPr>
                <w:rFonts w:hint="eastAsia" w:ascii="宋体" w:hAnsi="宋体" w:cs="宋体"/>
                <w:color w:val="auto"/>
                <w:szCs w:val="21"/>
                <w:highlight w:val="none"/>
              </w:rPr>
              <w:t>评标过程中，不得去掉报价中的最高报价和最低报价。</w:t>
            </w:r>
          </w:p>
          <w:p>
            <w:pPr>
              <w:widowControl/>
              <w:shd w:val="clear" w:color="auto" w:fill="FFFFFF"/>
              <w:adjustRightInd/>
              <w:spacing w:after="225" w:line="360" w:lineRule="auto"/>
              <w:ind w:firstLine="420"/>
              <w:rPr>
                <w:rFonts w:ascii="宋体" w:hAnsi="宋体" w:cs="宋体"/>
                <w:color w:val="auto"/>
                <w:szCs w:val="21"/>
                <w:highlight w:val="none"/>
              </w:rPr>
            </w:pPr>
            <w:r>
              <w:rPr>
                <w:rFonts w:hint="eastAsia" w:ascii="宋体" w:hAnsi="宋体" w:cs="宋体"/>
                <w:color w:val="auto"/>
                <w:kern w:val="0"/>
                <w:szCs w:val="21"/>
                <w:highlight w:val="none"/>
              </w:rPr>
              <w:t>本项目是专门面向中小企业的预留份额采购项目，</w:t>
            </w:r>
            <w:r>
              <w:rPr>
                <w:rFonts w:hint="eastAsia" w:ascii="宋体" w:hAnsi="宋体" w:cs="宋体"/>
                <w:color w:val="auto"/>
                <w:szCs w:val="21"/>
                <w:highlight w:val="none"/>
              </w:rPr>
              <w:t>不再执行价格评审优惠的扶持政策。</w:t>
            </w:r>
          </w:p>
        </w:tc>
        <w:tc>
          <w:tcPr>
            <w:tcW w:w="889"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10</w:t>
            </w:r>
          </w:p>
          <w:p>
            <w:pPr>
              <w:pStyle w:val="3"/>
              <w:rPr>
                <w:rFonts w:ascii="宋体" w:hAnsi="宋体" w:eastAsia="宋体" w:cs="宋体"/>
                <w:color w:val="auto"/>
                <w:sz w:val="21"/>
                <w:szCs w:val="21"/>
                <w:highlight w:val="none"/>
                <w:lang w:val="en-US"/>
              </w:rPr>
            </w:pPr>
          </w:p>
        </w:tc>
        <w:tc>
          <w:tcPr>
            <w:tcW w:w="775" w:type="dxa"/>
            <w:vAlign w:val="center"/>
          </w:tcPr>
          <w:p>
            <w:pPr>
              <w:spacing w:line="360" w:lineRule="auto"/>
              <w:outlineLvl w:val="0"/>
              <w:rPr>
                <w:rFonts w:ascii="宋体" w:hAnsi="宋体" w:cs="宋体"/>
                <w:color w:val="auto"/>
                <w:szCs w:val="21"/>
                <w:highlight w:val="none"/>
              </w:rPr>
            </w:pPr>
          </w:p>
        </w:tc>
        <w:tc>
          <w:tcPr>
            <w:tcW w:w="1667" w:type="dxa"/>
            <w:vAlign w:val="center"/>
          </w:tcPr>
          <w:p>
            <w:pPr>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w:t>
            </w:r>
          </w:p>
        </w:tc>
      </w:tr>
    </w:tbl>
    <w:p>
      <w:pPr>
        <w:pStyle w:val="24"/>
        <w:rPr>
          <w:rFonts w:hAnsi="宋体" w:cs="宋体"/>
          <w:b/>
          <w:color w:val="auto"/>
          <w:sz w:val="32"/>
          <w:szCs w:val="20"/>
          <w:highlight w:val="none"/>
        </w:rPr>
      </w:pPr>
    </w:p>
    <w:p>
      <w:pPr>
        <w:spacing w:line="360" w:lineRule="auto"/>
        <w:rPr>
          <w:rFonts w:ascii="宋体" w:hAnsi="宋体" w:cs="宋体"/>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推荐2名中标候选人。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2"/>
        <w:spacing w:before="0"/>
        <w:ind w:firstLine="472" w:firstLineChars="196"/>
        <w:rPr>
          <w:rFonts w:ascii="宋体" w:hAnsi="宋体" w:cs="宋体"/>
          <w:color w:val="auto"/>
          <w:kern w:val="0"/>
          <w:szCs w:val="24"/>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w:t>
      </w:r>
      <w:r>
        <w:rPr>
          <w:rFonts w:hint="eastAsia" w:ascii="宋体" w:hAnsi="宋体" w:cs="宋体"/>
          <w:color w:val="auto"/>
          <w:kern w:val="0"/>
          <w:szCs w:val="24"/>
        </w:rPr>
        <w:t>交使用电子签名的相关数据电文或通过平台上传加盖公章的扫描件。给予投标人提交澄清、说明或补正的时间不得少于半小时，投标人已经明确表示澄清说明或补正完毕的除外。如果投标人拒绝或逾期回复，评标委员会将对其作出不利的评审。投标人的澄清、说明或者补正不得超出投标文件的范围或者改变投标文件的实质性内容。</w:t>
      </w:r>
    </w:p>
    <w:p>
      <w:pPr>
        <w:pStyle w:val="27"/>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7"/>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7"/>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7"/>
        <w:snapToGrid w:val="0"/>
        <w:spacing w:line="360" w:lineRule="auto"/>
        <w:rPr>
          <w:rFonts w:cs="宋体"/>
          <w:color w:val="auto"/>
        </w:rPr>
      </w:pPr>
      <w:r>
        <w:rPr>
          <w:rFonts w:hint="eastAsia" w:cs="宋体"/>
          <w:color w:val="auto"/>
        </w:rPr>
        <w:t>5.2出现影响采购公正的违法、违规行为的；</w:t>
      </w:r>
    </w:p>
    <w:p>
      <w:pPr>
        <w:pStyle w:val="27"/>
        <w:snapToGrid w:val="0"/>
        <w:spacing w:line="360" w:lineRule="auto"/>
        <w:rPr>
          <w:rFonts w:cs="宋体"/>
          <w:color w:val="auto"/>
        </w:rPr>
      </w:pPr>
      <w:r>
        <w:rPr>
          <w:rFonts w:hint="eastAsia" w:cs="宋体"/>
          <w:color w:val="auto"/>
        </w:rPr>
        <w:t>5.3投标人的报价均超过了采购预算，采购人不能支付的；</w:t>
      </w:r>
    </w:p>
    <w:p>
      <w:pPr>
        <w:pStyle w:val="27"/>
        <w:snapToGrid w:val="0"/>
        <w:spacing w:line="360" w:lineRule="auto"/>
        <w:rPr>
          <w:rFonts w:cs="宋体"/>
          <w:color w:val="auto"/>
        </w:rPr>
      </w:pPr>
      <w:r>
        <w:rPr>
          <w:rFonts w:hint="eastAsia" w:cs="宋体"/>
          <w:color w:val="auto"/>
        </w:rPr>
        <w:t>5.4因重大变故，采购任务取消的。</w:t>
      </w:r>
    </w:p>
    <w:p>
      <w:pPr>
        <w:pStyle w:val="27"/>
        <w:snapToGrid w:val="0"/>
        <w:spacing w:line="360" w:lineRule="auto"/>
        <w:rPr>
          <w:rFonts w:cs="宋体"/>
          <w:color w:val="auto"/>
        </w:rPr>
      </w:pPr>
      <w:r>
        <w:rPr>
          <w:rFonts w:hint="eastAsia" w:cs="宋体"/>
          <w:color w:val="auto"/>
        </w:rPr>
        <w:t>废标后，采购代理机构应当将废标理由通知所有投标人。</w:t>
      </w:r>
    </w:p>
    <w:p>
      <w:pPr>
        <w:pStyle w:val="27"/>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7"/>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7"/>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7"/>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6"/>
    <w:p>
      <w:pPr>
        <w:spacing w:line="360" w:lineRule="auto"/>
        <w:ind w:left="720" w:leftChars="343" w:firstLine="1084" w:firstLineChars="300"/>
        <w:outlineLvl w:val="0"/>
        <w:rPr>
          <w:rFonts w:ascii="宋体" w:hAnsi="宋体" w:cs="宋体"/>
          <w:b/>
          <w:color w:val="auto"/>
          <w:sz w:val="36"/>
          <w:szCs w:val="36"/>
        </w:rPr>
      </w:pPr>
      <w:bookmarkStart w:id="27" w:name="_Toc86217003"/>
      <w:bookmarkStart w:id="28" w:name="第五部分"/>
    </w:p>
    <w:p>
      <w:pPr>
        <w:spacing w:line="360" w:lineRule="auto"/>
        <w:ind w:left="720" w:leftChars="343" w:firstLine="1084" w:firstLineChars="300"/>
        <w:outlineLvl w:val="0"/>
        <w:rPr>
          <w:rFonts w:ascii="宋体" w:hAnsi="宋体" w:cs="宋体"/>
          <w:b/>
          <w:color w:val="auto"/>
          <w:sz w:val="36"/>
          <w:szCs w:val="36"/>
        </w:rPr>
      </w:pPr>
    </w:p>
    <w:p>
      <w:pPr>
        <w:widowControl/>
        <w:adjustRightInd/>
        <w:spacing w:line="360" w:lineRule="auto"/>
        <w:jc w:val="left"/>
        <w:rPr>
          <w:rFonts w:ascii="宋体" w:hAnsi="宋体" w:cs="宋体"/>
          <w:b/>
          <w:color w:val="auto"/>
          <w:sz w:val="36"/>
          <w:szCs w:val="36"/>
        </w:rPr>
      </w:pPr>
      <w:r>
        <w:rPr>
          <w:rFonts w:hint="eastAsia" w:ascii="宋体" w:hAnsi="宋体" w:cs="宋体"/>
          <w:b/>
          <w:color w:val="auto"/>
          <w:sz w:val="36"/>
          <w:szCs w:val="36"/>
        </w:rPr>
        <w:br w:type="page"/>
      </w: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spacing w:line="360" w:lineRule="auto"/>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360" w:lineRule="auto"/>
        <w:jc w:val="center"/>
        <w:rPr>
          <w:rFonts w:ascii="宋体" w:hAnsi="宋体" w:cs="宋体"/>
          <w:b/>
          <w:color w:val="auto"/>
          <w:sz w:val="28"/>
          <w:szCs w:val="28"/>
        </w:rPr>
      </w:pPr>
    </w:p>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spacing w:line="36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36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703"/>
        <w:ind w:firstLine="2843" w:firstLineChars="1180"/>
        <w:rPr>
          <w:rFonts w:ascii="宋体" w:hAnsi="宋体" w:cs="宋体"/>
          <w:b/>
          <w:color w:val="auto"/>
          <w:szCs w:val="24"/>
        </w:rPr>
      </w:pPr>
      <w:r>
        <w:rPr>
          <w:rFonts w:hint="eastAsia" w:ascii="宋体" w:hAnsi="宋体" w:cs="宋体"/>
          <w:b/>
          <w:color w:val="auto"/>
          <w:szCs w:val="24"/>
        </w:rPr>
        <w:t>第一部分 合同书</w:t>
      </w:r>
    </w:p>
    <w:p>
      <w:pPr>
        <w:spacing w:before="120" w:line="360" w:lineRule="auto"/>
        <w:rPr>
          <w:rFonts w:ascii="宋体" w:hAnsi="宋体" w:cs="宋体"/>
          <w:color w:val="auto"/>
          <w:sz w:val="24"/>
        </w:rPr>
      </w:pPr>
    </w:p>
    <w:p>
      <w:pPr>
        <w:pStyle w:val="3"/>
        <w:rPr>
          <w:rFonts w:ascii="宋体" w:hAnsi="宋体" w:eastAsia="宋体" w:cs="宋体"/>
          <w:color w:val="auto"/>
        </w:rPr>
      </w:pPr>
    </w:p>
    <w:p>
      <w:pPr>
        <w:spacing w:before="120" w:line="360" w:lineRule="auto"/>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600"/>
        <w:spacing w:before="120"/>
        <w:rPr>
          <w:rFonts w:ascii="宋体" w:hAnsi="宋体" w:eastAsia="宋体" w:cs="宋体"/>
          <w:color w:val="auto"/>
          <w:szCs w:val="24"/>
        </w:rPr>
      </w:pPr>
    </w:p>
    <w:p>
      <w:pPr>
        <w:pStyle w:val="600"/>
        <w:spacing w:before="120"/>
        <w:rPr>
          <w:rFonts w:ascii="宋体" w:hAnsi="宋体" w:eastAsia="宋体" w:cs="宋体"/>
          <w:color w:val="auto"/>
          <w:szCs w:val="24"/>
        </w:rPr>
      </w:pPr>
    </w:p>
    <w:p>
      <w:pPr>
        <w:spacing w:line="360" w:lineRule="auto"/>
        <w:rPr>
          <w:rFonts w:ascii="宋体" w:hAnsi="宋体" w:cs="宋体"/>
          <w:color w:val="auto"/>
          <w:sz w:val="24"/>
        </w:rPr>
      </w:pPr>
    </w:p>
    <w:p>
      <w:pPr>
        <w:spacing w:before="120" w:line="360" w:lineRule="auto"/>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360" w:lineRule="auto"/>
        <w:rPr>
          <w:rFonts w:ascii="宋体" w:hAnsi="宋体" w:cs="宋体"/>
          <w:color w:val="auto"/>
          <w:sz w:val="24"/>
        </w:rPr>
      </w:pPr>
    </w:p>
    <w:p>
      <w:pPr>
        <w:spacing w:before="120" w:line="360" w:lineRule="auto"/>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360" w:lineRule="auto"/>
        <w:rPr>
          <w:rFonts w:ascii="宋体" w:hAnsi="宋体" w:cs="宋体"/>
          <w:color w:val="auto"/>
          <w:sz w:val="24"/>
        </w:rPr>
      </w:pPr>
    </w:p>
    <w:p>
      <w:pPr>
        <w:spacing w:before="120" w:line="360" w:lineRule="auto"/>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360" w:lineRule="auto"/>
        <w:rPr>
          <w:rFonts w:ascii="宋体" w:hAnsi="宋体" w:cs="宋体"/>
          <w:color w:val="auto"/>
          <w:sz w:val="24"/>
        </w:rPr>
      </w:pPr>
    </w:p>
    <w:p>
      <w:pPr>
        <w:spacing w:before="120" w:line="360" w:lineRule="auto"/>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spacing w:line="360" w:lineRule="auto"/>
        <w:jc w:val="left"/>
        <w:rPr>
          <w:rFonts w:ascii="宋体" w:hAnsi="宋体" w:cs="宋体"/>
          <w:color w:val="auto"/>
          <w:kern w:val="0"/>
          <w:sz w:val="24"/>
        </w:rPr>
        <w:sectPr>
          <w:pgSz w:w="11907" w:h="16840"/>
          <w:pgMar w:top="1474" w:right="1814" w:bottom="1474" w:left="1814" w:header="851" w:footer="851" w:gutter="0"/>
          <w:cols w:space="720" w:num="1"/>
        </w:sectPr>
      </w:pPr>
    </w:p>
    <w:p>
      <w:pPr>
        <w:spacing w:line="360" w:lineRule="auto"/>
        <w:rPr>
          <w:rFonts w:ascii="宋体" w:hAnsi="宋体" w:cs="宋体"/>
          <w:b/>
          <w:color w:val="auto"/>
          <w:sz w:val="24"/>
        </w:rPr>
      </w:pPr>
    </w:p>
    <w:p>
      <w:pPr>
        <w:spacing w:line="360" w:lineRule="auto"/>
        <w:ind w:left="479" w:leftChars="228"/>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温州市第二十一中学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 </w:t>
      </w:r>
      <w:r>
        <w:rPr>
          <w:rFonts w:hint="eastAsia" w:ascii="宋体" w:hAnsi="宋体" w:cs="宋体"/>
          <w:color w:val="auto"/>
          <w:sz w:val="24"/>
        </w:rPr>
        <w:t>为该项目中标或者成交供应商。现于中标或者成交通知书发出之日起30日内，按照采购文件确定的事项签订本合同。</w:t>
      </w:r>
    </w:p>
    <w:p>
      <w:pPr>
        <w:spacing w:line="360" w:lineRule="auto"/>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cs="宋体"/>
          <w:color w:val="auto"/>
          <w:sz w:val="24"/>
          <w:u w:val="single"/>
        </w:rPr>
        <w:t xml:space="preserve">  温州市第二十一中学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（中标或者成交标供应商名称）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pPr>
        <w:spacing w:line="360" w:lineRule="auto"/>
        <w:ind w:firstLine="482" w:firstLineChars="200"/>
        <w:outlineLvl w:val="0"/>
        <w:rPr>
          <w:rFonts w:ascii="宋体" w:hAnsi="宋体" w:cs="宋体"/>
          <w:color w:val="auto"/>
          <w:sz w:val="24"/>
        </w:rPr>
      </w:pPr>
      <w:bookmarkStart w:id="29" w:name="_Toc15367"/>
      <w:bookmarkStart w:id="30" w:name="_Toc28855"/>
      <w:bookmarkStart w:id="31" w:name="_Toc22967"/>
      <w:bookmarkStart w:id="32" w:name="_Toc19273"/>
      <w:bookmarkStart w:id="33" w:name="_Toc20421"/>
      <w:r>
        <w:rPr>
          <w:rFonts w:hint="eastAsia" w:ascii="宋体" w:hAnsi="宋体" w:cs="宋体"/>
          <w:b/>
          <w:color w:val="auto"/>
          <w:sz w:val="24"/>
        </w:rPr>
        <w:t>1.1 合同组成部分</w:t>
      </w:r>
      <w:bookmarkEnd w:id="29"/>
      <w:bookmarkEnd w:id="30"/>
      <w:bookmarkEnd w:id="31"/>
      <w:bookmarkEnd w:id="32"/>
      <w:bookmarkEnd w:id="33"/>
    </w:p>
    <w:p>
      <w:pPr>
        <w:spacing w:line="360" w:lineRule="auto"/>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pPr>
        <w:spacing w:line="360" w:lineRule="auto"/>
        <w:ind w:firstLine="480" w:firstLineChars="200"/>
        <w:rPr>
          <w:rFonts w:ascii="宋体" w:hAnsi="宋体" w:cs="宋体"/>
          <w:color w:val="auto"/>
          <w:sz w:val="24"/>
        </w:rPr>
      </w:pPr>
      <w:r>
        <w:rPr>
          <w:rFonts w:hint="eastAsia" w:ascii="宋体" w:hAnsi="宋体" w:cs="宋体"/>
          <w:color w:val="auto"/>
          <w:sz w:val="24"/>
        </w:rPr>
        <w:t>1.1.2 中标或者成交通知书；</w:t>
      </w:r>
    </w:p>
    <w:p>
      <w:pPr>
        <w:spacing w:line="360" w:lineRule="auto"/>
        <w:ind w:firstLine="480" w:firstLineChars="200"/>
        <w:rPr>
          <w:rFonts w:ascii="宋体" w:hAnsi="宋体" w:cs="宋体"/>
          <w:color w:val="auto"/>
          <w:sz w:val="24"/>
        </w:rPr>
      </w:pPr>
      <w:r>
        <w:rPr>
          <w:rFonts w:hint="eastAsia" w:ascii="宋体" w:hAnsi="宋体" w:cs="宋体"/>
          <w:color w:val="auto"/>
          <w:sz w:val="24"/>
        </w:rPr>
        <w:t>1.1.3 投标或者响应文件（含澄清或者说明文件）；</w:t>
      </w:r>
    </w:p>
    <w:p>
      <w:pPr>
        <w:spacing w:line="360" w:lineRule="auto"/>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pPr>
        <w:spacing w:line="360" w:lineRule="auto"/>
        <w:ind w:firstLine="480" w:firstLineChars="200"/>
        <w:rPr>
          <w:rFonts w:ascii="宋体" w:hAnsi="宋体" w:cs="宋体"/>
          <w:color w:val="auto"/>
          <w:sz w:val="24"/>
        </w:rPr>
      </w:pPr>
      <w:r>
        <w:rPr>
          <w:rFonts w:hint="eastAsia" w:ascii="宋体" w:hAnsi="宋体" w:cs="宋体"/>
          <w:color w:val="auto"/>
          <w:sz w:val="24"/>
        </w:rPr>
        <w:t>1.1.5 其他相关采购文件。</w:t>
      </w:r>
    </w:p>
    <w:p>
      <w:pPr>
        <w:spacing w:line="360" w:lineRule="auto"/>
        <w:ind w:firstLine="482" w:firstLineChars="200"/>
        <w:outlineLvl w:val="0"/>
        <w:rPr>
          <w:rFonts w:ascii="宋体" w:hAnsi="宋体" w:cs="宋体"/>
          <w:b/>
          <w:color w:val="auto"/>
          <w:sz w:val="24"/>
        </w:rPr>
      </w:pPr>
      <w:bookmarkStart w:id="34" w:name="_Toc6773"/>
      <w:bookmarkStart w:id="35" w:name="_Toc22185"/>
      <w:bookmarkStart w:id="36" w:name="_Toc2918"/>
      <w:bookmarkStart w:id="37" w:name="_Toc18585"/>
      <w:bookmarkStart w:id="38" w:name="_Toc6311"/>
      <w:r>
        <w:rPr>
          <w:rFonts w:hint="eastAsia" w:ascii="宋体" w:hAnsi="宋体" w:cs="宋体"/>
          <w:b/>
          <w:color w:val="auto"/>
          <w:sz w:val="24"/>
        </w:rPr>
        <w:t>1.2 标的</w:t>
      </w:r>
      <w:bookmarkEnd w:id="34"/>
      <w:bookmarkEnd w:id="35"/>
      <w:bookmarkEnd w:id="36"/>
      <w:bookmarkEnd w:id="37"/>
      <w:bookmarkEnd w:id="38"/>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1.2.1 服务内容：</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1.2.2 服务标准：</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1.2.3 技术保障：</w:t>
      </w:r>
      <w:r>
        <w:rPr>
          <w:rFonts w:hint="eastAsia" w:ascii="宋体" w:hAnsi="宋体" w:cs="宋体"/>
          <w:color w:val="auto"/>
          <w:sz w:val="24"/>
          <w:u w:val="single"/>
        </w:rPr>
        <w:t>　　　　　　　　　                      　      ；</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1.2.4 服务人员组成：</w:t>
      </w:r>
      <w:r>
        <w:rPr>
          <w:rFonts w:hint="eastAsia" w:ascii="宋体" w:hAnsi="宋体" w:cs="宋体"/>
          <w:color w:val="auto"/>
          <w:sz w:val="24"/>
          <w:u w:val="single"/>
        </w:rPr>
        <w:t xml:space="preserve">　　             　      </w:t>
      </w:r>
      <w:r>
        <w:rPr>
          <w:rFonts w:hint="eastAsia" w:ascii="宋体" w:hAnsi="宋体" w:cs="宋体"/>
          <w:color w:val="auto"/>
          <w:sz w:val="24"/>
        </w:rPr>
        <w:t>；</w:t>
      </w:r>
    </w:p>
    <w:p>
      <w:pPr>
        <w:pStyle w:val="960"/>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（是/否）涉及货物。若涉及货物的的，则：</w:t>
      </w:r>
    </w:p>
    <w:p>
      <w:pPr>
        <w:spacing w:line="360" w:lineRule="auto"/>
        <w:ind w:firstLine="480" w:firstLineChars="200"/>
        <w:rPr>
          <w:rFonts w:ascii="宋体" w:hAnsi="宋体" w:cs="宋体"/>
          <w:color w:val="auto"/>
          <w:sz w:val="24"/>
          <w:u w:val="single"/>
        </w:rPr>
      </w:pPr>
      <w:bookmarkStart w:id="39" w:name="_Toc13918"/>
      <w:bookmarkStart w:id="40" w:name="_Toc21124"/>
      <w:bookmarkStart w:id="41" w:name="_Toc4929"/>
      <w:bookmarkStart w:id="42" w:name="_Toc1386"/>
      <w:bookmarkStart w:id="43" w:name="_Toc5635"/>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1.3 价款</w:t>
      </w:r>
      <w:bookmarkEnd w:id="39"/>
      <w:bookmarkEnd w:id="40"/>
      <w:bookmarkEnd w:id="41"/>
      <w:bookmarkEnd w:id="42"/>
      <w:bookmarkEnd w:id="43"/>
    </w:p>
    <w:p>
      <w:pPr>
        <w:spacing w:line="360" w:lineRule="auto"/>
        <w:ind w:firstLine="480" w:firstLineChars="200"/>
        <w:rPr>
          <w:rFonts w:ascii="宋体" w:hAnsi="宋体" w:cs="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360" w:lineRule="auto"/>
        <w:ind w:firstLine="480" w:firstLineChars="200"/>
        <w:rPr>
          <w:rFonts w:ascii="宋体" w:hAnsi="宋体" w:cs="宋体"/>
          <w:color w:val="auto"/>
          <w:sz w:val="24"/>
        </w:rPr>
      </w:pPr>
      <w:r>
        <w:rPr>
          <w:rFonts w:hint="eastAsia" w:ascii="宋体" w:hAnsi="宋体" w:cs="宋体"/>
          <w:color w:val="auto"/>
          <w:sz w:val="24"/>
        </w:rPr>
        <w:t>1.3.1总价合同，本合同总价（含税）为：￥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360" w:lineRule="auto"/>
              <w:jc w:val="center"/>
              <w:rPr>
                <w:rFonts w:hAnsi="宋体" w:cs="宋体"/>
                <w:color w:val="auto"/>
                <w:sz w:val="24"/>
                <w:szCs w:val="24"/>
              </w:rPr>
            </w:pPr>
            <w:r>
              <w:rPr>
                <w:rFonts w:hint="eastAsia" w:hAnsi="宋体" w:cs="宋体"/>
                <w:color w:val="auto"/>
                <w:sz w:val="24"/>
                <w:szCs w:val="24"/>
              </w:rPr>
              <w:t>序号</w:t>
            </w:r>
          </w:p>
        </w:tc>
        <w:tc>
          <w:tcPr>
            <w:tcW w:w="3402" w:type="dxa"/>
            <w:vAlign w:val="center"/>
          </w:tcPr>
          <w:p>
            <w:pPr>
              <w:pStyle w:val="321"/>
              <w:spacing w:line="360" w:lineRule="auto"/>
              <w:ind w:firstLine="200"/>
              <w:jc w:val="center"/>
              <w:rPr>
                <w:rFonts w:hAnsi="宋体" w:cs="宋体"/>
                <w:color w:val="auto"/>
                <w:sz w:val="24"/>
                <w:szCs w:val="24"/>
              </w:rPr>
            </w:pPr>
            <w:r>
              <w:rPr>
                <w:rFonts w:hint="eastAsia" w:hAnsi="宋体" w:cs="宋体"/>
                <w:color w:val="auto"/>
                <w:sz w:val="24"/>
                <w:szCs w:val="24"/>
              </w:rPr>
              <w:t>分项名称</w:t>
            </w:r>
          </w:p>
        </w:tc>
        <w:tc>
          <w:tcPr>
            <w:tcW w:w="2552" w:type="dxa"/>
            <w:vAlign w:val="center"/>
          </w:tcPr>
          <w:p>
            <w:pPr>
              <w:pStyle w:val="321"/>
              <w:spacing w:line="360" w:lineRule="auto"/>
              <w:jc w:val="center"/>
              <w:rPr>
                <w:rFonts w:hAnsi="宋体" w:cs="宋体"/>
                <w:color w:val="auto"/>
                <w:sz w:val="24"/>
                <w:szCs w:val="24"/>
              </w:rPr>
            </w:pPr>
            <w:r>
              <w:rPr>
                <w:rFonts w:hint="eastAsia" w:hAnsi="宋体" w:cs="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360" w:lineRule="auto"/>
              <w:ind w:firstLine="200"/>
              <w:jc w:val="center"/>
              <w:rPr>
                <w:rFonts w:hAnsi="宋体" w:cs="宋体"/>
                <w:color w:val="auto"/>
                <w:sz w:val="24"/>
                <w:szCs w:val="24"/>
              </w:rPr>
            </w:pPr>
          </w:p>
        </w:tc>
        <w:tc>
          <w:tcPr>
            <w:tcW w:w="3402" w:type="dxa"/>
            <w:vAlign w:val="center"/>
          </w:tcPr>
          <w:p>
            <w:pPr>
              <w:pStyle w:val="321"/>
              <w:spacing w:line="360" w:lineRule="auto"/>
              <w:ind w:firstLine="200"/>
              <w:jc w:val="center"/>
              <w:rPr>
                <w:rFonts w:hAnsi="宋体" w:cs="宋体"/>
                <w:color w:val="auto"/>
                <w:sz w:val="24"/>
                <w:szCs w:val="24"/>
              </w:rPr>
            </w:pPr>
          </w:p>
        </w:tc>
        <w:tc>
          <w:tcPr>
            <w:tcW w:w="2552" w:type="dxa"/>
            <w:vAlign w:val="center"/>
          </w:tcPr>
          <w:p>
            <w:pPr>
              <w:pStyle w:val="321"/>
              <w:spacing w:line="360" w:lineRule="auto"/>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360" w:lineRule="auto"/>
              <w:ind w:firstLine="200"/>
              <w:jc w:val="center"/>
              <w:rPr>
                <w:rFonts w:hAnsi="宋体" w:cs="宋体"/>
                <w:color w:val="auto"/>
                <w:sz w:val="24"/>
                <w:szCs w:val="24"/>
              </w:rPr>
            </w:pPr>
          </w:p>
        </w:tc>
        <w:tc>
          <w:tcPr>
            <w:tcW w:w="3402" w:type="dxa"/>
            <w:vAlign w:val="center"/>
          </w:tcPr>
          <w:p>
            <w:pPr>
              <w:pStyle w:val="321"/>
              <w:spacing w:line="360" w:lineRule="auto"/>
              <w:ind w:firstLine="200"/>
              <w:jc w:val="center"/>
              <w:rPr>
                <w:rFonts w:hAnsi="宋体" w:cs="宋体"/>
                <w:color w:val="auto"/>
                <w:sz w:val="24"/>
                <w:szCs w:val="24"/>
              </w:rPr>
            </w:pPr>
          </w:p>
        </w:tc>
        <w:tc>
          <w:tcPr>
            <w:tcW w:w="2552" w:type="dxa"/>
            <w:vAlign w:val="center"/>
          </w:tcPr>
          <w:p>
            <w:pPr>
              <w:pStyle w:val="321"/>
              <w:spacing w:line="360" w:lineRule="auto"/>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360" w:lineRule="auto"/>
              <w:ind w:firstLine="200"/>
              <w:jc w:val="center"/>
              <w:rPr>
                <w:rFonts w:hAnsi="宋体" w:cs="宋体"/>
                <w:color w:val="auto"/>
                <w:sz w:val="24"/>
                <w:szCs w:val="24"/>
              </w:rPr>
            </w:pPr>
          </w:p>
        </w:tc>
        <w:tc>
          <w:tcPr>
            <w:tcW w:w="3402" w:type="dxa"/>
            <w:vAlign w:val="center"/>
          </w:tcPr>
          <w:p>
            <w:pPr>
              <w:pStyle w:val="321"/>
              <w:spacing w:line="360" w:lineRule="auto"/>
              <w:ind w:firstLine="200"/>
              <w:jc w:val="center"/>
              <w:rPr>
                <w:rFonts w:hAnsi="宋体" w:cs="宋体"/>
                <w:color w:val="auto"/>
                <w:sz w:val="24"/>
                <w:szCs w:val="24"/>
              </w:rPr>
            </w:pPr>
          </w:p>
        </w:tc>
        <w:tc>
          <w:tcPr>
            <w:tcW w:w="2552" w:type="dxa"/>
            <w:vAlign w:val="center"/>
          </w:tcPr>
          <w:p>
            <w:pPr>
              <w:pStyle w:val="321"/>
              <w:spacing w:line="360" w:lineRule="auto"/>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360" w:lineRule="auto"/>
              <w:ind w:firstLine="200"/>
              <w:jc w:val="center"/>
              <w:rPr>
                <w:rFonts w:hAnsi="宋体" w:cs="宋体"/>
                <w:color w:val="auto"/>
                <w:sz w:val="24"/>
                <w:szCs w:val="24"/>
              </w:rPr>
            </w:pPr>
          </w:p>
        </w:tc>
        <w:tc>
          <w:tcPr>
            <w:tcW w:w="3402" w:type="dxa"/>
            <w:vAlign w:val="center"/>
          </w:tcPr>
          <w:p>
            <w:pPr>
              <w:pStyle w:val="321"/>
              <w:spacing w:line="360" w:lineRule="auto"/>
              <w:ind w:firstLine="200"/>
              <w:jc w:val="center"/>
              <w:rPr>
                <w:rFonts w:hAnsi="宋体" w:cs="宋体"/>
                <w:color w:val="auto"/>
                <w:sz w:val="24"/>
                <w:szCs w:val="24"/>
              </w:rPr>
            </w:pPr>
          </w:p>
        </w:tc>
        <w:tc>
          <w:tcPr>
            <w:tcW w:w="2552" w:type="dxa"/>
            <w:vAlign w:val="center"/>
          </w:tcPr>
          <w:p>
            <w:pPr>
              <w:pStyle w:val="321"/>
              <w:spacing w:line="360" w:lineRule="auto"/>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1"/>
              <w:spacing w:line="360" w:lineRule="auto"/>
              <w:ind w:firstLine="200"/>
              <w:jc w:val="center"/>
              <w:rPr>
                <w:rFonts w:hAnsi="宋体" w:cs="宋体"/>
                <w:color w:val="auto"/>
                <w:sz w:val="24"/>
                <w:szCs w:val="24"/>
              </w:rPr>
            </w:pPr>
            <w:r>
              <w:rPr>
                <w:rFonts w:hint="eastAsia" w:hAnsi="宋体" w:cs="宋体"/>
                <w:color w:val="auto"/>
                <w:sz w:val="24"/>
                <w:szCs w:val="24"/>
              </w:rPr>
              <w:t>总价</w:t>
            </w:r>
          </w:p>
        </w:tc>
        <w:tc>
          <w:tcPr>
            <w:tcW w:w="2552" w:type="dxa"/>
            <w:vAlign w:val="center"/>
          </w:tcPr>
          <w:p>
            <w:pPr>
              <w:pStyle w:val="321"/>
              <w:spacing w:line="360" w:lineRule="auto"/>
              <w:ind w:firstLine="200"/>
              <w:jc w:val="center"/>
              <w:rPr>
                <w:rFonts w:hAnsi="宋体" w:cs="宋体"/>
                <w:color w:val="auto"/>
                <w:sz w:val="24"/>
                <w:szCs w:val="24"/>
              </w:rPr>
            </w:pPr>
          </w:p>
        </w:tc>
      </w:tr>
    </w:tbl>
    <w:p>
      <w:pPr>
        <w:spacing w:line="360" w:lineRule="auto"/>
        <w:ind w:firstLine="480" w:firstLineChars="200"/>
        <w:rPr>
          <w:rFonts w:ascii="宋体" w:hAnsi="宋体" w:cs="宋体"/>
          <w:color w:val="auto"/>
          <w:sz w:val="24"/>
        </w:rPr>
      </w:pPr>
      <w:bookmarkStart w:id="44" w:name="_Toc30506"/>
      <w:bookmarkStart w:id="45" w:name="_Toc14993"/>
      <w:bookmarkStart w:id="46" w:name="_Toc30158"/>
      <w:bookmarkStart w:id="47" w:name="_Toc26916"/>
      <w:bookmarkStart w:id="48" w:name="_Toc3654"/>
      <w:r>
        <w:rPr>
          <w:rFonts w:hint="eastAsia" w:ascii="宋体" w:hAnsi="宋体" w:cs="宋体"/>
          <w:bCs/>
          <w:color w:val="auto"/>
          <w:sz w:val="24"/>
        </w:rPr>
        <w:t>1.3.2单价合同，本合同单价（含税）标准为：</w:t>
      </w:r>
      <w:r>
        <w:rPr>
          <w:rFonts w:hint="eastAsia" w:ascii="宋体" w:hAnsi="宋体" w:cs="宋体"/>
          <w:bCs/>
          <w:color w:val="auto"/>
          <w:sz w:val="24"/>
          <w:u w:val="single"/>
        </w:rPr>
        <w:t xml:space="preserve">                   </w:t>
      </w:r>
      <w:r>
        <w:rPr>
          <w:rFonts w:hint="eastAsia" w:ascii="宋体" w:hAnsi="宋体" w:cs="宋体"/>
          <w:color w:val="auto"/>
          <w:sz w:val="24"/>
        </w:rPr>
        <w:t>。服务工作量的计量方式为：</w:t>
      </w:r>
      <w:r>
        <w:rPr>
          <w:rFonts w:hint="eastAsia" w:ascii="宋体" w:hAnsi="宋体" w:cs="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cs="宋体"/>
          <w:bCs/>
          <w:color w:val="auto"/>
          <w:sz w:val="24"/>
          <w:u w:val="single"/>
        </w:rPr>
        <w:t xml:space="preserve">     </w:t>
      </w:r>
      <w:r>
        <w:rPr>
          <w:rFonts w:hint="eastAsia" w:ascii="宋体" w:hAnsi="宋体" w:cs="宋体"/>
          <w:color w:val="auto"/>
          <w:sz w:val="24"/>
        </w:rPr>
        <w:t>。单价合同，在合同履行期间内，根据实际完成的工作量据实结算，但结算总价上限不得超过预算金额或者双方确定的金额￥</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pPr>
        <w:pStyle w:val="3"/>
        <w:rPr>
          <w:rFonts w:ascii="宋体" w:hAnsi="宋体" w:eastAsia="宋体" w:cs="宋体"/>
          <w:color w:val="auto"/>
          <w:lang w:val="en-US"/>
        </w:rPr>
      </w:pPr>
      <w:r>
        <w:rPr>
          <w:rFonts w:hint="eastAsia" w:ascii="宋体" w:hAnsi="宋体" w:eastAsia="宋体" w:cs="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4"/>
    <w:bookmarkEnd w:id="45"/>
    <w:bookmarkEnd w:id="46"/>
    <w:bookmarkEnd w:id="47"/>
    <w:bookmarkEnd w:id="48"/>
    <w:p>
      <w:pPr>
        <w:pStyle w:val="960"/>
        <w:spacing w:before="0" w:beforeAutospacing="0" w:after="0" w:afterAutospacing="0" w:line="360" w:lineRule="auto"/>
        <w:ind w:firstLine="480"/>
        <w:rPr>
          <w:b/>
          <w:color w:val="auto"/>
        </w:rPr>
      </w:pPr>
      <w:bookmarkStart w:id="49" w:name="_Toc1814"/>
      <w:bookmarkStart w:id="50" w:name="_Toc22618"/>
      <w:bookmarkStart w:id="51" w:name="_Toc10340"/>
      <w:bookmarkStart w:id="52" w:name="_Toc8772"/>
      <w:bookmarkStart w:id="53" w:name="_Toc4760"/>
      <w:bookmarkStart w:id="54" w:name="_Toc11108"/>
      <w:bookmarkStart w:id="55" w:name="_Toc31421"/>
      <w:bookmarkStart w:id="56" w:name="_Toc3625"/>
      <w:r>
        <w:rPr>
          <w:rFonts w:hint="eastAsia"/>
          <w:b/>
          <w:color w:val="auto"/>
        </w:rPr>
        <w:t>1.4履约保证金</w:t>
      </w:r>
    </w:p>
    <w:p>
      <w:pPr>
        <w:pStyle w:val="96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（是/否）需要支付履约保证金。若需要支付履约保证金的，则：</w:t>
      </w:r>
    </w:p>
    <w:p>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3"/>
        <w:tabs>
          <w:tab w:val="left" w:pos="0"/>
        </w:tabs>
        <w:ind w:left="0" w:firstLine="480" w:firstLineChars="200"/>
        <w:rPr>
          <w:rFonts w:ascii="宋体" w:hAnsi="宋体" w:eastAsia="宋体" w:cs="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1.5</w:t>
      </w:r>
      <w:bookmarkEnd w:id="49"/>
      <w:bookmarkEnd w:id="50"/>
      <w:bookmarkEnd w:id="51"/>
      <w:r>
        <w:rPr>
          <w:rFonts w:hint="eastAsia" w:ascii="宋体" w:hAnsi="宋体" w:cs="宋体"/>
          <w:b/>
          <w:color w:val="auto"/>
          <w:sz w:val="24"/>
        </w:rPr>
        <w:t>预付款</w:t>
      </w:r>
    </w:p>
    <w:p>
      <w:pPr>
        <w:pStyle w:val="96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（是/否）需要支付预付款。若需要支付预付款的，则：</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6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6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60"/>
        <w:spacing w:before="0" w:beforeAutospacing="0" w:after="0" w:afterAutospacing="0" w:line="360" w:lineRule="auto"/>
        <w:ind w:firstLine="480"/>
        <w:rPr>
          <w:b/>
          <w:bCs/>
          <w:color w:val="auto"/>
        </w:rPr>
      </w:pPr>
      <w:r>
        <w:rPr>
          <w:rFonts w:hint="eastAsia"/>
          <w:b/>
          <w:bCs/>
          <w:color w:val="auto"/>
        </w:rPr>
        <w:t>1.6资金支付</w:t>
      </w:r>
    </w:p>
    <w:p>
      <w:pPr>
        <w:pStyle w:val="96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1.7 履行期限、地点和方式</w:t>
      </w:r>
      <w:bookmarkEnd w:id="52"/>
      <w:bookmarkEnd w:id="53"/>
      <w:bookmarkEnd w:id="54"/>
      <w:bookmarkEnd w:id="55"/>
      <w:bookmarkEnd w:id="56"/>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1.7.1 服务交付（实施）的时间（期限）：</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1.7.2 服务交付（实施）的地点（地域范围）：</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1.7.3 服务交付（实施）的方式：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360" w:lineRule="auto"/>
        <w:ind w:firstLine="480" w:firstLineChars="200"/>
        <w:outlineLvl w:val="0"/>
        <w:rPr>
          <w:rFonts w:ascii="宋体" w:hAnsi="宋体" w:cs="宋体"/>
          <w:bCs/>
          <w:color w:val="auto"/>
          <w:sz w:val="24"/>
        </w:rPr>
      </w:pPr>
      <w:bookmarkStart w:id="57" w:name="_Toc24662"/>
      <w:bookmarkStart w:id="58" w:name="_Toc3079"/>
      <w:bookmarkStart w:id="59" w:name="_Toc8586"/>
      <w:bookmarkStart w:id="60" w:name="_Toc2375"/>
      <w:bookmarkStart w:id="61" w:name="_Toc5698"/>
      <w:r>
        <w:rPr>
          <w:rFonts w:hint="eastAsia" w:ascii="宋体" w:hAnsi="宋体" w:cs="宋体"/>
          <w:bCs/>
          <w:color w:val="auto"/>
          <w:sz w:val="24"/>
        </w:rPr>
        <w:t>1.7.4若服务涉及货物的，则货物的：</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360" w:lineRule="auto"/>
        <w:ind w:firstLine="482" w:firstLineChars="200"/>
        <w:outlineLvl w:val="0"/>
        <w:rPr>
          <w:rFonts w:ascii="宋体" w:hAnsi="宋体" w:cs="宋体"/>
          <w:color w:val="auto"/>
          <w:sz w:val="24"/>
          <w:u w:val="single"/>
        </w:rPr>
      </w:pPr>
      <w:r>
        <w:rPr>
          <w:rFonts w:hint="eastAsia" w:ascii="宋体" w:hAnsi="宋体" w:cs="宋体"/>
          <w:b/>
          <w:color w:val="auto"/>
          <w:sz w:val="24"/>
        </w:rPr>
        <w:t>1.8违约责任</w:t>
      </w:r>
      <w:bookmarkEnd w:id="57"/>
      <w:bookmarkEnd w:id="58"/>
      <w:bookmarkEnd w:id="59"/>
      <w:bookmarkEnd w:id="60"/>
      <w:bookmarkEnd w:id="61"/>
    </w:p>
    <w:p>
      <w:pPr>
        <w:spacing w:line="360" w:lineRule="auto"/>
        <w:ind w:firstLine="480" w:firstLineChars="200"/>
        <w:rPr>
          <w:rFonts w:ascii="宋体" w:hAnsi="宋体" w:cs="宋体"/>
          <w:color w:val="auto"/>
          <w:sz w:val="24"/>
        </w:rPr>
      </w:pPr>
      <w:r>
        <w:rPr>
          <w:rFonts w:hint="eastAsia" w:ascii="宋体" w:hAnsi="宋体" w:cs="宋体"/>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u w:val="single"/>
        </w:rPr>
        <w:t xml:space="preserve">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%；迟延履行的违约金计算数额达到前述最高限额之日起，甲方有权在要求乙方支付违约金的同时，书面通知乙方解除本合同；</w:t>
      </w:r>
    </w:p>
    <w:p>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cs="宋体"/>
          <w:color w:val="auto"/>
          <w:sz w:val="24"/>
        </w:rPr>
      </w:pPr>
      <w:r>
        <w:rPr>
          <w:rFonts w:hint="eastAsia" w:ascii="宋体" w:hAnsi="宋体" w:cs="宋体"/>
          <w:color w:val="auto"/>
          <w:sz w:val="24"/>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cs="宋体"/>
          <w:color w:val="auto"/>
          <w:sz w:val="24"/>
        </w:rPr>
      </w:pPr>
      <w:bookmarkStart w:id="62" w:name="_Toc30329"/>
      <w:bookmarkStart w:id="63" w:name="_Toc26807"/>
      <w:bookmarkStart w:id="64" w:name="_Toc9497"/>
      <w:bookmarkStart w:id="65" w:name="_Toc32454"/>
      <w:bookmarkStart w:id="66" w:name="_Toc18683"/>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62"/>
    <w:bookmarkEnd w:id="63"/>
    <w:bookmarkEnd w:id="64"/>
    <w:bookmarkEnd w:id="65"/>
    <w:bookmarkEnd w:id="66"/>
    <w:p>
      <w:pPr>
        <w:spacing w:line="360" w:lineRule="auto"/>
        <w:ind w:firstLine="482" w:firstLineChars="200"/>
        <w:outlineLvl w:val="0"/>
        <w:rPr>
          <w:rFonts w:ascii="宋体" w:hAnsi="宋体" w:cs="宋体"/>
          <w:b/>
          <w:color w:val="auto"/>
          <w:sz w:val="24"/>
        </w:rPr>
      </w:pPr>
      <w:bookmarkStart w:id="67" w:name="_Toc15583"/>
      <w:bookmarkStart w:id="68" w:name="_Toc16021"/>
      <w:bookmarkStart w:id="69" w:name="_Toc28375"/>
      <w:r>
        <w:rPr>
          <w:rFonts w:hint="eastAsia" w:ascii="宋体" w:hAnsi="宋体" w:cs="宋体"/>
          <w:b/>
          <w:color w:val="auto"/>
          <w:sz w:val="24"/>
        </w:rPr>
        <w:t>1.9合同争议的解决</w:t>
      </w:r>
      <w:bookmarkEnd w:id="67"/>
      <w:bookmarkEnd w:id="68"/>
      <w:bookmarkEnd w:id="69"/>
    </w:p>
    <w:p>
      <w:pPr>
        <w:spacing w:line="360" w:lineRule="auto"/>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360" w:lineRule="auto"/>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360" w:lineRule="auto"/>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360" w:lineRule="auto"/>
        <w:ind w:firstLine="482" w:firstLineChars="200"/>
        <w:outlineLvl w:val="0"/>
        <w:rPr>
          <w:rFonts w:ascii="宋体" w:hAnsi="宋体" w:cs="宋体"/>
          <w:b/>
          <w:color w:val="auto"/>
          <w:sz w:val="24"/>
        </w:rPr>
      </w:pPr>
      <w:bookmarkStart w:id="70" w:name="_Toc7245"/>
      <w:bookmarkStart w:id="71" w:name="_Toc11173"/>
      <w:bookmarkStart w:id="72" w:name="_Toc15322"/>
      <w:r>
        <w:rPr>
          <w:rFonts w:hint="eastAsia" w:ascii="宋体" w:hAnsi="宋体" w:cs="宋体"/>
          <w:b/>
          <w:color w:val="auto"/>
          <w:sz w:val="24"/>
        </w:rPr>
        <w:t>2.0 合同生效</w:t>
      </w:r>
      <w:bookmarkEnd w:id="70"/>
      <w:bookmarkEnd w:id="71"/>
      <w:bookmarkEnd w:id="72"/>
    </w:p>
    <w:p>
      <w:pPr>
        <w:spacing w:line="360" w:lineRule="auto"/>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360" w:lineRule="auto"/>
        <w:rPr>
          <w:rFonts w:ascii="宋体" w:hAnsi="宋体" w:cs="宋体"/>
          <w:color w:val="auto"/>
          <w:sz w:val="24"/>
          <w:lang w:val="zh-CN"/>
        </w:rPr>
      </w:pPr>
    </w:p>
    <w:p>
      <w:pPr>
        <w:autoSpaceDE w:val="0"/>
        <w:autoSpaceDN w:val="0"/>
        <w:spacing w:line="360" w:lineRule="auto"/>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pPr>
        <w:autoSpaceDE w:val="0"/>
        <w:autoSpaceDN w:val="0"/>
        <w:spacing w:line="360" w:lineRule="auto"/>
        <w:rPr>
          <w:rFonts w:ascii="宋体" w:hAnsi="宋体" w:cs="宋体"/>
          <w:color w:val="auto"/>
          <w:sz w:val="24"/>
          <w:lang w:val="zh-CN"/>
        </w:rPr>
      </w:pP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住所：                                   住所：</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法定代表人或                             法定代表人或</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 xml:space="preserve">授权代表（签字）：                       授权代表（签字）: </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联系人：                                 联系人：</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约定送达地址：                           约定送达地址：</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邮政编码：                               邮政编码：</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 xml:space="preserve">电话:                                    电话: </w:t>
      </w:r>
    </w:p>
    <w:p>
      <w:pPr>
        <w:autoSpaceDE w:val="0"/>
        <w:autoSpaceDN w:val="0"/>
        <w:spacing w:line="360" w:lineRule="auto"/>
        <w:rPr>
          <w:rFonts w:ascii="宋体" w:hAnsi="宋体" w:cs="宋体"/>
          <w:color w:val="auto"/>
          <w:sz w:val="24"/>
          <w:lang w:val="zh-CN"/>
        </w:rPr>
      </w:pPr>
      <w:r>
        <w:rPr>
          <w:rFonts w:hint="eastAsia" w:ascii="宋体" w:hAnsi="宋体" w:cs="宋体"/>
          <w:color w:val="auto"/>
          <w:sz w:val="24"/>
          <w:lang w:val="zh-CN"/>
        </w:rPr>
        <w:t>传真:                                    传真:</w:t>
      </w:r>
    </w:p>
    <w:p>
      <w:pPr>
        <w:autoSpaceDE w:val="0"/>
        <w:autoSpaceDN w:val="0"/>
        <w:spacing w:line="360" w:lineRule="auto"/>
        <w:rPr>
          <w:rFonts w:ascii="宋体" w:hAnsi="宋体" w:cs="宋体"/>
          <w:color w:val="auto"/>
          <w:sz w:val="24"/>
        </w:rPr>
      </w:pPr>
      <w:r>
        <w:rPr>
          <w:rFonts w:hint="eastAsia" w:ascii="宋体" w:hAnsi="宋体" w:cs="宋体"/>
          <w:color w:val="auto"/>
          <w:sz w:val="24"/>
          <w:lang w:val="zh-CN"/>
        </w:rPr>
        <w:t>电子邮箱：                               电子邮箱：</w:t>
      </w:r>
    </w:p>
    <w:p>
      <w:pPr>
        <w:autoSpaceDE w:val="0"/>
        <w:autoSpaceDN w:val="0"/>
        <w:spacing w:line="360" w:lineRule="auto"/>
        <w:rPr>
          <w:rFonts w:ascii="宋体" w:hAnsi="宋体" w:cs="宋体"/>
          <w:color w:val="auto"/>
          <w:sz w:val="24"/>
        </w:rPr>
      </w:pPr>
      <w:r>
        <w:rPr>
          <w:rFonts w:hint="eastAsia" w:ascii="宋体" w:hAnsi="宋体" w:cs="宋体"/>
          <w:color w:val="auto"/>
          <w:sz w:val="24"/>
        </w:rPr>
        <w:t xml:space="preserve">开户银行：                               开户银行： </w:t>
      </w:r>
    </w:p>
    <w:p>
      <w:pPr>
        <w:autoSpaceDE w:val="0"/>
        <w:autoSpaceDN w:val="0"/>
        <w:spacing w:line="360" w:lineRule="auto"/>
        <w:rPr>
          <w:rFonts w:ascii="宋体" w:hAnsi="宋体" w:cs="宋体"/>
          <w:color w:val="auto"/>
          <w:sz w:val="24"/>
        </w:rPr>
      </w:pPr>
      <w:r>
        <w:rPr>
          <w:rFonts w:hint="eastAsia" w:ascii="宋体" w:hAnsi="宋体" w:cs="宋体"/>
          <w:color w:val="auto"/>
          <w:sz w:val="24"/>
        </w:rPr>
        <w:t xml:space="preserve">开户名称：                               开户名称： </w:t>
      </w:r>
    </w:p>
    <w:p>
      <w:pPr>
        <w:autoSpaceDE w:val="0"/>
        <w:autoSpaceDN w:val="0"/>
        <w:spacing w:line="360" w:lineRule="auto"/>
        <w:rPr>
          <w:rFonts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pPr>
        <w:widowControl/>
        <w:spacing w:line="360" w:lineRule="auto"/>
        <w:jc w:val="left"/>
        <w:rPr>
          <w:rFonts w:ascii="宋体" w:hAnsi="宋体" w:cs="宋体"/>
          <w:b/>
          <w:color w:val="auto"/>
          <w:sz w:val="24"/>
        </w:rPr>
      </w:pPr>
    </w:p>
    <w:p>
      <w:pPr>
        <w:widowControl/>
        <w:adjustRightInd/>
        <w:spacing w:line="360" w:lineRule="auto"/>
        <w:jc w:val="left"/>
        <w:rPr>
          <w:rFonts w:ascii="宋体" w:hAnsi="宋体" w:cs="宋体"/>
          <w:b/>
          <w:color w:val="auto"/>
          <w:sz w:val="24"/>
        </w:rPr>
      </w:pPr>
      <w:r>
        <w:rPr>
          <w:rFonts w:hint="eastAsia" w:ascii="宋体" w:hAnsi="宋体" w:cs="宋体"/>
          <w:b/>
          <w:color w:val="auto"/>
        </w:rPr>
        <w:br w:type="page"/>
      </w:r>
    </w:p>
    <w:p>
      <w:pPr>
        <w:pStyle w:val="703"/>
        <w:ind w:firstLine="482"/>
        <w:jc w:val="center"/>
        <w:rPr>
          <w:rFonts w:ascii="宋体" w:hAnsi="宋体" w:cs="宋体"/>
          <w:b/>
          <w:color w:val="auto"/>
          <w:szCs w:val="24"/>
        </w:rPr>
      </w:pPr>
      <w:r>
        <w:rPr>
          <w:rFonts w:hint="eastAsia" w:ascii="宋体" w:hAnsi="宋体" w:cs="宋体"/>
          <w:b/>
          <w:color w:val="auto"/>
          <w:szCs w:val="24"/>
        </w:rPr>
        <w:t>第二部分 合同一般条款</w:t>
      </w:r>
    </w:p>
    <w:p>
      <w:pPr>
        <w:spacing w:line="360" w:lineRule="auto"/>
        <w:ind w:firstLine="482" w:firstLineChars="200"/>
        <w:outlineLvl w:val="0"/>
        <w:rPr>
          <w:rFonts w:ascii="宋体" w:hAnsi="宋体" w:cs="宋体"/>
          <w:b/>
          <w:color w:val="auto"/>
          <w:sz w:val="24"/>
        </w:rPr>
      </w:pPr>
      <w:bookmarkStart w:id="73" w:name="_Toc25079"/>
      <w:bookmarkStart w:id="74" w:name="_Toc19680"/>
      <w:bookmarkStart w:id="75" w:name="_Toc31297"/>
      <w:bookmarkStart w:id="76" w:name="_Toc5228"/>
      <w:bookmarkStart w:id="77" w:name="_Toc14021"/>
      <w:r>
        <w:rPr>
          <w:rFonts w:hint="eastAsia" w:ascii="宋体" w:hAnsi="宋体" w:cs="宋体"/>
          <w:b/>
          <w:color w:val="auto"/>
          <w:sz w:val="24"/>
        </w:rPr>
        <w:t>2.1 定义</w:t>
      </w:r>
      <w:bookmarkEnd w:id="73"/>
      <w:bookmarkEnd w:id="74"/>
      <w:bookmarkEnd w:id="75"/>
      <w:bookmarkEnd w:id="76"/>
      <w:bookmarkEnd w:id="77"/>
    </w:p>
    <w:p>
      <w:pPr>
        <w:spacing w:line="360" w:lineRule="auto"/>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pPr>
        <w:spacing w:line="360" w:lineRule="auto"/>
        <w:ind w:firstLine="480" w:firstLineChars="200"/>
        <w:rPr>
          <w:rFonts w:ascii="宋体" w:hAnsi="宋体" w:cs="宋体"/>
          <w:color w:val="auto"/>
          <w:sz w:val="24"/>
        </w:rPr>
      </w:pPr>
      <w:r>
        <w:rPr>
          <w:rFonts w:hint="eastAsia" w:ascii="宋体" w:hAnsi="宋体" w:cs="宋体"/>
          <w:color w:val="auto"/>
          <w:sz w:val="24"/>
        </w:rPr>
        <w:t>2.1.1 “合同”系指采购人和中标或成交供应商签订的载明双方当事人所达成的协议，并包括所有的附件、附录和构成合同的其他文件。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color w:val="auto"/>
          <w:sz w:val="24"/>
        </w:rPr>
      </w:pPr>
      <w:r>
        <w:rPr>
          <w:rFonts w:hint="eastAsia" w:ascii="宋体" w:hAnsi="宋体" w:cs="宋体"/>
          <w:color w:val="auto"/>
          <w:sz w:val="24"/>
        </w:rPr>
        <w:t>2.1.2 “合同价”系指根据合同约定，中标或成交供应商在完全履行合同义务后，采购人应支付给中标或成交供应商的价格。</w:t>
      </w:r>
    </w:p>
    <w:p>
      <w:pPr>
        <w:spacing w:line="360" w:lineRule="auto"/>
        <w:ind w:firstLine="480" w:firstLineChars="200"/>
        <w:rPr>
          <w:rFonts w:ascii="宋体" w:hAnsi="宋体" w:cs="宋体"/>
          <w:color w:val="auto"/>
          <w:sz w:val="24"/>
        </w:rPr>
      </w:pPr>
      <w:r>
        <w:rPr>
          <w:rFonts w:hint="eastAsia" w:ascii="宋体" w:hAnsi="宋体" w:cs="宋体"/>
          <w:color w:val="auto"/>
          <w:sz w:val="24"/>
        </w:rPr>
        <w:t>2.1.3 “服务”系指中标或成交供应商根据合同约定应向采购人履行的除货物和工程以外的其他政府采购对象，包括采购人自身需要的服务和向社会公众提供的公共服务。</w:t>
      </w:r>
    </w:p>
    <w:p>
      <w:pPr>
        <w:spacing w:line="360" w:lineRule="auto"/>
        <w:ind w:firstLine="480" w:firstLineChars="200"/>
        <w:rPr>
          <w:rFonts w:ascii="宋体" w:hAnsi="宋体" w:cs="宋体"/>
          <w:color w:val="auto"/>
          <w:sz w:val="24"/>
        </w:rPr>
      </w:pPr>
      <w:r>
        <w:rPr>
          <w:rFonts w:hint="eastAsia" w:ascii="宋体" w:hAnsi="宋体" w:cs="宋体"/>
          <w:color w:val="auto"/>
          <w:sz w:val="24"/>
        </w:rPr>
        <w:t>2.1.4 “甲方”系指与中标或成交供应商签署合同的采购人；采购人委托采购代理机构代表其与乙方签订合同的，采购人的授权委托书作为合同附件。</w:t>
      </w:r>
    </w:p>
    <w:p>
      <w:pPr>
        <w:spacing w:line="360" w:lineRule="auto"/>
        <w:ind w:firstLine="480" w:firstLineChars="200"/>
        <w:rPr>
          <w:rFonts w:ascii="宋体" w:hAnsi="宋体" w:cs="宋体"/>
          <w:color w:val="auto"/>
          <w:sz w:val="24"/>
        </w:rPr>
      </w:pPr>
      <w:r>
        <w:rPr>
          <w:rFonts w:hint="eastAsia" w:ascii="宋体" w:hAnsi="宋体" w:cs="宋体"/>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color w:val="auto"/>
          <w:sz w:val="24"/>
        </w:rPr>
      </w:pPr>
      <w:r>
        <w:rPr>
          <w:rFonts w:hint="eastAsia" w:ascii="宋体" w:hAnsi="宋体" w:cs="宋体"/>
          <w:color w:val="auto"/>
          <w:sz w:val="24"/>
        </w:rPr>
        <w:t>2.1.6 “现场”系指合同约定提供服务的地点。</w:t>
      </w:r>
    </w:p>
    <w:p>
      <w:pPr>
        <w:spacing w:line="360" w:lineRule="auto"/>
        <w:ind w:firstLine="482" w:firstLineChars="200"/>
        <w:outlineLvl w:val="0"/>
        <w:rPr>
          <w:rFonts w:ascii="宋体" w:hAnsi="宋体" w:cs="宋体"/>
          <w:b/>
          <w:color w:val="auto"/>
          <w:sz w:val="24"/>
        </w:rPr>
      </w:pPr>
      <w:bookmarkStart w:id="78" w:name="_Toc19539"/>
      <w:bookmarkStart w:id="79" w:name="_Toc31402"/>
      <w:bookmarkStart w:id="80" w:name="_Toc16752"/>
      <w:bookmarkStart w:id="81" w:name="_Toc23289"/>
      <w:bookmarkStart w:id="82" w:name="_Toc3769"/>
      <w:r>
        <w:rPr>
          <w:rFonts w:hint="eastAsia" w:ascii="宋体" w:hAnsi="宋体" w:cs="宋体"/>
          <w:b/>
          <w:color w:val="auto"/>
          <w:sz w:val="24"/>
        </w:rPr>
        <w:t>2.2 技术规范</w:t>
      </w:r>
      <w:bookmarkEnd w:id="78"/>
      <w:bookmarkEnd w:id="79"/>
      <w:bookmarkEnd w:id="80"/>
      <w:bookmarkEnd w:id="81"/>
      <w:bookmarkEnd w:id="82"/>
    </w:p>
    <w:p>
      <w:pPr>
        <w:spacing w:line="360" w:lineRule="auto"/>
        <w:ind w:firstLine="480" w:firstLineChars="200"/>
        <w:rPr>
          <w:rFonts w:ascii="宋体" w:hAnsi="宋体" w:cs="宋体"/>
          <w:color w:val="auto"/>
          <w:sz w:val="24"/>
        </w:rPr>
      </w:pPr>
      <w:r>
        <w:rPr>
          <w:rFonts w:hint="eastAsia" w:ascii="宋体" w:hAnsi="宋体" w:cs="宋体"/>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color w:val="auto"/>
          <w:sz w:val="24"/>
        </w:rPr>
      </w:pPr>
      <w:bookmarkStart w:id="83" w:name="_Toc27945"/>
      <w:bookmarkStart w:id="84" w:name="_Toc9161"/>
      <w:bookmarkStart w:id="85" w:name="_Toc4133"/>
      <w:bookmarkStart w:id="86" w:name="_Toc13673"/>
      <w:bookmarkStart w:id="87" w:name="_Toc12412"/>
      <w:r>
        <w:rPr>
          <w:rFonts w:hint="eastAsia" w:ascii="宋体" w:hAnsi="宋体" w:cs="宋体"/>
          <w:b/>
          <w:color w:val="auto"/>
          <w:sz w:val="24"/>
        </w:rPr>
        <w:t>2.3 知识产权</w:t>
      </w:r>
      <w:bookmarkEnd w:id="83"/>
      <w:bookmarkEnd w:id="84"/>
      <w:bookmarkEnd w:id="85"/>
      <w:bookmarkEnd w:id="86"/>
      <w:bookmarkEnd w:id="87"/>
    </w:p>
    <w:p>
      <w:pPr>
        <w:spacing w:line="360" w:lineRule="auto"/>
        <w:ind w:firstLine="480" w:firstLineChars="200"/>
        <w:rPr>
          <w:rFonts w:ascii="宋体" w:hAnsi="宋体" w:cs="宋体"/>
          <w:color w:val="auto"/>
          <w:sz w:val="24"/>
        </w:rPr>
      </w:pPr>
      <w:r>
        <w:rPr>
          <w:rFonts w:hint="eastAsia" w:ascii="宋体" w:hAnsi="宋体" w:cs="宋体"/>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360" w:lineRule="auto"/>
        <w:ind w:firstLine="480" w:firstLineChars="200"/>
        <w:rPr>
          <w:rFonts w:ascii="宋体" w:hAnsi="宋体" w:cs="宋体"/>
          <w:color w:val="auto"/>
          <w:sz w:val="24"/>
        </w:rPr>
      </w:pPr>
      <w:r>
        <w:rPr>
          <w:rFonts w:hint="eastAsia" w:ascii="宋体" w:hAnsi="宋体" w:cs="宋体"/>
          <w:color w:val="auto"/>
          <w:sz w:val="24"/>
        </w:rPr>
        <w:t>2.3.2 合同涉及技术成果的归属和收益的分成办法的，详见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360" w:lineRule="auto"/>
        <w:ind w:firstLine="482" w:firstLineChars="200"/>
        <w:rPr>
          <w:rFonts w:ascii="宋体" w:hAnsi="宋体" w:cs="宋体"/>
          <w:b/>
          <w:color w:val="auto"/>
          <w:sz w:val="24"/>
        </w:rPr>
      </w:pPr>
      <w:r>
        <w:rPr>
          <w:rFonts w:hint="eastAsia" w:ascii="宋体" w:hAnsi="宋体" w:cs="宋体"/>
          <w:b/>
          <w:color w:val="auto"/>
          <w:sz w:val="24"/>
        </w:rPr>
        <w:t>2.4 履约检查和问题反馈</w:t>
      </w:r>
    </w:p>
    <w:p>
      <w:pPr>
        <w:spacing w:line="360" w:lineRule="auto"/>
        <w:ind w:firstLine="480" w:firstLineChars="200"/>
        <w:rPr>
          <w:rFonts w:ascii="宋体" w:hAnsi="宋体" w:cs="宋体"/>
          <w:color w:val="auto"/>
          <w:sz w:val="24"/>
        </w:rPr>
      </w:pPr>
      <w:r>
        <w:rPr>
          <w:rFonts w:hint="eastAsia" w:ascii="宋体" w:hAnsi="宋体" w:cs="宋体"/>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宋体" w:hAnsi="宋体" w:cs="宋体"/>
          <w:color w:val="auto"/>
          <w:sz w:val="24"/>
        </w:rPr>
      </w:pPr>
      <w:r>
        <w:rPr>
          <w:rFonts w:hint="eastAsia" w:ascii="宋体" w:hAnsi="宋体" w:cs="宋体"/>
          <w:color w:val="auto"/>
          <w:sz w:val="24"/>
        </w:rPr>
        <w:t>2.4.2 合同履行期间，甲方有权将履行过程中出现的问题反馈给乙方，双方当事人应以书面形式约定需要完善和改进的内容。</w:t>
      </w:r>
    </w:p>
    <w:p>
      <w:pPr>
        <w:spacing w:line="360" w:lineRule="auto"/>
        <w:ind w:firstLine="482" w:firstLineChars="200"/>
        <w:outlineLvl w:val="0"/>
        <w:rPr>
          <w:rFonts w:ascii="宋体" w:hAnsi="宋体" w:cs="宋体"/>
          <w:b/>
          <w:color w:val="auto"/>
          <w:sz w:val="24"/>
        </w:rPr>
      </w:pPr>
      <w:bookmarkStart w:id="88" w:name="_Toc22011"/>
      <w:bookmarkStart w:id="89" w:name="_Toc32670"/>
      <w:bookmarkStart w:id="90" w:name="_Toc15447"/>
      <w:bookmarkStart w:id="91" w:name="_Toc31233"/>
      <w:bookmarkStart w:id="92" w:name="_Toc26555"/>
      <w:r>
        <w:rPr>
          <w:rFonts w:hint="eastAsia" w:ascii="宋体" w:hAnsi="宋体" w:cs="宋体"/>
          <w:b/>
          <w:color w:val="auto"/>
          <w:sz w:val="24"/>
        </w:rPr>
        <w:t>2.5 结算方式和付款条件</w:t>
      </w:r>
      <w:bookmarkEnd w:id="88"/>
      <w:bookmarkEnd w:id="89"/>
      <w:bookmarkEnd w:id="90"/>
      <w:bookmarkEnd w:id="91"/>
      <w:bookmarkEnd w:id="92"/>
    </w:p>
    <w:p>
      <w:pPr>
        <w:spacing w:line="360" w:lineRule="auto"/>
        <w:ind w:firstLine="480" w:firstLineChars="200"/>
        <w:rPr>
          <w:rFonts w:ascii="宋体" w:hAnsi="宋体" w:cs="宋体"/>
          <w:color w:val="auto"/>
          <w:sz w:val="24"/>
        </w:rPr>
      </w:pPr>
      <w:r>
        <w:rPr>
          <w:rFonts w:hint="eastAsia" w:ascii="宋体" w:hAnsi="宋体" w:cs="宋体"/>
          <w:color w:val="auto"/>
          <w:sz w:val="24"/>
        </w:rPr>
        <w:t>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360" w:lineRule="auto"/>
        <w:ind w:firstLine="482" w:firstLineChars="200"/>
        <w:outlineLvl w:val="0"/>
        <w:rPr>
          <w:rFonts w:ascii="宋体" w:hAnsi="宋体" w:cs="宋体"/>
          <w:b/>
          <w:color w:val="auto"/>
          <w:sz w:val="24"/>
        </w:rPr>
      </w:pPr>
      <w:bookmarkStart w:id="93" w:name="_Toc16163"/>
      <w:bookmarkStart w:id="94" w:name="_Toc18990"/>
      <w:bookmarkStart w:id="95" w:name="_Toc13467"/>
      <w:bookmarkStart w:id="96" w:name="_Toc13154"/>
      <w:bookmarkStart w:id="97" w:name="_Toc30507"/>
      <w:r>
        <w:rPr>
          <w:rFonts w:hint="eastAsia" w:ascii="宋体" w:hAnsi="宋体" w:cs="宋体"/>
          <w:b/>
          <w:color w:val="auto"/>
          <w:sz w:val="24"/>
        </w:rPr>
        <w:t>2.6 技术资料和保密义务</w:t>
      </w:r>
      <w:bookmarkEnd w:id="93"/>
      <w:bookmarkEnd w:id="94"/>
      <w:bookmarkEnd w:id="95"/>
      <w:bookmarkEnd w:id="96"/>
      <w:bookmarkEnd w:id="97"/>
    </w:p>
    <w:p>
      <w:pPr>
        <w:spacing w:line="360" w:lineRule="auto"/>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pPr>
        <w:spacing w:line="360" w:lineRule="auto"/>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pPr>
        <w:spacing w:line="360" w:lineRule="auto"/>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color w:val="auto"/>
          <w:sz w:val="24"/>
        </w:rPr>
      </w:pPr>
      <w:bookmarkStart w:id="98" w:name="_Toc19069"/>
      <w:r>
        <w:rPr>
          <w:rFonts w:hint="eastAsia" w:ascii="宋体" w:hAnsi="宋体" w:cs="宋体"/>
          <w:b/>
          <w:color w:val="auto"/>
          <w:sz w:val="24"/>
        </w:rPr>
        <w:t>2.7 质量保证</w:t>
      </w:r>
      <w:bookmarkEnd w:id="98"/>
    </w:p>
    <w:p>
      <w:pPr>
        <w:spacing w:line="360" w:lineRule="auto"/>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pPr>
        <w:spacing w:line="360" w:lineRule="auto"/>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宋体" w:hAnsi="宋体" w:cs="宋体"/>
          <w:b/>
          <w:color w:val="auto"/>
          <w:sz w:val="24"/>
        </w:rPr>
      </w:pPr>
      <w:bookmarkStart w:id="99" w:name="_Toc22267"/>
      <w:r>
        <w:rPr>
          <w:rFonts w:hint="eastAsia" w:ascii="宋体" w:hAnsi="宋体" w:cs="宋体"/>
          <w:b/>
          <w:color w:val="auto"/>
          <w:sz w:val="24"/>
        </w:rPr>
        <w:t>2.8 延迟履行</w:t>
      </w:r>
      <w:bookmarkEnd w:id="99"/>
    </w:p>
    <w:p>
      <w:pPr>
        <w:spacing w:line="360" w:lineRule="auto"/>
        <w:ind w:firstLine="480" w:firstLineChars="200"/>
        <w:rPr>
          <w:rFonts w:ascii="宋体" w:hAnsi="宋体" w:cs="宋体"/>
          <w:color w:val="auto"/>
          <w:sz w:val="24"/>
        </w:rPr>
      </w:pPr>
      <w:r>
        <w:rPr>
          <w:rFonts w:hint="eastAsia" w:ascii="宋体" w:hAnsi="宋体" w:cs="宋体"/>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outlineLvl w:val="0"/>
        <w:rPr>
          <w:rFonts w:ascii="宋体" w:hAnsi="宋体" w:cs="宋体"/>
          <w:b/>
          <w:color w:val="auto"/>
          <w:sz w:val="24"/>
        </w:rPr>
      </w:pPr>
      <w:bookmarkStart w:id="100" w:name="_Toc10611"/>
      <w:r>
        <w:rPr>
          <w:rFonts w:hint="eastAsia" w:ascii="宋体" w:hAnsi="宋体" w:cs="宋体"/>
          <w:b/>
          <w:color w:val="auto"/>
          <w:sz w:val="24"/>
        </w:rPr>
        <w:t>2.9 合同变更</w:t>
      </w:r>
      <w:bookmarkEnd w:id="100"/>
    </w:p>
    <w:p>
      <w:pPr>
        <w:spacing w:line="360" w:lineRule="auto"/>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宋体" w:hAnsi="宋体" w:cs="宋体"/>
          <w:b/>
          <w:color w:val="auto"/>
          <w:sz w:val="24"/>
        </w:rPr>
      </w:pPr>
      <w:bookmarkStart w:id="101" w:name="_Toc42"/>
      <w:bookmarkStart w:id="102" w:name="_Toc10663"/>
      <w:bookmarkStart w:id="103" w:name="_Toc21830"/>
      <w:bookmarkStart w:id="104" w:name="_Toc23368"/>
      <w:bookmarkStart w:id="105" w:name="_Toc26689"/>
      <w:r>
        <w:rPr>
          <w:rFonts w:hint="eastAsia" w:ascii="宋体" w:hAnsi="宋体" w:cs="宋体"/>
          <w:b/>
          <w:color w:val="auto"/>
          <w:sz w:val="24"/>
        </w:rPr>
        <w:t>2.10 合同转让和分包</w:t>
      </w:r>
      <w:bookmarkEnd w:id="101"/>
      <w:bookmarkEnd w:id="102"/>
      <w:bookmarkEnd w:id="103"/>
      <w:bookmarkEnd w:id="104"/>
      <w:bookmarkEnd w:id="105"/>
    </w:p>
    <w:p>
      <w:pPr>
        <w:spacing w:line="360" w:lineRule="auto"/>
        <w:ind w:firstLine="480" w:firstLineChars="200"/>
        <w:rPr>
          <w:rFonts w:ascii="宋体" w:hAnsi="宋体" w:cs="宋体"/>
          <w:color w:val="auto"/>
          <w:sz w:val="24"/>
        </w:rPr>
      </w:pPr>
      <w:r>
        <w:rPr>
          <w:rFonts w:hint="eastAsia" w:ascii="宋体" w:hAnsi="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outlineLvl w:val="0"/>
        <w:rPr>
          <w:rFonts w:ascii="宋体" w:hAnsi="宋体" w:cs="宋体"/>
          <w:b/>
          <w:color w:val="auto"/>
          <w:sz w:val="24"/>
        </w:rPr>
      </w:pPr>
      <w:bookmarkStart w:id="106" w:name="_Toc32494"/>
      <w:bookmarkStart w:id="107" w:name="_Toc25571"/>
      <w:bookmarkStart w:id="108" w:name="_Toc14371"/>
      <w:bookmarkStart w:id="109" w:name="_Toc26633"/>
      <w:bookmarkStart w:id="110" w:name="_Toc4720"/>
      <w:r>
        <w:rPr>
          <w:rFonts w:hint="eastAsia" w:ascii="宋体" w:hAnsi="宋体" w:cs="宋体"/>
          <w:b/>
          <w:color w:val="auto"/>
          <w:sz w:val="24"/>
        </w:rPr>
        <w:t>2.11 不可抗力</w:t>
      </w:r>
      <w:bookmarkEnd w:id="106"/>
      <w:bookmarkEnd w:id="107"/>
      <w:bookmarkEnd w:id="108"/>
      <w:bookmarkEnd w:id="109"/>
      <w:bookmarkEnd w:id="110"/>
    </w:p>
    <w:p>
      <w:pPr>
        <w:spacing w:line="360" w:lineRule="auto"/>
        <w:ind w:firstLine="480" w:firstLineChars="200"/>
        <w:rPr>
          <w:rFonts w:ascii="宋体" w:hAnsi="宋体" w:cs="宋体"/>
          <w:color w:val="auto"/>
          <w:sz w:val="24"/>
        </w:rPr>
      </w:pPr>
      <w:r>
        <w:rPr>
          <w:rFonts w:hint="eastAsia" w:ascii="宋体" w:hAnsi="宋体" w:cs="宋体"/>
          <w:color w:val="auto"/>
          <w:sz w:val="24"/>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ascii="宋体" w:hAnsi="宋体" w:cs="宋体"/>
          <w:color w:val="auto"/>
          <w:sz w:val="24"/>
        </w:rPr>
      </w:pPr>
      <w:r>
        <w:rPr>
          <w:rFonts w:hint="eastAsia" w:ascii="宋体" w:hAnsi="宋体" w:cs="宋体"/>
          <w:color w:val="auto"/>
          <w:sz w:val="24"/>
        </w:rPr>
        <w:t>2.11.2 因不可抗力致使不能实现合同目的的，当事人可以解除合同；</w:t>
      </w:r>
    </w:p>
    <w:p>
      <w:pPr>
        <w:spacing w:line="360" w:lineRule="auto"/>
        <w:ind w:firstLine="480" w:firstLineChars="200"/>
        <w:rPr>
          <w:rFonts w:ascii="宋体" w:hAnsi="宋体" w:cs="宋体"/>
          <w:color w:val="auto"/>
          <w:sz w:val="24"/>
        </w:rPr>
      </w:pPr>
      <w:r>
        <w:rPr>
          <w:rFonts w:hint="eastAsia" w:ascii="宋体" w:hAnsi="宋体" w:cs="宋体"/>
          <w:color w:val="auto"/>
          <w:sz w:val="24"/>
        </w:rPr>
        <w:t>2.11.3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pPr>
        <w:spacing w:line="360" w:lineRule="auto"/>
        <w:ind w:firstLine="480" w:firstLineChars="200"/>
        <w:rPr>
          <w:rFonts w:ascii="宋体" w:hAnsi="宋体" w:cs="宋体"/>
          <w:color w:val="auto"/>
          <w:sz w:val="24"/>
        </w:rPr>
      </w:pPr>
      <w:r>
        <w:rPr>
          <w:rFonts w:hint="eastAsia" w:ascii="宋体" w:hAnsi="宋体" w:cs="宋体"/>
          <w:color w:val="auto"/>
          <w:sz w:val="24"/>
        </w:rPr>
        <w:t>2.11.4受不可抗力影响的一方在不可抗力发生后，应在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pPr>
        <w:spacing w:line="360" w:lineRule="auto"/>
        <w:ind w:firstLine="482" w:firstLineChars="200"/>
        <w:outlineLvl w:val="0"/>
        <w:rPr>
          <w:rFonts w:ascii="宋体" w:hAnsi="宋体" w:cs="宋体"/>
          <w:b/>
          <w:color w:val="auto"/>
          <w:sz w:val="24"/>
        </w:rPr>
      </w:pPr>
      <w:bookmarkStart w:id="111" w:name="_Toc23854"/>
      <w:bookmarkStart w:id="112" w:name="_Toc25783"/>
      <w:bookmarkStart w:id="113" w:name="_Toc24465"/>
      <w:bookmarkStart w:id="114" w:name="_Toc3638"/>
      <w:bookmarkStart w:id="115" w:name="_Toc14115"/>
      <w:r>
        <w:rPr>
          <w:rFonts w:hint="eastAsia" w:ascii="宋体" w:hAnsi="宋体" w:cs="宋体"/>
          <w:b/>
          <w:color w:val="auto"/>
          <w:sz w:val="24"/>
        </w:rPr>
        <w:t>2.12 税费</w:t>
      </w:r>
      <w:bookmarkEnd w:id="111"/>
      <w:bookmarkEnd w:id="112"/>
      <w:bookmarkEnd w:id="113"/>
      <w:bookmarkEnd w:id="114"/>
      <w:bookmarkEnd w:id="115"/>
    </w:p>
    <w:p>
      <w:pPr>
        <w:spacing w:line="360" w:lineRule="auto"/>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与合同有关的一切税费，均按照中华人民共和国法律的相关规定缴纳。</w:t>
      </w:r>
    </w:p>
    <w:p>
      <w:pPr>
        <w:spacing w:line="360" w:lineRule="auto"/>
        <w:ind w:firstLine="482" w:firstLineChars="200"/>
        <w:outlineLvl w:val="0"/>
        <w:rPr>
          <w:rFonts w:ascii="宋体" w:hAnsi="宋体" w:cs="宋体"/>
          <w:b/>
          <w:color w:val="auto"/>
          <w:sz w:val="24"/>
        </w:rPr>
      </w:pPr>
      <w:bookmarkStart w:id="116" w:name="_Toc26883"/>
      <w:bookmarkStart w:id="117" w:name="_Toc25525"/>
      <w:bookmarkStart w:id="118" w:name="_Toc7315"/>
      <w:bookmarkStart w:id="119" w:name="_Toc14814"/>
      <w:bookmarkStart w:id="120" w:name="_Toc30105"/>
      <w:r>
        <w:rPr>
          <w:rFonts w:hint="eastAsia" w:ascii="宋体" w:hAnsi="宋体" w:cs="宋体"/>
          <w:b/>
          <w:color w:val="auto"/>
          <w:sz w:val="24"/>
        </w:rPr>
        <w:t>2.13 乙方破产</w:t>
      </w:r>
      <w:bookmarkEnd w:id="116"/>
      <w:bookmarkEnd w:id="117"/>
      <w:bookmarkEnd w:id="118"/>
      <w:bookmarkEnd w:id="119"/>
      <w:bookmarkEnd w:id="120"/>
    </w:p>
    <w:p>
      <w:pPr>
        <w:spacing w:line="360" w:lineRule="auto"/>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color w:val="auto"/>
          <w:sz w:val="24"/>
        </w:rPr>
      </w:pPr>
      <w:bookmarkStart w:id="121" w:name="_Toc23323"/>
      <w:bookmarkStart w:id="122" w:name="_Toc2016"/>
      <w:bookmarkStart w:id="123" w:name="_Toc1123"/>
      <w:r>
        <w:rPr>
          <w:rFonts w:hint="eastAsia" w:ascii="宋体" w:hAnsi="宋体" w:cs="宋体"/>
          <w:b/>
          <w:color w:val="auto"/>
          <w:sz w:val="24"/>
        </w:rPr>
        <w:t>2.14 合同中止、终止</w:t>
      </w:r>
      <w:bookmarkEnd w:id="121"/>
      <w:bookmarkEnd w:id="122"/>
      <w:bookmarkEnd w:id="123"/>
    </w:p>
    <w:p>
      <w:pPr>
        <w:spacing w:line="360" w:lineRule="auto"/>
        <w:ind w:firstLine="480" w:firstLineChars="200"/>
        <w:rPr>
          <w:rFonts w:ascii="宋体" w:hAnsi="宋体" w:cs="宋体"/>
          <w:color w:val="auto"/>
          <w:sz w:val="24"/>
        </w:rPr>
      </w:pPr>
      <w:r>
        <w:rPr>
          <w:rFonts w:hint="eastAsia" w:ascii="宋体" w:hAnsi="宋体" w:cs="宋体"/>
          <w:color w:val="auto"/>
          <w:sz w:val="24"/>
        </w:rPr>
        <w:t>2.14.1 双方当事人不得擅自中止或者终止合同；</w:t>
      </w:r>
    </w:p>
    <w:p>
      <w:pPr>
        <w:spacing w:line="360" w:lineRule="auto"/>
        <w:ind w:firstLine="480" w:firstLineChars="200"/>
        <w:rPr>
          <w:rFonts w:ascii="宋体" w:hAnsi="宋体" w:cs="宋体"/>
          <w:color w:val="auto"/>
          <w:sz w:val="24"/>
        </w:rPr>
      </w:pPr>
      <w:r>
        <w:rPr>
          <w:rFonts w:hint="eastAsia" w:ascii="宋体" w:hAnsi="宋体" w:cs="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宋体" w:hAnsi="宋体" w:cs="宋体"/>
          <w:b/>
          <w:color w:val="auto"/>
          <w:sz w:val="24"/>
        </w:rPr>
      </w:pPr>
      <w:bookmarkStart w:id="124" w:name="_Toc14525"/>
      <w:bookmarkStart w:id="125" w:name="_Toc1969"/>
      <w:bookmarkStart w:id="126" w:name="_Toc17363"/>
      <w:r>
        <w:rPr>
          <w:rFonts w:hint="eastAsia" w:ascii="宋体" w:hAnsi="宋体" w:cs="宋体"/>
          <w:b/>
          <w:color w:val="auto"/>
          <w:sz w:val="24"/>
        </w:rPr>
        <w:t>2.15 检验和验收</w:t>
      </w:r>
      <w:bookmarkEnd w:id="124"/>
      <w:bookmarkEnd w:id="125"/>
      <w:bookmarkEnd w:id="126"/>
    </w:p>
    <w:p>
      <w:pPr>
        <w:tabs>
          <w:tab w:val="left" w:pos="360"/>
          <w:tab w:val="left" w:pos="540"/>
          <w:tab w:val="left" w:pos="1080"/>
        </w:tabs>
        <w:spacing w:line="360" w:lineRule="auto"/>
        <w:ind w:firstLine="480" w:firstLineChars="200"/>
        <w:rPr>
          <w:rFonts w:ascii="宋体" w:hAnsi="宋体" w:cs="宋体"/>
          <w:color w:val="auto"/>
          <w:sz w:val="24"/>
        </w:rPr>
      </w:pPr>
      <w:r>
        <w:rPr>
          <w:rFonts w:hint="eastAsia" w:ascii="宋体" w:hAnsi="宋体" w:cs="宋体"/>
          <w:color w:val="auto"/>
          <w:sz w:val="24"/>
        </w:rPr>
        <w:t>2.15.1 乙方按照</w:t>
      </w:r>
      <w:r>
        <w:rPr>
          <w:rFonts w:hint="eastAsia" w:ascii="宋体" w:hAnsi="宋体" w:cs="宋体"/>
          <w:b/>
          <w:i/>
          <w:color w:val="auto"/>
          <w:sz w:val="24"/>
          <w:u w:val="single"/>
        </w:rPr>
        <w:t>合同专用条款</w:t>
      </w:r>
      <w:r>
        <w:rPr>
          <w:rFonts w:hint="eastAsia" w:ascii="宋体" w:hAnsi="宋体" w:cs="宋体"/>
          <w:color w:val="auto"/>
          <w:sz w:val="24"/>
        </w:rPr>
        <w:t>的约定，定期提交服务报告，甲方按照</w:t>
      </w:r>
      <w:r>
        <w:rPr>
          <w:rFonts w:hint="eastAsia" w:ascii="宋体" w:hAnsi="宋体" w:cs="宋体"/>
          <w:b/>
          <w:i/>
          <w:color w:val="auto"/>
          <w:sz w:val="24"/>
          <w:u w:val="single"/>
        </w:rPr>
        <w:t>合同专用条款</w:t>
      </w:r>
      <w:r>
        <w:rPr>
          <w:rFonts w:hint="eastAsia" w:ascii="宋体" w:hAnsi="宋体" w:cs="宋体"/>
          <w:color w:val="auto"/>
          <w:sz w:val="24"/>
        </w:rPr>
        <w:t>的约定进行定期验收；</w:t>
      </w:r>
    </w:p>
    <w:p>
      <w:pPr>
        <w:tabs>
          <w:tab w:val="left" w:pos="360"/>
          <w:tab w:val="left" w:pos="540"/>
          <w:tab w:val="left" w:pos="1080"/>
        </w:tabs>
        <w:spacing w:line="360" w:lineRule="auto"/>
        <w:ind w:firstLine="480" w:firstLineChars="200"/>
        <w:rPr>
          <w:rFonts w:ascii="宋体" w:hAnsi="宋体" w:cs="宋体"/>
          <w:color w:val="auto"/>
          <w:sz w:val="24"/>
        </w:rPr>
      </w:pPr>
      <w:r>
        <w:rPr>
          <w:rFonts w:hint="eastAsia" w:ascii="宋体" w:hAnsi="宋体" w:cs="宋体"/>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宋体" w:hAnsi="宋体" w:cs="宋体"/>
          <w:color w:val="auto"/>
          <w:sz w:val="24"/>
        </w:rPr>
      </w:pPr>
      <w:r>
        <w:rPr>
          <w:rFonts w:hint="eastAsia" w:ascii="宋体" w:hAnsi="宋体" w:cs="宋体"/>
          <w:color w:val="auto"/>
          <w:sz w:val="24"/>
        </w:rPr>
        <w:t>2.15.3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p>
      <w:pPr>
        <w:spacing w:line="360" w:lineRule="auto"/>
        <w:ind w:firstLine="482" w:firstLineChars="200"/>
        <w:outlineLvl w:val="0"/>
        <w:rPr>
          <w:rFonts w:ascii="宋体" w:hAnsi="宋体" w:cs="宋体"/>
          <w:b/>
          <w:color w:val="auto"/>
          <w:sz w:val="24"/>
        </w:rPr>
      </w:pPr>
      <w:bookmarkStart w:id="127" w:name="_Toc25198"/>
      <w:bookmarkStart w:id="128" w:name="_Toc9808"/>
      <w:bookmarkStart w:id="129" w:name="_Toc2308"/>
      <w:bookmarkStart w:id="130" w:name="_Toc12666"/>
      <w:bookmarkStart w:id="131" w:name="_Toc31892"/>
      <w:r>
        <w:rPr>
          <w:rFonts w:hint="eastAsia" w:ascii="宋体" w:hAnsi="宋体" w:cs="宋体"/>
          <w:b/>
          <w:color w:val="auto"/>
          <w:sz w:val="24"/>
        </w:rPr>
        <w:t>2.16 通知和送达</w:t>
      </w:r>
      <w:bookmarkEnd w:id="127"/>
      <w:bookmarkEnd w:id="128"/>
      <w:bookmarkEnd w:id="129"/>
      <w:bookmarkEnd w:id="130"/>
      <w:bookmarkEnd w:id="131"/>
    </w:p>
    <w:p>
      <w:pPr>
        <w:spacing w:line="360" w:lineRule="auto"/>
        <w:ind w:firstLine="480" w:firstLineChars="200"/>
        <w:rPr>
          <w:rFonts w:ascii="宋体" w:hAnsi="宋体" w:cs="宋体"/>
          <w:color w:val="auto"/>
          <w:sz w:val="24"/>
          <w:highlight w:val="none"/>
        </w:rPr>
      </w:pPr>
      <w:bookmarkStart w:id="132" w:name="_Toc27674"/>
      <w:bookmarkStart w:id="133" w:name="_Toc18401"/>
      <w:r>
        <w:rPr>
          <w:rFonts w:hint="eastAsia" w:ascii="宋体" w:hAnsi="宋体" w:cs="宋体"/>
          <w:color w:val="auto"/>
          <w:sz w:val="24"/>
        </w:rPr>
        <w:t xml:space="preserve">2.17.1任何一方因履行合同而以合同第一部分尾部所列明的传真或电子邮件 </w:t>
      </w:r>
      <w:r>
        <w:rPr>
          <w:rFonts w:hint="eastAsia" w:ascii="宋体" w:hAnsi="宋体" w:cs="宋体"/>
          <w:color w:val="auto"/>
          <w:sz w:val="24"/>
          <w:u w:val="single"/>
        </w:rPr>
        <w:t xml:space="preserve">       </w:t>
      </w:r>
      <w:r>
        <w:rPr>
          <w:rFonts w:hint="eastAsia" w:ascii="宋体" w:hAnsi="宋体" w:cs="宋体"/>
          <w:color w:val="auto"/>
          <w:sz w:val="24"/>
        </w:rPr>
        <w:t>发出的所有通知、文件、材料，均</w:t>
      </w:r>
      <w:r>
        <w:rPr>
          <w:rFonts w:hint="eastAsia" w:ascii="宋体" w:hAnsi="宋体" w:cs="宋体"/>
          <w:color w:val="auto"/>
          <w:sz w:val="24"/>
          <w:highlight w:val="none"/>
        </w:rPr>
        <w:t>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2"/>
      <w:bookmarkEnd w:id="133"/>
    </w:p>
    <w:p>
      <w:pPr>
        <w:spacing w:line="360" w:lineRule="auto"/>
        <w:ind w:firstLine="482" w:firstLineChars="200"/>
        <w:outlineLvl w:val="0"/>
        <w:rPr>
          <w:rFonts w:ascii="宋体" w:hAnsi="宋体" w:cs="宋体"/>
          <w:b/>
          <w:color w:val="auto"/>
          <w:sz w:val="24"/>
          <w:highlight w:val="none"/>
        </w:rPr>
      </w:pPr>
      <w:bookmarkStart w:id="134" w:name="_Toc28906"/>
      <w:bookmarkStart w:id="135" w:name="_Toc20808"/>
      <w:bookmarkStart w:id="136" w:name="_Toc12254"/>
      <w:bookmarkStart w:id="137" w:name="_Toc27644"/>
      <w:bookmarkStart w:id="138" w:name="_Toc5063"/>
      <w:r>
        <w:rPr>
          <w:rFonts w:hint="eastAsia" w:ascii="宋体" w:hAnsi="宋体" w:cs="宋体"/>
          <w:b/>
          <w:color w:val="auto"/>
          <w:sz w:val="24"/>
          <w:highlight w:val="none"/>
        </w:rPr>
        <w:t>2.17 合同使用的文字和适用的法律</w:t>
      </w:r>
      <w:bookmarkEnd w:id="134"/>
      <w:bookmarkEnd w:id="135"/>
      <w:bookmarkEnd w:id="136"/>
      <w:bookmarkEnd w:id="137"/>
      <w:bookmarkEnd w:id="138"/>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2.17.1 合同使用汉语书就、变更和解释；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2.17.2 合同适用中华人民共和国法律。</w:t>
      </w:r>
    </w:p>
    <w:p>
      <w:pPr>
        <w:spacing w:line="360" w:lineRule="auto"/>
        <w:ind w:firstLine="482" w:firstLineChars="200"/>
        <w:outlineLvl w:val="0"/>
        <w:rPr>
          <w:rFonts w:ascii="宋体" w:hAnsi="宋体" w:cs="宋体"/>
          <w:b/>
          <w:color w:val="auto"/>
          <w:sz w:val="24"/>
          <w:highlight w:val="none"/>
        </w:rPr>
      </w:pPr>
      <w:bookmarkStart w:id="139" w:name="_Toc30599"/>
      <w:bookmarkStart w:id="140" w:name="_Toc4355"/>
      <w:bookmarkStart w:id="141" w:name="_Toc18540"/>
      <w:r>
        <w:rPr>
          <w:rFonts w:hint="eastAsia" w:ascii="宋体" w:hAnsi="宋体" w:cs="宋体"/>
          <w:b/>
          <w:color w:val="auto"/>
          <w:sz w:val="24"/>
          <w:highlight w:val="none"/>
        </w:rPr>
        <w:t>2.18 计量单位</w:t>
      </w:r>
      <w:bookmarkEnd w:id="139"/>
      <w:bookmarkEnd w:id="140"/>
      <w:bookmarkEnd w:id="141"/>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2.19合同份数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spacing w:line="360" w:lineRule="auto"/>
        <w:ind w:left="-420" w:leftChars="-200" w:right="-420" w:rightChars="-200" w:firstLine="420" w:firstLineChars="200"/>
        <w:jc w:val="center"/>
        <w:outlineLvl w:val="0"/>
        <w:rPr>
          <w:rFonts w:ascii="宋体" w:hAnsi="宋体" w:cs="宋体"/>
          <w:color w:val="auto"/>
          <w:sz w:val="24"/>
          <w:highlight w:val="none"/>
        </w:rPr>
      </w:pPr>
      <w:r>
        <w:rPr>
          <w:rFonts w:hint="eastAsia" w:ascii="宋体" w:hAnsi="宋体" w:cs="宋体"/>
          <w:color w:val="auto"/>
          <w:kern w:val="0"/>
          <w:highlight w:val="none"/>
        </w:rPr>
        <w:br w:type="page"/>
      </w:r>
    </w:p>
    <w:bookmarkEnd w:id="27"/>
    <w:bookmarkEnd w:id="28"/>
    <w:p>
      <w:pPr>
        <w:spacing w:line="360" w:lineRule="auto"/>
        <w:jc w:val="center"/>
        <w:outlineLvl w:val="0"/>
        <w:rPr>
          <w:rFonts w:ascii="宋体" w:hAnsi="宋体" w:cs="宋体"/>
          <w:b/>
          <w:color w:val="auto"/>
          <w:sz w:val="24"/>
          <w:highlight w:val="none"/>
        </w:rPr>
      </w:pPr>
      <w:bookmarkStart w:id="142" w:name="_Toc331685784"/>
      <w:r>
        <w:rPr>
          <w:rFonts w:hint="eastAsia" w:ascii="宋体" w:hAnsi="宋体" w:cs="宋体"/>
          <w:b/>
          <w:color w:val="auto"/>
          <w:sz w:val="24"/>
          <w:highlight w:val="none"/>
        </w:rPr>
        <w:t xml:space="preserve"> </w:t>
      </w:r>
      <w:bookmarkEnd w:id="142"/>
      <w:r>
        <w:rPr>
          <w:rFonts w:hint="eastAsia" w:ascii="宋体" w:hAnsi="宋体" w:cs="宋体"/>
          <w:b/>
          <w:color w:val="auto"/>
          <w:sz w:val="24"/>
          <w:highlight w:val="none"/>
        </w:rPr>
        <w:t>第三部分  合同专用条款</w:t>
      </w:r>
    </w:p>
    <w:p>
      <w:pPr>
        <w:spacing w:line="360" w:lineRule="auto"/>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本项目合同期为签订合同之日起至2026年12月31日止，如乙方不是原供应商，原供应商2024年1月1日至合同签订之日所产生的费用，由乙方支付，费用标准以本项目报价单日均价计算。所产生的一切责任及经济纠纷由甲方负责。本项目报价服务期限要求为2024年1月1日至2026年12月31日，共计3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合同总金额的1%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此项目无预付款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此项目无预付款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此项目无预付款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合同签订方式:服务管理费用先服务后支付，按月支付，支付时间为下月10日之前，其中12月服务管理费在当月15日前支付。每月支付金额为：当年合同总金额除以合同实际月份数量，当月考核不合格项在当月合同金额中扣除。履约验收合格后7个工作日内无息退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12个月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温州市龙方路138号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物业入驻服务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12个月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shd w:val="clear" w:color="auto" w:fill="FFFFFF"/>
              </w:rPr>
              <w:t>温州市龙方路138号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物业入驻服务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pPr>
              <w:pStyle w:val="3"/>
              <w:ind w:left="0" w:firstLine="482" w:firstLineChars="200"/>
              <w:rPr>
                <w:rFonts w:ascii="宋体" w:hAnsi="宋体" w:eastAsia="宋体" w:cs="宋体"/>
                <w:b w:val="0"/>
                <w:bCs w:val="0"/>
                <w:color w:val="auto"/>
                <w:sz w:val="24"/>
                <w:szCs w:val="24"/>
                <w:highlight w:val="none"/>
                <w:lang w:val="en-US"/>
              </w:rPr>
            </w:pPr>
            <w:r>
              <w:rPr>
                <w:rFonts w:hint="eastAsia" w:ascii="宋体" w:hAnsi="宋体" w:eastAsia="宋体" w:cs="宋体"/>
                <w:color w:val="auto"/>
                <w:sz w:val="24"/>
                <w:highlight w:val="none"/>
              </w:rPr>
              <w:t>②</w:t>
            </w:r>
            <w:r>
              <w:rPr>
                <w:rFonts w:hint="eastAsia" w:ascii="宋体" w:hAnsi="宋体" w:eastAsia="宋体" w:cs="宋体"/>
                <w:b w:val="0"/>
                <w:bCs w:val="0"/>
                <w:color w:val="auto"/>
                <w:sz w:val="24"/>
                <w:szCs w:val="24"/>
                <w:highlight w:val="none"/>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⑤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⑥如果出现政府采购监督管理部门在处理投诉事项期间，书面通知甲方暂停采购活动的情形，或者询问或质疑事项可能影响中标或者成交结果的，导致甲方中止履行合同的情形，均不视为甲方违约。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选择以下第2条款规定的方式解决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向买方当地人民法院起诉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2.5</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合同签订方式 ，服务管理费用先服务后支付，按月支付，支付时间</w:t>
            </w:r>
          </w:p>
          <w:p>
            <w:pPr>
              <w:spacing w:line="360" w:lineRule="auto"/>
              <w:rPr>
                <w:rFonts w:ascii="宋体" w:hAnsi="宋体" w:cs="宋体"/>
                <w:color w:val="auto"/>
                <w:highlight w:val="none"/>
              </w:rPr>
            </w:pPr>
            <w:r>
              <w:rPr>
                <w:rFonts w:hint="eastAsia" w:ascii="宋体" w:hAnsi="宋体" w:cs="宋体"/>
                <w:color w:val="auto"/>
                <w:sz w:val="24"/>
                <w:highlight w:val="none"/>
              </w:rPr>
              <w:t>为下月10日之前，其中12月在当月15日之前支付。每月支付金额为：当年年合同总金额除以合同实际月份数量，当月考核不合格项在当月合同金额中扣除。履约验收合格后7个工作日内无息退还履约保证金。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2.11.3</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一个月内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2.11.4 </w:t>
            </w:r>
          </w:p>
        </w:tc>
        <w:tc>
          <w:tcPr>
            <w:tcW w:w="8149"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一个月内、一个月内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2.15.1</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乙方按照本合同考核的约定，定期提交服务报告，甲方按照考核细侧及《温州市政府采购履约验收办法》的约定进行服务履约中的定期考核及服务到期后验收。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2.15.3</w:t>
            </w:r>
          </w:p>
        </w:tc>
        <w:tc>
          <w:tcPr>
            <w:tcW w:w="8149"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详见考核细则及《温州市政府采购履约验收办法》。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本合同一式陆份，甲方肆份，乙方贰份，每份均具有同等法律效力。</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rPr>
          <w:rFonts w:ascii="宋体" w:hAnsi="宋体" w:cs="宋体"/>
          <w:bCs/>
          <w:color w:val="auto"/>
          <w:sz w:val="24"/>
          <w:highlight w:val="none"/>
        </w:rPr>
      </w:pPr>
    </w:p>
    <w:p>
      <w:pPr>
        <w:spacing w:line="360" w:lineRule="auto"/>
        <w:rPr>
          <w:rFonts w:ascii="宋体" w:hAnsi="宋体" w:cs="宋体"/>
          <w:b/>
          <w:color w:val="auto"/>
          <w:kern w:val="0"/>
          <w:sz w:val="36"/>
          <w:szCs w:val="36"/>
          <w:highlight w:val="none"/>
        </w:rPr>
      </w:pPr>
    </w:p>
    <w:p>
      <w:pPr>
        <w:pStyle w:val="2"/>
        <w:spacing w:line="360" w:lineRule="auto"/>
        <w:rPr>
          <w:rFonts w:ascii="宋体" w:hAnsi="宋体" w:cs="宋体"/>
          <w:color w:val="auto"/>
          <w:kern w:val="0"/>
          <w:sz w:val="36"/>
          <w:szCs w:val="36"/>
          <w:highlight w:val="none"/>
        </w:rPr>
      </w:pPr>
    </w:p>
    <w:p>
      <w:pPr>
        <w:spacing w:line="360" w:lineRule="auto"/>
        <w:rPr>
          <w:rFonts w:ascii="宋体" w:hAnsi="宋体" w:cs="宋体"/>
          <w:b/>
          <w:color w:val="auto"/>
          <w:kern w:val="0"/>
          <w:sz w:val="36"/>
          <w:szCs w:val="36"/>
          <w:highlight w:val="none"/>
        </w:rPr>
      </w:pPr>
    </w:p>
    <w:p>
      <w:pPr>
        <w:pStyle w:val="2"/>
        <w:spacing w:line="360" w:lineRule="auto"/>
        <w:rPr>
          <w:rFonts w:ascii="宋体" w:hAnsi="宋体" w:cs="宋体"/>
          <w:color w:val="auto"/>
          <w:kern w:val="0"/>
          <w:sz w:val="36"/>
          <w:szCs w:val="36"/>
          <w:highlight w:val="none"/>
        </w:rPr>
      </w:pPr>
    </w:p>
    <w:p>
      <w:pPr>
        <w:spacing w:line="360" w:lineRule="auto"/>
        <w:rPr>
          <w:rFonts w:ascii="宋体" w:hAnsi="宋体" w:cs="宋体"/>
          <w:b/>
          <w:color w:val="auto"/>
          <w:kern w:val="0"/>
          <w:sz w:val="36"/>
          <w:szCs w:val="36"/>
          <w:highlight w:val="none"/>
        </w:rPr>
      </w:pPr>
    </w:p>
    <w:p>
      <w:pPr>
        <w:widowControl/>
        <w:adjustRightInd/>
        <w:spacing w:line="360" w:lineRule="auto"/>
        <w:jc w:val="center"/>
        <w:rPr>
          <w:rFonts w:ascii="宋体" w:hAnsi="宋体" w:cs="宋体"/>
          <w:b/>
          <w:color w:val="auto"/>
          <w:sz w:val="36"/>
          <w:szCs w:val="20"/>
          <w:highlight w:val="none"/>
        </w:rPr>
      </w:pPr>
    </w:p>
    <w:p>
      <w:pPr>
        <w:widowControl/>
        <w:adjustRightInd/>
        <w:spacing w:line="360" w:lineRule="auto"/>
        <w:jc w:val="center"/>
        <w:rPr>
          <w:rFonts w:ascii="宋体" w:hAnsi="宋体" w:cs="宋体"/>
          <w:b/>
          <w:color w:val="auto"/>
          <w:sz w:val="36"/>
          <w:szCs w:val="20"/>
          <w:highlight w:val="none"/>
        </w:rPr>
      </w:pPr>
    </w:p>
    <w:p>
      <w:pPr>
        <w:widowControl/>
        <w:adjustRightInd/>
        <w:spacing w:line="360" w:lineRule="auto"/>
        <w:jc w:val="center"/>
        <w:rPr>
          <w:rFonts w:ascii="宋体" w:hAnsi="宋体" w:cs="宋体"/>
          <w:b/>
          <w:color w:val="auto"/>
          <w:sz w:val="36"/>
          <w:szCs w:val="20"/>
          <w:highlight w:val="none"/>
        </w:rPr>
      </w:pPr>
    </w:p>
    <w:p>
      <w:pPr>
        <w:spacing w:line="360" w:lineRule="auto"/>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pPr>
        <w:widowControl/>
        <w:adjustRightInd/>
        <w:spacing w:line="360" w:lineRule="auto"/>
        <w:jc w:val="center"/>
        <w:rPr>
          <w:rFonts w:ascii="宋体" w:hAnsi="宋体" w:cs="宋体"/>
          <w:b/>
          <w:color w:val="auto"/>
          <w:sz w:val="36"/>
          <w:szCs w:val="20"/>
        </w:rPr>
      </w:pPr>
      <w:r>
        <w:rPr>
          <w:rFonts w:hint="eastAsia" w:ascii="宋体" w:hAnsi="宋体" w:cs="宋体"/>
          <w:b/>
          <w:color w:val="auto"/>
          <w:sz w:val="36"/>
          <w:szCs w:val="20"/>
        </w:rPr>
        <w:t>第六部分 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（3）落实政府采购政策需满足的资格要求………………………………（页码）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（4）本项目的特定资格要求………………………………………………（页码）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温州市第二十一中学、温州市政务服务管理中心（温州市政府采购中心）：</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温州市第二十一中学物业服务项目【招标编号：Z-GB20240103007lxj】</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（二）符合《中华人民共和国政府采购法》第二十二条规定的供应商资格要求及项目特定资格要求（如有）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（四）不存在以下情况：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firstLine="360" w:firstLineChars="200"/>
        <w:jc w:val="left"/>
        <w:rPr>
          <w:rFonts w:ascii="宋体" w:hAnsi="宋体" w:cs="宋体"/>
          <w:color w:val="auto"/>
          <w:sz w:val="18"/>
          <w:szCs w:val="18"/>
        </w:rPr>
      </w:pPr>
    </w:p>
    <w:p>
      <w:pPr>
        <w:snapToGrid w:val="0"/>
        <w:spacing w:line="360" w:lineRule="auto"/>
        <w:ind w:right="480" w:firstLine="360" w:firstLineChars="200"/>
        <w:jc w:val="left"/>
        <w:rPr>
          <w:rFonts w:ascii="宋体" w:hAnsi="宋体" w:cs="宋体"/>
          <w:b/>
          <w:color w:val="auto"/>
          <w:kern w:val="0"/>
          <w:sz w:val="18"/>
          <w:szCs w:val="18"/>
        </w:rPr>
      </w:pPr>
      <w:r>
        <w:rPr>
          <w:rFonts w:hint="eastAsia" w:ascii="宋体" w:hAnsi="宋体" w:cs="宋体"/>
          <w:color w:val="auto"/>
          <w:sz w:val="18"/>
          <w:szCs w:val="18"/>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color w:val="auto"/>
          <w:sz w:val="18"/>
          <w:szCs w:val="18"/>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center"/>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pStyle w:val="62"/>
        <w:spacing w:line="360" w:lineRule="auto"/>
        <w:ind w:firstLine="420"/>
        <w:rPr>
          <w:rFonts w:cs="宋体"/>
          <w:color w:val="auto"/>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82" w:firstLineChars="200"/>
        <w:jc w:val="left"/>
        <w:rPr>
          <w:rFonts w:ascii="宋体" w:hAnsi="宋体" w:cs="宋体"/>
          <w:color w:val="auto"/>
          <w:sz w:val="24"/>
        </w:rPr>
      </w:pPr>
      <w:r>
        <w:rPr>
          <w:rFonts w:hint="eastAsia" w:ascii="宋体" w:hAnsi="宋体" w:cs="宋体"/>
          <w:b/>
          <w:bCs/>
          <w:color w:val="auto"/>
          <w:sz w:val="24"/>
        </w:rPr>
        <w:t>A.本项目专门面向中小企业，服务全部由符合政策要求的中小企业（或小微企业）承接的，提供相应的中小企业声明函（附件7）</w:t>
      </w:r>
      <w:r>
        <w:rPr>
          <w:rFonts w:hint="eastAsia" w:ascii="宋体" w:hAnsi="宋体" w:cs="宋体"/>
          <w:color w:val="auto"/>
          <w:sz w:val="24"/>
        </w:rPr>
        <w:t>。</w:t>
      </w:r>
    </w:p>
    <w:p>
      <w:pPr>
        <w:widowControl/>
        <w:spacing w:line="360" w:lineRule="auto"/>
        <w:ind w:firstLine="210" w:firstLineChars="100"/>
        <w:jc w:val="left"/>
        <w:rPr>
          <w:rFonts w:ascii="宋体" w:hAnsi="宋体" w:cs="宋体"/>
          <w:color w:val="auto"/>
        </w:rPr>
      </w:pPr>
    </w:p>
    <w:p>
      <w:pPr>
        <w:widowControl/>
        <w:spacing w:line="360" w:lineRule="auto"/>
        <w:ind w:firstLine="210" w:firstLineChars="100"/>
        <w:jc w:val="left"/>
        <w:rPr>
          <w:rFonts w:ascii="宋体" w:hAnsi="宋体" w:cs="宋体"/>
          <w:color w:val="auto"/>
          <w:sz w:val="24"/>
        </w:rPr>
      </w:pPr>
      <w:r>
        <w:rPr>
          <w:rFonts w:hint="eastAsia" w:ascii="宋体" w:hAnsi="宋体" w:cs="宋体"/>
          <w:color w:val="auto"/>
        </w:rPr>
        <w:t xml:space="preserve">  </w:t>
      </w:r>
      <w:r>
        <w:rPr>
          <w:rFonts w:hint="eastAsia" w:ascii="宋体" w:hAnsi="宋体" w:cs="宋体"/>
          <w:b/>
          <w:color w:val="auto"/>
          <w:sz w:val="24"/>
        </w:rPr>
        <w:t>B.</w:t>
      </w:r>
      <w:r>
        <w:rPr>
          <w:rFonts w:hint="eastAsia" w:ascii="宋体" w:hAnsi="宋体" w:cs="宋体"/>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pStyle w:val="62"/>
        <w:spacing w:line="360" w:lineRule="auto"/>
        <w:ind w:left="0" w:leftChars="0" w:firstLine="0" w:firstLineChars="0"/>
        <w:rPr>
          <w:rFonts w:cs="宋体"/>
          <w:color w:val="auto"/>
        </w:rPr>
      </w:pPr>
    </w:p>
    <w:p>
      <w:pPr>
        <w:pStyle w:val="62"/>
        <w:spacing w:line="360" w:lineRule="auto"/>
        <w:ind w:firstLine="643"/>
        <w:rPr>
          <w:rFonts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spacing w:line="360" w:lineRule="auto"/>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spacing w:line="360" w:lineRule="auto"/>
        <w:jc w:val="left"/>
        <w:rPr>
          <w:rFonts w:ascii="宋体" w:hAnsi="宋体" w:cs="宋体"/>
          <w:b/>
          <w:color w:val="auto"/>
          <w:kern w:val="0"/>
          <w:sz w:val="36"/>
          <w:szCs w:val="36"/>
        </w:rPr>
      </w:pPr>
      <w:r>
        <w:rPr>
          <w:rFonts w:hint="eastAsia"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（3）分包意向协议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（4）符合性审查资料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（5）评标标准相应的商务技术资料</w:t>
      </w:r>
      <w:r>
        <w:rPr>
          <w:rFonts w:hint="eastAsia" w:ascii="宋体" w:hAnsi="宋体" w:cs="宋体"/>
          <w:color w:val="auto"/>
        </w:rPr>
        <w:t>……………………………………………………（页码）</w:t>
      </w:r>
      <w:r>
        <w:rPr>
          <w:rFonts w:hint="eastAsia" w:ascii="宋体" w:hAnsi="宋体" w:cs="宋体"/>
          <w:color w:val="auto"/>
          <w:sz w:val="24"/>
        </w:rPr>
        <w:t>（6）投标标的清单</w:t>
      </w:r>
      <w:r>
        <w:rPr>
          <w:rFonts w:hint="eastAsia" w:ascii="宋体" w:hAnsi="宋体" w:cs="宋体"/>
          <w:color w:val="auto"/>
        </w:rPr>
        <w:t>…………………………………………………………………………（页码）</w:t>
      </w:r>
      <w:r>
        <w:rPr>
          <w:rFonts w:hint="eastAsia" w:ascii="宋体" w:hAnsi="宋体" w:cs="宋体"/>
          <w:color w:val="auto"/>
          <w:sz w:val="24"/>
        </w:rPr>
        <w:t>（7）商务技术偏离表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rPr>
        <w:t>8</w:t>
      </w:r>
      <w:r>
        <w:rPr>
          <w:rFonts w:hint="eastAsia" w:ascii="宋体" w:hAnsi="宋体" w:cs="宋体"/>
          <w:color w:val="auto"/>
          <w:sz w:val="24"/>
          <w:lang w:val="zh-CN"/>
        </w:rPr>
        <w:t>）</w:t>
      </w:r>
      <w:r>
        <w:rPr>
          <w:rFonts w:hint="eastAsia" w:ascii="宋体" w:hAnsi="宋体" w:cs="宋体"/>
          <w:color w:val="auto"/>
          <w:sz w:val="24"/>
        </w:rPr>
        <w:t>认为需要的其他文件资料或说明…………………………………………（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rPr>
        <w:t>9</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pacing w:line="360" w:lineRule="auto"/>
        <w:rPr>
          <w:rFonts w:ascii="宋体" w:hAnsi="宋体" w:cs="宋体"/>
          <w:b/>
          <w:color w:val="auto"/>
          <w:kern w:val="0"/>
          <w:sz w:val="32"/>
          <w:szCs w:val="32"/>
          <w:lang w:val="zh-CN"/>
        </w:rPr>
      </w:pPr>
    </w:p>
    <w:p>
      <w:pPr>
        <w:widowControl/>
        <w:adjustRightInd/>
        <w:spacing w:line="360" w:lineRule="auto"/>
        <w:jc w:val="left"/>
        <w:rPr>
          <w:rFonts w:ascii="宋体" w:hAnsi="宋体" w:cs="宋体"/>
          <w:b/>
          <w:color w:val="auto"/>
          <w:kern w:val="0"/>
          <w:sz w:val="32"/>
          <w:szCs w:val="32"/>
        </w:rPr>
      </w:pP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温州市第二十一中学、温州市政务服务管理中心（温州市政府采购中心）：</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温州市第二十一中学物业服务项目【招标编号：Z-GB20240103007lxj】</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90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143" w:name="_Hlk101257010"/>
      <w:r>
        <w:rPr>
          <w:rFonts w:hint="eastAsia" w:ascii="宋体" w:hAnsi="宋体" w:cs="宋体"/>
          <w:color w:val="auto"/>
          <w:sz w:val="24"/>
        </w:rPr>
        <w:t>（如果有)</w:t>
      </w:r>
      <w:bookmarkEnd w:id="143"/>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2.1.3落实政府采购政策需满足的资格要求：提供中小企业声明函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2.1.4本项目的特定资格要求（如果有)。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2.2.3分包意向协议（如果有)；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2.2.4符合性审查资料；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2.2.5评标标准相应的商务技术资料；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2.2.6投标标的清单；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2.2.7商务技术偏离表；</w:t>
      </w:r>
    </w:p>
    <w:p>
      <w:pPr>
        <w:pStyle w:val="24"/>
        <w:rPr>
          <w:rFonts w:hAnsi="宋体" w:cs="宋体"/>
          <w:color w:val="auto"/>
          <w:lang w:val="en-US"/>
        </w:rPr>
      </w:pPr>
      <w:r>
        <w:rPr>
          <w:rFonts w:hint="eastAsia" w:hAnsi="宋体" w:cs="宋体"/>
          <w:color w:val="auto"/>
          <w:lang w:val="en-US"/>
        </w:rPr>
        <w:t xml:space="preserve">       2.2.8 投标人认为需要的其他文件资料</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9</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pStyle w:val="81"/>
        <w:spacing w:line="360" w:lineRule="auto"/>
        <w:ind w:firstLine="321"/>
        <w:rPr>
          <w:rFonts w:ascii="宋体" w:hAnsi="宋体" w:eastAsia="宋体" w:cs="宋体"/>
          <w:b/>
          <w:color w:val="auto"/>
          <w:kern w:val="0"/>
          <w:sz w:val="32"/>
          <w:szCs w:val="32"/>
        </w:rPr>
      </w:pPr>
    </w:p>
    <w:p>
      <w:pPr>
        <w:pStyle w:val="81"/>
        <w:spacing w:line="360" w:lineRule="auto"/>
        <w:ind w:firstLine="321"/>
        <w:rPr>
          <w:rFonts w:ascii="宋体" w:hAnsi="宋体" w:eastAsia="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温州市第二十一中学、温州市政务服务管理中心（温州市政府采购中心）：</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rPr>
        <w:t>温州市第二十一中学物业服务项目【招标编号：Z-GB20240103007lxj】</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6000" w:firstLineChars="25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pacing w:line="360" w:lineRule="auto"/>
        <w:jc w:val="center"/>
        <w:rPr>
          <w:rFonts w:ascii="宋体" w:hAnsi="宋体" w:cs="宋体"/>
          <w:b/>
          <w:color w:val="auto"/>
          <w:kern w:val="0"/>
          <w:sz w:val="32"/>
          <w:szCs w:val="32"/>
          <w:lang w:val="zh-CN"/>
        </w:rPr>
      </w:pPr>
    </w:p>
    <w:p>
      <w:pPr>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温州市第二十一中学、温州市政务服务管理中心（温州市政府采购中心）：</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rPr>
        <w:t>温州市第二十一中学物业服务项目【招标编号：Z-GB20240103007lxj】</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pacing w:line="360" w:lineRule="auto"/>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50"/>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color w:val="auto"/>
                <w:sz w:val="24"/>
              </w:rPr>
            </w:pPr>
            <w:r>
              <w:rPr>
                <w:rFonts w:hint="eastAsia" w:hAnsi="宋体" w:cs="宋体"/>
                <w:bCs/>
                <w:color w:val="auto"/>
                <w:sz w:val="24"/>
              </w:rPr>
              <w:t>正面：                                 反面：</w:t>
            </w:r>
          </w:p>
          <w:p>
            <w:pPr>
              <w:pStyle w:val="150"/>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pStyle w:val="24"/>
        <w:rPr>
          <w:rFonts w:hAnsi="宋体" w:cs="宋体"/>
          <w:color w:val="auto"/>
          <w:kern w:val="0"/>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spacing w:line="360" w:lineRule="auto"/>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投标文件中的</w:t>
            </w:r>
          </w:p>
          <w:p>
            <w:pPr>
              <w:snapToGrid w:val="0"/>
              <w:spacing w:line="360" w:lineRule="auto"/>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投标文件按照招标文件要求需签署、盖章的（如法人授权委托书、廉洁自律承诺书、投标标的清单等）</w:t>
            </w:r>
          </w:p>
        </w:tc>
        <w:tc>
          <w:tcPr>
            <w:tcW w:w="2551" w:type="dxa"/>
            <w:vAlign w:val="center"/>
          </w:tcPr>
          <w:p>
            <w:pPr>
              <w:spacing w:line="360" w:lineRule="auto"/>
              <w:rPr>
                <w:rFonts w:ascii="宋体" w:hAnsi="宋体" w:cs="宋体"/>
                <w:color w:val="auto"/>
                <w:sz w:val="24"/>
              </w:rPr>
            </w:pPr>
            <w:r>
              <w:rPr>
                <w:rFonts w:hint="eastAsia" w:ascii="宋体" w:hAnsi="宋体" w:cs="宋体"/>
                <w:color w:val="auto"/>
                <w:sz w:val="24"/>
              </w:rPr>
              <w:t>需要使用电子签名或者签字盖章的投标文件的组成部分（法人授权委托书、廉洁自律承诺书、投标标的清单等是否均已签署、盖章）</w:t>
            </w:r>
          </w:p>
        </w:tc>
        <w:tc>
          <w:tcPr>
            <w:tcW w:w="1418" w:type="dxa"/>
          </w:tcPr>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见投标文件</w:t>
            </w:r>
          </w:p>
          <w:p>
            <w:pPr>
              <w:spacing w:line="360" w:lineRule="auto"/>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spacing w:line="360" w:lineRule="auto"/>
              <w:rPr>
                <w:rFonts w:ascii="宋体" w:hAnsi="宋体" w:cs="宋体"/>
                <w:color w:val="auto"/>
                <w:sz w:val="24"/>
              </w:rPr>
            </w:pPr>
            <w:r>
              <w:rPr>
                <w:rFonts w:hint="eastAsia" w:ascii="宋体" w:hAnsi="宋体" w:cs="宋体"/>
                <w:color w:val="auto"/>
                <w:sz w:val="24"/>
              </w:rPr>
              <w:t>投标函</w:t>
            </w:r>
          </w:p>
        </w:tc>
        <w:tc>
          <w:tcPr>
            <w:tcW w:w="1418" w:type="dxa"/>
          </w:tcPr>
          <w:p>
            <w:pPr>
              <w:spacing w:line="360" w:lineRule="auto"/>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投标文件满足招标文件第三部分采购需求参数里的其它实质性要求（如有）。</w:t>
            </w:r>
          </w:p>
        </w:tc>
        <w:tc>
          <w:tcPr>
            <w:tcW w:w="2551" w:type="dxa"/>
            <w:vAlign w:val="center"/>
          </w:tcPr>
          <w:p>
            <w:pPr>
              <w:spacing w:line="360" w:lineRule="auto"/>
              <w:rPr>
                <w:rFonts w:ascii="宋体" w:hAnsi="宋体" w:cs="宋体"/>
                <w:color w:val="auto"/>
                <w:sz w:val="24"/>
              </w:rPr>
            </w:pPr>
            <w:r>
              <w:rPr>
                <w:rFonts w:hint="eastAsia" w:ascii="宋体" w:hAnsi="宋体" w:cs="宋体"/>
                <w:color w:val="auto"/>
                <w:kern w:val="0"/>
                <w:sz w:val="24"/>
              </w:rPr>
              <w:t>提供招标文件需求参数里的其它实质性要求相应的材料（“▲且加下线部分”系指实质性要求条款，招标文件无其它实质性要求的，无需提供）</w:t>
            </w:r>
          </w:p>
        </w:tc>
        <w:tc>
          <w:tcPr>
            <w:tcW w:w="1418" w:type="dxa"/>
          </w:tcPr>
          <w:p>
            <w:pPr>
              <w:spacing w:line="360" w:lineRule="auto"/>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（按招标文件第四部分评标办法前附表中“投标文件中评标标准相应的商务技术资料目录”提供资料。）【格式自拟】</w:t>
      </w: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spacing w:line="360" w:lineRule="auto"/>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ind w:firstLine="576"/>
        <w:jc w:val="center"/>
        <w:rPr>
          <w:rFonts w:ascii="宋体" w:hAnsi="宋体" w:cs="宋体"/>
          <w:color w:val="auto"/>
          <w:kern w:val="0"/>
          <w:sz w:val="24"/>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rPr>
        <w:t xml:space="preserve">                                  </w:t>
      </w:r>
      <w:r>
        <w:rPr>
          <w:rFonts w:hint="eastAsia" w:ascii="宋体" w:hAnsi="宋体" w:cs="宋体"/>
          <w:color w:val="auto"/>
          <w:kern w:val="0"/>
          <w:sz w:val="24"/>
          <w:lang w:val="zh-CN"/>
        </w:rPr>
        <w:t xml:space="preserve">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 xml:space="preserve"> 日期：  年  月  日</w:t>
      </w:r>
    </w:p>
    <w:p>
      <w:pPr>
        <w:spacing w:line="360" w:lineRule="auto"/>
        <w:jc w:val="center"/>
        <w:rPr>
          <w:rFonts w:ascii="宋体" w:hAnsi="宋体" w:cs="宋体"/>
          <w:b/>
          <w:color w:val="auto"/>
          <w:kern w:val="0"/>
          <w:sz w:val="32"/>
          <w:szCs w:val="32"/>
        </w:rPr>
      </w:pPr>
    </w:p>
    <w:p>
      <w:pPr>
        <w:spacing w:line="360" w:lineRule="auto"/>
        <w:jc w:val="center"/>
        <w:rPr>
          <w:rFonts w:ascii="宋体" w:hAnsi="宋体" w:cs="宋体"/>
          <w:b/>
          <w:color w:val="auto"/>
          <w:kern w:val="0"/>
          <w:sz w:val="32"/>
          <w:szCs w:val="32"/>
        </w:rPr>
      </w:pPr>
    </w:p>
    <w:p>
      <w:pPr>
        <w:pStyle w:val="24"/>
        <w:rPr>
          <w:rFonts w:hAnsi="宋体" w:cs="宋体"/>
          <w:color w:val="auto"/>
        </w:rPr>
      </w:pPr>
    </w:p>
    <w:p>
      <w:pPr>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spacing w:line="360" w:lineRule="auto"/>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spacing w:line="360" w:lineRule="auto"/>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spacing w:line="360" w:lineRule="auto"/>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spacing w:line="360" w:lineRule="auto"/>
              <w:jc w:val="center"/>
              <w:rPr>
                <w:rFonts w:ascii="宋体" w:hAnsi="宋体" w:cs="宋体"/>
                <w:b/>
                <w:color w:val="auto"/>
                <w:kern w:val="0"/>
                <w:sz w:val="32"/>
                <w:szCs w:val="32"/>
              </w:rPr>
            </w:pPr>
          </w:p>
        </w:tc>
        <w:tc>
          <w:tcPr>
            <w:tcW w:w="3546" w:type="dxa"/>
          </w:tcPr>
          <w:p>
            <w:pPr>
              <w:spacing w:line="360" w:lineRule="auto"/>
              <w:jc w:val="center"/>
              <w:rPr>
                <w:rFonts w:ascii="宋体" w:hAnsi="宋体" w:cs="宋体"/>
                <w:b/>
                <w:color w:val="auto"/>
                <w:kern w:val="0"/>
                <w:sz w:val="32"/>
                <w:szCs w:val="32"/>
              </w:rPr>
            </w:pPr>
          </w:p>
        </w:tc>
        <w:tc>
          <w:tcPr>
            <w:tcW w:w="1276" w:type="dxa"/>
          </w:tcPr>
          <w:p>
            <w:pPr>
              <w:spacing w:line="360" w:lineRule="auto"/>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spacing w:line="360" w:lineRule="auto"/>
              <w:jc w:val="center"/>
              <w:rPr>
                <w:rFonts w:ascii="宋体" w:hAnsi="宋体" w:cs="宋体"/>
                <w:b/>
                <w:color w:val="auto"/>
                <w:kern w:val="0"/>
                <w:sz w:val="32"/>
                <w:szCs w:val="32"/>
              </w:rPr>
            </w:pPr>
          </w:p>
        </w:tc>
        <w:tc>
          <w:tcPr>
            <w:tcW w:w="3546" w:type="dxa"/>
          </w:tcPr>
          <w:p>
            <w:pPr>
              <w:spacing w:line="360" w:lineRule="auto"/>
              <w:jc w:val="center"/>
              <w:rPr>
                <w:rFonts w:ascii="宋体" w:hAnsi="宋体" w:cs="宋体"/>
                <w:b/>
                <w:color w:val="auto"/>
                <w:kern w:val="0"/>
                <w:sz w:val="32"/>
                <w:szCs w:val="32"/>
              </w:rPr>
            </w:pPr>
          </w:p>
        </w:tc>
        <w:tc>
          <w:tcPr>
            <w:tcW w:w="1276" w:type="dxa"/>
          </w:tcPr>
          <w:p>
            <w:pPr>
              <w:spacing w:line="360" w:lineRule="auto"/>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spacing w:line="360" w:lineRule="auto"/>
              <w:jc w:val="center"/>
              <w:rPr>
                <w:rFonts w:ascii="宋体" w:hAnsi="宋体" w:cs="宋体"/>
                <w:b/>
                <w:color w:val="auto"/>
                <w:kern w:val="0"/>
                <w:sz w:val="32"/>
                <w:szCs w:val="32"/>
              </w:rPr>
            </w:pPr>
          </w:p>
        </w:tc>
        <w:tc>
          <w:tcPr>
            <w:tcW w:w="3546" w:type="dxa"/>
          </w:tcPr>
          <w:p>
            <w:pPr>
              <w:spacing w:line="360" w:lineRule="auto"/>
              <w:jc w:val="center"/>
              <w:rPr>
                <w:rFonts w:ascii="宋体" w:hAnsi="宋体" w:cs="宋体"/>
                <w:b/>
                <w:color w:val="auto"/>
                <w:kern w:val="0"/>
                <w:sz w:val="32"/>
                <w:szCs w:val="32"/>
              </w:rPr>
            </w:pPr>
          </w:p>
        </w:tc>
        <w:tc>
          <w:tcPr>
            <w:tcW w:w="1276" w:type="dxa"/>
          </w:tcPr>
          <w:p>
            <w:pPr>
              <w:spacing w:line="360" w:lineRule="auto"/>
              <w:jc w:val="center"/>
              <w:rPr>
                <w:rFonts w:ascii="宋体" w:hAnsi="宋体" w:cs="宋体"/>
                <w:b/>
                <w:color w:val="auto"/>
                <w:kern w:val="0"/>
                <w:sz w:val="32"/>
                <w:szCs w:val="32"/>
              </w:rPr>
            </w:pPr>
          </w:p>
        </w:tc>
      </w:tr>
    </w:tbl>
    <w:p>
      <w:pPr>
        <w:spacing w:line="360" w:lineRule="auto"/>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numPr>
          <w:ilvl w:val="0"/>
          <w:numId w:val="25"/>
        </w:numPr>
        <w:spacing w:line="360" w:lineRule="auto"/>
        <w:rPr>
          <w:rFonts w:ascii="宋体" w:hAnsi="宋体" w:cs="宋体"/>
          <w:color w:val="auto"/>
          <w:sz w:val="24"/>
          <w:u w:val="single"/>
        </w:rPr>
      </w:pPr>
      <w:r>
        <w:rPr>
          <w:rFonts w:hint="eastAsia" w:ascii="宋体" w:hAnsi="宋体" w:cs="宋体"/>
          <w:bCs/>
          <w:color w:val="auto"/>
          <w:sz w:val="24"/>
          <w:u w:val="single"/>
        </w:rPr>
        <w:t>▲</w:t>
      </w:r>
      <w:r>
        <w:rPr>
          <w:rFonts w:hint="eastAsia" w:ascii="宋体" w:hAnsi="宋体" w:cs="宋体"/>
          <w:color w:val="auto"/>
          <w:sz w:val="24"/>
          <w:u w:val="single"/>
        </w:rPr>
        <w:t>没有填写此表视为完全满足招标文件的实质性要求（必须提供）；</w:t>
      </w:r>
    </w:p>
    <w:p>
      <w:pPr>
        <w:numPr>
          <w:ilvl w:val="0"/>
          <w:numId w:val="25"/>
        </w:numPr>
        <w:spacing w:line="360" w:lineRule="auto"/>
        <w:rPr>
          <w:rFonts w:ascii="宋体" w:hAnsi="宋体" w:cs="宋体"/>
          <w:color w:val="auto"/>
          <w:sz w:val="24"/>
        </w:rPr>
      </w:pPr>
      <w:r>
        <w:rPr>
          <w:rFonts w:hint="eastAsia" w:ascii="宋体" w:hAnsi="宋体" w:cs="宋体"/>
          <w:color w:val="auto"/>
          <w:sz w:val="24"/>
        </w:rPr>
        <w:t>如出现偏离，投标人务必如实填写此表，“投标文件对应规范”及“说明”栏不得复制粘贴，所投产品必须对照招标文件要求详细填写说明，否则存在的风险由投标人自行承担；</w:t>
      </w:r>
    </w:p>
    <w:p>
      <w:pPr>
        <w:spacing w:line="360" w:lineRule="auto"/>
        <w:rPr>
          <w:rFonts w:ascii="宋体" w:hAnsi="宋体" w:cs="宋体"/>
          <w:color w:val="auto"/>
          <w:sz w:val="24"/>
          <w:u w:val="single"/>
        </w:rPr>
      </w:pPr>
      <w:r>
        <w:rPr>
          <w:rFonts w:hint="eastAsia" w:ascii="宋体" w:hAnsi="宋体" w:cs="宋体"/>
          <w:color w:val="auto"/>
          <w:sz w:val="24"/>
        </w:rPr>
        <w:t>3.</w:t>
      </w:r>
      <w:r>
        <w:rPr>
          <w:rFonts w:hint="eastAsia" w:ascii="宋体" w:hAnsi="宋体" w:cs="宋体"/>
          <w:bCs/>
          <w:color w:val="auto"/>
          <w:sz w:val="24"/>
        </w:rPr>
        <w:t xml:space="preserve"> 投标人可按以上表格形式进行复制。</w:t>
      </w:r>
    </w:p>
    <w:p>
      <w:pPr>
        <w:spacing w:line="360" w:lineRule="auto"/>
        <w:ind w:firstLine="1911" w:firstLineChars="595"/>
        <w:rPr>
          <w:rFonts w:ascii="宋体" w:hAnsi="宋体" w:cs="宋体"/>
          <w:b/>
          <w:bCs/>
          <w:color w:val="auto"/>
          <w:sz w:val="32"/>
          <w:szCs w:val="32"/>
        </w:rPr>
      </w:pPr>
    </w:p>
    <w:p>
      <w:pPr>
        <w:spacing w:line="360" w:lineRule="auto"/>
        <w:ind w:firstLine="1911" w:firstLineChars="595"/>
        <w:rPr>
          <w:rFonts w:ascii="宋体" w:hAnsi="宋体" w:cs="宋体"/>
          <w:b/>
          <w:bCs/>
          <w:color w:val="auto"/>
          <w:sz w:val="32"/>
          <w:szCs w:val="32"/>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rPr>
        <w:t xml:space="preserve">                           </w:t>
      </w:r>
      <w:r>
        <w:rPr>
          <w:rFonts w:hint="eastAsia" w:ascii="宋体" w:hAnsi="宋体" w:cs="宋体"/>
          <w:color w:val="auto"/>
          <w:kern w:val="0"/>
          <w:sz w:val="24"/>
          <w:lang w:val="zh-CN"/>
        </w:rPr>
        <w:t xml:space="preserve">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 xml:space="preserve">    日期：  年  月  日</w:t>
      </w:r>
    </w:p>
    <w:p>
      <w:pPr>
        <w:widowControl/>
        <w:adjustRightInd/>
        <w:spacing w:line="360" w:lineRule="auto"/>
        <w:jc w:val="left"/>
        <w:rPr>
          <w:rFonts w:ascii="宋体" w:hAnsi="宋体" w:cs="宋体"/>
          <w:b/>
          <w:bCs/>
          <w:color w:val="auto"/>
          <w:sz w:val="32"/>
          <w:szCs w:val="32"/>
        </w:rPr>
      </w:pPr>
    </w:p>
    <w:p>
      <w:pPr>
        <w:spacing w:line="360" w:lineRule="auto"/>
        <w:ind w:firstLine="1911" w:firstLineChars="595"/>
        <w:rPr>
          <w:rFonts w:ascii="宋体" w:hAnsi="宋体" w:cs="宋体"/>
          <w:b/>
          <w:bCs/>
          <w:color w:val="auto"/>
          <w:sz w:val="32"/>
          <w:szCs w:val="32"/>
        </w:rPr>
      </w:pPr>
    </w:p>
    <w:p>
      <w:pPr>
        <w:spacing w:line="360" w:lineRule="auto"/>
        <w:ind w:firstLine="1911" w:firstLineChars="595"/>
        <w:rPr>
          <w:rFonts w:ascii="宋体" w:hAnsi="宋体" w:cs="宋体"/>
          <w:b/>
          <w:bCs/>
          <w:color w:val="auto"/>
          <w:sz w:val="32"/>
          <w:szCs w:val="32"/>
        </w:rPr>
      </w:pPr>
    </w:p>
    <w:p>
      <w:pPr>
        <w:pStyle w:val="24"/>
        <w:rPr>
          <w:rFonts w:hAnsi="宋体" w:cs="宋体"/>
          <w:b/>
          <w:bCs/>
          <w:color w:val="auto"/>
          <w:sz w:val="32"/>
          <w:szCs w:val="32"/>
        </w:rPr>
      </w:pPr>
    </w:p>
    <w:p>
      <w:pPr>
        <w:spacing w:line="360" w:lineRule="auto"/>
        <w:rPr>
          <w:rFonts w:ascii="宋体" w:hAnsi="宋体" w:cs="宋体"/>
          <w:b/>
          <w:bCs/>
          <w:color w:val="auto"/>
          <w:sz w:val="32"/>
          <w:szCs w:val="32"/>
        </w:rPr>
      </w:pPr>
    </w:p>
    <w:p>
      <w:pPr>
        <w:pStyle w:val="24"/>
        <w:rPr>
          <w:rFonts w:hAnsi="宋体" w:cs="宋体"/>
          <w:b/>
          <w:bCs/>
          <w:color w:val="auto"/>
          <w:sz w:val="32"/>
          <w:szCs w:val="32"/>
        </w:rPr>
      </w:pPr>
    </w:p>
    <w:p>
      <w:pPr>
        <w:spacing w:line="360" w:lineRule="auto"/>
        <w:rPr>
          <w:rFonts w:ascii="宋体" w:hAnsi="宋体" w:cs="宋体"/>
          <w:color w:val="auto"/>
        </w:rPr>
      </w:pPr>
    </w:p>
    <w:p>
      <w:pPr>
        <w:spacing w:line="360" w:lineRule="auto"/>
        <w:ind w:firstLine="1911" w:firstLineChars="595"/>
        <w:rPr>
          <w:rFonts w:ascii="宋体" w:hAnsi="宋体" w:cs="宋体"/>
          <w:b/>
          <w:color w:val="auto"/>
          <w:kern w:val="0"/>
          <w:sz w:val="32"/>
          <w:szCs w:val="32"/>
        </w:rPr>
      </w:pPr>
      <w:r>
        <w:rPr>
          <w:rFonts w:hint="eastAsia" w:ascii="宋体" w:hAnsi="宋体" w:cs="宋体"/>
          <w:b/>
          <w:color w:val="auto"/>
          <w:kern w:val="0"/>
          <w:sz w:val="32"/>
          <w:szCs w:val="32"/>
        </w:rPr>
        <w:t>八、认为需要的其他文件资料或说明</w:t>
      </w:r>
    </w:p>
    <w:p>
      <w:pPr>
        <w:spacing w:line="360" w:lineRule="auto"/>
        <w:jc w:val="center"/>
        <w:rPr>
          <w:rFonts w:ascii="宋体" w:hAnsi="宋体" w:cs="宋体"/>
          <w:color w:val="auto"/>
          <w:sz w:val="24"/>
        </w:rPr>
      </w:pPr>
      <w:r>
        <w:rPr>
          <w:rFonts w:hint="eastAsia" w:ascii="宋体" w:hAnsi="宋体" w:cs="宋体"/>
          <w:color w:val="auto"/>
          <w:sz w:val="24"/>
        </w:rPr>
        <w:t>（由投标人根据采购需求自行编制）</w:t>
      </w:r>
    </w:p>
    <w:p>
      <w:pPr>
        <w:spacing w:line="360" w:lineRule="auto"/>
        <w:ind w:firstLine="1911" w:firstLineChars="595"/>
        <w:rPr>
          <w:rFonts w:ascii="宋体" w:hAnsi="宋体" w:cs="宋体"/>
          <w:b/>
          <w:color w:val="auto"/>
          <w:kern w:val="0"/>
          <w:sz w:val="32"/>
          <w:szCs w:val="32"/>
        </w:rPr>
      </w:pPr>
    </w:p>
    <w:p>
      <w:pPr>
        <w:spacing w:line="360" w:lineRule="auto"/>
        <w:rPr>
          <w:rFonts w:ascii="宋体" w:hAnsi="宋体" w:cs="宋体"/>
          <w:color w:val="auto"/>
          <w:sz w:val="24"/>
        </w:rPr>
      </w:pPr>
    </w:p>
    <w:p>
      <w:pPr>
        <w:pStyle w:val="3"/>
        <w:rPr>
          <w:rFonts w:ascii="宋体" w:hAnsi="宋体" w:eastAsia="宋体" w:cs="宋体"/>
          <w:color w:val="auto"/>
        </w:rPr>
      </w:pPr>
    </w:p>
    <w:p>
      <w:pPr>
        <w:spacing w:line="360" w:lineRule="auto"/>
        <w:ind w:firstLine="5520" w:firstLineChars="2300"/>
        <w:rPr>
          <w:rFonts w:ascii="宋体" w:hAnsi="宋体" w:cs="宋体"/>
          <w:b/>
          <w:color w:val="auto"/>
          <w:kern w:val="0"/>
          <w:sz w:val="32"/>
          <w:szCs w:val="32"/>
        </w:rPr>
      </w:pPr>
      <w:r>
        <w:rPr>
          <w:rFonts w:hint="eastAsia" w:ascii="宋体" w:hAnsi="宋体" w:cs="宋体"/>
          <w:color w:val="auto"/>
          <w:kern w:val="0"/>
          <w:sz w:val="24"/>
        </w:rPr>
        <w:t>投标人</w:t>
      </w:r>
      <w:r>
        <w:rPr>
          <w:rFonts w:hint="eastAsia" w:ascii="宋体" w:hAnsi="宋体" w:cs="宋体"/>
          <w:color w:val="auto"/>
          <w:kern w:val="0"/>
          <w:sz w:val="24"/>
          <w:lang w:val="zh-CN"/>
        </w:rPr>
        <w:t>名称(电子签名)：</w:t>
      </w:r>
    </w:p>
    <w:p>
      <w:pPr>
        <w:spacing w:line="360" w:lineRule="auto"/>
        <w:ind w:firstLine="5743" w:firstLineChars="2393"/>
        <w:rPr>
          <w:rFonts w:ascii="宋体" w:hAnsi="宋体" w:cs="宋体"/>
          <w:b/>
          <w:color w:val="auto"/>
          <w:kern w:val="0"/>
          <w:sz w:val="32"/>
          <w:szCs w:val="32"/>
        </w:rPr>
      </w:pPr>
      <w:r>
        <w:rPr>
          <w:rFonts w:hint="eastAsia" w:ascii="宋体" w:hAnsi="宋体" w:cs="宋体"/>
          <w:color w:val="auto"/>
          <w:kern w:val="0"/>
          <w:sz w:val="24"/>
          <w:lang w:val="zh-CN"/>
        </w:rPr>
        <w:t>日期：  年  月  日</w:t>
      </w:r>
    </w:p>
    <w:p>
      <w:pPr>
        <w:spacing w:line="360" w:lineRule="auto"/>
        <w:ind w:firstLine="1911" w:firstLineChars="595"/>
        <w:rPr>
          <w:rFonts w:ascii="宋体" w:hAnsi="宋体" w:cs="宋体"/>
          <w:b/>
          <w:bCs/>
          <w:color w:val="auto"/>
          <w:sz w:val="32"/>
          <w:szCs w:val="32"/>
        </w:rPr>
      </w:pPr>
    </w:p>
    <w:p>
      <w:pPr>
        <w:spacing w:line="360" w:lineRule="auto"/>
        <w:ind w:firstLine="1911" w:firstLineChars="595"/>
        <w:rPr>
          <w:rFonts w:ascii="宋体" w:hAnsi="宋体" w:cs="宋体"/>
          <w:b/>
          <w:bCs/>
          <w:color w:val="auto"/>
          <w:sz w:val="32"/>
          <w:szCs w:val="32"/>
        </w:rPr>
      </w:pPr>
    </w:p>
    <w:p>
      <w:pPr>
        <w:spacing w:line="360" w:lineRule="auto"/>
        <w:ind w:firstLine="1911" w:firstLineChars="595"/>
        <w:rPr>
          <w:rFonts w:ascii="宋体" w:hAnsi="宋体" w:cs="宋体"/>
          <w:b/>
          <w:bCs/>
          <w:color w:val="auto"/>
          <w:sz w:val="32"/>
          <w:szCs w:val="32"/>
        </w:rPr>
      </w:pPr>
    </w:p>
    <w:p>
      <w:pPr>
        <w:spacing w:line="360" w:lineRule="auto"/>
        <w:ind w:firstLine="1911" w:firstLineChars="595"/>
        <w:rPr>
          <w:rFonts w:ascii="宋体" w:hAnsi="宋体" w:cs="宋体"/>
          <w:b/>
          <w:bCs/>
          <w:color w:val="auto"/>
          <w:sz w:val="32"/>
          <w:szCs w:val="32"/>
        </w:rPr>
      </w:pPr>
    </w:p>
    <w:p>
      <w:pPr>
        <w:pStyle w:val="3"/>
        <w:rPr>
          <w:rFonts w:ascii="宋体" w:hAnsi="宋体" w:eastAsia="宋体" w:cs="宋体"/>
          <w:color w:val="auto"/>
        </w:rPr>
      </w:pPr>
    </w:p>
    <w:p>
      <w:pPr>
        <w:spacing w:line="360" w:lineRule="auto"/>
        <w:rPr>
          <w:rFonts w:ascii="宋体" w:hAnsi="宋体" w:cs="宋体"/>
          <w:b/>
          <w:bCs/>
          <w:color w:val="auto"/>
          <w:sz w:val="32"/>
          <w:szCs w:val="32"/>
        </w:rPr>
      </w:pPr>
    </w:p>
    <w:p>
      <w:pPr>
        <w:pStyle w:val="3"/>
        <w:rPr>
          <w:rFonts w:ascii="宋体" w:hAnsi="宋体" w:eastAsia="宋体" w:cs="宋体"/>
          <w:color w:val="auto"/>
        </w:rPr>
      </w:pPr>
    </w:p>
    <w:p>
      <w:pPr>
        <w:spacing w:line="360" w:lineRule="auto"/>
        <w:rPr>
          <w:rFonts w:ascii="宋体" w:hAnsi="宋体" w:cs="宋体"/>
          <w:b/>
          <w:bCs/>
          <w:color w:val="auto"/>
          <w:sz w:val="32"/>
          <w:szCs w:val="32"/>
        </w:rPr>
      </w:pPr>
    </w:p>
    <w:p>
      <w:pPr>
        <w:pStyle w:val="3"/>
        <w:rPr>
          <w:rFonts w:ascii="宋体" w:hAnsi="宋体" w:eastAsia="宋体" w:cs="宋体"/>
          <w:color w:val="auto"/>
        </w:rPr>
      </w:pPr>
    </w:p>
    <w:p>
      <w:pPr>
        <w:spacing w:line="360" w:lineRule="auto"/>
        <w:ind w:firstLine="1911" w:firstLineChars="595"/>
        <w:rPr>
          <w:rFonts w:ascii="宋体" w:hAnsi="宋体" w:cs="宋体"/>
          <w:b/>
          <w:bCs/>
          <w:color w:val="auto"/>
          <w:sz w:val="32"/>
          <w:szCs w:val="32"/>
        </w:rPr>
      </w:pPr>
    </w:p>
    <w:p>
      <w:pPr>
        <w:spacing w:line="360" w:lineRule="auto"/>
        <w:ind w:firstLine="1911" w:firstLineChars="595"/>
        <w:rPr>
          <w:rFonts w:ascii="宋体" w:hAnsi="宋体" w:cs="宋体"/>
          <w:b/>
          <w:bCs/>
          <w:color w:val="auto"/>
          <w:sz w:val="32"/>
          <w:szCs w:val="32"/>
        </w:rPr>
      </w:pPr>
    </w:p>
    <w:p>
      <w:pPr>
        <w:spacing w:line="360" w:lineRule="auto"/>
        <w:ind w:firstLine="1911" w:firstLineChars="595"/>
        <w:rPr>
          <w:rFonts w:ascii="宋体" w:hAnsi="宋体" w:cs="宋体"/>
          <w:b/>
          <w:bCs/>
          <w:color w:val="auto"/>
          <w:sz w:val="32"/>
          <w:szCs w:val="32"/>
        </w:rPr>
      </w:pPr>
    </w:p>
    <w:p>
      <w:pPr>
        <w:spacing w:line="360" w:lineRule="auto"/>
        <w:ind w:firstLine="1911" w:firstLineChars="595"/>
        <w:rPr>
          <w:rFonts w:ascii="宋体" w:hAnsi="宋体" w:cs="宋体"/>
          <w:b/>
          <w:color w:val="auto"/>
          <w:kern w:val="0"/>
          <w:sz w:val="32"/>
          <w:szCs w:val="32"/>
        </w:rPr>
      </w:pPr>
      <w:r>
        <w:rPr>
          <w:rFonts w:hint="eastAsia" w:ascii="宋体" w:hAnsi="宋体" w:cs="宋体"/>
          <w:b/>
          <w:color w:val="auto"/>
          <w:kern w:val="0"/>
          <w:sz w:val="32"/>
          <w:szCs w:val="32"/>
        </w:rPr>
        <w:t>九、</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温州市第二十一中学、温州市政务服务管理中心（温州市政府采购中心）：</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pPr>
    </w:p>
    <w:p>
      <w:pPr>
        <w:pStyle w:val="24"/>
        <w:rPr>
          <w:rFonts w:hAnsi="宋体" w:cs="宋体"/>
          <w:b/>
          <w:bCs/>
          <w:color w:val="auto"/>
        </w:rPr>
      </w:pPr>
    </w:p>
    <w:p>
      <w:pPr>
        <w:spacing w:line="360" w:lineRule="auto"/>
        <w:rPr>
          <w:rFonts w:ascii="宋体" w:hAnsi="宋体" w:cs="宋体"/>
          <w:b/>
          <w:bCs/>
          <w:color w:val="auto"/>
          <w:sz w:val="24"/>
        </w:rPr>
      </w:pPr>
    </w:p>
    <w:p>
      <w:pPr>
        <w:pStyle w:val="24"/>
        <w:rPr>
          <w:rFonts w:hAnsi="宋体" w:cs="宋体"/>
          <w:b/>
          <w:bCs/>
          <w:color w:val="auto"/>
        </w:rPr>
      </w:pPr>
    </w:p>
    <w:p>
      <w:pPr>
        <w:spacing w:line="360" w:lineRule="auto"/>
        <w:rPr>
          <w:rFonts w:ascii="宋体" w:hAnsi="宋体" w:cs="宋体"/>
          <w:b/>
          <w:bCs/>
          <w:color w:val="auto"/>
          <w:sz w:val="24"/>
        </w:rPr>
      </w:pPr>
    </w:p>
    <w:p>
      <w:pPr>
        <w:pStyle w:val="24"/>
        <w:rPr>
          <w:rFonts w:hAnsi="宋体" w:cs="宋体"/>
          <w:b/>
          <w:bCs/>
          <w:color w:val="auto"/>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u w:val="single"/>
        </w:rPr>
        <w:t>温州市第二十一中学、温州市政务服务管理中心（温州市政府采购中心）</w:t>
      </w:r>
      <w:r>
        <w:rPr>
          <w:rFonts w:hint="eastAsia" w:ascii="宋体" w:hAnsi="宋体" w:cs="宋体"/>
          <w:color w:val="auto"/>
          <w:sz w:val="24"/>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rPr>
        <w:t>温州市第二十一中学物业服务项目</w:t>
      </w:r>
      <w:r>
        <w:rPr>
          <w:rFonts w:hint="eastAsia" w:ascii="宋体" w:hAnsi="宋体" w:cs="宋体"/>
          <w:color w:val="auto"/>
          <w:kern w:val="0"/>
          <w:sz w:val="24"/>
          <w:u w:val="single"/>
          <w:lang w:val="zh-CN"/>
        </w:rPr>
        <w:t>【招标编号：</w:t>
      </w:r>
      <w:r>
        <w:rPr>
          <w:rFonts w:hint="eastAsia" w:ascii="宋体" w:hAnsi="宋体" w:cs="宋体"/>
          <w:color w:val="auto"/>
          <w:sz w:val="24"/>
          <w:u w:val="single"/>
        </w:rPr>
        <w:t>Z-GB20240103007lxj】</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12"/>
        <w:gridCol w:w="174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51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74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51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温州市第二十一中学物业服务项目</w:t>
            </w:r>
          </w:p>
        </w:tc>
        <w:tc>
          <w:tcPr>
            <w:tcW w:w="1748"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依据本项目招标文件服务范围</w:t>
            </w: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w:t>
      </w:r>
      <w:r>
        <w:rPr>
          <w:rFonts w:hint="eastAsia" w:ascii="宋体" w:hAnsi="宋体" w:cs="宋体"/>
          <w:color w:val="auto"/>
          <w:kern w:val="0"/>
          <w:sz w:val="24"/>
        </w:rPr>
        <w:t>名称</w:t>
      </w:r>
      <w:r>
        <w:rPr>
          <w:rFonts w:hint="eastAsia" w:ascii="宋体" w:hAnsi="宋体" w:cs="宋体"/>
          <w:color w:val="auto"/>
          <w:kern w:val="0"/>
          <w:sz w:val="24"/>
          <w:lang w:val="zh-CN"/>
        </w:rPr>
        <w:t>和项目编号，中标供应商名称、地址和中标金额，主要中标标的名称、服务范围、服务要求、服务时间、服务标准等予以公示。</w:t>
      </w:r>
    </w:p>
    <w:p>
      <w:pPr>
        <w:spacing w:line="360" w:lineRule="auto"/>
        <w:ind w:firstLine="482" w:firstLineChars="200"/>
        <w:rPr>
          <w:rFonts w:ascii="宋体" w:hAnsi="宋体" w:cs="宋体"/>
          <w:b/>
          <w:color w:val="auto"/>
          <w:kern w:val="0"/>
          <w:sz w:val="24"/>
        </w:rPr>
      </w:pPr>
    </w:p>
    <w:p>
      <w:pPr>
        <w:snapToGrid w:val="0"/>
        <w:spacing w:line="360" w:lineRule="auto"/>
        <w:ind w:firstLine="576"/>
        <w:jc w:val="center"/>
        <w:rPr>
          <w:rFonts w:ascii="宋体" w:hAnsi="宋体" w:cs="宋体"/>
          <w:color w:val="auto"/>
          <w:kern w:val="0"/>
          <w:sz w:val="24"/>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rPr>
        <w:t xml:space="preserve">                                                                       </w:t>
      </w:r>
      <w:r>
        <w:rPr>
          <w:rFonts w:hint="eastAsia" w:ascii="宋体" w:hAnsi="宋体" w:cs="宋体"/>
          <w:color w:val="auto"/>
          <w:kern w:val="0"/>
          <w:sz w:val="24"/>
          <w:lang w:val="zh-CN"/>
        </w:rPr>
        <w:t xml:space="preserve">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 xml:space="preserve"> 日期：  年  月  日</w:t>
      </w: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144" w:name="OLE_LINK13"/>
      <w:bookmarkStart w:id="145" w:name="OLE_LINK14"/>
      <w:r>
        <w:rPr>
          <w:rFonts w:hint="eastAsia" w:ascii="宋体" w:hAnsi="宋体" w:cs="宋体"/>
          <w:b/>
          <w:color w:val="auto"/>
          <w:spacing w:val="6"/>
          <w:sz w:val="32"/>
          <w:szCs w:val="32"/>
        </w:rPr>
        <w:t>残疾人福利性单位声明函</w:t>
      </w:r>
    </w:p>
    <w:bookmarkEnd w:id="144"/>
    <w:bookmarkEnd w:id="145"/>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 xml:space="preserve">（项目名称） </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napToGrid w:val="0"/>
        <w:spacing w:line="360" w:lineRule="auto"/>
        <w:rPr>
          <w:rFonts w:ascii="宋体" w:hAnsi="宋体" w:cs="宋体"/>
          <w:color w:val="auto"/>
          <w:kern w:val="0"/>
          <w:sz w:val="24"/>
        </w:rPr>
      </w:pPr>
      <w:r>
        <w:rPr>
          <w:rFonts w:hint="eastAsia" w:ascii="宋体" w:hAnsi="宋体" w:cs="宋体"/>
          <w:color w:val="auto"/>
          <w:sz w:val="24"/>
        </w:rPr>
        <w:t>温州市第二十一中学、温州市政务服务管理中心（温州市政府采购中心）：</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u w:val="single"/>
        </w:rPr>
        <w:t>温州市第二十一中学物业服务项目【招标编号：Z-GB20240103007lxj】</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spacing w:line="360" w:lineRule="auto"/>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spacing w:line="360" w:lineRule="auto"/>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附件5：</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u w:val="single"/>
        </w:rPr>
        <w:t>温州市第二十一中学物业服务项目【招标编号：Z-GB20240103007lxj】</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（联合体成员2）</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146" w:name="_Hlk101131882"/>
      <w:r>
        <w:rPr>
          <w:rFonts w:hint="eastAsia" w:ascii="宋体" w:hAnsi="宋体" w:cs="宋体"/>
          <w:color w:val="auto"/>
          <w:kern w:val="0"/>
          <w:sz w:val="24"/>
          <w:u w:val="single"/>
        </w:rPr>
        <w:t>联合体成员X,……</w:t>
      </w:r>
      <w:bookmarkEnd w:id="146"/>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147"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147"/>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148"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148"/>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widowControl/>
        <w:adjustRightInd/>
        <w:spacing w:line="360" w:lineRule="auto"/>
        <w:jc w:val="left"/>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附件6：</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u w:val="single"/>
        </w:rPr>
        <w:t>温州市第二十一中学物业服务项目【招标编号：Z-GB20240103007lxj】</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hint="eastAsia"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spacing w:line="360" w:lineRule="auto"/>
        <w:rPr>
          <w:rFonts w:ascii="宋体" w:hAnsi="宋体" w:cs="宋体"/>
          <w:color w:val="auto"/>
        </w:rPr>
      </w:pPr>
      <w:r>
        <w:rPr>
          <w:rFonts w:hint="eastAsia" w:ascii="宋体" w:hAnsi="宋体" w:cs="宋体"/>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rPr>
        <w:t>1、</w:t>
      </w:r>
      <w:r>
        <w:rPr>
          <w:rFonts w:hint="eastAsia" w:ascii="宋体" w:hAnsi="宋体" w:cs="宋体"/>
          <w:color w:val="auto"/>
          <w:kern w:val="0"/>
          <w:sz w:val="24"/>
          <w:u w:val="single"/>
        </w:rPr>
        <w:t>（分包供应商X,……）提供的服务全部由小微企业承接，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pStyle w:val="81"/>
        <w:spacing w:line="360" w:lineRule="auto"/>
        <w:ind w:firstLine="333"/>
        <w:rPr>
          <w:rFonts w:ascii="宋体" w:hAnsi="宋体" w:eastAsia="宋体" w:cs="宋体"/>
          <w:b/>
          <w:color w:val="auto"/>
          <w:spacing w:val="6"/>
          <w:sz w:val="32"/>
          <w:szCs w:val="32"/>
        </w:rPr>
      </w:pPr>
    </w:p>
    <w:p>
      <w:pPr>
        <w:pStyle w:val="81"/>
        <w:spacing w:line="360" w:lineRule="auto"/>
        <w:ind w:firstLine="333"/>
        <w:rPr>
          <w:rFonts w:ascii="宋体" w:hAnsi="宋体" w:eastAsia="宋体" w:cs="宋体"/>
          <w:b/>
          <w:color w:val="auto"/>
          <w:spacing w:val="6"/>
          <w:sz w:val="32"/>
          <w:szCs w:val="32"/>
        </w:rPr>
      </w:pPr>
    </w:p>
    <w:p>
      <w:pPr>
        <w:pStyle w:val="81"/>
        <w:spacing w:line="360" w:lineRule="auto"/>
        <w:ind w:firstLine="333"/>
        <w:rPr>
          <w:rFonts w:ascii="宋体" w:hAnsi="宋体" w:eastAsia="宋体" w:cs="宋体"/>
          <w:b/>
          <w:color w:val="auto"/>
          <w:spacing w:val="6"/>
          <w:sz w:val="32"/>
          <w:szCs w:val="32"/>
        </w:rPr>
      </w:pPr>
    </w:p>
    <w:p>
      <w:pPr>
        <w:pStyle w:val="81"/>
        <w:spacing w:line="360" w:lineRule="auto"/>
        <w:ind w:firstLine="333"/>
        <w:rPr>
          <w:rFonts w:ascii="宋体" w:hAnsi="宋体" w:eastAsia="宋体" w:cs="宋体"/>
          <w:b/>
          <w:color w:val="auto"/>
          <w:spacing w:val="6"/>
          <w:sz w:val="32"/>
          <w:szCs w:val="32"/>
        </w:rPr>
      </w:pPr>
    </w:p>
    <w:p>
      <w:pPr>
        <w:pStyle w:val="81"/>
        <w:spacing w:line="360" w:lineRule="auto"/>
        <w:ind w:firstLine="333"/>
        <w:rPr>
          <w:rFonts w:ascii="宋体" w:hAnsi="宋体" w:eastAsia="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autoSpaceDE w:val="0"/>
        <w:autoSpaceDN w:val="0"/>
        <w:spacing w:line="360" w:lineRule="auto"/>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附件7：中小企业声明函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 温州市第二十一中学 </w:t>
      </w:r>
      <w:r>
        <w:rPr>
          <w:rFonts w:hint="eastAsia" w:ascii="宋体" w:hAnsi="宋体" w:cs="宋体"/>
          <w:color w:val="auto"/>
          <w:sz w:val="24"/>
        </w:rPr>
        <w:t>的</w:t>
      </w:r>
      <w:r>
        <w:rPr>
          <w:rFonts w:hint="eastAsia" w:ascii="宋体" w:hAnsi="宋体" w:cs="宋体"/>
          <w:color w:val="auto"/>
          <w:sz w:val="24"/>
          <w:u w:val="single"/>
        </w:rPr>
        <w:t xml:space="preserve"> 温州市第二十一中学物业服务项目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物业管理服务</w:t>
      </w:r>
      <w:r>
        <w:rPr>
          <w:rFonts w:hint="eastAsia" w:ascii="宋体" w:hAnsi="宋体" w:cs="宋体"/>
          <w:color w:val="auto"/>
          <w:sz w:val="24"/>
        </w:rPr>
        <w:t>，属于</w:t>
      </w:r>
      <w:r>
        <w:rPr>
          <w:rFonts w:hint="eastAsia" w:ascii="宋体" w:hAnsi="宋体" w:cs="宋体"/>
          <w:color w:val="auto"/>
          <w:sz w:val="24"/>
          <w:u w:val="single"/>
        </w:rPr>
        <w:t xml:space="preserve"> 物业管理 </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Vrinda"/>
    <w:panose1 w:val="000000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49" w:name="_Toc91899912"/>
    <w:bookmarkStart w:id="150" w:name="_Toc36110187"/>
    <w:bookmarkStart w:id="151" w:name="_Toc164085800"/>
    <w:bookmarkStart w:id="152" w:name="_Toc131845147"/>
    <w:r>
      <w:rPr>
        <w:rFonts w:hint="eastAsia" w:ascii="仿宋_GB2312" w:eastAsia="仿宋_GB2312"/>
        <w:kern w:val="0"/>
        <w:szCs w:val="21"/>
      </w:rPr>
      <w:t xml:space="preserve"> 页</w:t>
    </w:r>
    <w:bookmarkEnd w:id="149"/>
    <w:bookmarkEnd w:id="150"/>
    <w:bookmarkEnd w:id="151"/>
    <w:bookmarkEnd w:id="15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温</w:t>
    </w:r>
    <w:r>
      <w:t>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温</w:t>
    </w:r>
    <w:r>
      <w:rPr>
        <w:lang w:val="zh-CN"/>
      </w:rPr>
      <w:t>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w:t>
    </w:r>
    <w:r>
      <w:rPr>
        <w:rFonts w:hint="eastAsia"/>
      </w:rPr>
      <w:t>温</w:t>
    </w:r>
    <w:r>
      <w:t>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温</w:t>
    </w:r>
    <w:r>
      <w:t>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温</w:t>
    </w:r>
    <w:r>
      <w:t>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温</w:t>
    </w:r>
    <w:r>
      <w:t>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w:t>
    </w:r>
    <w:r>
      <w:rPr>
        <w:rFonts w:hint="eastAsia"/>
      </w:rPr>
      <w:t>温</w:t>
    </w:r>
    <w:r>
      <w:t>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温</w:t>
    </w:r>
    <w:r>
      <w:t>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47539"/>
    <w:multiLevelType w:val="singleLevel"/>
    <w:tmpl w:val="90047539"/>
    <w:lvl w:ilvl="0" w:tentative="0">
      <w:start w:val="1"/>
      <w:numFmt w:val="chineseCounting"/>
      <w:suff w:val="nothing"/>
      <w:lvlText w:val="%1、"/>
      <w:lvlJc w:val="left"/>
      <w:rPr>
        <w:rFonts w:hint="eastAsia"/>
      </w:rPr>
    </w:lvl>
  </w:abstractNum>
  <w:abstractNum w:abstractNumId="1">
    <w:nsid w:val="99E995C8"/>
    <w:multiLevelType w:val="singleLevel"/>
    <w:tmpl w:val="99E995C8"/>
    <w:lvl w:ilvl="0" w:tentative="0">
      <w:start w:val="1"/>
      <w:numFmt w:val="decimal"/>
      <w:suff w:val="space"/>
      <w:lvlText w:val="%1."/>
      <w:lvlJc w:val="left"/>
    </w:lvl>
  </w:abstractNum>
  <w:abstractNum w:abstractNumId="2">
    <w:nsid w:val="A37BD77E"/>
    <w:multiLevelType w:val="singleLevel"/>
    <w:tmpl w:val="A37BD77E"/>
    <w:lvl w:ilvl="0" w:tentative="0">
      <w:start w:val="1"/>
      <w:numFmt w:val="decimal"/>
      <w:suff w:val="nothing"/>
      <w:lvlText w:val="%1、"/>
      <w:lvlJc w:val="left"/>
    </w:lvl>
  </w:abstractNum>
  <w:abstractNum w:abstractNumId="3">
    <w:nsid w:val="A8EB00D7"/>
    <w:multiLevelType w:val="singleLevel"/>
    <w:tmpl w:val="A8EB00D7"/>
    <w:lvl w:ilvl="0" w:tentative="0">
      <w:start w:val="1"/>
      <w:numFmt w:val="decimal"/>
      <w:suff w:val="nothing"/>
      <w:lvlText w:val="%1、"/>
      <w:lvlJc w:val="left"/>
    </w:lvl>
  </w:abstractNum>
  <w:abstractNum w:abstractNumId="4">
    <w:nsid w:val="ACB81F6F"/>
    <w:multiLevelType w:val="singleLevel"/>
    <w:tmpl w:val="ACB81F6F"/>
    <w:lvl w:ilvl="0" w:tentative="0">
      <w:start w:val="1"/>
      <w:numFmt w:val="decimal"/>
      <w:suff w:val="nothing"/>
      <w:lvlText w:val="%1、"/>
      <w:lvlJc w:val="left"/>
    </w:lvl>
  </w:abstractNum>
  <w:abstractNum w:abstractNumId="5">
    <w:nsid w:val="B73F03F9"/>
    <w:multiLevelType w:val="singleLevel"/>
    <w:tmpl w:val="B73F03F9"/>
    <w:lvl w:ilvl="0" w:tentative="0">
      <w:start w:val="1"/>
      <w:numFmt w:val="decimal"/>
      <w:suff w:val="nothing"/>
      <w:lvlText w:val="%1、"/>
      <w:lvlJc w:val="left"/>
    </w:lvl>
  </w:abstractNum>
  <w:abstractNum w:abstractNumId="6">
    <w:nsid w:val="D859C2E4"/>
    <w:multiLevelType w:val="singleLevel"/>
    <w:tmpl w:val="D859C2E4"/>
    <w:lvl w:ilvl="0" w:tentative="0">
      <w:start w:val="1"/>
      <w:numFmt w:val="decimal"/>
      <w:suff w:val="nothing"/>
      <w:lvlText w:val="（%1）"/>
      <w:lvlJc w:val="left"/>
    </w:lvl>
  </w:abstractNum>
  <w:abstractNum w:abstractNumId="7">
    <w:nsid w:val="DE13C333"/>
    <w:multiLevelType w:val="singleLevel"/>
    <w:tmpl w:val="DE13C333"/>
    <w:lvl w:ilvl="0" w:tentative="0">
      <w:start w:val="1"/>
      <w:numFmt w:val="decimal"/>
      <w:suff w:val="nothing"/>
      <w:lvlText w:val="%1、"/>
      <w:lvlJc w:val="left"/>
    </w:lvl>
  </w:abstractNum>
  <w:abstractNum w:abstractNumId="8">
    <w:nsid w:val="F057025D"/>
    <w:multiLevelType w:val="singleLevel"/>
    <w:tmpl w:val="F057025D"/>
    <w:lvl w:ilvl="0" w:tentative="0">
      <w:start w:val="1"/>
      <w:numFmt w:val="decimal"/>
      <w:suff w:val="nothing"/>
      <w:lvlText w:val="%1、"/>
      <w:lvlJc w:val="left"/>
    </w:lvl>
  </w:abstractNum>
  <w:abstractNum w:abstractNumId="9">
    <w:nsid w:val="F6720CDC"/>
    <w:multiLevelType w:val="singleLevel"/>
    <w:tmpl w:val="F6720CDC"/>
    <w:lvl w:ilvl="0" w:tentative="0">
      <w:start w:val="5"/>
      <w:numFmt w:val="decimal"/>
      <w:suff w:val="space"/>
      <w:lvlText w:val="%1."/>
      <w:lvlJc w:val="left"/>
    </w:lvl>
  </w:abstractNum>
  <w:abstractNum w:abstractNumId="10">
    <w:nsid w:val="061B65B7"/>
    <w:multiLevelType w:val="multilevel"/>
    <w:tmpl w:val="061B65B7"/>
    <w:lvl w:ilvl="0" w:tentative="0">
      <w:start w:val="1"/>
      <w:numFmt w:val="lowerLetter"/>
      <w:lvlText w:val="%1)"/>
      <w:lvlJc w:val="left"/>
      <w:pPr>
        <w:ind w:left="741" w:hanging="420"/>
      </w:p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abstractNum w:abstractNumId="11">
    <w:nsid w:val="1923028E"/>
    <w:multiLevelType w:val="multilevel"/>
    <w:tmpl w:val="1923028E"/>
    <w:lvl w:ilvl="0" w:tentative="0">
      <w:start w:val="1"/>
      <w:numFmt w:val="lowerLetter"/>
      <w:lvlText w:val="%1)"/>
      <w:lvlJc w:val="left"/>
      <w:pPr>
        <w:ind w:left="741" w:hanging="420"/>
      </w:p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abstractNum w:abstractNumId="12">
    <w:nsid w:val="2B297A04"/>
    <w:multiLevelType w:val="multilevel"/>
    <w:tmpl w:val="2B297A04"/>
    <w:lvl w:ilvl="0" w:tentative="0">
      <w:start w:val="1"/>
      <w:numFmt w:val="lowerLetter"/>
      <w:lvlText w:val="%1)"/>
      <w:lvlJc w:val="left"/>
      <w:pPr>
        <w:ind w:left="741" w:hanging="420"/>
      </w:p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abstractNum w:abstractNumId="13">
    <w:nsid w:val="311F2CFF"/>
    <w:multiLevelType w:val="multilevel"/>
    <w:tmpl w:val="311F2CFF"/>
    <w:lvl w:ilvl="0" w:tentative="0">
      <w:start w:val="1"/>
      <w:numFmt w:val="lowerLetter"/>
      <w:lvlText w:val="%1)"/>
      <w:lvlJc w:val="left"/>
      <w:pPr>
        <w:ind w:left="741" w:hanging="420"/>
      </w:p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abstractNum w:abstractNumId="14">
    <w:nsid w:val="366B643B"/>
    <w:multiLevelType w:val="multilevel"/>
    <w:tmpl w:val="366B643B"/>
    <w:lvl w:ilvl="0" w:tentative="0">
      <w:start w:val="1"/>
      <w:numFmt w:val="lowerLetter"/>
      <w:lvlText w:val="%1)"/>
      <w:lvlJc w:val="left"/>
      <w:pPr>
        <w:ind w:left="741" w:hanging="420"/>
      </w:p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abstractNum w:abstractNumId="15">
    <w:nsid w:val="36855499"/>
    <w:multiLevelType w:val="multilevel"/>
    <w:tmpl w:val="36855499"/>
    <w:lvl w:ilvl="0" w:tentative="0">
      <w:start w:val="1"/>
      <w:numFmt w:val="lowerLetter"/>
      <w:lvlText w:val="%1)"/>
      <w:lvlJc w:val="left"/>
      <w:pPr>
        <w:ind w:left="741" w:hanging="420"/>
      </w:p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abstractNum w:abstractNumId="16">
    <w:nsid w:val="476416C3"/>
    <w:multiLevelType w:val="multilevel"/>
    <w:tmpl w:val="476416C3"/>
    <w:lvl w:ilvl="0" w:tentative="0">
      <w:start w:val="1"/>
      <w:numFmt w:val="lowerLetter"/>
      <w:lvlText w:val="%1)"/>
      <w:lvlJc w:val="left"/>
      <w:pPr>
        <w:ind w:left="741" w:hanging="420"/>
      </w:p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abstractNum w:abstractNumId="17">
    <w:nsid w:val="481966AF"/>
    <w:multiLevelType w:val="singleLevel"/>
    <w:tmpl w:val="481966AF"/>
    <w:lvl w:ilvl="0" w:tentative="0">
      <w:start w:val="1"/>
      <w:numFmt w:val="decimal"/>
      <w:suff w:val="nothing"/>
      <w:lvlText w:val="%1、"/>
      <w:lvlJc w:val="left"/>
    </w:lvl>
  </w:abstractNum>
  <w:abstractNum w:abstractNumId="18">
    <w:nsid w:val="4C5E6A95"/>
    <w:multiLevelType w:val="singleLevel"/>
    <w:tmpl w:val="4C5E6A95"/>
    <w:lvl w:ilvl="0" w:tentative="0">
      <w:start w:val="1"/>
      <w:numFmt w:val="decimal"/>
      <w:suff w:val="nothing"/>
      <w:lvlText w:val="%1、"/>
      <w:lvlJc w:val="left"/>
    </w:lvl>
  </w:abstractNum>
  <w:abstractNum w:abstractNumId="19">
    <w:nsid w:val="544F0F99"/>
    <w:multiLevelType w:val="multilevel"/>
    <w:tmpl w:val="544F0F99"/>
    <w:lvl w:ilvl="0" w:tentative="0">
      <w:start w:val="1"/>
      <w:numFmt w:val="decimal"/>
      <w:lvlText w:val="%1)"/>
      <w:lvlJc w:val="left"/>
      <w:pPr>
        <w:ind w:left="741" w:hanging="420"/>
      </w:p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abstractNum w:abstractNumId="20">
    <w:nsid w:val="5500FA99"/>
    <w:multiLevelType w:val="singleLevel"/>
    <w:tmpl w:val="5500FA99"/>
    <w:lvl w:ilvl="0" w:tentative="0">
      <w:start w:val="2"/>
      <w:numFmt w:val="decimal"/>
      <w:suff w:val="nothing"/>
      <w:lvlText w:val="%1、"/>
      <w:lvlJc w:val="left"/>
      <w:pPr>
        <w:ind w:left="0" w:firstLine="0"/>
      </w:pPr>
    </w:lvl>
  </w:abstractNum>
  <w:abstractNum w:abstractNumId="21">
    <w:nsid w:val="5EE3A21C"/>
    <w:multiLevelType w:val="singleLevel"/>
    <w:tmpl w:val="5EE3A21C"/>
    <w:lvl w:ilvl="0" w:tentative="0">
      <w:start w:val="1"/>
      <w:numFmt w:val="decimal"/>
      <w:suff w:val="nothing"/>
      <w:lvlText w:val="%1、"/>
      <w:lvlJc w:val="left"/>
    </w:lvl>
  </w:abstractNum>
  <w:abstractNum w:abstractNumId="22">
    <w:nsid w:val="63FD3E03"/>
    <w:multiLevelType w:val="singleLevel"/>
    <w:tmpl w:val="63FD3E03"/>
    <w:lvl w:ilvl="0" w:tentative="0">
      <w:start w:val="1"/>
      <w:numFmt w:val="decimal"/>
      <w:suff w:val="nothing"/>
      <w:lvlText w:val="%1、"/>
      <w:lvlJc w:val="left"/>
    </w:lvl>
  </w:abstractNum>
  <w:abstractNum w:abstractNumId="23">
    <w:nsid w:val="698E4CBF"/>
    <w:multiLevelType w:val="multilevel"/>
    <w:tmpl w:val="698E4CB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71D53C92"/>
    <w:multiLevelType w:val="multilevel"/>
    <w:tmpl w:val="71D53C92"/>
    <w:lvl w:ilvl="0" w:tentative="0">
      <w:start w:val="1"/>
      <w:numFmt w:val="decimal"/>
      <w:lvlText w:val="%1)"/>
      <w:lvlJc w:val="left"/>
      <w:pPr>
        <w:ind w:left="741" w:hanging="420"/>
      </w:p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num w:numId="1">
    <w:abstractNumId w:val="9"/>
  </w:num>
  <w:num w:numId="2">
    <w:abstractNumId w:val="0"/>
  </w:num>
  <w:num w:numId="3">
    <w:abstractNumId w:val="15"/>
  </w:num>
  <w:num w:numId="4">
    <w:abstractNumId w:val="23"/>
  </w:num>
  <w:num w:numId="5">
    <w:abstractNumId w:val="14"/>
  </w:num>
  <w:num w:numId="6">
    <w:abstractNumId w:val="11"/>
  </w:num>
  <w:num w:numId="7">
    <w:abstractNumId w:val="19"/>
  </w:num>
  <w:num w:numId="8">
    <w:abstractNumId w:val="10"/>
  </w:num>
  <w:num w:numId="9">
    <w:abstractNumId w:val="13"/>
  </w:num>
  <w:num w:numId="10">
    <w:abstractNumId w:val="24"/>
  </w:num>
  <w:num w:numId="11">
    <w:abstractNumId w:val="16"/>
  </w:num>
  <w:num w:numId="12">
    <w:abstractNumId w:val="12"/>
  </w:num>
  <w:num w:numId="13">
    <w:abstractNumId w:val="20"/>
    <w:lvlOverride w:ilvl="0">
      <w:startOverride w:val="2"/>
    </w:lvlOverride>
  </w:num>
  <w:num w:numId="14">
    <w:abstractNumId w:val="6"/>
  </w:num>
  <w:num w:numId="15">
    <w:abstractNumId w:val="2"/>
  </w:num>
  <w:num w:numId="16">
    <w:abstractNumId w:val="8"/>
  </w:num>
  <w:num w:numId="17">
    <w:abstractNumId w:val="22"/>
  </w:num>
  <w:num w:numId="18">
    <w:abstractNumId w:val="4"/>
  </w:num>
  <w:num w:numId="19">
    <w:abstractNumId w:val="5"/>
  </w:num>
  <w:num w:numId="20">
    <w:abstractNumId w:val="18"/>
  </w:num>
  <w:num w:numId="21">
    <w:abstractNumId w:val="3"/>
  </w:num>
  <w:num w:numId="22">
    <w:abstractNumId w:val="21"/>
  </w:num>
  <w:num w:numId="23">
    <w:abstractNumId w:val="17"/>
  </w:num>
  <w:num w:numId="24">
    <w:abstractNumId w:val="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3DC"/>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17D56"/>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6F8"/>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2EA4"/>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899"/>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0BB4"/>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B7D"/>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4DED"/>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8BB"/>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202"/>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624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D7A"/>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596"/>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165"/>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5F9C"/>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CEE"/>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2154"/>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C60"/>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D6E"/>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99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C50FF"/>
    <w:rsid w:val="01D55165"/>
    <w:rsid w:val="01DF6BF8"/>
    <w:rsid w:val="01EC2C57"/>
    <w:rsid w:val="025F0711"/>
    <w:rsid w:val="026B2E25"/>
    <w:rsid w:val="02824D4D"/>
    <w:rsid w:val="02DC4B10"/>
    <w:rsid w:val="02DD76CE"/>
    <w:rsid w:val="02F36323"/>
    <w:rsid w:val="02F5619C"/>
    <w:rsid w:val="0326446A"/>
    <w:rsid w:val="032B0972"/>
    <w:rsid w:val="032D5555"/>
    <w:rsid w:val="03567180"/>
    <w:rsid w:val="036634D2"/>
    <w:rsid w:val="03955F9D"/>
    <w:rsid w:val="03D80B6A"/>
    <w:rsid w:val="03DD35E4"/>
    <w:rsid w:val="04076900"/>
    <w:rsid w:val="041A5A3B"/>
    <w:rsid w:val="042311BA"/>
    <w:rsid w:val="042B157A"/>
    <w:rsid w:val="048F763B"/>
    <w:rsid w:val="049F330E"/>
    <w:rsid w:val="04AA775C"/>
    <w:rsid w:val="04AF1889"/>
    <w:rsid w:val="04F66F48"/>
    <w:rsid w:val="05251E14"/>
    <w:rsid w:val="058366CD"/>
    <w:rsid w:val="059F0C15"/>
    <w:rsid w:val="05A16594"/>
    <w:rsid w:val="05A7762D"/>
    <w:rsid w:val="060E5941"/>
    <w:rsid w:val="06110FAF"/>
    <w:rsid w:val="06493CA7"/>
    <w:rsid w:val="065A6178"/>
    <w:rsid w:val="066F1CF3"/>
    <w:rsid w:val="06930BB8"/>
    <w:rsid w:val="07245D42"/>
    <w:rsid w:val="07264C62"/>
    <w:rsid w:val="0779354C"/>
    <w:rsid w:val="07D773FC"/>
    <w:rsid w:val="08061376"/>
    <w:rsid w:val="081C79E8"/>
    <w:rsid w:val="08452D77"/>
    <w:rsid w:val="086401F8"/>
    <w:rsid w:val="08751CAA"/>
    <w:rsid w:val="087E4C40"/>
    <w:rsid w:val="08A871D0"/>
    <w:rsid w:val="08D66AD6"/>
    <w:rsid w:val="08DA33A3"/>
    <w:rsid w:val="08E80F13"/>
    <w:rsid w:val="091D0FB4"/>
    <w:rsid w:val="09335624"/>
    <w:rsid w:val="0944690F"/>
    <w:rsid w:val="09535675"/>
    <w:rsid w:val="095F057D"/>
    <w:rsid w:val="09642282"/>
    <w:rsid w:val="09733572"/>
    <w:rsid w:val="09772C16"/>
    <w:rsid w:val="098353B5"/>
    <w:rsid w:val="09A92330"/>
    <w:rsid w:val="09B06B87"/>
    <w:rsid w:val="09C13146"/>
    <w:rsid w:val="09DC6DCA"/>
    <w:rsid w:val="09E04166"/>
    <w:rsid w:val="0A1C0718"/>
    <w:rsid w:val="0A3E7710"/>
    <w:rsid w:val="0A5B7E63"/>
    <w:rsid w:val="0AA374A5"/>
    <w:rsid w:val="0AAB7649"/>
    <w:rsid w:val="0ABC5606"/>
    <w:rsid w:val="0B1F63A4"/>
    <w:rsid w:val="0B30404E"/>
    <w:rsid w:val="0B4C6C14"/>
    <w:rsid w:val="0B547599"/>
    <w:rsid w:val="0B631A88"/>
    <w:rsid w:val="0B683D45"/>
    <w:rsid w:val="0B7F3F11"/>
    <w:rsid w:val="0B884417"/>
    <w:rsid w:val="0BC2290B"/>
    <w:rsid w:val="0BD45EF5"/>
    <w:rsid w:val="0BF6188C"/>
    <w:rsid w:val="0BF73C91"/>
    <w:rsid w:val="0C061668"/>
    <w:rsid w:val="0C170175"/>
    <w:rsid w:val="0C571A41"/>
    <w:rsid w:val="0C5C1171"/>
    <w:rsid w:val="0C5E1CBC"/>
    <w:rsid w:val="0C615B50"/>
    <w:rsid w:val="0C8445DA"/>
    <w:rsid w:val="0C87121B"/>
    <w:rsid w:val="0C965124"/>
    <w:rsid w:val="0CC007F7"/>
    <w:rsid w:val="0CC617AC"/>
    <w:rsid w:val="0CE618DF"/>
    <w:rsid w:val="0CFE707A"/>
    <w:rsid w:val="0D063BDA"/>
    <w:rsid w:val="0D08375F"/>
    <w:rsid w:val="0D184CFB"/>
    <w:rsid w:val="0D4A7419"/>
    <w:rsid w:val="0D827401"/>
    <w:rsid w:val="0D84094E"/>
    <w:rsid w:val="0D8A00E9"/>
    <w:rsid w:val="0D8D589E"/>
    <w:rsid w:val="0DA01C73"/>
    <w:rsid w:val="0DD63300"/>
    <w:rsid w:val="0DEC0396"/>
    <w:rsid w:val="0DF50604"/>
    <w:rsid w:val="0DF702FE"/>
    <w:rsid w:val="0E060E51"/>
    <w:rsid w:val="0E5604B2"/>
    <w:rsid w:val="0E6D5D79"/>
    <w:rsid w:val="0E9D0089"/>
    <w:rsid w:val="0EB803EE"/>
    <w:rsid w:val="0ECE4B24"/>
    <w:rsid w:val="0EF94D4B"/>
    <w:rsid w:val="0F4958DC"/>
    <w:rsid w:val="0F515DF7"/>
    <w:rsid w:val="0F596BA8"/>
    <w:rsid w:val="0F6248D2"/>
    <w:rsid w:val="0F693536"/>
    <w:rsid w:val="0F7B0511"/>
    <w:rsid w:val="0F7B76D9"/>
    <w:rsid w:val="0F816ACD"/>
    <w:rsid w:val="0F9832DB"/>
    <w:rsid w:val="0FB051D8"/>
    <w:rsid w:val="0FBF3FD2"/>
    <w:rsid w:val="0FBF7FF3"/>
    <w:rsid w:val="0FE444A1"/>
    <w:rsid w:val="0FF03384"/>
    <w:rsid w:val="10452DAB"/>
    <w:rsid w:val="10646583"/>
    <w:rsid w:val="107D4B15"/>
    <w:rsid w:val="108A3C80"/>
    <w:rsid w:val="10C26171"/>
    <w:rsid w:val="10E0563D"/>
    <w:rsid w:val="10F33360"/>
    <w:rsid w:val="10FC16EA"/>
    <w:rsid w:val="110F1D40"/>
    <w:rsid w:val="11266F33"/>
    <w:rsid w:val="118963A1"/>
    <w:rsid w:val="11922FEA"/>
    <w:rsid w:val="11C6522A"/>
    <w:rsid w:val="11CE2534"/>
    <w:rsid w:val="11E104CC"/>
    <w:rsid w:val="11E20309"/>
    <w:rsid w:val="120B18EE"/>
    <w:rsid w:val="12255233"/>
    <w:rsid w:val="12530213"/>
    <w:rsid w:val="127723A9"/>
    <w:rsid w:val="12862074"/>
    <w:rsid w:val="12883966"/>
    <w:rsid w:val="129E45B4"/>
    <w:rsid w:val="12D81596"/>
    <w:rsid w:val="13072A44"/>
    <w:rsid w:val="135F4BE2"/>
    <w:rsid w:val="139B1A0A"/>
    <w:rsid w:val="139D25C7"/>
    <w:rsid w:val="13BB1B1C"/>
    <w:rsid w:val="13BF3CE4"/>
    <w:rsid w:val="141008D8"/>
    <w:rsid w:val="14125FE6"/>
    <w:rsid w:val="146D271E"/>
    <w:rsid w:val="147B2A90"/>
    <w:rsid w:val="14982588"/>
    <w:rsid w:val="149A5AD9"/>
    <w:rsid w:val="14A7619D"/>
    <w:rsid w:val="14D546E3"/>
    <w:rsid w:val="14DE66C0"/>
    <w:rsid w:val="14EB243E"/>
    <w:rsid w:val="14EF7FFF"/>
    <w:rsid w:val="14FF1380"/>
    <w:rsid w:val="150536C3"/>
    <w:rsid w:val="150C1963"/>
    <w:rsid w:val="151447A0"/>
    <w:rsid w:val="152C17F5"/>
    <w:rsid w:val="153E3628"/>
    <w:rsid w:val="154A6454"/>
    <w:rsid w:val="15762120"/>
    <w:rsid w:val="15DE462F"/>
    <w:rsid w:val="15F52BE0"/>
    <w:rsid w:val="16415337"/>
    <w:rsid w:val="16A8729C"/>
    <w:rsid w:val="16AB60BD"/>
    <w:rsid w:val="16B33777"/>
    <w:rsid w:val="16BC70A7"/>
    <w:rsid w:val="16C6339E"/>
    <w:rsid w:val="172610E5"/>
    <w:rsid w:val="172F2D79"/>
    <w:rsid w:val="17557BEF"/>
    <w:rsid w:val="17D349C1"/>
    <w:rsid w:val="180146CE"/>
    <w:rsid w:val="1830729E"/>
    <w:rsid w:val="186E7E53"/>
    <w:rsid w:val="1870062C"/>
    <w:rsid w:val="18817102"/>
    <w:rsid w:val="18830A15"/>
    <w:rsid w:val="18852B28"/>
    <w:rsid w:val="188B5321"/>
    <w:rsid w:val="18A02E67"/>
    <w:rsid w:val="18B1402D"/>
    <w:rsid w:val="18D57CCC"/>
    <w:rsid w:val="18FE6841"/>
    <w:rsid w:val="19932372"/>
    <w:rsid w:val="19A20DD5"/>
    <w:rsid w:val="19AE03F1"/>
    <w:rsid w:val="19B3427D"/>
    <w:rsid w:val="19E24986"/>
    <w:rsid w:val="1A071A03"/>
    <w:rsid w:val="1A1F16AE"/>
    <w:rsid w:val="1A3B5C77"/>
    <w:rsid w:val="1A835056"/>
    <w:rsid w:val="1A984BAD"/>
    <w:rsid w:val="1AA77C2A"/>
    <w:rsid w:val="1AB8220E"/>
    <w:rsid w:val="1AE4166C"/>
    <w:rsid w:val="1AF06CFB"/>
    <w:rsid w:val="1AF11B8D"/>
    <w:rsid w:val="1B11359C"/>
    <w:rsid w:val="1B2A271F"/>
    <w:rsid w:val="1B530544"/>
    <w:rsid w:val="1B713184"/>
    <w:rsid w:val="1BA209CF"/>
    <w:rsid w:val="1BB4777D"/>
    <w:rsid w:val="1BD75AB8"/>
    <w:rsid w:val="1C0459C2"/>
    <w:rsid w:val="1C1B3B4A"/>
    <w:rsid w:val="1C4E2198"/>
    <w:rsid w:val="1C88086E"/>
    <w:rsid w:val="1CDD3386"/>
    <w:rsid w:val="1D266CE1"/>
    <w:rsid w:val="1D3963AF"/>
    <w:rsid w:val="1D6616C4"/>
    <w:rsid w:val="1D6A673C"/>
    <w:rsid w:val="1D9247AE"/>
    <w:rsid w:val="1DB567EC"/>
    <w:rsid w:val="1DE06110"/>
    <w:rsid w:val="1DF51A98"/>
    <w:rsid w:val="1E075B34"/>
    <w:rsid w:val="1E3D060F"/>
    <w:rsid w:val="1E3F7D2E"/>
    <w:rsid w:val="1E4134E4"/>
    <w:rsid w:val="1E5062B3"/>
    <w:rsid w:val="1E523514"/>
    <w:rsid w:val="1E714A66"/>
    <w:rsid w:val="1E802593"/>
    <w:rsid w:val="1E8B6156"/>
    <w:rsid w:val="1EA703CC"/>
    <w:rsid w:val="1EB7330C"/>
    <w:rsid w:val="1EC91910"/>
    <w:rsid w:val="1F0A0FF3"/>
    <w:rsid w:val="1F5771FF"/>
    <w:rsid w:val="1FD52DD5"/>
    <w:rsid w:val="1FDE044D"/>
    <w:rsid w:val="1FE868A9"/>
    <w:rsid w:val="20034907"/>
    <w:rsid w:val="20173E4B"/>
    <w:rsid w:val="2030458D"/>
    <w:rsid w:val="204E48BC"/>
    <w:rsid w:val="20771742"/>
    <w:rsid w:val="208921B3"/>
    <w:rsid w:val="20973DEB"/>
    <w:rsid w:val="20A830A0"/>
    <w:rsid w:val="20B26522"/>
    <w:rsid w:val="20B44310"/>
    <w:rsid w:val="20D57BAF"/>
    <w:rsid w:val="20F271DB"/>
    <w:rsid w:val="211116EB"/>
    <w:rsid w:val="21437A03"/>
    <w:rsid w:val="216133FC"/>
    <w:rsid w:val="21D56769"/>
    <w:rsid w:val="21E52EF3"/>
    <w:rsid w:val="21FB5D7B"/>
    <w:rsid w:val="22015E94"/>
    <w:rsid w:val="220B1C3D"/>
    <w:rsid w:val="221D1D20"/>
    <w:rsid w:val="22334A87"/>
    <w:rsid w:val="224C194B"/>
    <w:rsid w:val="22BE6801"/>
    <w:rsid w:val="22ED037E"/>
    <w:rsid w:val="233500BF"/>
    <w:rsid w:val="23377FF7"/>
    <w:rsid w:val="236B425F"/>
    <w:rsid w:val="237A6377"/>
    <w:rsid w:val="23836192"/>
    <w:rsid w:val="23901F29"/>
    <w:rsid w:val="239C0061"/>
    <w:rsid w:val="23B908A4"/>
    <w:rsid w:val="23E95BEF"/>
    <w:rsid w:val="23EA513C"/>
    <w:rsid w:val="23F82074"/>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2D4B53"/>
    <w:rsid w:val="26414CEA"/>
    <w:rsid w:val="264F5264"/>
    <w:rsid w:val="26871DC8"/>
    <w:rsid w:val="26A53EF9"/>
    <w:rsid w:val="26A94201"/>
    <w:rsid w:val="26AC274F"/>
    <w:rsid w:val="26CE6E53"/>
    <w:rsid w:val="27044A29"/>
    <w:rsid w:val="271D34C8"/>
    <w:rsid w:val="274670C9"/>
    <w:rsid w:val="276142BF"/>
    <w:rsid w:val="27783712"/>
    <w:rsid w:val="27907362"/>
    <w:rsid w:val="28333E1D"/>
    <w:rsid w:val="28454BD6"/>
    <w:rsid w:val="28455253"/>
    <w:rsid w:val="28551971"/>
    <w:rsid w:val="285B1C53"/>
    <w:rsid w:val="289F7086"/>
    <w:rsid w:val="28A05B8F"/>
    <w:rsid w:val="28C32028"/>
    <w:rsid w:val="28CC490F"/>
    <w:rsid w:val="28DE40AA"/>
    <w:rsid w:val="29345E77"/>
    <w:rsid w:val="294C65AD"/>
    <w:rsid w:val="29806583"/>
    <w:rsid w:val="298B3C4C"/>
    <w:rsid w:val="29B478C8"/>
    <w:rsid w:val="29F26D24"/>
    <w:rsid w:val="2A0113CF"/>
    <w:rsid w:val="2A15033F"/>
    <w:rsid w:val="2A1662C1"/>
    <w:rsid w:val="2A1C7367"/>
    <w:rsid w:val="2A2815FA"/>
    <w:rsid w:val="2A6D6092"/>
    <w:rsid w:val="2A745637"/>
    <w:rsid w:val="2A7D76B4"/>
    <w:rsid w:val="2AE328F1"/>
    <w:rsid w:val="2B437463"/>
    <w:rsid w:val="2B4C3529"/>
    <w:rsid w:val="2B7807EE"/>
    <w:rsid w:val="2BA50BF7"/>
    <w:rsid w:val="2BBF00EC"/>
    <w:rsid w:val="2BC37CFD"/>
    <w:rsid w:val="2BD5237F"/>
    <w:rsid w:val="2BE536CE"/>
    <w:rsid w:val="2BE758D9"/>
    <w:rsid w:val="2C09049E"/>
    <w:rsid w:val="2C0A653C"/>
    <w:rsid w:val="2C191F85"/>
    <w:rsid w:val="2C285D0D"/>
    <w:rsid w:val="2C3A325D"/>
    <w:rsid w:val="2CE82D6F"/>
    <w:rsid w:val="2CF373F3"/>
    <w:rsid w:val="2D343236"/>
    <w:rsid w:val="2DD15014"/>
    <w:rsid w:val="2DF72DE4"/>
    <w:rsid w:val="2E0220AF"/>
    <w:rsid w:val="2E2C1379"/>
    <w:rsid w:val="2E4B082A"/>
    <w:rsid w:val="2E5D4E86"/>
    <w:rsid w:val="2E5D790B"/>
    <w:rsid w:val="2E9A3C18"/>
    <w:rsid w:val="2EA57122"/>
    <w:rsid w:val="2EBB0FEE"/>
    <w:rsid w:val="2EC63002"/>
    <w:rsid w:val="2EF25DA5"/>
    <w:rsid w:val="2F0A6B38"/>
    <w:rsid w:val="2F384DFE"/>
    <w:rsid w:val="2F946CCB"/>
    <w:rsid w:val="2FC34E95"/>
    <w:rsid w:val="2FD25781"/>
    <w:rsid w:val="2FDC745C"/>
    <w:rsid w:val="2FFD7934"/>
    <w:rsid w:val="305321A4"/>
    <w:rsid w:val="306E395B"/>
    <w:rsid w:val="30733ACD"/>
    <w:rsid w:val="308C3862"/>
    <w:rsid w:val="309379D8"/>
    <w:rsid w:val="30A270F7"/>
    <w:rsid w:val="30DF1478"/>
    <w:rsid w:val="30EC586F"/>
    <w:rsid w:val="314550B7"/>
    <w:rsid w:val="319C6071"/>
    <w:rsid w:val="31AC537E"/>
    <w:rsid w:val="31B66617"/>
    <w:rsid w:val="31E3679B"/>
    <w:rsid w:val="31E732FD"/>
    <w:rsid w:val="32517576"/>
    <w:rsid w:val="32BE5C2C"/>
    <w:rsid w:val="32FB6478"/>
    <w:rsid w:val="33263B3F"/>
    <w:rsid w:val="33345334"/>
    <w:rsid w:val="336963EB"/>
    <w:rsid w:val="33816EEB"/>
    <w:rsid w:val="33990010"/>
    <w:rsid w:val="33EB55CD"/>
    <w:rsid w:val="33EC4C02"/>
    <w:rsid w:val="340D2360"/>
    <w:rsid w:val="3410665D"/>
    <w:rsid w:val="341D3096"/>
    <w:rsid w:val="34211214"/>
    <w:rsid w:val="342E63AB"/>
    <w:rsid w:val="34950E68"/>
    <w:rsid w:val="34986E94"/>
    <w:rsid w:val="34AF62C9"/>
    <w:rsid w:val="34CB4388"/>
    <w:rsid w:val="34FA6E12"/>
    <w:rsid w:val="34FE4738"/>
    <w:rsid w:val="354D7158"/>
    <w:rsid w:val="358D5588"/>
    <w:rsid w:val="35D44CCE"/>
    <w:rsid w:val="35D72B5B"/>
    <w:rsid w:val="36293391"/>
    <w:rsid w:val="363A3B40"/>
    <w:rsid w:val="363E14A4"/>
    <w:rsid w:val="365302AE"/>
    <w:rsid w:val="36607A0A"/>
    <w:rsid w:val="36624980"/>
    <w:rsid w:val="366E227C"/>
    <w:rsid w:val="366F2E0D"/>
    <w:rsid w:val="367B6A5C"/>
    <w:rsid w:val="36A74ADA"/>
    <w:rsid w:val="36AD60D5"/>
    <w:rsid w:val="36B224F9"/>
    <w:rsid w:val="36EC0CC9"/>
    <w:rsid w:val="373F410B"/>
    <w:rsid w:val="377719FE"/>
    <w:rsid w:val="379D0A9F"/>
    <w:rsid w:val="37EE7094"/>
    <w:rsid w:val="38296C89"/>
    <w:rsid w:val="382E4FAE"/>
    <w:rsid w:val="383002EB"/>
    <w:rsid w:val="38586797"/>
    <w:rsid w:val="38BC0149"/>
    <w:rsid w:val="38D87D1C"/>
    <w:rsid w:val="39636459"/>
    <w:rsid w:val="396B7F6C"/>
    <w:rsid w:val="399A0B45"/>
    <w:rsid w:val="39B417A9"/>
    <w:rsid w:val="39FC5695"/>
    <w:rsid w:val="3A006D8E"/>
    <w:rsid w:val="3A3651E5"/>
    <w:rsid w:val="3A5E0ED7"/>
    <w:rsid w:val="3A744481"/>
    <w:rsid w:val="3A8C7BEF"/>
    <w:rsid w:val="3A906246"/>
    <w:rsid w:val="3B2349B7"/>
    <w:rsid w:val="3B616CFF"/>
    <w:rsid w:val="3B6259F6"/>
    <w:rsid w:val="3B726DE6"/>
    <w:rsid w:val="3B976654"/>
    <w:rsid w:val="3BA31A2F"/>
    <w:rsid w:val="3BB00496"/>
    <w:rsid w:val="3BBC1D0A"/>
    <w:rsid w:val="3BC01EFC"/>
    <w:rsid w:val="3BCA786A"/>
    <w:rsid w:val="3BD31E2F"/>
    <w:rsid w:val="3BDA7079"/>
    <w:rsid w:val="3BF15831"/>
    <w:rsid w:val="3C0E3A3D"/>
    <w:rsid w:val="3C105946"/>
    <w:rsid w:val="3C471448"/>
    <w:rsid w:val="3C567805"/>
    <w:rsid w:val="3C5F759A"/>
    <w:rsid w:val="3C6C525A"/>
    <w:rsid w:val="3CB9415B"/>
    <w:rsid w:val="3CCE23CB"/>
    <w:rsid w:val="3CD17D17"/>
    <w:rsid w:val="3CE25755"/>
    <w:rsid w:val="3D17507E"/>
    <w:rsid w:val="3D3C7F39"/>
    <w:rsid w:val="3D440F09"/>
    <w:rsid w:val="3D4504A0"/>
    <w:rsid w:val="3D867A02"/>
    <w:rsid w:val="3D8734BB"/>
    <w:rsid w:val="3D9A11D4"/>
    <w:rsid w:val="3DA16D89"/>
    <w:rsid w:val="3DA364BE"/>
    <w:rsid w:val="3DE041CB"/>
    <w:rsid w:val="3E0D48F6"/>
    <w:rsid w:val="3E1868B4"/>
    <w:rsid w:val="3E307815"/>
    <w:rsid w:val="3E377251"/>
    <w:rsid w:val="3E42664B"/>
    <w:rsid w:val="3E5A7334"/>
    <w:rsid w:val="3E7B5D6B"/>
    <w:rsid w:val="3E843E66"/>
    <w:rsid w:val="3E8F51FE"/>
    <w:rsid w:val="3E926F87"/>
    <w:rsid w:val="3E9A59DE"/>
    <w:rsid w:val="3EAF4836"/>
    <w:rsid w:val="3EC33DFA"/>
    <w:rsid w:val="3F060E16"/>
    <w:rsid w:val="3F1D1096"/>
    <w:rsid w:val="3F1F06F0"/>
    <w:rsid w:val="3F2F0234"/>
    <w:rsid w:val="3F6363FE"/>
    <w:rsid w:val="3F756B8F"/>
    <w:rsid w:val="3F823996"/>
    <w:rsid w:val="3F95482B"/>
    <w:rsid w:val="3FB93F46"/>
    <w:rsid w:val="3FDD7533"/>
    <w:rsid w:val="4019356B"/>
    <w:rsid w:val="40592157"/>
    <w:rsid w:val="406E1CAE"/>
    <w:rsid w:val="409102EC"/>
    <w:rsid w:val="40A0133A"/>
    <w:rsid w:val="40C31A53"/>
    <w:rsid w:val="40FF545D"/>
    <w:rsid w:val="410067C8"/>
    <w:rsid w:val="410D22C5"/>
    <w:rsid w:val="418F0D2A"/>
    <w:rsid w:val="41AA6724"/>
    <w:rsid w:val="41D01505"/>
    <w:rsid w:val="41F9530D"/>
    <w:rsid w:val="42474939"/>
    <w:rsid w:val="424C3C57"/>
    <w:rsid w:val="425C5D5F"/>
    <w:rsid w:val="42613FF3"/>
    <w:rsid w:val="42654C09"/>
    <w:rsid w:val="42660D96"/>
    <w:rsid w:val="428667D2"/>
    <w:rsid w:val="428A4BD2"/>
    <w:rsid w:val="42CD1CE0"/>
    <w:rsid w:val="42E1381E"/>
    <w:rsid w:val="42ED4213"/>
    <w:rsid w:val="42ED6459"/>
    <w:rsid w:val="42F84D91"/>
    <w:rsid w:val="42FE58DD"/>
    <w:rsid w:val="43174B3D"/>
    <w:rsid w:val="434B790E"/>
    <w:rsid w:val="4360274F"/>
    <w:rsid w:val="437E3709"/>
    <w:rsid w:val="43897C45"/>
    <w:rsid w:val="43977AB6"/>
    <w:rsid w:val="43A3342B"/>
    <w:rsid w:val="43A92C44"/>
    <w:rsid w:val="43B241D8"/>
    <w:rsid w:val="43C77C27"/>
    <w:rsid w:val="43D17451"/>
    <w:rsid w:val="43DE09EE"/>
    <w:rsid w:val="44002FAD"/>
    <w:rsid w:val="449101DD"/>
    <w:rsid w:val="44D42BA4"/>
    <w:rsid w:val="44DE1391"/>
    <w:rsid w:val="451B225C"/>
    <w:rsid w:val="452410C9"/>
    <w:rsid w:val="45317DFB"/>
    <w:rsid w:val="45410196"/>
    <w:rsid w:val="456D3CE4"/>
    <w:rsid w:val="4579042C"/>
    <w:rsid w:val="457F0571"/>
    <w:rsid w:val="45851176"/>
    <w:rsid w:val="45C63B94"/>
    <w:rsid w:val="45C71987"/>
    <w:rsid w:val="460E7DA5"/>
    <w:rsid w:val="46422483"/>
    <w:rsid w:val="4659254A"/>
    <w:rsid w:val="465B0637"/>
    <w:rsid w:val="465E3F0D"/>
    <w:rsid w:val="466A16E6"/>
    <w:rsid w:val="46893F2B"/>
    <w:rsid w:val="46922B69"/>
    <w:rsid w:val="46C4686E"/>
    <w:rsid w:val="46FA0791"/>
    <w:rsid w:val="471362A9"/>
    <w:rsid w:val="477B778F"/>
    <w:rsid w:val="478203EC"/>
    <w:rsid w:val="47B025FA"/>
    <w:rsid w:val="4809698F"/>
    <w:rsid w:val="4811697D"/>
    <w:rsid w:val="487A3E25"/>
    <w:rsid w:val="488B5503"/>
    <w:rsid w:val="48937E21"/>
    <w:rsid w:val="489A0361"/>
    <w:rsid w:val="48B94FF3"/>
    <w:rsid w:val="48C97DB4"/>
    <w:rsid w:val="48E37AAB"/>
    <w:rsid w:val="48FD4B4C"/>
    <w:rsid w:val="490A68E0"/>
    <w:rsid w:val="491055FE"/>
    <w:rsid w:val="492C219C"/>
    <w:rsid w:val="492C62E4"/>
    <w:rsid w:val="495F5B3E"/>
    <w:rsid w:val="496455DB"/>
    <w:rsid w:val="496F77D7"/>
    <w:rsid w:val="497654FD"/>
    <w:rsid w:val="49B64211"/>
    <w:rsid w:val="49E56AF9"/>
    <w:rsid w:val="49F6167F"/>
    <w:rsid w:val="4A064FA0"/>
    <w:rsid w:val="4A16615C"/>
    <w:rsid w:val="4A4424D7"/>
    <w:rsid w:val="4AB82D0F"/>
    <w:rsid w:val="4ABE0D79"/>
    <w:rsid w:val="4AD8281C"/>
    <w:rsid w:val="4AEB7664"/>
    <w:rsid w:val="4AFD7C19"/>
    <w:rsid w:val="4B0567D1"/>
    <w:rsid w:val="4B236AAE"/>
    <w:rsid w:val="4B707271"/>
    <w:rsid w:val="4B9739F7"/>
    <w:rsid w:val="4BEE2503"/>
    <w:rsid w:val="4BFB682E"/>
    <w:rsid w:val="4C245A30"/>
    <w:rsid w:val="4C732F8E"/>
    <w:rsid w:val="4C7C6649"/>
    <w:rsid w:val="4CB6685F"/>
    <w:rsid w:val="4CC367FE"/>
    <w:rsid w:val="4D077F3C"/>
    <w:rsid w:val="4D123355"/>
    <w:rsid w:val="4D2A3B31"/>
    <w:rsid w:val="4D312C52"/>
    <w:rsid w:val="4D593B01"/>
    <w:rsid w:val="4D905305"/>
    <w:rsid w:val="4D9231B7"/>
    <w:rsid w:val="4D964A72"/>
    <w:rsid w:val="4D9C1254"/>
    <w:rsid w:val="4E335276"/>
    <w:rsid w:val="4E531CE8"/>
    <w:rsid w:val="4E793892"/>
    <w:rsid w:val="4E800872"/>
    <w:rsid w:val="4EA20185"/>
    <w:rsid w:val="4EAD50F2"/>
    <w:rsid w:val="4EB65D83"/>
    <w:rsid w:val="4EC569ED"/>
    <w:rsid w:val="4ED50EA1"/>
    <w:rsid w:val="4EEC050C"/>
    <w:rsid w:val="4F0E7AAC"/>
    <w:rsid w:val="4F104EC3"/>
    <w:rsid w:val="4F47354A"/>
    <w:rsid w:val="4F8F4094"/>
    <w:rsid w:val="4F911C54"/>
    <w:rsid w:val="4FA26315"/>
    <w:rsid w:val="4FE117CF"/>
    <w:rsid w:val="4FE625E0"/>
    <w:rsid w:val="5021480F"/>
    <w:rsid w:val="507462B3"/>
    <w:rsid w:val="507C6E43"/>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562B2"/>
    <w:rsid w:val="52432384"/>
    <w:rsid w:val="5244713B"/>
    <w:rsid w:val="525B1CED"/>
    <w:rsid w:val="52615633"/>
    <w:rsid w:val="526F4DE4"/>
    <w:rsid w:val="52977FD4"/>
    <w:rsid w:val="52A25790"/>
    <w:rsid w:val="52A96B6F"/>
    <w:rsid w:val="52B45975"/>
    <w:rsid w:val="52D94AA4"/>
    <w:rsid w:val="52EA3A62"/>
    <w:rsid w:val="52F50BB8"/>
    <w:rsid w:val="53076FAE"/>
    <w:rsid w:val="53097272"/>
    <w:rsid w:val="533C0C1D"/>
    <w:rsid w:val="53544462"/>
    <w:rsid w:val="53837B1B"/>
    <w:rsid w:val="5397158E"/>
    <w:rsid w:val="54013861"/>
    <w:rsid w:val="540632E9"/>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468F3"/>
    <w:rsid w:val="566B6D1E"/>
    <w:rsid w:val="568212D3"/>
    <w:rsid w:val="57032A2C"/>
    <w:rsid w:val="570F5219"/>
    <w:rsid w:val="575D12B5"/>
    <w:rsid w:val="57610A87"/>
    <w:rsid w:val="577B1140"/>
    <w:rsid w:val="577B7F21"/>
    <w:rsid w:val="577F181B"/>
    <w:rsid w:val="57921984"/>
    <w:rsid w:val="579737F0"/>
    <w:rsid w:val="57AB7B30"/>
    <w:rsid w:val="57AF5251"/>
    <w:rsid w:val="57B117DE"/>
    <w:rsid w:val="57B26373"/>
    <w:rsid w:val="57B63F04"/>
    <w:rsid w:val="57CD20C2"/>
    <w:rsid w:val="57D675AB"/>
    <w:rsid w:val="57D95FDD"/>
    <w:rsid w:val="58917D2F"/>
    <w:rsid w:val="5894085C"/>
    <w:rsid w:val="58AE4F0C"/>
    <w:rsid w:val="58B85899"/>
    <w:rsid w:val="58C00B1A"/>
    <w:rsid w:val="58E363A9"/>
    <w:rsid w:val="58FC11E6"/>
    <w:rsid w:val="595E1678"/>
    <w:rsid w:val="596D5BD4"/>
    <w:rsid w:val="597E3DD8"/>
    <w:rsid w:val="59EC43F9"/>
    <w:rsid w:val="59F34803"/>
    <w:rsid w:val="59F80043"/>
    <w:rsid w:val="5A09252F"/>
    <w:rsid w:val="5A0B2778"/>
    <w:rsid w:val="5A2A7C7B"/>
    <w:rsid w:val="5A3E2560"/>
    <w:rsid w:val="5A5D3B6E"/>
    <w:rsid w:val="5A637A76"/>
    <w:rsid w:val="5A6C6166"/>
    <w:rsid w:val="5A6D33BA"/>
    <w:rsid w:val="5A792B1F"/>
    <w:rsid w:val="5A874767"/>
    <w:rsid w:val="5A8E6611"/>
    <w:rsid w:val="5AA85BE2"/>
    <w:rsid w:val="5AAD6F28"/>
    <w:rsid w:val="5AD63A24"/>
    <w:rsid w:val="5B2E1A1D"/>
    <w:rsid w:val="5B3C12F1"/>
    <w:rsid w:val="5B843A1C"/>
    <w:rsid w:val="5B873E3F"/>
    <w:rsid w:val="5B8E1AC0"/>
    <w:rsid w:val="5C02690E"/>
    <w:rsid w:val="5C196DA7"/>
    <w:rsid w:val="5C2A048C"/>
    <w:rsid w:val="5C80234E"/>
    <w:rsid w:val="5C8A680C"/>
    <w:rsid w:val="5CDB1D3B"/>
    <w:rsid w:val="5D0C4701"/>
    <w:rsid w:val="5D0F0395"/>
    <w:rsid w:val="5D221076"/>
    <w:rsid w:val="5D397964"/>
    <w:rsid w:val="5D5A391C"/>
    <w:rsid w:val="5D5F10C0"/>
    <w:rsid w:val="5D891B7B"/>
    <w:rsid w:val="5D8C5D3F"/>
    <w:rsid w:val="5D9F67A1"/>
    <w:rsid w:val="5DAD38EE"/>
    <w:rsid w:val="5DF50FB6"/>
    <w:rsid w:val="5E006862"/>
    <w:rsid w:val="5E0207B9"/>
    <w:rsid w:val="5E1834A1"/>
    <w:rsid w:val="5E261785"/>
    <w:rsid w:val="5E4A7017"/>
    <w:rsid w:val="5E552BBA"/>
    <w:rsid w:val="5E611C10"/>
    <w:rsid w:val="5E7A0F3F"/>
    <w:rsid w:val="5EA70DDA"/>
    <w:rsid w:val="5EF32A72"/>
    <w:rsid w:val="5EFC7377"/>
    <w:rsid w:val="5F06174D"/>
    <w:rsid w:val="5F1B6F06"/>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C1682"/>
    <w:rsid w:val="624F3E49"/>
    <w:rsid w:val="62632286"/>
    <w:rsid w:val="62885958"/>
    <w:rsid w:val="62F40B65"/>
    <w:rsid w:val="62FC2CFE"/>
    <w:rsid w:val="63024505"/>
    <w:rsid w:val="635600A5"/>
    <w:rsid w:val="635B1DB5"/>
    <w:rsid w:val="636D1EB5"/>
    <w:rsid w:val="63711FED"/>
    <w:rsid w:val="63880DDC"/>
    <w:rsid w:val="638D750D"/>
    <w:rsid w:val="63A577D2"/>
    <w:rsid w:val="63AA63DB"/>
    <w:rsid w:val="63AC6CC0"/>
    <w:rsid w:val="63BB67AD"/>
    <w:rsid w:val="63DA2935"/>
    <w:rsid w:val="64055776"/>
    <w:rsid w:val="64240056"/>
    <w:rsid w:val="643E143A"/>
    <w:rsid w:val="64491666"/>
    <w:rsid w:val="648B6EEF"/>
    <w:rsid w:val="64C158BF"/>
    <w:rsid w:val="64CE2EAA"/>
    <w:rsid w:val="64EF46A6"/>
    <w:rsid w:val="653C3090"/>
    <w:rsid w:val="65854376"/>
    <w:rsid w:val="65856625"/>
    <w:rsid w:val="658767BE"/>
    <w:rsid w:val="65892531"/>
    <w:rsid w:val="65AE62A8"/>
    <w:rsid w:val="66195831"/>
    <w:rsid w:val="662E75B1"/>
    <w:rsid w:val="66342C2E"/>
    <w:rsid w:val="663E784C"/>
    <w:rsid w:val="667E6FF6"/>
    <w:rsid w:val="668B6A45"/>
    <w:rsid w:val="668F5F49"/>
    <w:rsid w:val="67011F07"/>
    <w:rsid w:val="672F3F24"/>
    <w:rsid w:val="673E055F"/>
    <w:rsid w:val="67551CE3"/>
    <w:rsid w:val="675605A9"/>
    <w:rsid w:val="67A22552"/>
    <w:rsid w:val="67B22DCC"/>
    <w:rsid w:val="67BE71AA"/>
    <w:rsid w:val="67D72C49"/>
    <w:rsid w:val="67D90273"/>
    <w:rsid w:val="67DE5875"/>
    <w:rsid w:val="67E55852"/>
    <w:rsid w:val="67EB1AB4"/>
    <w:rsid w:val="67FA1285"/>
    <w:rsid w:val="680430A7"/>
    <w:rsid w:val="68551F4F"/>
    <w:rsid w:val="686240B2"/>
    <w:rsid w:val="687C10C9"/>
    <w:rsid w:val="68840C16"/>
    <w:rsid w:val="68872541"/>
    <w:rsid w:val="68876EFB"/>
    <w:rsid w:val="68884654"/>
    <w:rsid w:val="689F444F"/>
    <w:rsid w:val="68B96DBB"/>
    <w:rsid w:val="68CA2805"/>
    <w:rsid w:val="68E937A3"/>
    <w:rsid w:val="68FF25F8"/>
    <w:rsid w:val="691664E5"/>
    <w:rsid w:val="691C6257"/>
    <w:rsid w:val="693E15D3"/>
    <w:rsid w:val="69627681"/>
    <w:rsid w:val="6977531D"/>
    <w:rsid w:val="69AF5205"/>
    <w:rsid w:val="69CC2BFF"/>
    <w:rsid w:val="69FD55B8"/>
    <w:rsid w:val="6A0B1C62"/>
    <w:rsid w:val="6A2406C8"/>
    <w:rsid w:val="6ADE0BD1"/>
    <w:rsid w:val="6AE96859"/>
    <w:rsid w:val="6B0D6744"/>
    <w:rsid w:val="6B147746"/>
    <w:rsid w:val="6B24787C"/>
    <w:rsid w:val="6B573233"/>
    <w:rsid w:val="6B5B6274"/>
    <w:rsid w:val="6B793D2A"/>
    <w:rsid w:val="6B935D53"/>
    <w:rsid w:val="6C196F71"/>
    <w:rsid w:val="6C1D3B59"/>
    <w:rsid w:val="6C226FCB"/>
    <w:rsid w:val="6C31226F"/>
    <w:rsid w:val="6C313A0F"/>
    <w:rsid w:val="6C552F0B"/>
    <w:rsid w:val="6C8C67B7"/>
    <w:rsid w:val="6C9D744C"/>
    <w:rsid w:val="6CD367D6"/>
    <w:rsid w:val="6D167928"/>
    <w:rsid w:val="6D26299B"/>
    <w:rsid w:val="6D4772EC"/>
    <w:rsid w:val="6D9078AF"/>
    <w:rsid w:val="6DAA3FEF"/>
    <w:rsid w:val="6DC0172B"/>
    <w:rsid w:val="6DCB690C"/>
    <w:rsid w:val="6DD41A5B"/>
    <w:rsid w:val="6DF43C2E"/>
    <w:rsid w:val="6DF51CA3"/>
    <w:rsid w:val="6E334459"/>
    <w:rsid w:val="6E8335BD"/>
    <w:rsid w:val="6E8E12EF"/>
    <w:rsid w:val="6E972936"/>
    <w:rsid w:val="6ED446C5"/>
    <w:rsid w:val="6EFF0799"/>
    <w:rsid w:val="6F2A7D94"/>
    <w:rsid w:val="6F8331F1"/>
    <w:rsid w:val="6FAE1A09"/>
    <w:rsid w:val="6FD35DA7"/>
    <w:rsid w:val="6FD75BF8"/>
    <w:rsid w:val="70674AB2"/>
    <w:rsid w:val="707723D0"/>
    <w:rsid w:val="70F5661B"/>
    <w:rsid w:val="71360107"/>
    <w:rsid w:val="713B688E"/>
    <w:rsid w:val="71BC5702"/>
    <w:rsid w:val="71C032AA"/>
    <w:rsid w:val="71C118E3"/>
    <w:rsid w:val="71D43752"/>
    <w:rsid w:val="71DB7601"/>
    <w:rsid w:val="71F1796A"/>
    <w:rsid w:val="720C127E"/>
    <w:rsid w:val="72154626"/>
    <w:rsid w:val="72262B5D"/>
    <w:rsid w:val="72283FF7"/>
    <w:rsid w:val="722E7212"/>
    <w:rsid w:val="723A0474"/>
    <w:rsid w:val="725923E4"/>
    <w:rsid w:val="72864BF7"/>
    <w:rsid w:val="729023FC"/>
    <w:rsid w:val="73084A11"/>
    <w:rsid w:val="7395391F"/>
    <w:rsid w:val="73C0646E"/>
    <w:rsid w:val="7412197B"/>
    <w:rsid w:val="742222F5"/>
    <w:rsid w:val="74476126"/>
    <w:rsid w:val="746B128B"/>
    <w:rsid w:val="74706664"/>
    <w:rsid w:val="747F3682"/>
    <w:rsid w:val="749C4185"/>
    <w:rsid w:val="74B83EDD"/>
    <w:rsid w:val="75067759"/>
    <w:rsid w:val="752E6DCD"/>
    <w:rsid w:val="7551380D"/>
    <w:rsid w:val="75600BE5"/>
    <w:rsid w:val="7564475C"/>
    <w:rsid w:val="7583797F"/>
    <w:rsid w:val="75CD1E64"/>
    <w:rsid w:val="75D20F1D"/>
    <w:rsid w:val="75DA2C18"/>
    <w:rsid w:val="75F54412"/>
    <w:rsid w:val="761D08E0"/>
    <w:rsid w:val="765D347C"/>
    <w:rsid w:val="76826699"/>
    <w:rsid w:val="76C87133"/>
    <w:rsid w:val="76CD08D5"/>
    <w:rsid w:val="76DB4B92"/>
    <w:rsid w:val="76FD013A"/>
    <w:rsid w:val="7701204E"/>
    <w:rsid w:val="77052AA4"/>
    <w:rsid w:val="77136511"/>
    <w:rsid w:val="77340A39"/>
    <w:rsid w:val="77351FD0"/>
    <w:rsid w:val="77472422"/>
    <w:rsid w:val="77516237"/>
    <w:rsid w:val="777F31F2"/>
    <w:rsid w:val="77D1700D"/>
    <w:rsid w:val="77EC04CC"/>
    <w:rsid w:val="784D67ED"/>
    <w:rsid w:val="7872398C"/>
    <w:rsid w:val="78775729"/>
    <w:rsid w:val="78A42DB0"/>
    <w:rsid w:val="78A656AB"/>
    <w:rsid w:val="78A92A69"/>
    <w:rsid w:val="78AB3846"/>
    <w:rsid w:val="78B2245C"/>
    <w:rsid w:val="78E172CC"/>
    <w:rsid w:val="78EA1D1F"/>
    <w:rsid w:val="78F41631"/>
    <w:rsid w:val="7904172F"/>
    <w:rsid w:val="790F7E27"/>
    <w:rsid w:val="792A231A"/>
    <w:rsid w:val="79316829"/>
    <w:rsid w:val="79614FE3"/>
    <w:rsid w:val="797E1D12"/>
    <w:rsid w:val="797E66A9"/>
    <w:rsid w:val="798518A4"/>
    <w:rsid w:val="79A97383"/>
    <w:rsid w:val="79C470F3"/>
    <w:rsid w:val="79E27E8B"/>
    <w:rsid w:val="79F850CE"/>
    <w:rsid w:val="79FD443C"/>
    <w:rsid w:val="7A1D1975"/>
    <w:rsid w:val="7A3E5150"/>
    <w:rsid w:val="7A4670D6"/>
    <w:rsid w:val="7A534B63"/>
    <w:rsid w:val="7A615382"/>
    <w:rsid w:val="7A67303B"/>
    <w:rsid w:val="7AA878DD"/>
    <w:rsid w:val="7AAB1D04"/>
    <w:rsid w:val="7AB87709"/>
    <w:rsid w:val="7ABA4368"/>
    <w:rsid w:val="7AD05746"/>
    <w:rsid w:val="7B257FFD"/>
    <w:rsid w:val="7B273D20"/>
    <w:rsid w:val="7B343476"/>
    <w:rsid w:val="7B522F29"/>
    <w:rsid w:val="7B5A2978"/>
    <w:rsid w:val="7B5A7E4C"/>
    <w:rsid w:val="7B667AF9"/>
    <w:rsid w:val="7B7468F8"/>
    <w:rsid w:val="7BB611A1"/>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DFD40BD"/>
    <w:rsid w:val="7E1E5218"/>
    <w:rsid w:val="7E320859"/>
    <w:rsid w:val="7E9A4E1F"/>
    <w:rsid w:val="7EA7723A"/>
    <w:rsid w:val="7EB634A6"/>
    <w:rsid w:val="7ECA0C0C"/>
    <w:rsid w:val="7EF56FBB"/>
    <w:rsid w:val="7F0768EB"/>
    <w:rsid w:val="7F143BEC"/>
    <w:rsid w:val="7F3E7467"/>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unhideWhenUsed/>
    <w:qFormat/>
    <w:uiPriority w:val="99"/>
    <w:pPr>
      <w:ind w:left="420" w:leftChars="200"/>
    </w:p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2"/>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126"/>
    <w:qFormat/>
    <w:uiPriority w:val="0"/>
    <w:pPr>
      <w:tabs>
        <w:tab w:val="right" w:leader="dot" w:pos="8268"/>
      </w:tabs>
    </w:pPr>
    <w:rPr>
      <w:rFonts w:ascii="宋体" w:hAnsi="Courier New" w:cs="Arial"/>
      <w:snapToGrid w:val="0"/>
      <w:szCs w:val="21"/>
    </w:rPr>
  </w:style>
  <w:style w:type="paragraph" w:styleId="36">
    <w:name w:val="toc 2"/>
    <w:basedOn w:val="1"/>
    <w:next w:val="1"/>
    <w:qFormat/>
    <w:uiPriority w:val="0"/>
    <w:pPr>
      <w:ind w:left="420" w:leftChars="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Balloon Text"/>
    <w:basedOn w:val="1"/>
    <w:link w:val="189"/>
    <w:qFormat/>
    <w:uiPriority w:val="0"/>
    <w:rPr>
      <w:sz w:val="18"/>
      <w:szCs w:val="18"/>
    </w:rPr>
  </w:style>
  <w:style w:type="paragraph" w:styleId="43">
    <w:name w:val="footer"/>
    <w:basedOn w:val="1"/>
    <w:link w:val="384"/>
    <w:qFormat/>
    <w:uiPriority w:val="0"/>
    <w:pPr>
      <w:tabs>
        <w:tab w:val="center" w:pos="4153"/>
        <w:tab w:val="right" w:pos="8306"/>
      </w:tabs>
      <w:snapToGrid w:val="0"/>
      <w:jc w:val="left"/>
    </w:pPr>
    <w:rPr>
      <w:sz w:val="18"/>
      <w:szCs w:val="18"/>
    </w:rPr>
  </w:style>
  <w:style w:type="paragraph" w:styleId="44">
    <w:name w:val="header"/>
    <w:basedOn w:val="1"/>
    <w:link w:val="393"/>
    <w:qFormat/>
    <w:uiPriority w:val="0"/>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0"/>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7"/>
    <w:qFormat/>
    <w:uiPriority w:val="0"/>
    <w:rPr>
      <w:b/>
      <w:bCs/>
    </w:rPr>
  </w:style>
  <w:style w:type="paragraph" w:styleId="62">
    <w:name w:val="Body Text First Indent 2"/>
    <w:basedOn w:val="27"/>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1">
    <w:name w:val="BodyText1I"/>
    <w:basedOn w:val="82"/>
    <w:qFormat/>
    <w:uiPriority w:val="0"/>
    <w:pPr>
      <w:ind w:firstLine="420" w:firstLineChars="100"/>
    </w:pPr>
  </w:style>
  <w:style w:type="paragraph" w:customStyle="1" w:styleId="82">
    <w:name w:val="BodyText"/>
    <w:basedOn w:val="1"/>
    <w:qFormat/>
    <w:uiPriority w:val="0"/>
    <w:pPr>
      <w:spacing w:after="120"/>
    </w:pPr>
    <w:rPr>
      <w:rFonts w:ascii="长城仿宋" w:hAnsi="长城仿宋" w:eastAsia="等线"/>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9"/>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7"/>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8"/>
    <w:qFormat/>
    <w:uiPriority w:val="0"/>
    <w:rPr>
      <w:rFonts w:ascii="黑体" w:hAnsi="Courier New" w:eastAsia="黑体"/>
    </w:rPr>
  </w:style>
  <w:style w:type="character" w:customStyle="1" w:styleId="303">
    <w:name w:val="正文文本 2 字符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9"/>
    <w:qFormat/>
    <w:uiPriority w:val="0"/>
    <w:rPr>
      <w:b/>
      <w:bCs/>
      <w:kern w:val="2"/>
      <w:sz w:val="24"/>
      <w:szCs w:val="24"/>
    </w:rPr>
  </w:style>
  <w:style w:type="character" w:customStyle="1" w:styleId="309">
    <w:name w:val="正文文本缩进 2 字符"/>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qFormat/>
    <w:uiPriority w:val="99"/>
    <w:rPr>
      <w:kern w:val="2"/>
      <w:sz w:val="21"/>
      <w:szCs w:val="24"/>
    </w:rPr>
  </w:style>
  <w:style w:type="character" w:customStyle="1" w:styleId="346">
    <w:name w:val="签名 字符"/>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0"/>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3"/>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0"/>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1"/>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纯文本3"/>
    <w:basedOn w:val="1"/>
    <w:qFormat/>
    <w:uiPriority w:val="0"/>
    <w:rPr>
      <w:rFonts w:ascii="宋体" w:hAnsi="Courier New"/>
      <w:kern w:val="0"/>
      <w:sz w:val="20"/>
      <w:szCs w:val="20"/>
    </w:rPr>
  </w:style>
  <w:style w:type="paragraph" w:customStyle="1" w:styleId="966">
    <w:name w:val="H4_小点"/>
    <w:basedOn w:val="6"/>
    <w:qFormat/>
    <w:uiPriority w:val="0"/>
    <w:pPr>
      <w:spacing w:before="0" w:after="0" w:line="360" w:lineRule="auto"/>
      <w:jc w:val="left"/>
    </w:pPr>
    <w:rPr>
      <w:rFonts w:ascii="Times New Roman" w:hAnsi="Times New Roman"/>
    </w:rPr>
  </w:style>
  <w:style w:type="paragraph" w:customStyle="1" w:styleId="967">
    <w:name w:val="纯文本31"/>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577280-15D9-4873-968B-6DAD7E84BB4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103</Pages>
  <Words>9375</Words>
  <Characters>53444</Characters>
  <Lines>445</Lines>
  <Paragraphs>125</Paragraphs>
  <TotalTime>94</TotalTime>
  <ScaleCrop>false</ScaleCrop>
  <LinksUpToDate>false</LinksUpToDate>
  <CharactersWithSpaces>62694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2024-01-12T05:16:00Z</dcterms:created>
  <dc:creator>玥</dc:creator>
  <cp:lastModifiedBy>Administrator</cp:lastModifiedBy>
  <cp:lastPrinted>2024-01-06T13:34:00Z</cp:lastPrinted>
  <dcterms:modified xsi:type="dcterms:W3CDTF">2024-01-15T02:25:51Z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1FDEC6CCDA5C4A4682A93820080FA4D6</vt:lpwstr>
  </property>
</Properties>
</file>